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rPr>
      </w:pPr>
      <w:r w:rsidDel="00000000" w:rsidR="00000000" w:rsidRPr="00000000">
        <w:rPr>
          <w:rtl w:val="0"/>
        </w:rPr>
      </w:r>
    </w:p>
    <w:p w:rsidR="00000000" w:rsidDel="00000000" w:rsidP="00000000" w:rsidRDefault="00000000" w:rsidRPr="00000000" w14:paraId="00000002">
      <w:pPr>
        <w:rPr>
          <w:rFonts w:ascii="Arial" w:cs="Arial" w:eastAsia="Arial" w:hAnsi="Arial"/>
        </w:rPr>
      </w:pPr>
      <w:r w:rsidDel="00000000" w:rsidR="00000000" w:rsidRPr="00000000">
        <w:rPr>
          <w:rtl w:val="0"/>
        </w:rPr>
      </w:r>
    </w:p>
    <w:p w:rsidR="00000000" w:rsidDel="00000000" w:rsidP="00000000" w:rsidRDefault="00000000" w:rsidRPr="00000000" w14:paraId="00000003">
      <w:pPr>
        <w:rPr>
          <w:rFonts w:ascii="Arial" w:cs="Arial" w:eastAsia="Arial" w:hAnsi="Arial"/>
        </w:rPr>
      </w:pPr>
      <w:r w:rsidDel="00000000" w:rsidR="00000000" w:rsidRPr="00000000">
        <w:rPr>
          <w:rtl w:val="0"/>
        </w:rPr>
      </w:r>
    </w:p>
    <w:p w:rsidR="00000000" w:rsidDel="00000000" w:rsidP="00000000" w:rsidRDefault="00000000" w:rsidRPr="00000000" w14:paraId="00000004">
      <w:pPr>
        <w:rPr>
          <w:rFonts w:ascii="Arial" w:cs="Arial" w:eastAsia="Arial" w:hAnsi="Arial"/>
        </w:rPr>
      </w:pPr>
      <w:r w:rsidDel="00000000" w:rsidR="00000000" w:rsidRPr="00000000">
        <w:rPr>
          <w:rtl w:val="0"/>
        </w:rPr>
      </w:r>
    </w:p>
    <w:p w:rsidR="00000000" w:rsidDel="00000000" w:rsidP="00000000" w:rsidRDefault="00000000" w:rsidRPr="00000000" w14:paraId="00000005">
      <w:pPr>
        <w:jc w:val="cente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6">
      <w:pPr>
        <w:rPr>
          <w:rFonts w:ascii="Arial" w:cs="Arial" w:eastAsia="Arial" w:hAnsi="Arial"/>
        </w:rPr>
      </w:pPr>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spacing w:line="199" w:lineRule="auto"/>
        <w:ind w:left="140" w:right="1200" w:firstLine="0"/>
        <w:jc w:val="left"/>
        <w:rPr>
          <w:rFonts w:ascii="Arial" w:cs="Arial" w:eastAsia="Arial" w:hAnsi="Arial"/>
          <w:b w:val="1"/>
          <w:bCs w:val="1"/>
          <w:color w:val="999999"/>
          <w:sz w:val="72"/>
          <w:szCs w:val="72"/>
        </w:rPr>
      </w:pPr>
      <w:bookmarkStart w:colFirst="0" w:colLast="0" w:name="_heading=h.ivhqz2rep6r" w:id="0"/>
      <w:bookmarkEnd w:id="0"/>
      <w:r w:rsidDel="00000000" w:rsidR="00000000" w:rsidRPr="00000000">
        <w:rPr>
          <w:rFonts w:ascii="Arial" w:cs="Arial" w:eastAsia="Arial" w:hAnsi="Arial"/>
          <w:b w:val="1"/>
          <w:bCs w:val="1"/>
          <w:color w:val="999999"/>
          <w:sz w:val="72"/>
          <w:szCs w:val="72"/>
          <w:rtl w:val="0"/>
        </w:rPr>
        <w:t xml:space="preserve">Termes de référence pour le recrutement d'un(e) agence de communication ou consultant(e) graphiste The Dot </w:t>
      </w:r>
    </w:p>
    <w:p w:rsidR="00000000" w:rsidDel="00000000" w:rsidP="00000000" w:rsidRDefault="00000000" w:rsidRPr="00000000" w14:paraId="00000009">
      <w:pPr>
        <w:spacing w:line="199" w:lineRule="auto"/>
        <w:ind w:left="140" w:right="1200" w:firstLine="0"/>
        <w:jc w:val="left"/>
        <w:rPr>
          <w:rFonts w:ascii="Arial" w:cs="Arial" w:eastAsia="Arial" w:hAnsi="Arial"/>
          <w:b w:val="1"/>
          <w:bCs w:val="1"/>
          <w:color w:val="999999"/>
          <w:sz w:val="72"/>
          <w:szCs w:val="72"/>
        </w:rPr>
      </w:pPr>
      <w:bookmarkStart w:colFirst="0" w:colLast="0" w:name="_heading=h.br9g6oq24z8q" w:id="1"/>
      <w:bookmarkEnd w:id="1"/>
      <w:r w:rsidDel="00000000" w:rsidR="00000000" w:rsidRPr="00000000">
        <w:rPr>
          <w:rtl w:val="0"/>
        </w:rPr>
      </w:r>
    </w:p>
    <w:p w:rsidR="00000000" w:rsidDel="00000000" w:rsidP="00000000" w:rsidRDefault="00000000" w:rsidRPr="00000000" w14:paraId="0000000A">
      <w:pPr>
        <w:spacing w:line="199" w:lineRule="auto"/>
        <w:ind w:left="140" w:right="1200" w:firstLine="0"/>
        <w:jc w:val="left"/>
        <w:rPr>
          <w:rFonts w:ascii="Arial" w:cs="Arial" w:eastAsia="Arial" w:hAnsi="Arial"/>
          <w:b w:val="1"/>
          <w:bCs w:val="1"/>
          <w:color w:val="999999"/>
          <w:sz w:val="72"/>
          <w:szCs w:val="72"/>
        </w:rPr>
      </w:pPr>
      <w:bookmarkStart w:colFirst="0" w:colLast="0" w:name="_heading=h.57587c2pofj9" w:id="2"/>
      <w:bookmarkEnd w:id="2"/>
      <w:r w:rsidDel="00000000" w:rsidR="00000000" w:rsidRPr="00000000">
        <w:rPr>
          <w:rtl w:val="0"/>
        </w:rPr>
      </w:r>
    </w:p>
    <w:p w:rsidR="00000000" w:rsidDel="00000000" w:rsidP="00000000" w:rsidRDefault="00000000" w:rsidRPr="00000000" w14:paraId="0000000B">
      <w:pPr>
        <w:spacing w:line="199" w:lineRule="auto"/>
        <w:ind w:left="140" w:right="1200" w:firstLine="0"/>
        <w:jc w:val="left"/>
        <w:rPr>
          <w:rFonts w:ascii="Arial" w:cs="Arial" w:eastAsia="Arial" w:hAnsi="Arial"/>
          <w:b w:val="1"/>
          <w:bCs w:val="1"/>
          <w:color w:val="999999"/>
          <w:sz w:val="72"/>
          <w:szCs w:val="72"/>
        </w:rPr>
      </w:pPr>
      <w:bookmarkStart w:colFirst="0" w:colLast="0" w:name="_heading=h.2m3hxtis5cfq" w:id="3"/>
      <w:bookmarkEnd w:id="3"/>
      <w:r w:rsidDel="00000000" w:rsidR="00000000" w:rsidRPr="00000000">
        <w:rPr>
          <w:rtl w:val="0"/>
        </w:rPr>
      </w:r>
    </w:p>
    <w:p w:rsidR="00000000" w:rsidDel="00000000" w:rsidP="00000000" w:rsidRDefault="00000000" w:rsidRPr="00000000" w14:paraId="0000000C">
      <w:pPr>
        <w:spacing w:line="199" w:lineRule="auto"/>
        <w:ind w:left="140" w:right="1200" w:firstLine="0"/>
        <w:jc w:val="left"/>
        <w:rPr>
          <w:rFonts w:ascii="Arial" w:cs="Arial" w:eastAsia="Arial" w:hAnsi="Arial"/>
          <w:b w:val="1"/>
          <w:bCs w:val="1"/>
          <w:color w:val="999999"/>
          <w:sz w:val="72"/>
          <w:szCs w:val="72"/>
        </w:rPr>
      </w:pPr>
      <w:bookmarkStart w:colFirst="0" w:colLast="0" w:name="_heading=h.2wgsp5qdt5hu" w:id="4"/>
      <w:bookmarkEnd w:id="4"/>
      <w:r w:rsidDel="00000000" w:rsidR="00000000" w:rsidRPr="00000000">
        <w:rPr>
          <w:rtl w:val="0"/>
        </w:rPr>
      </w:r>
    </w:p>
    <w:p w:rsidR="00000000" w:rsidDel="00000000" w:rsidP="00000000" w:rsidRDefault="00000000" w:rsidRPr="00000000" w14:paraId="0000000D">
      <w:pPr>
        <w:spacing w:line="199" w:lineRule="auto"/>
        <w:ind w:left="140" w:right="1200" w:firstLine="0"/>
        <w:jc w:val="left"/>
        <w:rPr>
          <w:rFonts w:ascii="Arial" w:cs="Arial" w:eastAsia="Arial" w:hAnsi="Arial"/>
          <w:b w:val="1"/>
          <w:bCs w:val="1"/>
          <w:color w:val="999999"/>
          <w:sz w:val="72"/>
          <w:szCs w:val="72"/>
        </w:rPr>
      </w:pPr>
      <w:bookmarkStart w:colFirst="0" w:colLast="0" w:name="_heading=h.j7wcb3xe2d8h" w:id="5"/>
      <w:bookmarkEnd w:id="5"/>
      <w:r w:rsidDel="00000000" w:rsidR="00000000" w:rsidRPr="00000000">
        <w:rPr>
          <w:rtl w:val="0"/>
        </w:rPr>
      </w:r>
    </w:p>
    <w:p w:rsidR="00000000" w:rsidDel="00000000" w:rsidP="00000000" w:rsidRDefault="00000000" w:rsidRPr="00000000" w14:paraId="0000000E">
      <w:pPr>
        <w:rPr>
          <w:rFonts w:ascii="Arial" w:cs="Arial" w:eastAsia="Arial" w:hAnsi="Arial"/>
        </w:rPr>
      </w:pPr>
      <w:r w:rsidDel="00000000" w:rsidR="00000000" w:rsidRPr="00000000">
        <w:rPr>
          <w:rtl w:val="0"/>
        </w:rPr>
      </w:r>
    </w:p>
    <w:p w:rsidR="00000000" w:rsidDel="00000000" w:rsidP="00000000" w:rsidRDefault="00000000" w:rsidRPr="00000000" w14:paraId="0000000F">
      <w:pPr>
        <w:rPr>
          <w:rFonts w:ascii="Arial" w:cs="Arial" w:eastAsia="Arial" w:hAnsi="Arial"/>
        </w:rPr>
      </w:pPr>
      <w:r w:rsidDel="00000000" w:rsidR="00000000" w:rsidRPr="00000000">
        <w:rPr>
          <w:rtl w:val="0"/>
        </w:rPr>
      </w:r>
    </w:p>
    <w:p w:rsidR="00000000" w:rsidDel="00000000" w:rsidP="00000000" w:rsidRDefault="00000000" w:rsidRPr="00000000" w14:paraId="00000010">
      <w:pPr>
        <w:rPr>
          <w:rFonts w:ascii="Arial" w:cs="Arial" w:eastAsia="Arial" w:hAnsi="Arial"/>
        </w:rPr>
      </w:pPr>
      <w:r w:rsidDel="00000000" w:rsidR="00000000" w:rsidRPr="00000000">
        <w:rPr>
          <w:rtl w:val="0"/>
        </w:rPr>
      </w:r>
    </w:p>
    <w:p w:rsidR="00000000" w:rsidDel="00000000" w:rsidP="00000000" w:rsidRDefault="00000000" w:rsidRPr="00000000" w14:paraId="00000011">
      <w:pPr>
        <w:rPr>
          <w:rFonts w:ascii="Arial" w:cs="Arial" w:eastAsia="Arial" w:hAnsi="Arial"/>
        </w:rPr>
      </w:pPr>
      <w:r w:rsidDel="00000000" w:rsidR="00000000" w:rsidRPr="00000000">
        <w:rPr>
          <w:rtl w:val="0"/>
        </w:rPr>
      </w:r>
    </w:p>
    <w:p w:rsidR="00000000" w:rsidDel="00000000" w:rsidP="00000000" w:rsidRDefault="00000000" w:rsidRPr="00000000" w14:paraId="00000012">
      <w:pPr>
        <w:rPr>
          <w:rFonts w:ascii="Arial" w:cs="Arial" w:eastAsia="Arial" w:hAnsi="Arial"/>
        </w:rPr>
      </w:pPr>
      <w:r w:rsidDel="00000000" w:rsidR="00000000" w:rsidRPr="00000000">
        <w:rPr>
          <w:rtl w:val="0"/>
        </w:rPr>
      </w:r>
    </w:p>
    <w:p w:rsidR="00000000" w:rsidDel="00000000" w:rsidP="00000000" w:rsidRDefault="00000000" w:rsidRPr="00000000" w14:paraId="00000013">
      <w:pPr>
        <w:rPr>
          <w:rFonts w:ascii="Arial" w:cs="Arial" w:eastAsia="Arial" w:hAnsi="Arial"/>
        </w:rPr>
      </w:pPr>
      <w:r w:rsidDel="00000000" w:rsidR="00000000" w:rsidRPr="00000000">
        <w:rPr>
          <w:rtl w:val="0"/>
        </w:rPr>
      </w:r>
    </w:p>
    <w:p w:rsidR="00000000" w:rsidDel="00000000" w:rsidP="00000000" w:rsidRDefault="00000000" w:rsidRPr="00000000" w14:paraId="00000014">
      <w:pPr>
        <w:rPr>
          <w:rFonts w:ascii="Arial" w:cs="Arial" w:eastAsia="Arial" w:hAnsi="Arial"/>
        </w:rPr>
      </w:pPr>
      <w:r w:rsidDel="00000000" w:rsidR="00000000" w:rsidRPr="00000000">
        <w:rPr>
          <w:rtl w:val="0"/>
        </w:rPr>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pStyle w:val="Heading1"/>
        <w:numPr>
          <w:ilvl w:val="0"/>
          <w:numId w:val="3"/>
        </w:numPr>
        <w:ind w:left="720" w:hanging="360"/>
        <w:rPr>
          <w:rFonts w:ascii="Arial" w:cs="Arial" w:eastAsia="Arial" w:hAnsi="Arial"/>
          <w:i w:val="0"/>
          <w:iCs w:val="0"/>
          <w:color w:val="000000"/>
          <w:sz w:val="32"/>
          <w:szCs w:val="32"/>
        </w:rPr>
      </w:pPr>
      <w:bookmarkStart w:colFirst="0" w:colLast="0" w:name="_heading=h.fsuu0715pex6" w:id="6"/>
      <w:bookmarkEnd w:id="6"/>
      <w:r w:rsidDel="00000000" w:rsidR="00000000" w:rsidRPr="00000000">
        <w:rPr>
          <w:rFonts w:ascii="Arial" w:cs="Arial" w:eastAsia="Arial" w:hAnsi="Arial"/>
          <w:i w:val="0"/>
          <w:iCs w:val="0"/>
          <w:color w:val="000000"/>
          <w:sz w:val="32"/>
          <w:szCs w:val="32"/>
          <w:rtl w:val="0"/>
        </w:rPr>
        <w:t xml:space="preserve">La</w:t>
      </w:r>
      <w:r w:rsidDel="00000000" w:rsidR="00000000" w:rsidRPr="00000000">
        <w:rPr>
          <w:rFonts w:ascii="Arial" w:cs="Arial" w:eastAsia="Arial" w:hAnsi="Arial"/>
          <w:rtl w:val="0"/>
        </w:rPr>
        <w:t xml:space="preserve"> fondation</w:t>
      </w:r>
      <w:r w:rsidDel="00000000" w:rsidR="00000000" w:rsidRPr="00000000">
        <w:rPr>
          <w:rFonts w:ascii="Arial" w:cs="Arial" w:eastAsia="Arial" w:hAnsi="Arial"/>
          <w:i w:val="0"/>
          <w:iCs w:val="0"/>
          <w:color w:val="000000"/>
          <w:sz w:val="32"/>
          <w:szCs w:val="32"/>
          <w:rtl w:val="0"/>
        </w:rPr>
        <w:t xml:space="preserve"> Tunisie pour le développement</w:t>
      </w:r>
    </w:p>
    <w:p w:rsidR="00000000" w:rsidDel="00000000" w:rsidP="00000000" w:rsidRDefault="00000000" w:rsidRPr="00000000" w14:paraId="00000017">
      <w:pPr>
        <w:pStyle w:val="Heading2"/>
        <w:numPr>
          <w:ilvl w:val="0"/>
          <w:numId w:val="11"/>
        </w:numPr>
        <w:ind w:left="720" w:hanging="360"/>
        <w:rPr>
          <w:rFonts w:ascii="Arial" w:cs="Arial" w:eastAsia="Arial" w:hAnsi="Arial"/>
        </w:rPr>
      </w:pPr>
      <w:bookmarkStart w:colFirst="0" w:colLast="0" w:name="_heading=h.as41une854k6" w:id="7"/>
      <w:bookmarkEnd w:id="7"/>
      <w:r w:rsidDel="00000000" w:rsidR="00000000" w:rsidRPr="00000000">
        <w:rPr>
          <w:rFonts w:ascii="Arial" w:cs="Arial" w:eastAsia="Arial" w:hAnsi="Arial"/>
          <w:rtl w:val="0"/>
        </w:rPr>
        <w:t xml:space="preserve">Mission</w:t>
      </w:r>
    </w:p>
    <w:p w:rsidR="00000000" w:rsidDel="00000000" w:rsidP="00000000" w:rsidRDefault="00000000" w:rsidRPr="00000000" w14:paraId="00000018">
      <w:pPr>
        <w:rPr>
          <w:rFonts w:ascii="Arial" w:cs="Arial" w:eastAsia="Arial" w:hAnsi="Arial"/>
          <w:sz w:val="22"/>
          <w:szCs w:val="22"/>
        </w:rPr>
      </w:pPr>
      <w:r w:rsidDel="00000000" w:rsidR="00000000" w:rsidRPr="00000000">
        <w:rPr>
          <w:rFonts w:ascii="Arial" w:cs="Arial" w:eastAsia="Arial" w:hAnsi="Arial"/>
          <w:sz w:val="22"/>
          <w:szCs w:val="22"/>
          <w:rtl w:val="0"/>
        </w:rPr>
        <w:t xml:space="preserve">La fondation a pour but de promouvoir et d’accompagner, dans le cadre de la coopération internationale, le développement économique et social de la Tunisie.</w:t>
      </w:r>
    </w:p>
    <w:p w:rsidR="00000000" w:rsidDel="00000000" w:rsidP="00000000" w:rsidRDefault="00000000" w:rsidRPr="00000000" w14:paraId="00000019">
      <w:pPr>
        <w:rPr>
          <w:rFonts w:ascii="Arial" w:cs="Arial" w:eastAsia="Arial" w:hAnsi="Arial"/>
          <w:sz w:val="22"/>
          <w:szCs w:val="22"/>
        </w:rPr>
      </w:pPr>
      <w:r w:rsidDel="00000000" w:rsidR="00000000" w:rsidRPr="00000000">
        <w:rPr>
          <w:rFonts w:ascii="Arial" w:cs="Arial" w:eastAsia="Arial" w:hAnsi="Arial"/>
          <w:sz w:val="22"/>
          <w:szCs w:val="22"/>
          <w:rtl w:val="0"/>
        </w:rPr>
        <w:t xml:space="preserve">Par des actions directes ou bien en partenariat avec des institutions, avec le soutien de notre filiale en Tunisie, la Fondation Tunisie pour le Développement souhaite participer à l’essor économique, politique de la jeunesse tunisienne. Elle peut également mener en Tunisie et hors de la Tunisie des actions de solidarité en direction des populations défavorisées.</w:t>
      </w:r>
    </w:p>
    <w:p w:rsidR="00000000" w:rsidDel="00000000" w:rsidP="00000000" w:rsidRDefault="00000000" w:rsidRPr="00000000" w14:paraId="0000001A">
      <w:pPr>
        <w:rPr>
          <w:rFonts w:ascii="Arial" w:cs="Arial" w:eastAsia="Arial" w:hAnsi="Arial"/>
          <w:sz w:val="22"/>
          <w:szCs w:val="22"/>
        </w:rPr>
      </w:pPr>
      <w:r w:rsidDel="00000000" w:rsidR="00000000" w:rsidRPr="00000000">
        <w:rPr>
          <w:rFonts w:ascii="Arial" w:cs="Arial" w:eastAsia="Arial" w:hAnsi="Arial"/>
          <w:sz w:val="22"/>
          <w:szCs w:val="22"/>
          <w:rtl w:val="0"/>
        </w:rPr>
        <w:t xml:space="preserve">La Fondation entend ainsi privilégier des opérations en Tunisie, destinées à favoriser notamment l’emploi des jeunes ou encore à corriger les déséquilibres régionaux et ainsi assurer l’égalité entre les femmes et les hommes. En s’appuyant sur les domaines de la santé et de la culture, en plus de l’innovation économique, nous porterons une attention particulière à la formation des femmes et des hommes de ce pays, dans le but notamment de parfaire leur entrée sur le marché de l’emploi.</w:t>
      </w:r>
    </w:p>
    <w:p w:rsidR="00000000" w:rsidDel="00000000" w:rsidP="00000000" w:rsidRDefault="00000000" w:rsidRPr="00000000" w14:paraId="0000001B">
      <w:pPr>
        <w:pStyle w:val="Heading2"/>
        <w:numPr>
          <w:ilvl w:val="0"/>
          <w:numId w:val="11"/>
        </w:numPr>
        <w:ind w:left="720" w:hanging="360"/>
        <w:rPr>
          <w:rFonts w:ascii="Arial" w:cs="Arial" w:eastAsia="Arial" w:hAnsi="Arial"/>
        </w:rPr>
      </w:pPr>
      <w:bookmarkStart w:colFirst="0" w:colLast="0" w:name="_heading=h.dknhla9m4p26" w:id="8"/>
      <w:bookmarkEnd w:id="8"/>
      <w:r w:rsidDel="00000000" w:rsidR="00000000" w:rsidRPr="00000000">
        <w:rPr>
          <w:rFonts w:ascii="Arial" w:cs="Arial" w:eastAsia="Arial" w:hAnsi="Arial"/>
          <w:rtl w:val="0"/>
        </w:rPr>
        <w:t xml:space="preserve">Le projet « The Dot»</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Lancé en janvier 2021, The Dot est le premier hub d’innovation en Tunisie, créé dans le cadre d’un partenariat public-privé réunissant le Ministère des Technologies de la Communication, la Fondation Tunisie pour le Développement, Expertise France (avec le financement de l’Agence Française de Développement – AFD) et la Deutsche Gesellschaft für Internationale Zusammenarbeit (GIZ) à travers l’initiative Invest for Jobs, financée par le Ministère fédéral allemand de la Coopération économique et du Développement (BMZ).</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À travers ce partenariat unique, The Dot joue un rôle clé dans le renforcement de l’écosystème entrepreneurial tunisien en soutenant la création, la croissance et l’expansion internationale des startups. Le hub fédère sous un même toit des programmes d’incubation, de formation, de mentorat, d’accompagnement et de mise en réseau, au service des entrepreneurs, des startups, des talents et plus largement de la communauté de l’innovation.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Ses valeurs sont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Transformer l’économie numérique en une économie à plus haute valeur ajoutée.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Mettre les jeunes au cœur des services proposés.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Promouvoir les synergies entre tous les acteurs nationaux et régionaux.</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Le projet The DOT est destiné à être une plateforme pour tout l’écosystème entrepreneurial, un lieu d’accueil pour les entrepreneurs de tout le pays et une vitrine pour l’innovation tunisienne. Il doit permettre de faciliter les connexions entre les acteurs et de favoriser le dialogue entre le secteur privé et les institutions publiques. Seraient ainsi présents en son sein des acteurs technologiques et opérateurs du numérique, des programmes de formation, des programmes d’accompagnement des entreprises et des startups ainsi que les acteurs publics.</w:t>
      </w:r>
    </w:p>
    <w:p w:rsidR="00000000" w:rsidDel="00000000" w:rsidP="00000000" w:rsidRDefault="00000000" w:rsidRPr="00000000" w14:paraId="00000023">
      <w:pPr>
        <w:ind w:left="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4">
      <w:pPr>
        <w:pStyle w:val="Heading1"/>
        <w:numPr>
          <w:ilvl w:val="0"/>
          <w:numId w:val="3"/>
        </w:numPr>
        <w:spacing w:after="0" w:lineRule="auto"/>
        <w:ind w:left="720" w:hanging="360"/>
        <w:rPr>
          <w:rFonts w:ascii="Arial" w:cs="Arial" w:eastAsia="Arial" w:hAnsi="Arial"/>
          <w:sz w:val="28"/>
          <w:szCs w:val="28"/>
        </w:rPr>
      </w:pPr>
      <w:bookmarkStart w:colFirst="0" w:colLast="0" w:name="_heading=h.7ioc9wmtn05o" w:id="9"/>
      <w:bookmarkEnd w:id="9"/>
      <w:r w:rsidDel="00000000" w:rsidR="00000000" w:rsidRPr="00000000">
        <w:rPr>
          <w:rFonts w:ascii="Arial" w:cs="Arial" w:eastAsia="Arial" w:hAnsi="Arial"/>
          <w:sz w:val="28"/>
          <w:szCs w:val="28"/>
          <w:rtl w:val="0"/>
        </w:rPr>
        <w:t xml:space="preserve">Contexte et objectifs spécifiques de la mission</w:t>
      </w:r>
    </w:p>
    <w:p w:rsidR="00000000" w:rsidDel="00000000" w:rsidP="00000000" w:rsidRDefault="00000000" w:rsidRPr="00000000" w14:paraId="00000025">
      <w:pPr>
        <w:pStyle w:val="Heading2"/>
        <w:numPr>
          <w:ilvl w:val="0"/>
          <w:numId w:val="2"/>
        </w:numPr>
        <w:spacing w:before="0" w:lineRule="auto"/>
        <w:ind w:left="720" w:hanging="360"/>
        <w:rPr>
          <w:rFonts w:ascii="Arial" w:cs="Arial" w:eastAsia="Arial" w:hAnsi="Arial"/>
        </w:rPr>
      </w:pPr>
      <w:bookmarkStart w:colFirst="0" w:colLast="0" w:name="_heading=h.9210xveye1y3" w:id="10"/>
      <w:bookmarkEnd w:id="10"/>
      <w:r w:rsidDel="00000000" w:rsidR="00000000" w:rsidRPr="00000000">
        <w:rPr>
          <w:rFonts w:ascii="Arial" w:cs="Arial" w:eastAsia="Arial" w:hAnsi="Arial"/>
          <w:rtl w:val="0"/>
        </w:rPr>
        <w:t xml:space="preserve">Contexte et objectif général</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Dans le cadre du renforcement de sa stratégie de communication, The Dot souhaite recruter un(e) consultant(e) graphiste afin d'assurer la conception et la production de supports graphiques destinés à ses différents canaux de communication, ses programmes, ses campagnes et ses outils institutionnels.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Le/la consultant(e) interviendra à la demande de The Dot selon un fonctionnement par bons de commande correspondant à des lots de production graphique, définis en fonction des priorités et du calendrier de communication.</w:t>
      </w:r>
    </w:p>
    <w:p w:rsidR="00000000" w:rsidDel="00000000" w:rsidP="00000000" w:rsidRDefault="00000000" w:rsidRPr="00000000" w14:paraId="00000028">
      <w:pPr>
        <w:spacing w:after="12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Besoins et prestations attendues</w:t>
      </w:r>
    </w:p>
    <w:p w:rsidR="00000000" w:rsidDel="00000000" w:rsidP="00000000" w:rsidRDefault="00000000" w:rsidRPr="00000000" w14:paraId="00000029">
      <w:pPr>
        <w:spacing w:after="120" w:before="240" w:lineRule="auto"/>
        <w:rPr>
          <w:rFonts w:ascii="Arial" w:cs="Arial" w:eastAsia="Arial" w:hAnsi="Arial"/>
          <w:color w:val="333333"/>
        </w:rPr>
      </w:pPr>
      <w:r w:rsidDel="00000000" w:rsidR="00000000" w:rsidRPr="00000000">
        <w:rPr>
          <w:rFonts w:ascii="Arial" w:cs="Arial" w:eastAsia="Arial" w:hAnsi="Arial"/>
          <w:sz w:val="22"/>
          <w:szCs w:val="22"/>
          <w:rtl w:val="0"/>
        </w:rPr>
        <w:t xml:space="preserve">Les prestations attendues couvrent notamment les besoins suivants :</w:t>
      </w:r>
      <w:r w:rsidDel="00000000" w:rsidR="00000000" w:rsidRPr="00000000">
        <w:rPr>
          <w:rtl w:val="0"/>
        </w:rPr>
      </w:r>
    </w:p>
    <w:p w:rsidR="00000000" w:rsidDel="00000000" w:rsidP="00000000" w:rsidRDefault="00000000" w:rsidRPr="00000000" w14:paraId="0000002A">
      <w:pPr>
        <w:numPr>
          <w:ilvl w:val="0"/>
          <w:numId w:val="6"/>
        </w:numPr>
        <w:ind w:left="1440" w:hanging="360"/>
        <w:rPr/>
      </w:pPr>
      <w:r w:rsidDel="00000000" w:rsidR="00000000" w:rsidRPr="00000000">
        <w:rPr>
          <w:rFonts w:ascii="Arial" w:cs="Arial" w:eastAsia="Arial" w:hAnsi="Arial"/>
          <w:b w:val="1"/>
          <w:bCs w:val="1"/>
          <w:rtl w:val="0"/>
        </w:rPr>
        <w:t xml:space="preserve">Création de contenus graphiques pour les réseaux sociaux</w:t>
      </w:r>
      <w:r w:rsidDel="00000000" w:rsidR="00000000" w:rsidRPr="00000000">
        <w:rPr>
          <w:rFonts w:ascii="Arial" w:cs="Arial" w:eastAsia="Arial" w:hAnsi="Arial"/>
          <w:rtl w:val="0"/>
        </w:rPr>
        <w:t xml:space="preserve"> : </w:t>
      </w:r>
      <w:r w:rsidDel="00000000" w:rsidR="00000000" w:rsidRPr="00000000">
        <w:rPr>
          <w:rFonts w:ascii="Arial" w:cs="Arial" w:eastAsia="Arial" w:hAnsi="Arial"/>
          <w:sz w:val="22"/>
          <w:szCs w:val="22"/>
          <w:rtl w:val="0"/>
        </w:rPr>
        <w:t xml:space="preserve">Production de contenus visuels destinés aux plateformes digitales de The Dot (LinkedIn, Instagram, Facebook), conformément à la ligne éditoriale et à l'identité visuelle de la marque. </w:t>
      </w:r>
      <w:r w:rsidDel="00000000" w:rsidR="00000000" w:rsidRPr="00000000">
        <w:rPr>
          <w:rtl w:val="0"/>
        </w:rPr>
      </w:r>
    </w:p>
    <w:p w:rsidR="00000000" w:rsidDel="00000000" w:rsidP="00000000" w:rsidRDefault="00000000" w:rsidRPr="00000000" w14:paraId="0000002B">
      <w:pPr>
        <w:numPr>
          <w:ilvl w:val="0"/>
          <w:numId w:val="6"/>
        </w:numPr>
        <w:ind w:left="1440" w:hanging="360"/>
        <w:rPr/>
      </w:pPr>
      <w:r w:rsidDel="00000000" w:rsidR="00000000" w:rsidRPr="00000000">
        <w:rPr>
          <w:rFonts w:ascii="Arial" w:cs="Arial" w:eastAsia="Arial" w:hAnsi="Arial"/>
          <w:sz w:val="22"/>
          <w:szCs w:val="22"/>
          <w:rtl w:val="0"/>
        </w:rPr>
        <w:t xml:space="preserve">Volume estimatif </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2C">
      <w:pPr>
        <w:numPr>
          <w:ilvl w:val="1"/>
          <w:numId w:val="5"/>
        </w:numPr>
        <w:spacing w:after="0" w:before="0" w:lineRule="auto"/>
        <w:ind w:left="1440" w:hanging="360"/>
        <w:rPr>
          <w:rFonts w:ascii="Arial" w:cs="Arial" w:eastAsia="Arial" w:hAnsi="Arial"/>
        </w:rPr>
      </w:pPr>
      <w:r w:rsidDel="00000000" w:rsidR="00000000" w:rsidRPr="00000000">
        <w:rPr>
          <w:rFonts w:ascii="Arial" w:cs="Arial" w:eastAsia="Arial" w:hAnsi="Arial"/>
          <w:sz w:val="22"/>
          <w:szCs w:val="22"/>
          <w:rtl w:val="0"/>
        </w:rPr>
        <w:t xml:space="preserve">Environ 100 à 110 visuels social media sur la période de consultation</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(Dont environ 40 à 50 carrousels).</w:t>
      </w:r>
      <w:r w:rsidDel="00000000" w:rsidR="00000000" w:rsidRPr="00000000">
        <w:rPr>
          <w:rtl w:val="0"/>
        </w:rPr>
      </w:r>
    </w:p>
    <w:p w:rsidR="00000000" w:rsidDel="00000000" w:rsidP="00000000" w:rsidRDefault="00000000" w:rsidRPr="00000000" w14:paraId="0000002D">
      <w:pPr>
        <w:numPr>
          <w:ilvl w:val="0"/>
          <w:numId w:val="6"/>
        </w:numPr>
        <w:ind w:left="1440" w:hanging="360"/>
        <w:rPr/>
      </w:pPr>
      <w:r w:rsidDel="00000000" w:rsidR="00000000" w:rsidRPr="00000000">
        <w:rPr>
          <w:rFonts w:ascii="Arial" w:cs="Arial" w:eastAsia="Arial" w:hAnsi="Arial"/>
          <w:b w:val="1"/>
          <w:bCs w:val="1"/>
          <w:rtl w:val="0"/>
        </w:rPr>
        <w:t xml:space="preserve">Conception et mise en forme de présentations</w:t>
      </w:r>
      <w:r w:rsidDel="00000000" w:rsidR="00000000" w:rsidRPr="00000000">
        <w:rPr>
          <w:rFonts w:ascii="Arial" w:cs="Arial" w:eastAsia="Arial" w:hAnsi="Arial"/>
          <w:rtl w:val="0"/>
        </w:rPr>
        <w:t xml:space="preserve"> : </w:t>
      </w:r>
      <w:r w:rsidDel="00000000" w:rsidR="00000000" w:rsidRPr="00000000">
        <w:rPr>
          <w:rFonts w:ascii="Arial" w:cs="Arial" w:eastAsia="Arial" w:hAnsi="Arial"/>
          <w:sz w:val="22"/>
          <w:szCs w:val="22"/>
          <w:rtl w:val="0"/>
        </w:rPr>
        <w:t xml:space="preserve">Création et adaptation de supports de présentation professionnels destinés aux différents publics de The Dot. </w:t>
      </w:r>
      <w:r w:rsidDel="00000000" w:rsidR="00000000" w:rsidRPr="00000000">
        <w:rPr>
          <w:rtl w:val="0"/>
        </w:rPr>
      </w:r>
    </w:p>
    <w:p w:rsidR="00000000" w:rsidDel="00000000" w:rsidP="00000000" w:rsidRDefault="00000000" w:rsidRPr="00000000" w14:paraId="0000002E">
      <w:pPr>
        <w:numPr>
          <w:ilvl w:val="0"/>
          <w:numId w:val="6"/>
        </w:numPr>
        <w:ind w:left="1440" w:hanging="360"/>
        <w:rPr/>
      </w:pPr>
      <w:r w:rsidDel="00000000" w:rsidR="00000000" w:rsidRPr="00000000">
        <w:rPr>
          <w:rFonts w:ascii="Arial" w:cs="Arial" w:eastAsia="Arial" w:hAnsi="Arial"/>
          <w:sz w:val="22"/>
          <w:szCs w:val="22"/>
          <w:rtl w:val="0"/>
        </w:rPr>
        <w:t xml:space="preserve">Volume estimatif :</w:t>
      </w:r>
      <w:r w:rsidDel="00000000" w:rsidR="00000000" w:rsidRPr="00000000">
        <w:rPr>
          <w:rtl w:val="0"/>
        </w:rPr>
      </w:r>
    </w:p>
    <w:p w:rsidR="00000000" w:rsidDel="00000000" w:rsidP="00000000" w:rsidRDefault="00000000" w:rsidRPr="00000000" w14:paraId="0000002F">
      <w:pPr>
        <w:numPr>
          <w:ilvl w:val="1"/>
          <w:numId w:val="5"/>
        </w:numPr>
        <w:spacing w:after="0" w:before="0" w:lineRule="auto"/>
        <w:ind w:left="1440" w:hanging="360"/>
        <w:rPr>
          <w:rFonts w:ascii="Arial" w:cs="Arial" w:eastAsia="Arial" w:hAnsi="Arial"/>
        </w:rPr>
      </w:pPr>
      <w:r w:rsidDel="00000000" w:rsidR="00000000" w:rsidRPr="00000000">
        <w:rPr>
          <w:rFonts w:ascii="Arial" w:cs="Arial" w:eastAsia="Arial" w:hAnsi="Arial"/>
          <w:rtl w:val="0"/>
        </w:rPr>
        <w:t xml:space="preserve">8</w:t>
      </w:r>
      <w:r w:rsidDel="00000000" w:rsidR="00000000" w:rsidRPr="00000000">
        <w:rPr>
          <w:rFonts w:ascii="Arial" w:cs="Arial" w:eastAsia="Arial" w:hAnsi="Arial"/>
          <w:sz w:val="22"/>
          <w:szCs w:val="22"/>
          <w:rtl w:val="0"/>
        </w:rPr>
        <w:t xml:space="preserve"> présentations (l’outil utilisé pour créer les présentations sera au choix du prestataire/consultant.)</w:t>
      </w:r>
      <w:r w:rsidDel="00000000" w:rsidR="00000000" w:rsidRPr="00000000">
        <w:rPr>
          <w:rtl w:val="0"/>
        </w:rPr>
      </w:r>
    </w:p>
    <w:p w:rsidR="00000000" w:rsidDel="00000000" w:rsidP="00000000" w:rsidRDefault="00000000" w:rsidRPr="00000000" w14:paraId="00000030">
      <w:pPr>
        <w:numPr>
          <w:ilvl w:val="0"/>
          <w:numId w:val="6"/>
        </w:numPr>
        <w:ind w:left="1440" w:hanging="360"/>
        <w:rPr/>
      </w:pPr>
      <w:r w:rsidDel="00000000" w:rsidR="00000000" w:rsidRPr="00000000">
        <w:rPr>
          <w:rFonts w:ascii="Arial" w:cs="Arial" w:eastAsia="Arial" w:hAnsi="Arial"/>
          <w:b w:val="1"/>
          <w:bCs w:val="1"/>
          <w:rtl w:val="0"/>
        </w:rPr>
        <w:t xml:space="preserve">Création d'infographies et supports de data visualisation</w:t>
      </w:r>
      <w:r w:rsidDel="00000000" w:rsidR="00000000" w:rsidRPr="00000000">
        <w:rPr>
          <w:rtl w:val="0"/>
        </w:rPr>
      </w:r>
    </w:p>
    <w:p w:rsidR="00000000" w:rsidDel="00000000" w:rsidP="00000000" w:rsidRDefault="00000000" w:rsidRPr="00000000" w14:paraId="00000031">
      <w:pPr>
        <w:ind w:left="144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Transformation de données, résultats et informations institutionnelles en contenus graphiques accessibles et engageants. </w:t>
      </w:r>
    </w:p>
    <w:p w:rsidR="00000000" w:rsidDel="00000000" w:rsidP="00000000" w:rsidRDefault="00000000" w:rsidRPr="00000000" w14:paraId="00000032">
      <w:pPr>
        <w:numPr>
          <w:ilvl w:val="0"/>
          <w:numId w:val="1"/>
        </w:numPr>
        <w:ind w:left="21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Volume estimatif :</w:t>
      </w:r>
      <w:r w:rsidDel="00000000" w:rsidR="00000000" w:rsidRPr="00000000">
        <w:rPr>
          <w:rtl w:val="0"/>
        </w:rPr>
      </w:r>
    </w:p>
    <w:p w:rsidR="00000000" w:rsidDel="00000000" w:rsidP="00000000" w:rsidRDefault="00000000" w:rsidRPr="00000000" w14:paraId="00000033">
      <w:pPr>
        <w:numPr>
          <w:ilvl w:val="1"/>
          <w:numId w:val="5"/>
        </w:numPr>
        <w:spacing w:after="0" w:before="0" w:lineRule="auto"/>
        <w:ind w:left="1440" w:hanging="360"/>
        <w:rPr>
          <w:rFonts w:ascii="Arial" w:cs="Arial" w:eastAsia="Arial" w:hAnsi="Arial"/>
        </w:rPr>
      </w:pPr>
      <w:r w:rsidDel="00000000" w:rsidR="00000000" w:rsidRPr="00000000">
        <w:rPr>
          <w:rFonts w:ascii="Arial" w:cs="Arial" w:eastAsia="Arial" w:hAnsi="Arial"/>
          <w:sz w:val="22"/>
          <w:szCs w:val="22"/>
          <w:rtl w:val="0"/>
        </w:rPr>
        <w:t xml:space="preserve">Environ 5 infographies.</w:t>
      </w:r>
      <w:r w:rsidDel="00000000" w:rsidR="00000000" w:rsidRPr="00000000">
        <w:rPr>
          <w:rtl w:val="0"/>
        </w:rPr>
      </w:r>
    </w:p>
    <w:p w:rsidR="00000000" w:rsidDel="00000000" w:rsidP="00000000" w:rsidRDefault="00000000" w:rsidRPr="00000000" w14:paraId="00000034">
      <w:pPr>
        <w:numPr>
          <w:ilvl w:val="0"/>
          <w:numId w:val="6"/>
        </w:numPr>
        <w:ind w:left="1440" w:hanging="360"/>
        <w:rPr/>
      </w:pPr>
      <w:r w:rsidDel="00000000" w:rsidR="00000000" w:rsidRPr="00000000">
        <w:rPr>
          <w:rFonts w:ascii="Arial" w:cs="Arial" w:eastAsia="Arial" w:hAnsi="Arial"/>
          <w:b w:val="1"/>
          <w:bCs w:val="1"/>
          <w:rtl w:val="0"/>
        </w:rPr>
        <w:t xml:space="preserve">Création d'éléments graphiques pour le site web</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 Production de visuels destinés principalement au site web de The Dot, notamment pour la mise en valeur des événements et actualités. </w:t>
      </w:r>
      <w:r w:rsidDel="00000000" w:rsidR="00000000" w:rsidRPr="00000000">
        <w:rPr>
          <w:rtl w:val="0"/>
        </w:rPr>
      </w:r>
    </w:p>
    <w:p w:rsidR="00000000" w:rsidDel="00000000" w:rsidP="00000000" w:rsidRDefault="00000000" w:rsidRPr="00000000" w14:paraId="00000035">
      <w:pPr>
        <w:numPr>
          <w:ilvl w:val="0"/>
          <w:numId w:val="6"/>
        </w:numPr>
        <w:ind w:left="1440" w:hanging="360"/>
        <w:rPr/>
      </w:pPr>
      <w:r w:rsidDel="00000000" w:rsidR="00000000" w:rsidRPr="00000000">
        <w:rPr>
          <w:rFonts w:ascii="Arial" w:cs="Arial" w:eastAsia="Arial" w:hAnsi="Arial"/>
          <w:sz w:val="22"/>
          <w:szCs w:val="22"/>
          <w:rtl w:val="0"/>
        </w:rPr>
        <w:t xml:space="preserve">Volume estimatif :</w:t>
      </w:r>
      <w:r w:rsidDel="00000000" w:rsidR="00000000" w:rsidRPr="00000000">
        <w:rPr>
          <w:rtl w:val="0"/>
        </w:rPr>
      </w:r>
    </w:p>
    <w:p w:rsidR="00000000" w:rsidDel="00000000" w:rsidP="00000000" w:rsidRDefault="00000000" w:rsidRPr="00000000" w14:paraId="00000036">
      <w:pPr>
        <w:numPr>
          <w:ilvl w:val="1"/>
          <w:numId w:val="5"/>
        </w:numPr>
        <w:spacing w:after="0" w:before="0" w:lineRule="auto"/>
        <w:ind w:left="1440" w:hanging="360"/>
        <w:rPr>
          <w:rFonts w:ascii="Arial" w:cs="Arial" w:eastAsia="Arial" w:hAnsi="Arial"/>
        </w:rPr>
      </w:pPr>
      <w:r w:rsidDel="00000000" w:rsidR="00000000" w:rsidRPr="00000000">
        <w:rPr>
          <w:rFonts w:ascii="Arial" w:cs="Arial" w:eastAsia="Arial" w:hAnsi="Arial"/>
          <w:rtl w:val="0"/>
        </w:rPr>
        <w:t xml:space="preserve">E</w:t>
      </w:r>
      <w:r w:rsidDel="00000000" w:rsidR="00000000" w:rsidRPr="00000000">
        <w:rPr>
          <w:rFonts w:ascii="Arial" w:cs="Arial" w:eastAsia="Arial" w:hAnsi="Arial"/>
          <w:sz w:val="22"/>
          <w:szCs w:val="22"/>
          <w:rtl w:val="0"/>
        </w:rPr>
        <w:t xml:space="preserve">nviron 10 supports graphiques web.</w:t>
      </w:r>
      <w:r w:rsidDel="00000000" w:rsidR="00000000" w:rsidRPr="00000000">
        <w:rPr>
          <w:rtl w:val="0"/>
        </w:rPr>
      </w:r>
    </w:p>
    <w:p w:rsidR="00000000" w:rsidDel="00000000" w:rsidP="00000000" w:rsidRDefault="00000000" w:rsidRPr="00000000" w14:paraId="00000037">
      <w:pPr>
        <w:numPr>
          <w:ilvl w:val="0"/>
          <w:numId w:val="6"/>
        </w:numPr>
        <w:ind w:left="1440" w:hanging="360"/>
        <w:rPr/>
      </w:pPr>
      <w:r w:rsidDel="00000000" w:rsidR="00000000" w:rsidRPr="00000000">
        <w:rPr>
          <w:rFonts w:ascii="Arial" w:cs="Arial" w:eastAsia="Arial" w:hAnsi="Arial"/>
          <w:b w:val="1"/>
          <w:bCs w:val="1"/>
          <w:rtl w:val="0"/>
        </w:rPr>
        <w:t xml:space="preserve">Conception de brochures et supports éditoriaux</w:t>
      </w:r>
      <w:r w:rsidDel="00000000" w:rsidR="00000000" w:rsidRPr="00000000">
        <w:rPr>
          <w:rFonts w:ascii="Arial" w:cs="Arial" w:eastAsia="Arial" w:hAnsi="Arial"/>
          <w:rtl w:val="0"/>
        </w:rPr>
        <w:t xml:space="preserve"> : </w:t>
      </w:r>
      <w:r w:rsidDel="00000000" w:rsidR="00000000" w:rsidRPr="00000000">
        <w:rPr>
          <w:rFonts w:ascii="Arial" w:cs="Arial" w:eastAsia="Arial" w:hAnsi="Arial"/>
          <w:sz w:val="22"/>
          <w:szCs w:val="22"/>
          <w:rtl w:val="0"/>
        </w:rPr>
        <w:t xml:space="preserve">Création de supports institutionnels et promotionnels destinés aux partenaires, entrepreneurs et parties prenantes. </w:t>
      </w:r>
      <w:r w:rsidDel="00000000" w:rsidR="00000000" w:rsidRPr="00000000">
        <w:rPr>
          <w:rtl w:val="0"/>
        </w:rPr>
      </w:r>
    </w:p>
    <w:p w:rsidR="00000000" w:rsidDel="00000000" w:rsidP="00000000" w:rsidRDefault="00000000" w:rsidRPr="00000000" w14:paraId="00000038">
      <w:pPr>
        <w:numPr>
          <w:ilvl w:val="0"/>
          <w:numId w:val="6"/>
        </w:numPr>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Volume estimatif :</w:t>
      </w:r>
      <w:r w:rsidDel="00000000" w:rsidR="00000000" w:rsidRPr="00000000">
        <w:rPr>
          <w:rtl w:val="0"/>
        </w:rPr>
      </w:r>
    </w:p>
    <w:p w:rsidR="00000000" w:rsidDel="00000000" w:rsidP="00000000" w:rsidRDefault="00000000" w:rsidRPr="00000000" w14:paraId="00000039">
      <w:pPr>
        <w:numPr>
          <w:ilvl w:val="1"/>
          <w:numId w:val="5"/>
        </w:numPr>
        <w:spacing w:after="0" w:before="0" w:lineRule="auto"/>
        <w:ind w:left="1440" w:hanging="360"/>
        <w:rPr>
          <w:rFonts w:ascii="Arial" w:cs="Arial" w:eastAsia="Arial" w:hAnsi="Arial"/>
        </w:rPr>
      </w:pPr>
      <w:r w:rsidDel="00000000" w:rsidR="00000000" w:rsidRPr="00000000">
        <w:rPr>
          <w:rFonts w:ascii="Arial" w:cs="Arial" w:eastAsia="Arial" w:hAnsi="Arial"/>
          <w:rtl w:val="0"/>
        </w:rPr>
        <w:t xml:space="preserve">3 </w:t>
      </w:r>
      <w:r w:rsidDel="00000000" w:rsidR="00000000" w:rsidRPr="00000000">
        <w:rPr>
          <w:rFonts w:ascii="Arial" w:cs="Arial" w:eastAsia="Arial" w:hAnsi="Arial"/>
          <w:sz w:val="22"/>
          <w:szCs w:val="22"/>
          <w:rtl w:val="0"/>
        </w:rPr>
        <w:t xml:space="preserve">supports éditoriaux de 15 à 20 pages chacun.</w:t>
      </w:r>
      <w:r w:rsidDel="00000000" w:rsidR="00000000" w:rsidRPr="00000000">
        <w:rPr>
          <w:rtl w:val="0"/>
        </w:rPr>
      </w:r>
    </w:p>
    <w:p w:rsidR="00000000" w:rsidDel="00000000" w:rsidP="00000000" w:rsidRDefault="00000000" w:rsidRPr="00000000" w14:paraId="0000003A">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B">
      <w:pPr>
        <w:rPr>
          <w:rFonts w:ascii="Arial" w:cs="Arial" w:eastAsia="Arial" w:hAnsi="Arial"/>
          <w:sz w:val="22"/>
          <w:szCs w:val="22"/>
        </w:rPr>
      </w:pPr>
      <w:r w:rsidDel="00000000" w:rsidR="00000000" w:rsidRPr="00000000">
        <w:rPr>
          <w:rFonts w:ascii="Arial" w:cs="Arial" w:eastAsia="Arial" w:hAnsi="Arial"/>
          <w:b w:val="1"/>
          <w:bCs w:val="1"/>
          <w:i w:val="1"/>
          <w:iCs w:val="1"/>
          <w:color w:val="c00000"/>
          <w:sz w:val="22"/>
          <w:szCs w:val="22"/>
          <w:rtl w:val="0"/>
        </w:rPr>
        <w:t xml:space="preserve">Précision : </w:t>
      </w:r>
      <w:r w:rsidDel="00000000" w:rsidR="00000000" w:rsidRPr="00000000">
        <w:rPr>
          <w:rFonts w:ascii="Arial" w:cs="Arial" w:eastAsia="Arial" w:hAnsi="Arial"/>
          <w:sz w:val="22"/>
          <w:szCs w:val="22"/>
          <w:rtl w:val="0"/>
        </w:rPr>
        <w:t xml:space="preserve">les volumes indiqués ci-dessus sont donnés à titre estimatif et indicatif pour la durée de la mission. Ils ne constituent pas un engagement ferme ni une garantie de commande minimale de la part de The Dot. Le volume réel de production sera déterminé au fil de l'eau, en fonction des besoins effectifs et des bons de commande émis </w:t>
      </w:r>
    </w:p>
    <w:p w:rsidR="00000000" w:rsidDel="00000000" w:rsidP="00000000" w:rsidRDefault="00000000" w:rsidRPr="00000000" w14:paraId="0000003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D">
      <w:pPr>
        <w:pStyle w:val="Heading2"/>
        <w:numPr>
          <w:ilvl w:val="0"/>
          <w:numId w:val="2"/>
        </w:numPr>
        <w:spacing w:before="0" w:lineRule="auto"/>
        <w:ind w:left="720" w:hanging="360"/>
        <w:rPr>
          <w:rFonts w:ascii="Arial" w:cs="Arial" w:eastAsia="Arial" w:hAnsi="Arial"/>
        </w:rPr>
      </w:pPr>
      <w:r w:rsidDel="00000000" w:rsidR="00000000" w:rsidRPr="00000000">
        <w:rPr>
          <w:rFonts w:ascii="Arial" w:cs="Arial" w:eastAsia="Arial" w:hAnsi="Arial"/>
          <w:rtl w:val="0"/>
        </w:rPr>
        <w:t xml:space="preserve">Objectifs spécifiques de la mission </w:t>
      </w:r>
    </w:p>
    <w:p w:rsidR="00000000" w:rsidDel="00000000" w:rsidP="00000000" w:rsidRDefault="00000000" w:rsidRPr="00000000" w14:paraId="0000003E">
      <w:pPr>
        <w:numPr>
          <w:ilvl w:val="0"/>
          <w:numId w:val="6"/>
        </w:numPr>
        <w:ind w:left="1440" w:hanging="360"/>
        <w:rPr/>
      </w:pPr>
      <w:r w:rsidDel="00000000" w:rsidR="00000000" w:rsidRPr="00000000">
        <w:rPr>
          <w:rFonts w:ascii="Arial" w:cs="Arial" w:eastAsia="Arial" w:hAnsi="Arial"/>
          <w:b w:val="1"/>
          <w:bCs w:val="1"/>
          <w:rtl w:val="0"/>
        </w:rPr>
        <w:t xml:space="preserve">Appuyer</w:t>
      </w:r>
      <w:r w:rsidDel="00000000" w:rsidR="00000000" w:rsidRPr="00000000">
        <w:rPr>
          <w:rFonts w:ascii="Arial" w:cs="Arial" w:eastAsia="Arial" w:hAnsi="Arial"/>
          <w:sz w:val="22"/>
          <w:szCs w:val="22"/>
          <w:rtl w:val="0"/>
        </w:rPr>
        <w:t xml:space="preserve"> l'équipe communication de The Dot dans la conception et la production régulière de supports graphiques pour l'ensemble de ses canaux, programmes et campagnes.</w:t>
      </w:r>
      <w:r w:rsidDel="00000000" w:rsidR="00000000" w:rsidRPr="00000000">
        <w:rPr>
          <w:rtl w:val="0"/>
        </w:rPr>
      </w:r>
    </w:p>
    <w:p w:rsidR="00000000" w:rsidDel="00000000" w:rsidP="00000000" w:rsidRDefault="00000000" w:rsidRPr="00000000" w14:paraId="0000003F">
      <w:pPr>
        <w:numPr>
          <w:ilvl w:val="0"/>
          <w:numId w:val="6"/>
        </w:numPr>
        <w:ind w:left="1440" w:hanging="360"/>
        <w:rPr/>
      </w:pPr>
      <w:r w:rsidDel="00000000" w:rsidR="00000000" w:rsidRPr="00000000">
        <w:rPr>
          <w:rFonts w:ascii="Arial" w:cs="Arial" w:eastAsia="Arial" w:hAnsi="Arial"/>
          <w:b w:val="1"/>
          <w:bCs w:val="1"/>
          <w:rtl w:val="0"/>
        </w:rPr>
        <w:t xml:space="preserve">Créer des supports</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graphiques variés (visuels social media, présentations, infographies, brochures, supports web) renforçant la visibilité et la cohérence de l'identité visuelle de The Dot.</w:t>
      </w:r>
      <w:r w:rsidDel="00000000" w:rsidR="00000000" w:rsidRPr="00000000">
        <w:rPr>
          <w:rtl w:val="0"/>
        </w:rPr>
      </w:r>
    </w:p>
    <w:p w:rsidR="00000000" w:rsidDel="00000000" w:rsidP="00000000" w:rsidRDefault="00000000" w:rsidRPr="00000000" w14:paraId="00000040">
      <w:pPr>
        <w:numPr>
          <w:ilvl w:val="0"/>
          <w:numId w:val="6"/>
        </w:numPr>
        <w:ind w:left="1440" w:hanging="360"/>
        <w:rPr/>
      </w:pPr>
      <w:r w:rsidDel="00000000" w:rsidR="00000000" w:rsidRPr="00000000">
        <w:rPr>
          <w:rFonts w:ascii="Arial" w:cs="Arial" w:eastAsia="Arial" w:hAnsi="Arial"/>
          <w:b w:val="1"/>
          <w:bCs w:val="1"/>
          <w:rtl w:val="0"/>
        </w:rPr>
        <w:t xml:space="preserve">Garantir la qualité</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et la conformité des livrables graphiques (formats, définitions, délais) dans le cadre du fonctionnement par bons de commande.</w:t>
      </w:r>
      <w:r w:rsidDel="00000000" w:rsidR="00000000" w:rsidRPr="00000000">
        <w:rPr>
          <w:rtl w:val="0"/>
        </w:rPr>
      </w:r>
    </w:p>
    <w:p w:rsidR="00000000" w:rsidDel="00000000" w:rsidP="00000000" w:rsidRDefault="00000000" w:rsidRPr="00000000" w14:paraId="00000041">
      <w:pPr>
        <w:rPr>
          <w:rFonts w:ascii="Arial" w:cs="Arial" w:eastAsia="Arial" w:hAnsi="Arial"/>
        </w:rPr>
      </w:pPr>
      <w:r w:rsidDel="00000000" w:rsidR="00000000" w:rsidRPr="00000000">
        <w:rPr>
          <w:rtl w:val="0"/>
        </w:rPr>
      </w:r>
    </w:p>
    <w:p w:rsidR="00000000" w:rsidDel="00000000" w:rsidP="00000000" w:rsidRDefault="00000000" w:rsidRPr="00000000" w14:paraId="00000042">
      <w:pPr>
        <w:pStyle w:val="Heading2"/>
        <w:numPr>
          <w:ilvl w:val="0"/>
          <w:numId w:val="2"/>
        </w:numPr>
        <w:spacing w:before="0" w:lineRule="auto"/>
        <w:ind w:left="720" w:hanging="360"/>
        <w:rPr>
          <w:rFonts w:ascii="Arial" w:cs="Arial" w:eastAsia="Arial" w:hAnsi="Arial"/>
        </w:rPr>
      </w:pPr>
      <w:r w:rsidDel="00000000" w:rsidR="00000000" w:rsidRPr="00000000">
        <w:rPr>
          <w:rFonts w:ascii="Arial" w:cs="Arial" w:eastAsia="Arial" w:hAnsi="Arial"/>
          <w:rtl w:val="0"/>
        </w:rPr>
        <w:t xml:space="preserve">Résultats attendus</w:t>
      </w:r>
    </w:p>
    <w:p w:rsidR="00000000" w:rsidDel="00000000" w:rsidP="00000000" w:rsidRDefault="00000000" w:rsidRPr="00000000" w14:paraId="00000043">
      <w:pPr>
        <w:numPr>
          <w:ilvl w:val="0"/>
          <w:numId w:val="8"/>
        </w:numPr>
        <w:ind w:left="1440" w:right="0" w:hanging="360"/>
        <w:rPr>
          <w:rFonts w:ascii="Arial" w:cs="Arial" w:eastAsia="Arial" w:hAnsi="Arial"/>
        </w:rPr>
      </w:pPr>
      <w:r w:rsidDel="00000000" w:rsidR="00000000" w:rsidRPr="00000000">
        <w:rPr>
          <w:rFonts w:ascii="Arial" w:cs="Arial" w:eastAsia="Arial" w:hAnsi="Arial"/>
          <w:rtl w:val="0"/>
        </w:rPr>
        <w:t xml:space="preserve">P</w:t>
      </w:r>
      <w:r w:rsidDel="00000000" w:rsidR="00000000" w:rsidRPr="00000000">
        <w:rPr>
          <w:rFonts w:ascii="Arial" w:cs="Arial" w:eastAsia="Arial" w:hAnsi="Arial"/>
          <w:sz w:val="22"/>
          <w:szCs w:val="22"/>
          <w:rtl w:val="0"/>
        </w:rPr>
        <w:t xml:space="preserve">roduction régulière de contenus graphiques pour les réseaux sociaux (posts, carrousels) conformes à la ligne éditoriale de The Dot.</w:t>
      </w:r>
      <w:r w:rsidDel="00000000" w:rsidR="00000000" w:rsidRPr="00000000">
        <w:rPr>
          <w:rtl w:val="0"/>
        </w:rPr>
      </w:r>
    </w:p>
    <w:p w:rsidR="00000000" w:rsidDel="00000000" w:rsidP="00000000" w:rsidRDefault="00000000" w:rsidRPr="00000000" w14:paraId="00000044">
      <w:pPr>
        <w:numPr>
          <w:ilvl w:val="0"/>
          <w:numId w:val="8"/>
        </w:numPr>
        <w:ind w:left="1440" w:right="0" w:hanging="360"/>
        <w:rPr>
          <w:rFonts w:ascii="Arial" w:cs="Arial" w:eastAsia="Arial" w:hAnsi="Arial"/>
        </w:rPr>
      </w:pPr>
      <w:r w:rsidDel="00000000" w:rsidR="00000000" w:rsidRPr="00000000">
        <w:rPr>
          <w:rFonts w:ascii="Arial" w:cs="Arial" w:eastAsia="Arial" w:hAnsi="Arial"/>
          <w:rtl w:val="0"/>
        </w:rPr>
        <w:t xml:space="preserve">A</w:t>
      </w:r>
      <w:r w:rsidDel="00000000" w:rsidR="00000000" w:rsidRPr="00000000">
        <w:rPr>
          <w:rFonts w:ascii="Arial" w:cs="Arial" w:eastAsia="Arial" w:hAnsi="Arial"/>
          <w:sz w:val="22"/>
          <w:szCs w:val="22"/>
          <w:rtl w:val="0"/>
        </w:rPr>
        <w:t xml:space="preserve">ccompagnement graphique réussi des campagnes de communication de The Dot</w:t>
      </w:r>
      <w:r w:rsidDel="00000000" w:rsidR="00000000" w:rsidRPr="00000000">
        <w:rPr>
          <w:rFonts w:ascii="Arial" w:cs="Arial" w:eastAsia="Arial" w:hAnsi="Arial"/>
          <w:rtl w:val="0"/>
        </w:rPr>
        <w:t xml:space="preserve">.</w:t>
      </w:r>
    </w:p>
    <w:p w:rsidR="00000000" w:rsidDel="00000000" w:rsidP="00000000" w:rsidRDefault="00000000" w:rsidRPr="00000000" w14:paraId="00000045">
      <w:pPr>
        <w:numPr>
          <w:ilvl w:val="0"/>
          <w:numId w:val="8"/>
        </w:numPr>
        <w:ind w:left="1440" w:right="0" w:hanging="360"/>
        <w:rPr>
          <w:rFonts w:ascii="Arial" w:cs="Arial" w:eastAsia="Arial" w:hAnsi="Arial"/>
        </w:rPr>
      </w:pPr>
      <w:r w:rsidDel="00000000" w:rsidR="00000000" w:rsidRPr="00000000">
        <w:rPr>
          <w:rFonts w:ascii="Arial" w:cs="Arial" w:eastAsia="Arial" w:hAnsi="Arial"/>
          <w:rtl w:val="0"/>
        </w:rPr>
        <w:t xml:space="preserve">L</w:t>
      </w:r>
      <w:r w:rsidDel="00000000" w:rsidR="00000000" w:rsidRPr="00000000">
        <w:rPr>
          <w:rFonts w:ascii="Arial" w:cs="Arial" w:eastAsia="Arial" w:hAnsi="Arial"/>
          <w:sz w:val="22"/>
          <w:szCs w:val="22"/>
          <w:rtl w:val="0"/>
        </w:rPr>
        <w:t xml:space="preserve">ivraison de présentations, infographies et supports éditoriaux professionnels et harmonisés avec l'identité visuelle de The Dot.</w:t>
      </w:r>
      <w:r w:rsidDel="00000000" w:rsidR="00000000" w:rsidRPr="00000000">
        <w:rPr>
          <w:rtl w:val="0"/>
        </w:rPr>
      </w:r>
    </w:p>
    <w:p w:rsidR="00000000" w:rsidDel="00000000" w:rsidP="00000000" w:rsidRDefault="00000000" w:rsidRPr="00000000" w14:paraId="00000046">
      <w:pPr>
        <w:numPr>
          <w:ilvl w:val="0"/>
          <w:numId w:val="8"/>
        </w:numPr>
        <w:ind w:left="1440" w:right="0" w:hanging="360"/>
        <w:rPr>
          <w:rFonts w:ascii="Arial" w:cs="Arial" w:eastAsia="Arial" w:hAnsi="Arial"/>
        </w:rPr>
      </w:pPr>
      <w:r w:rsidDel="00000000" w:rsidR="00000000" w:rsidRPr="00000000">
        <w:rPr>
          <w:rFonts w:ascii="Arial" w:cs="Arial" w:eastAsia="Arial" w:hAnsi="Arial"/>
          <w:rtl w:val="0"/>
        </w:rPr>
        <w:t xml:space="preserve">M</w:t>
      </w:r>
      <w:r w:rsidDel="00000000" w:rsidR="00000000" w:rsidRPr="00000000">
        <w:rPr>
          <w:rFonts w:ascii="Arial" w:cs="Arial" w:eastAsia="Arial" w:hAnsi="Arial"/>
          <w:sz w:val="22"/>
          <w:szCs w:val="22"/>
          <w:rtl w:val="0"/>
        </w:rPr>
        <w:t xml:space="preserve">ise à disposition de supports graphiques web valorisant les événements et actualités de The Dot.</w:t>
      </w:r>
      <w:r w:rsidDel="00000000" w:rsidR="00000000" w:rsidRPr="00000000">
        <w:rPr>
          <w:rtl w:val="0"/>
        </w:rPr>
      </w:r>
    </w:p>
    <w:p w:rsidR="00000000" w:rsidDel="00000000" w:rsidP="00000000" w:rsidRDefault="00000000" w:rsidRPr="00000000" w14:paraId="00000047">
      <w:pPr>
        <w:rPr>
          <w:rFonts w:ascii="Arial" w:cs="Arial" w:eastAsia="Arial" w:hAnsi="Arial"/>
        </w:rPr>
      </w:pPr>
      <w:r w:rsidDel="00000000" w:rsidR="00000000" w:rsidRPr="00000000">
        <w:rPr>
          <w:rtl w:val="0"/>
        </w:rPr>
      </w:r>
    </w:p>
    <w:p w:rsidR="00000000" w:rsidDel="00000000" w:rsidP="00000000" w:rsidRDefault="00000000" w:rsidRPr="00000000" w14:paraId="00000048">
      <w:pPr>
        <w:pStyle w:val="Heading1"/>
        <w:numPr>
          <w:ilvl w:val="0"/>
          <w:numId w:val="3"/>
        </w:numPr>
        <w:ind w:left="0" w:firstLine="0"/>
        <w:rPr>
          <w:rFonts w:ascii="Arial" w:cs="Arial" w:eastAsia="Arial" w:hAnsi="Arial"/>
        </w:rPr>
      </w:pPr>
      <w:bookmarkStart w:colFirst="0" w:colLast="0" w:name="_heading=h.cmsy1hgjpot3" w:id="11"/>
      <w:bookmarkEnd w:id="11"/>
      <w:r w:rsidDel="00000000" w:rsidR="00000000" w:rsidRPr="00000000">
        <w:rPr>
          <w:rFonts w:ascii="Arial" w:cs="Arial" w:eastAsia="Arial" w:hAnsi="Arial"/>
          <w:sz w:val="28"/>
          <w:szCs w:val="28"/>
          <w:rtl w:val="0"/>
        </w:rPr>
        <w:t xml:space="preserve">Méthodologie d’intervention</w:t>
      </w:r>
      <w:r w:rsidDel="00000000" w:rsidR="00000000" w:rsidRPr="00000000">
        <w:rPr>
          <w:rFonts w:ascii="Arial" w:cs="Arial" w:eastAsia="Arial" w:hAnsi="Arial"/>
          <w:rtl w:val="0"/>
        </w:rPr>
        <w:t xml:space="preserve"> </w:t>
      </w:r>
    </w:p>
    <w:p w:rsidR="00000000" w:rsidDel="00000000" w:rsidP="00000000" w:rsidRDefault="00000000" w:rsidRPr="00000000" w14:paraId="00000049">
      <w:pPr>
        <w:pStyle w:val="Heading2"/>
        <w:numPr>
          <w:ilvl w:val="0"/>
          <w:numId w:val="9"/>
        </w:numPr>
        <w:spacing w:before="0" w:lineRule="auto"/>
        <w:ind w:left="720" w:hanging="360"/>
        <w:rPr>
          <w:rFonts w:ascii="Arial" w:cs="Arial" w:eastAsia="Arial" w:hAnsi="Arial"/>
        </w:rPr>
      </w:pPr>
      <w:r w:rsidDel="00000000" w:rsidR="00000000" w:rsidRPr="00000000">
        <w:rPr>
          <w:rFonts w:ascii="Arial" w:cs="Arial" w:eastAsia="Arial" w:hAnsi="Arial"/>
          <w:rtl w:val="0"/>
        </w:rPr>
        <w:t xml:space="preserve">Fonctionnement par bons de commande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L’agence de communication ou le/la consultant(e) graphiste interviendra à la demande de The Dot, selon un fonctionnement par bons de commande.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Chaque bon de commande précisera la nature, le volume, le coût unitaire et le délai de livraison des supports demandés, en fonction des priorités et du calendrier de communication de The Dot.</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color w:val="2e7d32"/>
          <w:sz w:val="18"/>
          <w:szCs w:val="18"/>
        </w:rPr>
      </w:pPr>
      <w:r w:rsidDel="00000000" w:rsidR="00000000" w:rsidRPr="00000000">
        <w:rPr>
          <w:rFonts w:ascii="Arial" w:cs="Arial" w:eastAsia="Arial" w:hAnsi="Arial"/>
          <w:b w:val="1"/>
          <w:bCs w:val="1"/>
          <w:i w:val="1"/>
          <w:iCs w:val="1"/>
          <w:color w:val="c00000"/>
          <w:sz w:val="22"/>
          <w:szCs w:val="22"/>
          <w:rtl w:val="0"/>
        </w:rPr>
        <w:t xml:space="preserve">Précision : </w:t>
      </w:r>
      <w:r w:rsidDel="00000000" w:rsidR="00000000" w:rsidRPr="00000000">
        <w:rPr>
          <w:rFonts w:ascii="Arial" w:cs="Arial" w:eastAsia="Arial" w:hAnsi="Arial"/>
          <w:sz w:val="22"/>
          <w:szCs w:val="22"/>
          <w:rtl w:val="0"/>
        </w:rPr>
        <w:t xml:space="preserve">les volumes globaux mentionnés en section II.1 sont indicatifs sur l'ensemble de la mission ; seuls les bons de commande successifs engagent contractuellement les parties, sans garantie de volume minimal global.</w:t>
      </w:r>
      <w:r w:rsidDel="00000000" w:rsidR="00000000" w:rsidRPr="00000000">
        <w:rPr>
          <w:rFonts w:ascii="Arial" w:cs="Arial" w:eastAsia="Arial" w:hAnsi="Arial"/>
          <w:b w:val="1"/>
          <w:bCs w:val="1"/>
          <w:color w:val="2e7d32"/>
          <w:sz w:val="18"/>
          <w:szCs w:val="18"/>
          <w:rtl w:val="0"/>
        </w:rPr>
        <w:t xml:space="preserve">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color w:val="2e7d32"/>
          <w:sz w:val="18"/>
          <w:szCs w:val="18"/>
        </w:rPr>
      </w:pPr>
      <w:r w:rsidDel="00000000" w:rsidR="00000000" w:rsidRPr="00000000">
        <w:rPr>
          <w:rtl w:val="0"/>
        </w:rPr>
      </w:r>
    </w:p>
    <w:p w:rsidR="00000000" w:rsidDel="00000000" w:rsidP="00000000" w:rsidRDefault="00000000" w:rsidRPr="00000000" w14:paraId="0000004F">
      <w:pPr>
        <w:pStyle w:val="Heading2"/>
        <w:numPr>
          <w:ilvl w:val="0"/>
          <w:numId w:val="9"/>
        </w:numPr>
        <w:spacing w:before="0" w:lineRule="auto"/>
        <w:ind w:left="720" w:hanging="360"/>
        <w:rPr>
          <w:rFonts w:ascii="Arial" w:cs="Arial" w:eastAsia="Arial" w:hAnsi="Arial"/>
        </w:rPr>
      </w:pPr>
      <w:r w:rsidDel="00000000" w:rsidR="00000000" w:rsidRPr="00000000">
        <w:rPr>
          <w:rFonts w:ascii="Arial" w:cs="Arial" w:eastAsia="Arial" w:hAnsi="Arial"/>
          <w:rtl w:val="0"/>
        </w:rPr>
        <w:t xml:space="preserve">Processus de validation</w:t>
      </w:r>
    </w:p>
    <w:p w:rsidR="00000000" w:rsidDel="00000000" w:rsidP="00000000" w:rsidRDefault="00000000" w:rsidRPr="00000000" w14:paraId="00000050">
      <w:pPr>
        <w:numPr>
          <w:ilvl w:val="0"/>
          <w:numId w:val="7"/>
        </w:numPr>
        <w:ind w:left="720" w:right="0" w:hanging="360"/>
        <w:rPr>
          <w:rFonts w:ascii="Arial" w:cs="Arial" w:eastAsia="Arial" w:hAnsi="Arial"/>
        </w:rPr>
      </w:pPr>
      <w:r w:rsidDel="00000000" w:rsidR="00000000" w:rsidRPr="00000000">
        <w:rPr>
          <w:rFonts w:ascii="Arial" w:cs="Arial" w:eastAsia="Arial" w:hAnsi="Arial"/>
          <w:rtl w:val="0"/>
        </w:rPr>
        <w:t xml:space="preserve">B</w:t>
      </w:r>
      <w:r w:rsidDel="00000000" w:rsidR="00000000" w:rsidRPr="00000000">
        <w:rPr>
          <w:rFonts w:ascii="Arial" w:cs="Arial" w:eastAsia="Arial" w:hAnsi="Arial"/>
          <w:sz w:val="22"/>
          <w:szCs w:val="22"/>
          <w:rtl w:val="0"/>
        </w:rPr>
        <w:t xml:space="preserve">rief transmis par l'équipe de communication de The Dot pour chaque action de communication.</w:t>
      </w:r>
      <w:r w:rsidDel="00000000" w:rsidR="00000000" w:rsidRPr="00000000">
        <w:rPr>
          <w:rtl w:val="0"/>
        </w:rPr>
      </w:r>
    </w:p>
    <w:p w:rsidR="00000000" w:rsidDel="00000000" w:rsidP="00000000" w:rsidRDefault="00000000" w:rsidRPr="00000000" w14:paraId="00000051">
      <w:pPr>
        <w:numPr>
          <w:ilvl w:val="0"/>
          <w:numId w:val="7"/>
        </w:numPr>
        <w:ind w:left="720" w:right="0" w:hanging="360"/>
        <w:rPr>
          <w:rFonts w:ascii="Arial" w:cs="Arial" w:eastAsia="Arial" w:hAnsi="Arial"/>
        </w:rPr>
      </w:pPr>
      <w:r w:rsidDel="00000000" w:rsidR="00000000" w:rsidRPr="00000000">
        <w:rPr>
          <w:rFonts w:ascii="Arial" w:cs="Arial" w:eastAsia="Arial" w:hAnsi="Arial"/>
          <w:rtl w:val="0"/>
        </w:rPr>
        <w:t xml:space="preserve">P</w:t>
      </w:r>
      <w:r w:rsidDel="00000000" w:rsidR="00000000" w:rsidRPr="00000000">
        <w:rPr>
          <w:rFonts w:ascii="Arial" w:cs="Arial" w:eastAsia="Arial" w:hAnsi="Arial"/>
          <w:sz w:val="22"/>
          <w:szCs w:val="22"/>
          <w:rtl w:val="0"/>
        </w:rPr>
        <w:t xml:space="preserve">roduction et proposition graphique par l’agence de communication ou du le/la consultant(e), avec allers-retours de validation.</w:t>
      </w:r>
      <w:r w:rsidDel="00000000" w:rsidR="00000000" w:rsidRPr="00000000">
        <w:rPr>
          <w:rtl w:val="0"/>
        </w:rPr>
      </w:r>
    </w:p>
    <w:p w:rsidR="00000000" w:rsidDel="00000000" w:rsidP="00000000" w:rsidRDefault="00000000" w:rsidRPr="00000000" w14:paraId="00000052">
      <w:pPr>
        <w:numPr>
          <w:ilvl w:val="0"/>
          <w:numId w:val="7"/>
        </w:numPr>
        <w:ind w:left="720" w:right="0" w:hanging="360"/>
        <w:rPr>
          <w:rFonts w:ascii="Arial" w:cs="Arial" w:eastAsia="Arial" w:hAnsi="Arial"/>
        </w:rPr>
      </w:pPr>
      <w:r w:rsidDel="00000000" w:rsidR="00000000" w:rsidRPr="00000000">
        <w:rPr>
          <w:rFonts w:ascii="Arial" w:cs="Arial" w:eastAsia="Arial" w:hAnsi="Arial"/>
          <w:rtl w:val="0"/>
        </w:rPr>
        <w:t xml:space="preserve">L</w:t>
      </w:r>
      <w:r w:rsidDel="00000000" w:rsidR="00000000" w:rsidRPr="00000000">
        <w:rPr>
          <w:rFonts w:ascii="Arial" w:cs="Arial" w:eastAsia="Arial" w:hAnsi="Arial"/>
          <w:sz w:val="22"/>
          <w:szCs w:val="22"/>
          <w:rtl w:val="0"/>
        </w:rPr>
        <w:t xml:space="preserve">ivraison des fichiers finaux (formats digitaux et sources éditables) dans les délais convenus par bon de commande.</w:t>
      </w:r>
      <w:r w:rsidDel="00000000" w:rsidR="00000000" w:rsidRPr="00000000">
        <w:rPr>
          <w:rtl w:val="0"/>
        </w:rPr>
      </w:r>
    </w:p>
    <w:p w:rsidR="00000000" w:rsidDel="00000000" w:rsidP="00000000" w:rsidRDefault="00000000" w:rsidRPr="00000000" w14:paraId="00000053">
      <w:pPr>
        <w:ind w:right="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4">
      <w:pPr>
        <w:ind w:right="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5">
      <w:pPr>
        <w:pStyle w:val="Heading2"/>
        <w:widowControl w:val="1"/>
        <w:numPr>
          <w:ilvl w:val="0"/>
          <w:numId w:val="9"/>
        </w:numPr>
        <w:spacing w:after="80" w:before="360" w:lineRule="auto"/>
        <w:ind w:left="720" w:right="0" w:hanging="360"/>
        <w:rPr>
          <w:rFonts w:ascii="Arial" w:cs="Arial" w:eastAsia="Arial" w:hAnsi="Arial"/>
        </w:rPr>
      </w:pPr>
      <w:bookmarkStart w:colFirst="0" w:colLast="0" w:name="_heading=h.sw5imaq14grk" w:id="12"/>
      <w:bookmarkEnd w:id="12"/>
      <w:r w:rsidDel="00000000" w:rsidR="00000000" w:rsidRPr="00000000">
        <w:rPr>
          <w:rFonts w:ascii="Arial" w:cs="Arial" w:eastAsia="Arial" w:hAnsi="Arial"/>
          <w:rtl w:val="0"/>
        </w:rPr>
        <w:t xml:space="preserve">Charte graphique et ressources fournies par The Dot</w:t>
      </w:r>
      <w:r w:rsidDel="00000000" w:rsidR="00000000" w:rsidRPr="00000000">
        <w:rPr>
          <w:rtl w:val="0"/>
        </w:rPr>
      </w:r>
    </w:p>
    <w:p w:rsidR="00000000" w:rsidDel="00000000" w:rsidP="00000000" w:rsidRDefault="00000000" w:rsidRPr="00000000" w14:paraId="00000056">
      <w:pPr>
        <w:spacing w:after="100" w:lineRule="auto"/>
        <w:ind w:left="720" w:hanging="24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The Dot mettra à disposition du prestataire, dès le démarrage de la mission, son kit de marque (logo, charte graphique, palette de couleurs, typographies) ainsi que les gabarits existants (templates social media, présentations).</w:t>
      </w:r>
    </w:p>
    <w:p w:rsidR="00000000" w:rsidDel="00000000" w:rsidP="00000000" w:rsidRDefault="00000000" w:rsidRPr="00000000" w14:paraId="00000057">
      <w:pPr>
        <w:spacing w:after="100" w:lineRule="auto"/>
        <w:ind w:left="720" w:hanging="24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Le prestataire s'engage à respecter strictement cette identité visuelle dans l'ensemble des livrables produits.</w:t>
      </w:r>
    </w:p>
    <w:p w:rsidR="00000000" w:rsidDel="00000000" w:rsidP="00000000" w:rsidRDefault="00000000" w:rsidRPr="00000000" w14:paraId="00000058">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9">
      <w:pPr>
        <w:pStyle w:val="Heading1"/>
        <w:numPr>
          <w:ilvl w:val="0"/>
          <w:numId w:val="3"/>
        </w:numPr>
        <w:spacing w:after="0"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Profil de l’expert (mobilisé via l’agence de communication) ou du/ de la consultant.e</w:t>
      </w:r>
    </w:p>
    <w:p w:rsidR="00000000" w:rsidDel="00000000" w:rsidP="00000000" w:rsidRDefault="00000000" w:rsidRPr="00000000" w14:paraId="0000005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Diplôme en design graphique ou équivalent</w:t>
      </w:r>
    </w:p>
    <w:p w:rsidR="00000000" w:rsidDel="00000000" w:rsidP="00000000" w:rsidRDefault="00000000" w:rsidRPr="00000000" w14:paraId="0000005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Expérience de 3 ans dans la production graphique ;</w:t>
      </w:r>
    </w:p>
    <w:p w:rsidR="00000000" w:rsidDel="00000000" w:rsidP="00000000" w:rsidRDefault="00000000" w:rsidRPr="00000000" w14:paraId="0000005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Excellente connaissance des différents types de communication, et des supports de communication afférents</w:t>
      </w:r>
    </w:p>
    <w:p w:rsidR="00000000" w:rsidDel="00000000" w:rsidP="00000000" w:rsidRDefault="00000000" w:rsidRPr="00000000" w14:paraId="0000005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Expérience significative et confirmée dans le domaine de la conception graphique, démontrant une grande créativité, originalité et modernité et dans la production.</w:t>
      </w:r>
    </w:p>
    <w:p w:rsidR="00000000" w:rsidDel="00000000" w:rsidP="00000000" w:rsidRDefault="00000000" w:rsidRPr="00000000" w14:paraId="0000005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Maîtrise de la chaîne graphique et de production</w:t>
      </w:r>
    </w:p>
    <w:p w:rsidR="00000000" w:rsidDel="00000000" w:rsidP="00000000" w:rsidRDefault="00000000" w:rsidRPr="00000000" w14:paraId="0000005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Maîtrise des logiciels Canvas et Adobe (Indesign, Illustrator, Photoshop,After effect..)</w:t>
      </w:r>
    </w:p>
    <w:p w:rsidR="00000000" w:rsidDel="00000000" w:rsidP="00000000" w:rsidRDefault="00000000" w:rsidRPr="00000000" w14:paraId="0000006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Bonne maîtrise de Google Drive (google document, google slides) et du pack office ;</w:t>
      </w:r>
    </w:p>
    <w:p w:rsidR="00000000" w:rsidDel="00000000" w:rsidP="00000000" w:rsidRDefault="00000000" w:rsidRPr="00000000" w14:paraId="0000006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Intérêt sincère pour les thématiques et sujets abordés par The Dot</w:t>
      </w:r>
    </w:p>
    <w:p w:rsidR="00000000" w:rsidDel="00000000" w:rsidP="00000000" w:rsidRDefault="00000000" w:rsidRPr="00000000" w14:paraId="0000006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Respect des délais, rigueur, proactivité.</w:t>
      </w:r>
    </w:p>
    <w:p w:rsidR="00000000" w:rsidDel="00000000" w:rsidP="00000000" w:rsidRDefault="00000000" w:rsidRPr="00000000" w14:paraId="0000006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360" w:lineRule="auto"/>
        <w:ind w:left="720" w:right="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Bon sens relationnel</w:t>
      </w:r>
    </w:p>
    <w:p w:rsidR="00000000" w:rsidDel="00000000" w:rsidP="00000000" w:rsidRDefault="00000000" w:rsidRPr="00000000" w14:paraId="00000064">
      <w:pPr>
        <w:shd w:fill="ffffff" w:val="clear"/>
        <w:spacing w:after="160" w:line="360" w:lineRule="auto"/>
        <w:ind w:left="720" w:firstLine="0"/>
        <w:rPr>
          <w:rFonts w:ascii="Arial" w:cs="Arial" w:eastAsia="Arial" w:hAnsi="Arial"/>
          <w:color w:val="333333"/>
        </w:rPr>
      </w:pPr>
      <w:r w:rsidDel="00000000" w:rsidR="00000000" w:rsidRPr="00000000">
        <w:rPr>
          <w:rtl w:val="0"/>
        </w:rPr>
      </w:r>
    </w:p>
    <w:p w:rsidR="00000000" w:rsidDel="00000000" w:rsidP="00000000" w:rsidRDefault="00000000" w:rsidRPr="00000000" w14:paraId="00000065">
      <w:pPr>
        <w:pStyle w:val="Heading1"/>
        <w:numPr>
          <w:ilvl w:val="0"/>
          <w:numId w:val="3"/>
        </w:numPr>
        <w:spacing w:after="0" w:lineRule="auto"/>
        <w:ind w:left="720" w:hanging="360"/>
        <w:rPr>
          <w:rFonts w:ascii="Arial" w:cs="Arial" w:eastAsia="Arial" w:hAnsi="Arial"/>
        </w:rPr>
      </w:pPr>
      <w:bookmarkStart w:colFirst="0" w:colLast="0" w:name="_heading=h.b1z6lxxk7w46" w:id="13"/>
      <w:bookmarkEnd w:id="13"/>
      <w:r w:rsidDel="00000000" w:rsidR="00000000" w:rsidRPr="00000000">
        <w:rPr>
          <w:rFonts w:ascii="Arial" w:cs="Arial" w:eastAsia="Arial" w:hAnsi="Arial"/>
          <w:rtl w:val="0"/>
        </w:rPr>
        <w:t xml:space="preserve">Lieu, durée et modalités d’exécution</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La mission se déroule principalement à distance, avec des présences ponctuelles au bureau de The Dot selon les besoins de coordination avec l'équipe communication.</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La mission s’étendra sur une durée de 4 mois, de septembre à décembre 2026, selon un fonctionnement par bons de commande définis en fonction des priorités et du calendrier de communication de The Dot.</w:t>
      </w:r>
    </w:p>
    <w:p w:rsidR="00000000" w:rsidDel="00000000" w:rsidP="00000000" w:rsidRDefault="00000000" w:rsidRPr="00000000" w14:paraId="00000068">
      <w:pPr>
        <w:pStyle w:val="Heading1"/>
        <w:numPr>
          <w:ilvl w:val="0"/>
          <w:numId w:val="3"/>
        </w:numPr>
        <w:spacing w:after="0" w:lineRule="auto"/>
        <w:ind w:left="720" w:hanging="360"/>
        <w:rPr>
          <w:rFonts w:ascii="Arial" w:cs="Arial" w:eastAsia="Arial" w:hAnsi="Arial"/>
        </w:rPr>
      </w:pPr>
      <w:bookmarkStart w:colFirst="0" w:colLast="0" w:name="_heading=h.jqhhu5zikl9" w:id="14"/>
      <w:bookmarkEnd w:id="14"/>
      <w:r w:rsidDel="00000000" w:rsidR="00000000" w:rsidRPr="00000000">
        <w:rPr>
          <w:rFonts w:ascii="Arial" w:cs="Arial" w:eastAsia="Arial" w:hAnsi="Arial"/>
          <w:rtl w:val="0"/>
        </w:rPr>
        <w:t xml:space="preserve">Livrables attendus du prestataire</w:t>
      </w:r>
    </w:p>
    <w:p w:rsidR="00000000" w:rsidDel="00000000" w:rsidP="00000000" w:rsidRDefault="00000000" w:rsidRPr="00000000" w14:paraId="00000069">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Le/la consultant(e) graphiste devra fournir, au fil des bons de commande, un ensemble de livrables permettant d’assurer la production, la cohérence visuelle et la capitalisation des supports de communication de The Dot :</w:t>
      </w:r>
    </w:p>
    <w:p w:rsidR="00000000" w:rsidDel="00000000" w:rsidP="00000000" w:rsidRDefault="00000000" w:rsidRPr="00000000" w14:paraId="0000006A">
      <w:pPr>
        <w:numPr>
          <w:ilvl w:val="0"/>
          <w:numId w:val="5"/>
        </w:numPr>
        <w:spacing w:after="0" w:before="0" w:lineRule="auto"/>
        <w:ind w:left="720" w:hanging="360"/>
        <w:rPr/>
      </w:pPr>
      <w:r w:rsidDel="00000000" w:rsidR="00000000" w:rsidRPr="00000000">
        <w:rPr>
          <w:rFonts w:ascii="Arial" w:cs="Arial" w:eastAsia="Arial" w:hAnsi="Arial"/>
          <w:b w:val="1"/>
          <w:bCs w:val="1"/>
          <w:rtl w:val="0"/>
        </w:rPr>
        <w:t xml:space="preserve">Contenus social media</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 posts et carrousels pour LinkedIn, Instagram et Facebook (environ 100 à 110 contenus, dont 40 à 50 carrousels).</w:t>
      </w:r>
      <w:r w:rsidDel="00000000" w:rsidR="00000000" w:rsidRPr="00000000">
        <w:rPr>
          <w:rtl w:val="0"/>
        </w:rPr>
      </w:r>
    </w:p>
    <w:p w:rsidR="00000000" w:rsidDel="00000000" w:rsidP="00000000" w:rsidRDefault="00000000" w:rsidRPr="00000000" w14:paraId="0000006B">
      <w:pPr>
        <w:numPr>
          <w:ilvl w:val="0"/>
          <w:numId w:val="5"/>
        </w:numPr>
        <w:spacing w:after="0" w:before="0" w:lineRule="auto"/>
        <w:ind w:left="720" w:hanging="360"/>
        <w:rPr/>
      </w:pPr>
      <w:r w:rsidDel="00000000" w:rsidR="00000000" w:rsidRPr="00000000">
        <w:rPr>
          <w:rFonts w:ascii="Arial" w:cs="Arial" w:eastAsia="Arial" w:hAnsi="Arial"/>
          <w:b w:val="1"/>
          <w:bCs w:val="1"/>
          <w:rtl w:val="0"/>
        </w:rPr>
        <w:t xml:space="preserve">Présentations </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8 présentations professionnelles adaptées aux différents publics de The Dot.</w:t>
      </w:r>
      <w:r w:rsidDel="00000000" w:rsidR="00000000" w:rsidRPr="00000000">
        <w:rPr>
          <w:rtl w:val="0"/>
        </w:rPr>
      </w:r>
    </w:p>
    <w:p w:rsidR="00000000" w:rsidDel="00000000" w:rsidP="00000000" w:rsidRDefault="00000000" w:rsidRPr="00000000" w14:paraId="0000006C">
      <w:pPr>
        <w:numPr>
          <w:ilvl w:val="0"/>
          <w:numId w:val="5"/>
        </w:numPr>
        <w:spacing w:after="0" w:before="0" w:lineRule="auto"/>
        <w:ind w:left="720" w:hanging="360"/>
        <w:rPr/>
      </w:pPr>
      <w:r w:rsidDel="00000000" w:rsidR="00000000" w:rsidRPr="00000000">
        <w:rPr>
          <w:rFonts w:ascii="Arial" w:cs="Arial" w:eastAsia="Arial" w:hAnsi="Arial"/>
          <w:b w:val="1"/>
          <w:bCs w:val="1"/>
          <w:rtl w:val="0"/>
        </w:rPr>
        <w:t xml:space="preserve">Infographies</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 environ 5 supports de data visualisation valorisant les résultats et informations institutionnelles.</w:t>
      </w:r>
      <w:r w:rsidDel="00000000" w:rsidR="00000000" w:rsidRPr="00000000">
        <w:rPr>
          <w:rtl w:val="0"/>
        </w:rPr>
      </w:r>
    </w:p>
    <w:p w:rsidR="00000000" w:rsidDel="00000000" w:rsidP="00000000" w:rsidRDefault="00000000" w:rsidRPr="00000000" w14:paraId="0000006D">
      <w:pPr>
        <w:numPr>
          <w:ilvl w:val="0"/>
          <w:numId w:val="5"/>
        </w:numPr>
        <w:spacing w:after="0" w:before="0" w:lineRule="auto"/>
        <w:ind w:left="720" w:hanging="360"/>
        <w:rPr/>
      </w:pPr>
      <w:r w:rsidDel="00000000" w:rsidR="00000000" w:rsidRPr="00000000">
        <w:rPr>
          <w:rFonts w:ascii="Arial" w:cs="Arial" w:eastAsia="Arial" w:hAnsi="Arial"/>
          <w:b w:val="1"/>
          <w:bCs w:val="1"/>
          <w:rtl w:val="0"/>
        </w:rPr>
        <w:t xml:space="preserve">Supports graphiques web</w:t>
      </w:r>
      <w:r w:rsidDel="00000000" w:rsidR="00000000" w:rsidRPr="00000000">
        <w:rPr>
          <w:rFonts w:ascii="Arial" w:cs="Arial" w:eastAsia="Arial" w:hAnsi="Arial"/>
          <w:rtl w:val="0"/>
        </w:rPr>
        <w:t xml:space="preserve"> : </w:t>
      </w:r>
      <w:r w:rsidDel="00000000" w:rsidR="00000000" w:rsidRPr="00000000">
        <w:rPr>
          <w:rFonts w:ascii="Arial" w:cs="Arial" w:eastAsia="Arial" w:hAnsi="Arial"/>
          <w:sz w:val="22"/>
          <w:szCs w:val="22"/>
          <w:rtl w:val="0"/>
        </w:rPr>
        <w:t xml:space="preserve">environ 10 visuels destinés au site web (événements, actualités).</w:t>
      </w:r>
      <w:r w:rsidDel="00000000" w:rsidR="00000000" w:rsidRPr="00000000">
        <w:rPr>
          <w:rtl w:val="0"/>
        </w:rPr>
      </w:r>
    </w:p>
    <w:p w:rsidR="00000000" w:rsidDel="00000000" w:rsidP="00000000" w:rsidRDefault="00000000" w:rsidRPr="00000000" w14:paraId="0000006E">
      <w:pPr>
        <w:numPr>
          <w:ilvl w:val="0"/>
          <w:numId w:val="5"/>
        </w:numPr>
        <w:spacing w:after="0" w:before="0" w:lineRule="auto"/>
        <w:ind w:left="720" w:hanging="360"/>
        <w:rPr/>
      </w:pPr>
      <w:r w:rsidDel="00000000" w:rsidR="00000000" w:rsidRPr="00000000">
        <w:rPr>
          <w:rFonts w:ascii="Arial" w:cs="Arial" w:eastAsia="Arial" w:hAnsi="Arial"/>
          <w:b w:val="1"/>
          <w:bCs w:val="1"/>
          <w:rtl w:val="0"/>
        </w:rPr>
        <w:t xml:space="preserve">Supports éditoriaux</w:t>
      </w:r>
      <w:r w:rsidDel="00000000" w:rsidR="00000000" w:rsidRPr="00000000">
        <w:rPr>
          <w:rFonts w:ascii="Arial" w:cs="Arial" w:eastAsia="Arial" w:hAnsi="Arial"/>
          <w:rtl w:val="0"/>
        </w:rPr>
        <w:t xml:space="preserve"> : </w:t>
      </w:r>
      <w:r w:rsidDel="00000000" w:rsidR="00000000" w:rsidRPr="00000000">
        <w:rPr>
          <w:rFonts w:ascii="Arial" w:cs="Arial" w:eastAsia="Arial" w:hAnsi="Arial"/>
          <w:sz w:val="22"/>
          <w:szCs w:val="22"/>
          <w:rtl w:val="0"/>
        </w:rPr>
        <w:t xml:space="preserve">3 brochures et supports institutionnels/promotionnels</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6F">
      <w:pPr>
        <w:numPr>
          <w:ilvl w:val="0"/>
          <w:numId w:val="5"/>
        </w:numPr>
        <w:spacing w:after="240" w:before="0" w:lineRule="auto"/>
        <w:ind w:left="720" w:hanging="360"/>
        <w:rPr/>
      </w:pPr>
      <w:r w:rsidDel="00000000" w:rsidR="00000000" w:rsidRPr="00000000">
        <w:rPr>
          <w:rFonts w:ascii="Arial" w:cs="Arial" w:eastAsia="Arial" w:hAnsi="Arial"/>
          <w:b w:val="1"/>
          <w:bCs w:val="1"/>
          <w:rtl w:val="0"/>
        </w:rPr>
        <w:t xml:space="preserve">Fichiers sources</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 formats éditables de l’ensemble des visuels conçus (PSD, AI, INDD, etc.), livrés avec chaque bon de commande.</w:t>
      </w:r>
      <w:r w:rsidDel="00000000" w:rsidR="00000000" w:rsidRPr="00000000">
        <w:rPr>
          <w:rtl w:val="0"/>
        </w:rPr>
      </w:r>
    </w:p>
    <w:p w:rsidR="00000000" w:rsidDel="00000000" w:rsidP="00000000" w:rsidRDefault="00000000" w:rsidRPr="00000000" w14:paraId="00000070">
      <w:pPr>
        <w:pStyle w:val="Heading1"/>
        <w:keepNext w:val="0"/>
        <w:keepLines w:val="0"/>
        <w:spacing w:before="480" w:lineRule="auto"/>
        <w:ind w:left="0" w:firstLine="0"/>
        <w:rPr>
          <w:rFonts w:ascii="Arial" w:cs="Arial" w:eastAsia="Arial" w:hAnsi="Arial"/>
          <w:sz w:val="28"/>
          <w:szCs w:val="28"/>
        </w:rPr>
      </w:pPr>
      <w:bookmarkStart w:colFirst="0" w:colLast="0" w:name="_heading=h.8qumqxjr77mp" w:id="15"/>
      <w:bookmarkEnd w:id="15"/>
      <w:r w:rsidDel="00000000" w:rsidR="00000000" w:rsidRPr="00000000">
        <w:rPr>
          <w:rFonts w:ascii="Arial" w:cs="Arial" w:eastAsia="Arial" w:hAnsi="Arial"/>
          <w:sz w:val="28"/>
          <w:szCs w:val="28"/>
          <w:rtl w:val="0"/>
        </w:rPr>
        <w:t xml:space="preserve">VII.</w:t>
      </w:r>
      <w:r w:rsidDel="00000000" w:rsidR="00000000" w:rsidRPr="00000000">
        <w:rPr>
          <w:rFonts w:ascii="Arial" w:cs="Arial" w:eastAsia="Arial" w:hAnsi="Arial"/>
          <w:sz w:val="46"/>
          <w:szCs w:val="46"/>
          <w:rtl w:val="0"/>
        </w:rPr>
        <w:t xml:space="preserve"> </w:t>
      </w:r>
      <w:r w:rsidDel="00000000" w:rsidR="00000000" w:rsidRPr="00000000">
        <w:rPr>
          <w:rFonts w:ascii="Arial" w:cs="Arial" w:eastAsia="Arial" w:hAnsi="Arial"/>
          <w:sz w:val="28"/>
          <w:szCs w:val="28"/>
          <w:rtl w:val="0"/>
        </w:rPr>
        <w:t xml:space="preserve">Propriété intellectuelle et confidentialité</w:t>
      </w:r>
    </w:p>
    <w:p w:rsidR="00000000" w:rsidDel="00000000" w:rsidP="00000000" w:rsidRDefault="00000000" w:rsidRPr="00000000" w14:paraId="00000071">
      <w:pPr>
        <w:pStyle w:val="Heading2"/>
        <w:widowControl w:val="1"/>
        <w:spacing w:after="80" w:before="360" w:lineRule="auto"/>
        <w:ind w:left="0" w:right="0" w:firstLine="0"/>
        <w:rPr>
          <w:rFonts w:ascii="Arial" w:cs="Arial" w:eastAsia="Arial" w:hAnsi="Arial"/>
          <w:sz w:val="24"/>
          <w:szCs w:val="24"/>
        </w:rPr>
      </w:pPr>
      <w:bookmarkStart w:colFirst="0" w:colLast="0" w:name="_heading=h.gjlqkmkk6mlc" w:id="16"/>
      <w:bookmarkEnd w:id="16"/>
      <w:r w:rsidDel="00000000" w:rsidR="00000000" w:rsidRPr="00000000">
        <w:rPr>
          <w:rFonts w:ascii="Arial" w:cs="Arial" w:eastAsia="Arial" w:hAnsi="Arial"/>
          <w:sz w:val="24"/>
          <w:szCs w:val="24"/>
          <w:rtl w:val="0"/>
        </w:rPr>
        <w:t xml:space="preserve">1. Cession des droits</w:t>
      </w:r>
    </w:p>
    <w:p w:rsidR="00000000" w:rsidDel="00000000" w:rsidP="00000000" w:rsidRDefault="00000000" w:rsidRPr="00000000" w14:paraId="00000072">
      <w:pPr>
        <w:spacing w:after="100" w:lineRule="auto"/>
        <w:ind w:left="720" w:hanging="24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L'ensemble des créations graphiques réalisées dans le cadre de la mission (visuels, infographies, présentations, brochures, éléments web, fichiers sources) sont la propriété exclusive de The Dot / de la Fondation Tunisie pour le Développement dès leur livraison et leur paiement.</w:t>
      </w:r>
    </w:p>
    <w:p w:rsidR="00000000" w:rsidDel="00000000" w:rsidP="00000000" w:rsidRDefault="00000000" w:rsidRPr="00000000" w14:paraId="00000073">
      <w:pPr>
        <w:spacing w:after="100" w:lineRule="auto"/>
        <w:ind w:left="720" w:hanging="24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Le prestataire cède à The Dot l'intégralité des droits d'auteur et droits d'usage (reproduction, diffusion, adaptation, sur tout support et tout territoire) attachés aux créations produites, sans limitation de durée.</w:t>
      </w:r>
    </w:p>
    <w:p w:rsidR="00000000" w:rsidDel="00000000" w:rsidP="00000000" w:rsidRDefault="00000000" w:rsidRPr="00000000" w14:paraId="00000074">
      <w:pPr>
        <w:spacing w:after="100" w:lineRule="auto"/>
        <w:ind w:left="720" w:hanging="24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Le prestataire garantit que les créations livrées sont originales ou que les éventuels éléments tiers utilisés (polices, images, icônes, banques de données) sont libres de droits ou dûment licenciés pour un usage institutionnel et commercial.</w:t>
      </w:r>
    </w:p>
    <w:p w:rsidR="00000000" w:rsidDel="00000000" w:rsidP="00000000" w:rsidRDefault="00000000" w:rsidRPr="00000000" w14:paraId="00000075">
      <w:pPr>
        <w:pStyle w:val="Heading2"/>
        <w:widowControl w:val="1"/>
        <w:spacing w:after="80" w:before="360" w:lineRule="auto"/>
        <w:ind w:left="0" w:right="0" w:firstLine="0"/>
        <w:rPr>
          <w:rFonts w:ascii="Arial" w:cs="Arial" w:eastAsia="Arial" w:hAnsi="Arial"/>
          <w:sz w:val="24"/>
          <w:szCs w:val="24"/>
        </w:rPr>
      </w:pPr>
      <w:bookmarkStart w:colFirst="0" w:colLast="0" w:name="_heading=h.31avd8pfcdhz" w:id="17"/>
      <w:bookmarkEnd w:id="17"/>
      <w:r w:rsidDel="00000000" w:rsidR="00000000" w:rsidRPr="00000000">
        <w:rPr>
          <w:rFonts w:ascii="Arial" w:cs="Arial" w:eastAsia="Arial" w:hAnsi="Arial"/>
          <w:sz w:val="24"/>
          <w:szCs w:val="24"/>
          <w:rtl w:val="0"/>
        </w:rPr>
        <w:t xml:space="preserve">2. Confidentialité</w:t>
      </w:r>
    </w:p>
    <w:p w:rsidR="00000000" w:rsidDel="00000000" w:rsidP="00000000" w:rsidRDefault="00000000" w:rsidRPr="00000000" w14:paraId="00000076">
      <w:pPr>
        <w:spacing w:after="100" w:lineRule="auto"/>
        <w:ind w:left="720" w:hanging="24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Le prestataire s'engage à traiter comme strictement confidentielles toutes les informations, données et contenus institutionnels auxquels il aura accès dans le cadre de la mission, et à ne pas les divulguer à des tiers, y compris après la fin de la mission.</w:t>
      </w:r>
    </w:p>
    <w:p w:rsidR="00000000" w:rsidDel="00000000" w:rsidP="00000000" w:rsidRDefault="00000000" w:rsidRPr="00000000" w14:paraId="00000077">
      <w:pPr>
        <w:spacing w:after="240" w:before="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8">
      <w:pPr>
        <w:pStyle w:val="Heading1"/>
        <w:numPr>
          <w:ilvl w:val="0"/>
          <w:numId w:val="3"/>
        </w:numPr>
        <w:ind w:left="720" w:hanging="360"/>
        <w:rPr>
          <w:rFonts w:ascii="Arial" w:cs="Arial" w:eastAsia="Arial" w:hAnsi="Arial"/>
        </w:rPr>
      </w:pPr>
      <w:bookmarkStart w:colFirst="0" w:colLast="0" w:name="_heading=h.30klhrod6pjn" w:id="18"/>
      <w:bookmarkEnd w:id="18"/>
      <w:r w:rsidDel="00000000" w:rsidR="00000000" w:rsidRPr="00000000">
        <w:rPr>
          <w:rFonts w:ascii="Arial" w:cs="Arial" w:eastAsia="Arial" w:hAnsi="Arial"/>
          <w:rtl w:val="0"/>
        </w:rPr>
        <w:t xml:space="preserve">Tarification</w:t>
      </w:r>
    </w:p>
    <w:p w:rsidR="00000000" w:rsidDel="00000000" w:rsidP="00000000" w:rsidRDefault="00000000" w:rsidRPr="00000000" w14:paraId="00000079">
      <w:pPr>
        <w:spacing w:after="16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Le soumissionnaire devra proposer une tarification détaillée, incluant au minimum les éléments suivants :</w:t>
      </w:r>
    </w:p>
    <w:p w:rsidR="00000000" w:rsidDel="00000000" w:rsidP="00000000" w:rsidRDefault="00000000" w:rsidRPr="00000000" w14:paraId="0000007A">
      <w:pPr>
        <w:spacing w:after="100" w:lineRule="auto"/>
        <w:ind w:left="72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Prix unitaire pour chaque type de support de communication.</w:t>
      </w:r>
    </w:p>
    <w:p w:rsidR="00000000" w:rsidDel="00000000" w:rsidP="00000000" w:rsidRDefault="00000000" w:rsidRPr="00000000" w14:paraId="0000007B">
      <w:pPr>
        <w:spacing w:after="100" w:lineRule="auto"/>
        <w:ind w:left="72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Détail des taxes applicables (TVA, impôts, etc.), en précisant si les montants sont exprimés en TTC ou en HT.</w:t>
      </w:r>
    </w:p>
    <w:p w:rsidR="00000000" w:rsidDel="00000000" w:rsidP="00000000" w:rsidRDefault="00000000" w:rsidRPr="00000000" w14:paraId="0000007C">
      <w:pPr>
        <w:spacing w:after="100" w:lineRule="auto"/>
        <w:ind w:left="72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Tous les montants doivent être exprimés en </w:t>
      </w:r>
      <w:r w:rsidDel="00000000" w:rsidR="00000000" w:rsidRPr="00000000">
        <w:rPr>
          <w:rFonts w:ascii="Arial" w:cs="Arial" w:eastAsia="Arial" w:hAnsi="Arial"/>
          <w:b w:val="1"/>
          <w:bCs w:val="1"/>
          <w:sz w:val="22"/>
          <w:szCs w:val="22"/>
          <w:rtl w:val="0"/>
        </w:rPr>
        <w:t xml:space="preserve">Dinars Tunisiens (TND)</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7D">
      <w:pPr>
        <w:spacing w:after="100" w:lineRule="auto"/>
        <w:ind w:left="72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Le prestataire devra fournir ses coordonnées bancaires complètes lors de la signature du contrat.</w:t>
      </w:r>
    </w:p>
    <w:p w:rsidR="00000000" w:rsidDel="00000000" w:rsidP="00000000" w:rsidRDefault="00000000" w:rsidRPr="00000000" w14:paraId="0000007E">
      <w:pPr>
        <w:numPr>
          <w:ilvl w:val="0"/>
          <w:numId w:val="10"/>
        </w:numPr>
        <w:spacing w:after="240" w:before="0" w:lineRule="auto"/>
        <w:ind w:left="720" w:hanging="36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Modalités de paiement : </w:t>
      </w:r>
      <w:r w:rsidDel="00000000" w:rsidR="00000000" w:rsidRPr="00000000">
        <w:rPr>
          <w:rFonts w:ascii="Arial" w:cs="Arial" w:eastAsia="Arial" w:hAnsi="Arial"/>
          <w:sz w:val="22"/>
          <w:szCs w:val="22"/>
          <w:rtl w:val="0"/>
        </w:rPr>
        <w:t xml:space="preserve">le paiement sera effectué à réception et validation de chaque livrable, à l'issue de chaque bon de commande. Aucun paiement d'avance ou d'acompte global n'est prévu, sauf mention contraire spécifiée dans un bon de commande particulier.</w:t>
      </w:r>
      <w:r w:rsidDel="00000000" w:rsidR="00000000" w:rsidRPr="00000000">
        <w:rPr>
          <w:rFonts w:ascii="Arial" w:cs="Arial" w:eastAsia="Arial" w:hAnsi="Arial"/>
          <w:b w:val="1"/>
          <w:bCs w:val="1"/>
          <w:color w:val="2e7d32"/>
          <w:sz w:val="18"/>
          <w:szCs w:val="18"/>
          <w:rtl w:val="0"/>
        </w:rPr>
        <w:t xml:space="preserve">  </w:t>
      </w:r>
      <w:r w:rsidDel="00000000" w:rsidR="00000000" w:rsidRPr="00000000">
        <w:rPr>
          <w:rtl w:val="0"/>
        </w:rPr>
      </w:r>
    </w:p>
    <w:p w:rsidR="00000000" w:rsidDel="00000000" w:rsidP="00000000" w:rsidRDefault="00000000" w:rsidRPr="00000000" w14:paraId="0000007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0">
      <w:pPr>
        <w:rPr>
          <w:rFonts w:ascii="Arial" w:cs="Arial" w:eastAsia="Arial" w:hAnsi="Arial"/>
          <w:sz w:val="22"/>
          <w:szCs w:val="22"/>
        </w:rPr>
      </w:pPr>
      <w:r w:rsidDel="00000000" w:rsidR="00000000" w:rsidRPr="00000000">
        <w:rPr>
          <w:rFonts w:ascii="Arial" w:cs="Arial" w:eastAsia="Arial" w:hAnsi="Arial"/>
          <w:sz w:val="22"/>
          <w:szCs w:val="22"/>
          <w:rtl w:val="0"/>
        </w:rPr>
        <w:t xml:space="preserve">La Fondation Tunisie pour le Développement se réserve le droit de sélectionner le prestataire en fonction de sa capacité à répondre à ces termes de référence. Les propositions doivent être soumises avant la date limite indiquée.</w:t>
      </w:r>
    </w:p>
    <w:p w:rsidR="00000000" w:rsidDel="00000000" w:rsidP="00000000" w:rsidRDefault="00000000" w:rsidRPr="00000000" w14:paraId="00000081">
      <w:pPr>
        <w:rPr>
          <w:rFonts w:ascii="Arial" w:cs="Arial" w:eastAsia="Arial" w:hAnsi="Arial"/>
        </w:rPr>
      </w:pPr>
      <w:r w:rsidDel="00000000" w:rsidR="00000000" w:rsidRPr="00000000">
        <w:rPr>
          <w:rtl w:val="0"/>
        </w:rPr>
      </w:r>
    </w:p>
    <w:p w:rsidR="00000000" w:rsidDel="00000000" w:rsidP="00000000" w:rsidRDefault="00000000" w:rsidRPr="00000000" w14:paraId="00000082">
      <w:pPr>
        <w:pStyle w:val="Heading1"/>
        <w:keepNext w:val="1"/>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360" w:lineRule="auto"/>
        <w:ind w:left="720" w:right="0" w:hanging="360"/>
        <w:jc w:val="both"/>
        <w:rPr>
          <w:rFonts w:ascii="Arial" w:cs="Arial" w:eastAsia="Arial" w:hAnsi="Arial"/>
        </w:rPr>
      </w:pPr>
      <w:bookmarkStart w:colFirst="0" w:colLast="0" w:name="_heading=h.jpluw18eaewg" w:id="19"/>
      <w:bookmarkEnd w:id="19"/>
      <w:r w:rsidDel="00000000" w:rsidR="00000000" w:rsidRPr="00000000">
        <w:rPr>
          <w:rFonts w:ascii="Arial" w:cs="Arial" w:eastAsia="Arial" w:hAnsi="Arial"/>
          <w:b w:val="1"/>
          <w:bCs w:val="1"/>
          <w:sz w:val="32"/>
          <w:szCs w:val="32"/>
          <w:rtl w:val="0"/>
        </w:rPr>
        <w:t xml:space="preserve">Soumission </w:t>
      </w:r>
      <w:r w:rsidDel="00000000" w:rsidR="00000000" w:rsidRPr="00000000">
        <w:rPr>
          <w:rtl w:val="0"/>
        </w:rPr>
      </w:r>
    </w:p>
    <w:p w:rsidR="00000000" w:rsidDel="00000000" w:rsidP="00000000" w:rsidRDefault="00000000" w:rsidRPr="00000000" w14:paraId="00000083">
      <w:pPr>
        <w:spacing w:after="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L’agence / le/la consultant.e devra envoyer son dossier complet à l’adresse suivante : </w:t>
      </w:r>
      <w:r w:rsidDel="00000000" w:rsidR="00000000" w:rsidRPr="00000000">
        <w:rPr>
          <w:rFonts w:ascii="Arial" w:cs="Arial" w:eastAsia="Arial" w:hAnsi="Arial"/>
          <w:color w:val="1155cc"/>
          <w:sz w:val="22"/>
          <w:szCs w:val="22"/>
          <w:rtl w:val="0"/>
        </w:rPr>
        <w:t xml:space="preserve">prestataire@fondation-tunisie.org</w:t>
      </w:r>
      <w:r w:rsidDel="00000000" w:rsidR="00000000" w:rsidRPr="00000000">
        <w:rPr>
          <w:rFonts w:ascii="Arial" w:cs="Arial" w:eastAsia="Arial" w:hAnsi="Arial"/>
          <w:sz w:val="22"/>
          <w:szCs w:val="22"/>
          <w:rtl w:val="0"/>
        </w:rPr>
        <w:t xml:space="preserve">  avant le 04/09/2026 à minuit, avec pour objet : Dossier Consultation - Graphiste The Dot</w:t>
      </w:r>
    </w:p>
    <w:p w:rsidR="00000000" w:rsidDel="00000000" w:rsidP="00000000" w:rsidRDefault="00000000" w:rsidRPr="00000000" w14:paraId="00000084">
      <w:pPr>
        <w:pStyle w:val="Heading3"/>
        <w:keepNext w:val="0"/>
        <w:keepLines w:val="0"/>
        <w:spacing w:before="280" w:lineRule="auto"/>
        <w:ind w:left="0" w:firstLine="0"/>
        <w:rPr>
          <w:rFonts w:ascii="Arial" w:cs="Arial" w:eastAsia="Arial" w:hAnsi="Arial"/>
          <w:sz w:val="22"/>
          <w:szCs w:val="22"/>
          <w:u w:val="single"/>
        </w:rPr>
      </w:pPr>
      <w:bookmarkStart w:colFirst="0" w:colLast="0" w:name="_heading=h.hedd74d2l15u" w:id="20"/>
      <w:bookmarkEnd w:id="20"/>
      <w:r w:rsidDel="00000000" w:rsidR="00000000" w:rsidRPr="00000000">
        <w:rPr>
          <w:rFonts w:ascii="Arial" w:cs="Arial" w:eastAsia="Arial" w:hAnsi="Arial"/>
          <w:sz w:val="22"/>
          <w:szCs w:val="22"/>
          <w:u w:val="single"/>
          <w:rtl w:val="0"/>
        </w:rPr>
        <w:t xml:space="preserve">Contenu du dossier de soumission</w:t>
      </w:r>
    </w:p>
    <w:p w:rsidR="00000000" w:rsidDel="00000000" w:rsidP="00000000" w:rsidRDefault="00000000" w:rsidRPr="00000000" w14:paraId="00000085">
      <w:pPr>
        <w:pStyle w:val="Heading4"/>
        <w:keepNext w:val="0"/>
        <w:keepLines w:val="0"/>
        <w:spacing w:after="40" w:before="240" w:lineRule="auto"/>
        <w:rPr>
          <w:rFonts w:ascii="Arial" w:cs="Arial" w:eastAsia="Arial" w:hAnsi="Arial"/>
          <w:b w:val="1"/>
          <w:bCs w:val="1"/>
          <w:color w:val="000000"/>
          <w:sz w:val="22"/>
          <w:szCs w:val="22"/>
        </w:rPr>
      </w:pPr>
      <w:bookmarkStart w:colFirst="0" w:colLast="0" w:name="_heading=h.v86v623dsc" w:id="21"/>
      <w:bookmarkEnd w:id="21"/>
      <w:r w:rsidDel="00000000" w:rsidR="00000000" w:rsidRPr="00000000">
        <w:rPr>
          <w:rFonts w:ascii="Arial" w:cs="Arial" w:eastAsia="Arial" w:hAnsi="Arial"/>
          <w:b w:val="1"/>
          <w:bCs w:val="1"/>
          <w:color w:val="000000"/>
          <w:sz w:val="22"/>
          <w:szCs w:val="22"/>
          <w:rtl w:val="0"/>
        </w:rPr>
        <w:t xml:space="preserve">A. Offre technique</w:t>
      </w:r>
    </w:p>
    <w:p w:rsidR="00000000" w:rsidDel="00000000" w:rsidP="00000000" w:rsidRDefault="00000000" w:rsidRPr="00000000" w14:paraId="00000086">
      <w:pPr>
        <w:pStyle w:val="Heading4"/>
        <w:keepNext w:val="0"/>
        <w:keepLines w:val="0"/>
        <w:numPr>
          <w:ilvl w:val="0"/>
          <w:numId w:val="4"/>
        </w:numPr>
        <w:spacing w:after="0" w:before="240" w:lineRule="auto"/>
        <w:ind w:left="720" w:hanging="360"/>
        <w:rPr>
          <w:rFonts w:ascii="Arial" w:cs="Arial" w:eastAsia="Arial" w:hAnsi="Arial"/>
          <w:color w:val="000000"/>
          <w:sz w:val="22"/>
          <w:szCs w:val="22"/>
        </w:rPr>
      </w:pPr>
      <w:bookmarkStart w:colFirst="0" w:colLast="0" w:name="_heading=h.n7b1hoss2pp" w:id="22"/>
      <w:bookmarkEnd w:id="22"/>
      <w:r w:rsidDel="00000000" w:rsidR="00000000" w:rsidRPr="00000000">
        <w:rPr>
          <w:rFonts w:ascii="Arial" w:cs="Arial" w:eastAsia="Arial" w:hAnsi="Arial"/>
          <w:color w:val="000000"/>
          <w:sz w:val="22"/>
          <w:szCs w:val="22"/>
          <w:rtl w:val="0"/>
        </w:rPr>
        <w:t xml:space="preserve">Portfolio / book comportant un minimum de 8 à 10 réalisations récentes et pertinentes (social media, infographies, brochures).</w:t>
      </w:r>
      <w:r w:rsidDel="00000000" w:rsidR="00000000" w:rsidRPr="00000000">
        <w:rPr>
          <w:rtl w:val="0"/>
        </w:rPr>
      </w:r>
    </w:p>
    <w:p w:rsidR="00000000" w:rsidDel="00000000" w:rsidP="00000000" w:rsidRDefault="00000000" w:rsidRPr="00000000" w14:paraId="00000087">
      <w:pPr>
        <w:numPr>
          <w:ilvl w:val="0"/>
          <w:numId w:val="4"/>
        </w:numPr>
        <w:spacing w:before="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CV du chef de mission </w:t>
      </w:r>
      <w:r w:rsidDel="00000000" w:rsidR="00000000" w:rsidRPr="00000000">
        <w:rPr>
          <w:rtl w:val="0"/>
        </w:rPr>
      </w:r>
    </w:p>
    <w:p w:rsidR="00000000" w:rsidDel="00000000" w:rsidP="00000000" w:rsidRDefault="00000000" w:rsidRPr="00000000" w14:paraId="00000088">
      <w:pPr>
        <w:numPr>
          <w:ilvl w:val="0"/>
          <w:numId w:val="4"/>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Justificatifs administratifs : registre de commerce / patente, ou statut équivalent pour un(e) consultant(e) indépendant(e).</w:t>
      </w:r>
      <w:r w:rsidDel="00000000" w:rsidR="00000000" w:rsidRPr="00000000">
        <w:rPr>
          <w:rtl w:val="0"/>
        </w:rPr>
      </w:r>
    </w:p>
    <w:p w:rsidR="00000000" w:rsidDel="00000000" w:rsidP="00000000" w:rsidRDefault="00000000" w:rsidRPr="00000000" w14:paraId="00000089">
      <w:pPr>
        <w:pStyle w:val="Heading4"/>
        <w:keepNext w:val="0"/>
        <w:keepLines w:val="0"/>
        <w:spacing w:after="40" w:before="240" w:lineRule="auto"/>
        <w:rPr>
          <w:rFonts w:ascii="Arial" w:cs="Arial" w:eastAsia="Arial" w:hAnsi="Arial"/>
          <w:b w:val="1"/>
          <w:bCs w:val="1"/>
          <w:color w:val="000000"/>
          <w:sz w:val="22"/>
          <w:szCs w:val="22"/>
        </w:rPr>
      </w:pPr>
      <w:bookmarkStart w:colFirst="0" w:colLast="0" w:name="_heading=h.vpcw40wtnnt7" w:id="23"/>
      <w:bookmarkEnd w:id="23"/>
      <w:r w:rsidDel="00000000" w:rsidR="00000000" w:rsidRPr="00000000">
        <w:rPr>
          <w:rFonts w:ascii="Arial" w:cs="Arial" w:eastAsia="Arial" w:hAnsi="Arial"/>
          <w:b w:val="1"/>
          <w:bCs w:val="1"/>
          <w:color w:val="000000"/>
          <w:sz w:val="22"/>
          <w:szCs w:val="22"/>
          <w:rtl w:val="0"/>
        </w:rPr>
        <w:t xml:space="preserve">B. Offre financière</w:t>
      </w:r>
    </w:p>
    <w:p w:rsidR="00000000" w:rsidDel="00000000" w:rsidP="00000000" w:rsidRDefault="00000000" w:rsidRPr="00000000" w14:paraId="0000008A">
      <w:pPr>
        <w:spacing w:after="240" w:lineRule="auto"/>
        <w:ind w:left="0" w:firstLine="0"/>
        <w:rPr>
          <w:rFonts w:ascii="Arial" w:cs="Arial" w:eastAsia="Arial" w:hAnsi="Arial"/>
        </w:rPr>
      </w:pPr>
      <w:r w:rsidDel="00000000" w:rsidR="00000000" w:rsidRPr="00000000">
        <w:rPr>
          <w:rFonts w:ascii="Arial" w:cs="Arial" w:eastAsia="Arial" w:hAnsi="Arial"/>
          <w:sz w:val="22"/>
          <w:szCs w:val="22"/>
          <w:rtl w:val="0"/>
        </w:rPr>
        <w:t xml:space="preserve">Bordereau de prix détaillé par type de support, conformément à la grille tarifaire demandée en section VII.</w:t>
      </w:r>
      <w:r w:rsidDel="00000000" w:rsidR="00000000" w:rsidRPr="00000000">
        <w:rPr>
          <w:rtl w:val="0"/>
        </w:rPr>
      </w:r>
    </w:p>
    <w:sectPr>
      <w:headerReference r:id="rId7" w:type="default"/>
      <w:headerReference r:id="rId8" w:type="first"/>
      <w:footerReference r:id="rId9" w:type="default"/>
      <w:pgSz w:h="16834" w:w="11909" w:orient="portrait"/>
      <w:pgMar w:bottom="1440" w:top="1843"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rPr/>
    </w:pPr>
    <w:r w:rsidDel="00000000" w:rsidR="00000000" w:rsidRPr="00000000">
      <w:rPr/>
      <w:drawing>
        <wp:inline distB="0" distT="0" distL="0" distR="0">
          <wp:extent cx="2178639" cy="406400"/>
          <wp:effectExtent b="0" l="0" r="0" t="0"/>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78639" cy="406400"/>
                  </a:xfrm>
                  <a:prstGeom prst="rect"/>
                  <a:ln/>
                </pic:spPr>
              </pic:pic>
            </a:graphicData>
          </a:graphic>
        </wp:inline>
      </w:drawing>
    </w:r>
    <w:r w:rsidDel="00000000" w:rsidR="00000000" w:rsidRPr="00000000">
      <w:rPr>
        <w:rtl w:val="0"/>
      </w:rPr>
      <w:t xml:space="preserve">                                          </w:t>
    </w:r>
    <w:r w:rsidDel="00000000" w:rsidR="00000000" w:rsidRPr="00000000">
      <w:rPr>
        <w:sz w:val="96"/>
        <w:szCs w:val="96"/>
      </w:rPr>
      <w:drawing>
        <wp:inline distB="0" distT="0" distL="0" distR="0">
          <wp:extent cx="1690877" cy="431833"/>
          <wp:effectExtent b="0" l="0" r="0" t="0"/>
          <wp:docPr descr="Une image contenant texte, Police, logo, Graphique&#10;&#10;Description générée automatiquement" id="11" name="image2.png"/>
          <a:graphic>
            <a:graphicData uri="http://schemas.openxmlformats.org/drawingml/2006/picture">
              <pic:pic>
                <pic:nvPicPr>
                  <pic:cNvPr descr="Une image contenant texte, Police, logo, Graphique&#10;&#10;Description générée automatiquement" id="0" name="image2.png"/>
                  <pic:cNvPicPr preferRelativeResize="0"/>
                </pic:nvPicPr>
                <pic:blipFill>
                  <a:blip r:embed="rId2"/>
                  <a:srcRect b="14068" l="0" r="7825" t="38977"/>
                  <a:stretch>
                    <a:fillRect/>
                  </a:stretch>
                </pic:blipFill>
                <pic:spPr>
                  <a:xfrm>
                    <a:off x="0" y="0"/>
                    <a:ext cx="1690877" cy="431833"/>
                  </a:xfrm>
                  <a:prstGeom prst="rect"/>
                  <a:ln/>
                </pic:spPr>
              </pic:pic>
            </a:graphicData>
          </a:graphic>
        </wp:inline>
      </w:drawing>
    </w:r>
    <w:r w:rsidDel="00000000" w:rsidR="00000000" w:rsidRPr="00000000">
      <w:rPr>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114300" distT="114300" distL="114300" distR="114300">
          <wp:extent cx="2162732" cy="477073"/>
          <wp:effectExtent b="0" l="0" r="0" t="0"/>
          <wp:docPr descr="Une image contenant texte, Police, Graphique, graphisme&#10;&#10;Description générée automatiquement" id="10" name="image1.png"/>
          <a:graphic>
            <a:graphicData uri="http://schemas.openxmlformats.org/drawingml/2006/picture">
              <pic:pic>
                <pic:nvPicPr>
                  <pic:cNvPr descr="Une image contenant texte, Police, Graphique, graphisme&#10;&#10;Description générée automatiquement" id="0" name="image1.png"/>
                  <pic:cNvPicPr preferRelativeResize="0"/>
                </pic:nvPicPr>
                <pic:blipFill>
                  <a:blip r:embed="rId1"/>
                  <a:srcRect b="0" l="0" r="0" t="0"/>
                  <a:stretch>
                    <a:fillRect/>
                  </a:stretch>
                </pic:blipFill>
                <pic:spPr>
                  <a:xfrm>
                    <a:off x="0" y="0"/>
                    <a:ext cx="2162732" cy="477073"/>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w:t>
      <w:tab/>
      <w:t xml:space="preserve">    </w:t>
    </w:r>
    <w:r w:rsidDel="00000000" w:rsidR="00000000" w:rsidRPr="00000000">
      <w:rPr>
        <w:sz w:val="96"/>
        <w:szCs w:val="96"/>
      </w:rPr>
      <w:drawing>
        <wp:inline distB="0" distT="0" distL="0" distR="0">
          <wp:extent cx="1690877" cy="431833"/>
          <wp:effectExtent b="0" l="0" r="0" t="0"/>
          <wp:docPr descr="Une image contenant texte, Police, logo, Graphique&#10;&#10;Description générée automatiquement" id="12" name="image2.png"/>
          <a:graphic>
            <a:graphicData uri="http://schemas.openxmlformats.org/drawingml/2006/picture">
              <pic:pic>
                <pic:nvPicPr>
                  <pic:cNvPr descr="Une image contenant texte, Police, logo, Graphique&#10;&#10;Description générée automatiquement" id="0" name="image2.png"/>
                  <pic:cNvPicPr preferRelativeResize="0"/>
                </pic:nvPicPr>
                <pic:blipFill>
                  <a:blip r:embed="rId2"/>
                  <a:srcRect b="14068" l="0" r="7825" t="38977"/>
                  <a:stretch>
                    <a:fillRect/>
                  </a:stretch>
                </pic:blipFill>
                <pic:spPr>
                  <a:xfrm>
                    <a:off x="0" y="0"/>
                    <a:ext cx="1690877" cy="43183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lineRule="auto"/>
      <w:ind w:left="720" w:hanging="360"/>
    </w:pPr>
    <w:rPr>
      <w:b w:val="1"/>
      <w:bCs w:val="1"/>
      <w:sz w:val="32"/>
      <w:szCs w:val="32"/>
    </w:rPr>
  </w:style>
  <w:style w:type="paragraph" w:styleId="Heading2">
    <w:name w:val="heading 2"/>
    <w:basedOn w:val="Normal"/>
    <w:next w:val="Normal"/>
    <w:pPr>
      <w:widowControl w:val="0"/>
      <w:spacing w:before="198" w:lineRule="auto"/>
      <w:ind w:left="720" w:right="965" w:hanging="360"/>
    </w:pPr>
    <w:rPr>
      <w:b w:val="1"/>
      <w:bCs w:val="1"/>
      <w:sz w:val="28"/>
      <w:szCs w:val="28"/>
    </w:rPr>
  </w:style>
  <w:style w:type="paragraph" w:styleId="Heading3">
    <w:name w:val="heading 3"/>
    <w:basedOn w:val="Normal"/>
    <w:next w:val="Normal"/>
    <w:pPr>
      <w:keepNext w:val="1"/>
      <w:keepLines w:val="1"/>
      <w:spacing w:after="80" w:before="320" w:lineRule="auto"/>
      <w:ind w:left="720" w:hanging="360"/>
    </w:pPr>
    <w:rPr>
      <w:b w:val="1"/>
      <w:bCs w:val="1"/>
    </w:rPr>
  </w:style>
  <w:style w:type="paragraph" w:styleId="Heading4">
    <w:name w:val="heading 4"/>
    <w:basedOn w:val="Normal"/>
    <w:next w:val="Normal"/>
    <w:pPr>
      <w:keepNext w:val="1"/>
      <w:keepLines w:val="1"/>
      <w:spacing w:after="80" w:before="280" w:lineRule="auto"/>
    </w:pPr>
    <w:rPr>
      <w:color w:val="666666"/>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FxjJUnsQMwUg8JEUPueoWe1ICw==">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