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8984" w:type="dxa"/>
        <w:tblLook w:val="04A0" w:firstRow="1" w:lastRow="0" w:firstColumn="1" w:lastColumn="0" w:noHBand="0" w:noVBand="1"/>
      </w:tblPr>
      <w:tblGrid>
        <w:gridCol w:w="4492"/>
        <w:gridCol w:w="4492"/>
      </w:tblGrid>
      <w:tr w:rsidR="007F40A8" w:rsidRPr="00543B6C" w14:paraId="44FAE4ED" w14:textId="77777777" w:rsidTr="001E2F66">
        <w:trPr>
          <w:trHeight w:val="328"/>
        </w:trPr>
        <w:tc>
          <w:tcPr>
            <w:tcW w:w="4492" w:type="dxa"/>
            <w:shd w:val="clear" w:color="auto" w:fill="E7E6E6" w:themeFill="background2"/>
          </w:tcPr>
          <w:p w14:paraId="0701279C" w14:textId="77777777" w:rsidR="007F40A8" w:rsidRPr="00543B6C" w:rsidRDefault="007F40A8" w:rsidP="009D2F49">
            <w:pPr>
              <w:rPr>
                <w:rFonts w:cstheme="minorHAnsi"/>
              </w:rPr>
            </w:pPr>
            <w:r w:rsidRPr="00543B6C">
              <w:rPr>
                <w:rFonts w:eastAsia="Arial MT" w:cstheme="minorHAnsi"/>
                <w:b/>
              </w:rPr>
              <w:t>Intitulé</w:t>
            </w:r>
            <w:r w:rsidRPr="00543B6C">
              <w:rPr>
                <w:rFonts w:eastAsia="Arial MT" w:cstheme="minorHAnsi"/>
                <w:b/>
                <w:spacing w:val="-1"/>
              </w:rPr>
              <w:t xml:space="preserve"> </w:t>
            </w:r>
            <w:r w:rsidRPr="00543B6C">
              <w:rPr>
                <w:rFonts w:eastAsia="Arial MT" w:cstheme="minorHAnsi"/>
                <w:b/>
              </w:rPr>
              <w:t>de</w:t>
            </w:r>
            <w:r w:rsidRPr="00543B6C">
              <w:rPr>
                <w:rFonts w:eastAsia="Arial MT" w:cstheme="minorHAnsi"/>
                <w:b/>
                <w:spacing w:val="-2"/>
              </w:rPr>
              <w:t xml:space="preserve"> </w:t>
            </w:r>
            <w:r w:rsidRPr="00543B6C">
              <w:rPr>
                <w:rFonts w:eastAsia="Arial MT" w:cstheme="minorHAnsi"/>
                <w:b/>
              </w:rPr>
              <w:t>la</w:t>
            </w:r>
            <w:r w:rsidRPr="00543B6C">
              <w:rPr>
                <w:rFonts w:eastAsia="Arial MT" w:cstheme="minorHAnsi"/>
                <w:b/>
                <w:spacing w:val="-2"/>
              </w:rPr>
              <w:t xml:space="preserve"> </w:t>
            </w:r>
            <w:r w:rsidRPr="00543B6C">
              <w:rPr>
                <w:rFonts w:eastAsia="Arial MT" w:cstheme="minorHAnsi"/>
                <w:b/>
              </w:rPr>
              <w:t>mission</w:t>
            </w:r>
          </w:p>
        </w:tc>
        <w:tc>
          <w:tcPr>
            <w:tcW w:w="4492" w:type="dxa"/>
          </w:tcPr>
          <w:p w14:paraId="5259400C" w14:textId="0A9A6A63" w:rsidR="00620772" w:rsidRPr="00543B6C" w:rsidRDefault="00620772" w:rsidP="00620772">
            <w:pPr>
              <w:jc w:val="center"/>
              <w:rPr>
                <w:rFonts w:cstheme="minorHAnsi"/>
              </w:rPr>
            </w:pPr>
            <w:bookmarkStart w:id="0" w:name="_GoBack"/>
            <w:r w:rsidRPr="00620772">
              <w:rPr>
                <w:rFonts w:cstheme="minorHAnsi"/>
              </w:rPr>
              <w:t>Prestation de services en communication et organisation événementielle pour la clôture du projet Qawafel</w:t>
            </w:r>
            <w:bookmarkEnd w:id="0"/>
          </w:p>
        </w:tc>
      </w:tr>
      <w:tr w:rsidR="007F40A8" w:rsidRPr="00543B6C" w14:paraId="1AE33F27" w14:textId="77777777" w:rsidTr="001E2F66">
        <w:trPr>
          <w:trHeight w:val="145"/>
        </w:trPr>
        <w:tc>
          <w:tcPr>
            <w:tcW w:w="4492" w:type="dxa"/>
            <w:shd w:val="clear" w:color="auto" w:fill="E7E6E6" w:themeFill="background2"/>
          </w:tcPr>
          <w:p w14:paraId="682D2665" w14:textId="77777777" w:rsidR="007F40A8" w:rsidRPr="00543B6C" w:rsidRDefault="007F40A8" w:rsidP="009D2F49">
            <w:pPr>
              <w:rPr>
                <w:rFonts w:cstheme="minorHAnsi"/>
              </w:rPr>
            </w:pPr>
            <w:r w:rsidRPr="00543B6C">
              <w:rPr>
                <w:rFonts w:eastAsia="Arial MT" w:cstheme="minorHAnsi"/>
                <w:b/>
              </w:rPr>
              <w:t>Bénéficiaire</w:t>
            </w:r>
          </w:p>
        </w:tc>
        <w:tc>
          <w:tcPr>
            <w:tcW w:w="4492" w:type="dxa"/>
          </w:tcPr>
          <w:p w14:paraId="2726E9C7" w14:textId="77777777" w:rsidR="007F40A8" w:rsidRPr="00543B6C" w:rsidRDefault="007F40A8" w:rsidP="009D2F49">
            <w:pPr>
              <w:jc w:val="center"/>
              <w:rPr>
                <w:rFonts w:cstheme="minorHAnsi"/>
              </w:rPr>
            </w:pPr>
            <w:r w:rsidRPr="00543B6C">
              <w:rPr>
                <w:rFonts w:eastAsia="Arial MT" w:cstheme="minorHAnsi"/>
              </w:rPr>
              <w:t>Expertise</w:t>
            </w:r>
            <w:r w:rsidRPr="00543B6C">
              <w:rPr>
                <w:rFonts w:eastAsia="Arial MT" w:cstheme="minorHAnsi"/>
                <w:spacing w:val="-3"/>
              </w:rPr>
              <w:t xml:space="preserve"> </w:t>
            </w:r>
            <w:r w:rsidRPr="00543B6C">
              <w:rPr>
                <w:rFonts w:eastAsia="Arial MT" w:cstheme="minorHAnsi"/>
              </w:rPr>
              <w:t>France</w:t>
            </w:r>
          </w:p>
        </w:tc>
      </w:tr>
      <w:tr w:rsidR="007F40A8" w:rsidRPr="00543B6C" w14:paraId="537B3099" w14:textId="77777777" w:rsidTr="001E2F66">
        <w:trPr>
          <w:trHeight w:val="145"/>
        </w:trPr>
        <w:tc>
          <w:tcPr>
            <w:tcW w:w="4492" w:type="dxa"/>
            <w:shd w:val="clear" w:color="auto" w:fill="E7E6E6" w:themeFill="background2"/>
          </w:tcPr>
          <w:p w14:paraId="1AFA7610" w14:textId="77777777" w:rsidR="007F40A8" w:rsidRPr="00543B6C" w:rsidRDefault="007F40A8" w:rsidP="009D2F49">
            <w:pPr>
              <w:rPr>
                <w:rFonts w:cstheme="minorHAnsi"/>
              </w:rPr>
            </w:pPr>
            <w:r w:rsidRPr="00543B6C">
              <w:rPr>
                <w:rFonts w:eastAsia="Arial MT" w:cstheme="minorHAnsi"/>
                <w:b/>
              </w:rPr>
              <w:t>Pays</w:t>
            </w:r>
          </w:p>
        </w:tc>
        <w:tc>
          <w:tcPr>
            <w:tcW w:w="4492" w:type="dxa"/>
          </w:tcPr>
          <w:p w14:paraId="159014D0" w14:textId="77777777" w:rsidR="007F40A8" w:rsidRPr="00543B6C" w:rsidRDefault="007F40A8" w:rsidP="009D2F49">
            <w:pPr>
              <w:jc w:val="center"/>
              <w:rPr>
                <w:rFonts w:cstheme="minorHAnsi"/>
              </w:rPr>
            </w:pPr>
            <w:r w:rsidRPr="00543B6C">
              <w:rPr>
                <w:rFonts w:eastAsia="Arial MT" w:cstheme="minorHAnsi"/>
              </w:rPr>
              <w:t>Tunisie</w:t>
            </w:r>
          </w:p>
        </w:tc>
      </w:tr>
      <w:tr w:rsidR="007F40A8" w:rsidRPr="00543B6C" w14:paraId="59276F7F" w14:textId="77777777" w:rsidTr="001E2F66">
        <w:trPr>
          <w:trHeight w:val="148"/>
        </w:trPr>
        <w:tc>
          <w:tcPr>
            <w:tcW w:w="4492" w:type="dxa"/>
            <w:shd w:val="clear" w:color="auto" w:fill="E7E6E6" w:themeFill="background2"/>
          </w:tcPr>
          <w:p w14:paraId="380450E6" w14:textId="60F00C43" w:rsidR="007F40A8" w:rsidRPr="00543B6C" w:rsidRDefault="007F40A8" w:rsidP="009D2F49">
            <w:pPr>
              <w:rPr>
                <w:rFonts w:cstheme="minorHAnsi"/>
              </w:rPr>
            </w:pPr>
            <w:r w:rsidRPr="00543B6C">
              <w:rPr>
                <w:rFonts w:eastAsia="Arial MT" w:cstheme="minorHAnsi"/>
                <w:b/>
              </w:rPr>
              <w:t>Durée totale de la</w:t>
            </w:r>
            <w:r w:rsidR="00620772">
              <w:rPr>
                <w:rFonts w:eastAsia="Arial MT" w:cstheme="minorHAnsi"/>
                <w:b/>
              </w:rPr>
              <w:t xml:space="preserve"> </w:t>
            </w:r>
            <w:r w:rsidRPr="00543B6C">
              <w:rPr>
                <w:rFonts w:eastAsia="Arial MT" w:cstheme="minorHAnsi"/>
                <w:b/>
                <w:spacing w:val="-59"/>
              </w:rPr>
              <w:t xml:space="preserve"> </w:t>
            </w:r>
            <w:r w:rsidRPr="00543B6C">
              <w:rPr>
                <w:rFonts w:eastAsia="Arial MT" w:cstheme="minorHAnsi"/>
                <w:b/>
              </w:rPr>
              <w:t>prestation</w:t>
            </w:r>
          </w:p>
        </w:tc>
        <w:tc>
          <w:tcPr>
            <w:tcW w:w="4492" w:type="dxa"/>
          </w:tcPr>
          <w:p w14:paraId="18A04FF0" w14:textId="32486E8E" w:rsidR="007F40A8" w:rsidRPr="00543B6C" w:rsidRDefault="007F40A8">
            <w:pPr>
              <w:jc w:val="center"/>
              <w:rPr>
                <w:rFonts w:cstheme="minorHAnsi"/>
              </w:rPr>
            </w:pPr>
            <w:r w:rsidRPr="00543B6C">
              <w:rPr>
                <w:rFonts w:cstheme="minorHAnsi"/>
              </w:rPr>
              <w:t xml:space="preserve">Du </w:t>
            </w:r>
            <w:r w:rsidR="00B8018B">
              <w:rPr>
                <w:rFonts w:cstheme="minorHAnsi"/>
              </w:rPr>
              <w:t>20</w:t>
            </w:r>
            <w:r w:rsidR="00B8018B" w:rsidRPr="00543B6C">
              <w:rPr>
                <w:rFonts w:cstheme="minorHAnsi"/>
              </w:rPr>
              <w:t xml:space="preserve"> </w:t>
            </w:r>
            <w:r w:rsidRPr="00543B6C">
              <w:rPr>
                <w:rFonts w:cstheme="minorHAnsi"/>
              </w:rPr>
              <w:t xml:space="preserve">juillet 2026 au </w:t>
            </w:r>
            <w:r w:rsidR="00B8018B">
              <w:rPr>
                <w:rFonts w:cstheme="minorHAnsi"/>
              </w:rPr>
              <w:t>20</w:t>
            </w:r>
            <w:r w:rsidR="00B8018B" w:rsidRPr="00543B6C">
              <w:rPr>
                <w:rFonts w:cstheme="minorHAnsi"/>
              </w:rPr>
              <w:t xml:space="preserve"> </w:t>
            </w:r>
            <w:r w:rsidRPr="00543B6C">
              <w:rPr>
                <w:rFonts w:cstheme="minorHAnsi"/>
              </w:rPr>
              <w:t>décembre 2026</w:t>
            </w:r>
          </w:p>
        </w:tc>
      </w:tr>
    </w:tbl>
    <w:p w14:paraId="58ED35A6" w14:textId="77777777" w:rsidR="00240888" w:rsidRPr="00543B6C" w:rsidRDefault="00240888" w:rsidP="009D2F49">
      <w:pPr>
        <w:pStyle w:val="Paragraphedeliste"/>
        <w:spacing w:line="240" w:lineRule="auto"/>
        <w:jc w:val="both"/>
        <w:rPr>
          <w:rFonts w:cstheme="minorHAnsi"/>
          <w:b/>
        </w:rPr>
      </w:pPr>
    </w:p>
    <w:p w14:paraId="1F300B55" w14:textId="77777777" w:rsidR="00240888" w:rsidRPr="001E2F66" w:rsidRDefault="00240888" w:rsidP="00117966">
      <w:pPr>
        <w:pStyle w:val="Titre1"/>
        <w:numPr>
          <w:ilvl w:val="0"/>
          <w:numId w:val="2"/>
        </w:numPr>
        <w:spacing w:line="240" w:lineRule="auto"/>
        <w:rPr>
          <w:rFonts w:asciiTheme="minorHAnsi" w:hAnsiTheme="minorHAnsi" w:cstheme="minorHAnsi"/>
          <w:b/>
          <w:color w:val="auto"/>
          <w:sz w:val="28"/>
          <w:szCs w:val="28"/>
        </w:rPr>
      </w:pPr>
      <w:r w:rsidRPr="001E2F66">
        <w:rPr>
          <w:rFonts w:asciiTheme="minorHAnsi" w:hAnsiTheme="minorHAnsi" w:cstheme="minorHAnsi"/>
          <w:b/>
          <w:color w:val="auto"/>
          <w:sz w:val="28"/>
          <w:szCs w:val="28"/>
        </w:rPr>
        <w:t>Contexte général</w:t>
      </w:r>
    </w:p>
    <w:p w14:paraId="112F702F" w14:textId="77777777" w:rsidR="009820F3" w:rsidRPr="00543B6C" w:rsidRDefault="009820F3" w:rsidP="009D2F49">
      <w:pPr>
        <w:spacing w:before="280" w:after="280" w:line="240" w:lineRule="auto"/>
        <w:jc w:val="both"/>
        <w:rPr>
          <w:rFonts w:eastAsia="Times New Roman" w:cstheme="minorHAnsi"/>
        </w:rPr>
      </w:pPr>
      <w:r w:rsidRPr="00543B6C">
        <w:rPr>
          <w:rFonts w:eastAsia="Times New Roman" w:cstheme="minorHAnsi"/>
        </w:rPr>
        <w:t xml:space="preserve">La Tunisie, consciente de la nécessité de diversifier son économie pour assurer une croissance économique durable, s’est fixé l’objectif de soutenir le développement du secteur privé et faire avancer son processus d’intégration économique au reste de l’Afrique. Les TPE/PME tunisiennes jouent un rôle clé dans le développement économique du pays et contribuent à la création d’emplois. Les TPE/PME ont besoin d’accompagnement pour développer une offre de biens et services plus compétitive sur les marchés africains. L’objectif du projet Qawafel est de soutenir l’internationalisation des entreprises tunisiennes souhaitant s’implanter et/ou développer leurs exportations </w:t>
      </w:r>
      <w:r w:rsidR="008A4CD0">
        <w:rPr>
          <w:rFonts w:eastAsia="Times New Roman" w:cstheme="minorHAnsi"/>
        </w:rPr>
        <w:t>sur le continent africain</w:t>
      </w:r>
      <w:r w:rsidRPr="00543B6C">
        <w:rPr>
          <w:rFonts w:eastAsia="Times New Roman" w:cstheme="minorHAnsi"/>
        </w:rPr>
        <w:t>, dans quatre pays cibles notamment, le Kenya, la Mauritanie, le Sénégal et la République démocratique du Congo, en renforçant l’offre publique et privée des structures d’accompagnement aux entreprises. Le projet se concentre sur cinq secteurs d’activité à fort potentiel d’export pour les entreprises tunisiennes sur le continent africain : l’agroalimentaire, le BTP, la santé et le pharmaceutique, le numérique et l’enseignement supérieur et la formation professionnelle. </w:t>
      </w:r>
    </w:p>
    <w:p w14:paraId="63EF664E" w14:textId="77777777" w:rsidR="009820F3" w:rsidRPr="00543B6C" w:rsidRDefault="009820F3" w:rsidP="009D2F49">
      <w:pPr>
        <w:spacing w:before="280" w:after="280" w:line="240" w:lineRule="auto"/>
        <w:jc w:val="both"/>
        <w:rPr>
          <w:rFonts w:eastAsia="Times New Roman" w:cstheme="minorHAnsi"/>
        </w:rPr>
      </w:pPr>
      <w:r w:rsidRPr="00543B6C">
        <w:rPr>
          <w:rFonts w:eastAsia="Times New Roman" w:cstheme="minorHAnsi"/>
        </w:rPr>
        <w:t xml:space="preserve">Qawafel est mis en œuvre par Expertise France, l’agence française de coopération technique internationale, en collaboration avec le Ministère tunisien de l’Economie et de la Planification (MEP) et le secteur privé. Il est financé par l’Agence française de développement (AFD) dans le cadre du Programme de renforcement des capacités commerciales (PRCC) sur une période de </w:t>
      </w:r>
      <w:r w:rsidR="00C769AE">
        <w:rPr>
          <w:rFonts w:eastAsia="Times New Roman" w:cstheme="minorHAnsi"/>
        </w:rPr>
        <w:t>44</w:t>
      </w:r>
      <w:r w:rsidRPr="00543B6C">
        <w:rPr>
          <w:rFonts w:eastAsia="Times New Roman" w:cstheme="minorHAnsi"/>
        </w:rPr>
        <w:t xml:space="preserve"> mois (mai 2023 – </w:t>
      </w:r>
      <w:r w:rsidR="002C598A" w:rsidRPr="00543B6C">
        <w:rPr>
          <w:rFonts w:eastAsia="Times New Roman" w:cstheme="minorHAnsi"/>
        </w:rPr>
        <w:t>d</w:t>
      </w:r>
      <w:r w:rsidR="002C598A">
        <w:rPr>
          <w:rFonts w:eastAsia="Times New Roman" w:cstheme="minorHAnsi"/>
        </w:rPr>
        <w:t xml:space="preserve">écembre </w:t>
      </w:r>
      <w:r w:rsidRPr="00543B6C">
        <w:rPr>
          <w:rFonts w:eastAsia="Times New Roman" w:cstheme="minorHAnsi"/>
        </w:rPr>
        <w:t>2026). Qawafel intervient dans trois composantes complémentaires : </w:t>
      </w:r>
    </w:p>
    <w:p w14:paraId="7234B71E" w14:textId="77777777" w:rsidR="009820F3" w:rsidRPr="00543B6C" w:rsidRDefault="009820F3" w:rsidP="00117966">
      <w:pPr>
        <w:numPr>
          <w:ilvl w:val="0"/>
          <w:numId w:val="1"/>
        </w:numPr>
        <w:spacing w:before="280" w:after="0" w:line="240" w:lineRule="auto"/>
        <w:jc w:val="both"/>
        <w:rPr>
          <w:rFonts w:eastAsia="Times New Roman" w:cstheme="minorHAnsi"/>
        </w:rPr>
      </w:pPr>
      <w:r w:rsidRPr="00543B6C">
        <w:rPr>
          <w:rFonts w:eastAsia="Times New Roman" w:cstheme="minorHAnsi"/>
          <w:b/>
        </w:rPr>
        <w:t>Composante 1 : « Accompagnement de l’internationalisation des entreprises tunisiennes vers le continent africain »</w:t>
      </w:r>
      <w:r w:rsidRPr="00543B6C">
        <w:rPr>
          <w:rFonts w:eastAsia="Times New Roman" w:cstheme="minorHAnsi"/>
        </w:rPr>
        <w:t xml:space="preserve"> pour renforcer les mécanismes d’accompagnement et les offres de services des structures intermédiaires privées qui ont vocation à soutenir les entreprises et startups tunisiennes dans leur projet d’expansion en Afrique. </w:t>
      </w:r>
      <w:r w:rsidRPr="00543B6C">
        <w:rPr>
          <w:rFonts w:eastAsia="Times New Roman" w:cstheme="minorHAnsi"/>
        </w:rPr>
        <w:tab/>
      </w:r>
      <w:r w:rsidRPr="00543B6C">
        <w:rPr>
          <w:rFonts w:eastAsia="Times New Roman" w:cstheme="minorHAnsi"/>
        </w:rPr>
        <w:br/>
      </w:r>
      <w:r w:rsidRPr="00543B6C">
        <w:rPr>
          <w:rFonts w:eastAsia="Times New Roman" w:cstheme="minorHAnsi"/>
        </w:rPr>
        <w:tab/>
      </w:r>
    </w:p>
    <w:p w14:paraId="6B61F29B" w14:textId="77777777" w:rsidR="009820F3" w:rsidRPr="00543B6C" w:rsidRDefault="009820F3" w:rsidP="00117966">
      <w:pPr>
        <w:numPr>
          <w:ilvl w:val="0"/>
          <w:numId w:val="1"/>
        </w:numPr>
        <w:spacing w:after="0" w:line="240" w:lineRule="auto"/>
        <w:jc w:val="both"/>
        <w:rPr>
          <w:rFonts w:eastAsia="Times New Roman" w:cstheme="minorHAnsi"/>
        </w:rPr>
      </w:pPr>
      <w:r w:rsidRPr="00543B6C">
        <w:rPr>
          <w:rFonts w:eastAsia="Times New Roman" w:cstheme="minorHAnsi"/>
          <w:b/>
        </w:rPr>
        <w:t xml:space="preserve">Composante 2 : « Visibilité et diplomatie économique de la Tunisie sur les marchés prioritaires » </w:t>
      </w:r>
      <w:r w:rsidRPr="00543B6C">
        <w:rPr>
          <w:rFonts w:eastAsia="Times New Roman" w:cstheme="minorHAnsi"/>
        </w:rPr>
        <w:t xml:space="preserve">pour améliorer l’attractivité de la Tunisie en tant que destination d’investissement et déployer une stratégie de diplomatie économique active dans les pays africains cibles. </w:t>
      </w:r>
      <w:r w:rsidRPr="00543B6C">
        <w:rPr>
          <w:rFonts w:eastAsia="Times New Roman" w:cstheme="minorHAnsi"/>
        </w:rPr>
        <w:tab/>
      </w:r>
      <w:r w:rsidRPr="00543B6C">
        <w:rPr>
          <w:rFonts w:eastAsia="Times New Roman" w:cstheme="minorHAnsi"/>
        </w:rPr>
        <w:br/>
      </w:r>
    </w:p>
    <w:p w14:paraId="034EA02C" w14:textId="162A54A9" w:rsidR="009820F3" w:rsidRPr="001E2F66" w:rsidRDefault="009820F3" w:rsidP="009D2F49">
      <w:pPr>
        <w:numPr>
          <w:ilvl w:val="0"/>
          <w:numId w:val="1"/>
        </w:numPr>
        <w:spacing w:after="0" w:line="240" w:lineRule="auto"/>
        <w:jc w:val="both"/>
        <w:rPr>
          <w:rFonts w:eastAsia="Times New Roman" w:cstheme="minorHAnsi"/>
        </w:rPr>
      </w:pPr>
      <w:r w:rsidRPr="00543B6C">
        <w:rPr>
          <w:rFonts w:eastAsia="Times New Roman" w:cstheme="minorHAnsi"/>
          <w:b/>
        </w:rPr>
        <w:t xml:space="preserve">Composante 3 : « Cadre réglementaire et institutionnel tunisien » </w:t>
      </w:r>
      <w:r w:rsidRPr="00543B6C">
        <w:rPr>
          <w:rFonts w:eastAsia="Times New Roman" w:cstheme="minorHAnsi"/>
        </w:rPr>
        <w:t xml:space="preserve">pour créer un environnement plus propice à l’internationalisation des entreprises en Afrique par la révision de certaines réglementations et la mise en place de mécanismes de dialogue public-privé et de collaborations régionales entre pairs (Tunisie/pays </w:t>
      </w:r>
      <w:proofErr w:type="gramStart"/>
      <w:r w:rsidRPr="00543B6C">
        <w:rPr>
          <w:rFonts w:eastAsia="Times New Roman" w:cstheme="minorHAnsi"/>
        </w:rPr>
        <w:t>cibles</w:t>
      </w:r>
      <w:proofErr w:type="gramEnd"/>
      <w:r w:rsidRPr="00543B6C">
        <w:rPr>
          <w:rFonts w:eastAsia="Times New Roman" w:cstheme="minorHAnsi"/>
        </w:rPr>
        <w:t>). </w:t>
      </w:r>
    </w:p>
    <w:p w14:paraId="7A636397" w14:textId="77777777" w:rsidR="003009F9" w:rsidRPr="001E2F66" w:rsidRDefault="003009F9" w:rsidP="00117966">
      <w:pPr>
        <w:pStyle w:val="Titre1"/>
        <w:numPr>
          <w:ilvl w:val="0"/>
          <w:numId w:val="2"/>
        </w:numPr>
        <w:spacing w:line="360" w:lineRule="auto"/>
        <w:ind w:left="714" w:hanging="357"/>
        <w:rPr>
          <w:rFonts w:asciiTheme="minorHAnsi" w:hAnsiTheme="minorHAnsi" w:cstheme="minorHAnsi"/>
          <w:b/>
          <w:color w:val="auto"/>
          <w:sz w:val="28"/>
          <w:szCs w:val="28"/>
        </w:rPr>
      </w:pPr>
      <w:r w:rsidRPr="001E2F66">
        <w:rPr>
          <w:rFonts w:asciiTheme="minorHAnsi" w:hAnsiTheme="minorHAnsi" w:cstheme="minorHAnsi"/>
          <w:b/>
          <w:color w:val="auto"/>
          <w:sz w:val="28"/>
          <w:szCs w:val="28"/>
        </w:rPr>
        <w:t xml:space="preserve">Contexte de la prestation </w:t>
      </w:r>
    </w:p>
    <w:p w14:paraId="51F08D1F" w14:textId="77777777" w:rsidR="00972ED5" w:rsidRPr="000C5A89" w:rsidRDefault="004D2ACB" w:rsidP="00117966">
      <w:pPr>
        <w:pStyle w:val="Titre2"/>
        <w:numPr>
          <w:ilvl w:val="0"/>
          <w:numId w:val="3"/>
        </w:numPr>
        <w:spacing w:line="240" w:lineRule="auto"/>
        <w:rPr>
          <w:rFonts w:asciiTheme="minorHAnsi" w:hAnsiTheme="minorHAnsi" w:cstheme="minorHAnsi"/>
          <w:b/>
          <w:color w:val="auto"/>
          <w:sz w:val="24"/>
          <w:szCs w:val="24"/>
        </w:rPr>
      </w:pPr>
      <w:r w:rsidRPr="000C5A89">
        <w:rPr>
          <w:rFonts w:asciiTheme="minorHAnsi" w:hAnsiTheme="minorHAnsi" w:cstheme="minorHAnsi"/>
          <w:b/>
          <w:color w:val="auto"/>
          <w:sz w:val="24"/>
          <w:szCs w:val="24"/>
        </w:rPr>
        <w:t>Objectifs et vision de l’événement de clôture</w:t>
      </w:r>
    </w:p>
    <w:p w14:paraId="1462B302" w14:textId="77777777" w:rsidR="00221190" w:rsidRPr="00543B6C" w:rsidRDefault="00221190" w:rsidP="009D2F49">
      <w:pPr>
        <w:spacing w:before="60" w:after="80" w:line="240" w:lineRule="auto"/>
        <w:jc w:val="both"/>
        <w:rPr>
          <w:rFonts w:eastAsia="Arial" w:cstheme="minorHAnsi"/>
          <w:color w:val="000000"/>
        </w:rPr>
      </w:pPr>
      <w:r w:rsidRPr="00543B6C">
        <w:rPr>
          <w:rFonts w:eastAsia="Arial" w:cstheme="minorHAnsi"/>
          <w:color w:val="000000"/>
        </w:rPr>
        <w:t xml:space="preserve">Le projet Qawafel s’étend sur une durée de </w:t>
      </w:r>
      <w:r w:rsidR="00AB30BA">
        <w:rPr>
          <w:rFonts w:eastAsia="Arial" w:cstheme="minorHAnsi"/>
          <w:color w:val="000000"/>
        </w:rPr>
        <w:t>44</w:t>
      </w:r>
      <w:r w:rsidRPr="00543B6C">
        <w:rPr>
          <w:rFonts w:eastAsia="Arial" w:cstheme="minorHAnsi"/>
          <w:color w:val="000000"/>
        </w:rPr>
        <w:t xml:space="preserve"> mois, ayant débuté en mai 2023 et se terminant en décembre 2026. Dans le cadre de sa phase de clôture, Expertise France organise un événement final visant à valoriser les activités menées tout au long de la période 2023–2026. Les présents termes de référence (TDR) précisent le contexte ainsi que le périmètre de la prestation attendue.</w:t>
      </w:r>
    </w:p>
    <w:p w14:paraId="297A17EA" w14:textId="77777777" w:rsidR="008712F2" w:rsidRPr="00543B6C" w:rsidRDefault="008712F2" w:rsidP="009D2F49">
      <w:pPr>
        <w:spacing w:before="60" w:after="80" w:line="240" w:lineRule="auto"/>
        <w:jc w:val="both"/>
        <w:rPr>
          <w:rFonts w:cstheme="minorHAnsi"/>
        </w:rPr>
      </w:pPr>
      <w:r w:rsidRPr="00543B6C">
        <w:rPr>
          <w:rFonts w:eastAsia="Arial" w:cstheme="minorHAnsi"/>
          <w:color w:val="000000"/>
        </w:rPr>
        <w:lastRenderedPageBreak/>
        <w:t>L'événement de clôture du projet Qawafel constitue un moment fort, symbolique et fédérateur, destiné à marquer la fin du projet avec éclat et à capitaliser sur ses réalisations. Il poursuit les objectifs suivants :</w:t>
      </w:r>
    </w:p>
    <w:p w14:paraId="4BF42AB9" w14:textId="77777777" w:rsidR="008712F2" w:rsidRPr="00543B6C" w:rsidRDefault="008712F2" w:rsidP="00117966">
      <w:pPr>
        <w:pStyle w:val="Paragraphedeliste"/>
        <w:numPr>
          <w:ilvl w:val="0"/>
          <w:numId w:val="4"/>
        </w:numPr>
        <w:spacing w:before="40" w:after="60" w:line="240" w:lineRule="auto"/>
        <w:contextualSpacing w:val="0"/>
        <w:rPr>
          <w:rFonts w:cstheme="minorHAnsi"/>
        </w:rPr>
      </w:pPr>
      <w:r w:rsidRPr="00543B6C">
        <w:rPr>
          <w:rFonts w:eastAsia="Arial" w:cstheme="minorHAnsi"/>
        </w:rPr>
        <w:t>Célébrer et mettre en valeur les réalisations du projet Qawafel, en les rendant visibles et accessibles à tous les acteurs de l'écosystème ;</w:t>
      </w:r>
    </w:p>
    <w:p w14:paraId="7117D651" w14:textId="77777777" w:rsidR="008712F2" w:rsidRPr="00543B6C" w:rsidRDefault="008712F2" w:rsidP="00117966">
      <w:pPr>
        <w:pStyle w:val="Paragraphedeliste"/>
        <w:numPr>
          <w:ilvl w:val="0"/>
          <w:numId w:val="4"/>
        </w:numPr>
        <w:spacing w:before="40" w:after="60" w:line="240" w:lineRule="auto"/>
        <w:contextualSpacing w:val="0"/>
        <w:rPr>
          <w:rFonts w:cstheme="minorHAnsi"/>
        </w:rPr>
      </w:pPr>
      <w:r w:rsidRPr="00543B6C">
        <w:rPr>
          <w:rFonts w:eastAsia="Arial" w:cstheme="minorHAnsi"/>
        </w:rPr>
        <w:t>Valoriser les bénéficiaires et partenaires ayant contribué au succès du projet, en leur offrant une tribune de visibilité et de reconnaissance ;</w:t>
      </w:r>
    </w:p>
    <w:p w14:paraId="3A85DCD5" w14:textId="77777777" w:rsidR="008712F2" w:rsidRPr="00543B6C" w:rsidRDefault="008712F2" w:rsidP="00117966">
      <w:pPr>
        <w:pStyle w:val="Paragraphedeliste"/>
        <w:numPr>
          <w:ilvl w:val="0"/>
          <w:numId w:val="4"/>
        </w:numPr>
        <w:spacing w:before="40" w:after="60" w:line="240" w:lineRule="auto"/>
        <w:contextualSpacing w:val="0"/>
        <w:rPr>
          <w:rFonts w:cstheme="minorHAnsi"/>
        </w:rPr>
      </w:pPr>
      <w:r w:rsidRPr="00543B6C">
        <w:rPr>
          <w:rFonts w:eastAsia="Arial" w:cstheme="minorHAnsi"/>
        </w:rPr>
        <w:t>Renforcer la notoriété du projet et de ses partenaires, notamment auprès des institutions, des médias et du grand public ;</w:t>
      </w:r>
    </w:p>
    <w:p w14:paraId="3C75B783" w14:textId="77777777" w:rsidR="008712F2" w:rsidRPr="00543B6C" w:rsidRDefault="008712F2" w:rsidP="00117966">
      <w:pPr>
        <w:pStyle w:val="Paragraphedeliste"/>
        <w:numPr>
          <w:ilvl w:val="0"/>
          <w:numId w:val="4"/>
        </w:numPr>
        <w:spacing w:before="40" w:after="60" w:line="240" w:lineRule="auto"/>
        <w:contextualSpacing w:val="0"/>
        <w:rPr>
          <w:rFonts w:cstheme="minorHAnsi"/>
        </w:rPr>
      </w:pPr>
      <w:r w:rsidRPr="00543B6C">
        <w:rPr>
          <w:rFonts w:eastAsia="Arial" w:cstheme="minorHAnsi"/>
        </w:rPr>
        <w:t xml:space="preserve">Capitaliser les enseignements du projet en vue de sa </w:t>
      </w:r>
      <w:proofErr w:type="spellStart"/>
      <w:r w:rsidRPr="00543B6C">
        <w:rPr>
          <w:rFonts w:eastAsia="Arial" w:cstheme="minorHAnsi"/>
        </w:rPr>
        <w:t>réplicabilité</w:t>
      </w:r>
      <w:proofErr w:type="spellEnd"/>
      <w:r w:rsidRPr="00543B6C">
        <w:rPr>
          <w:rFonts w:eastAsia="Arial" w:cstheme="minorHAnsi"/>
        </w:rPr>
        <w:t xml:space="preserve"> et de sa pérennisation ;</w:t>
      </w:r>
    </w:p>
    <w:p w14:paraId="0B0DF828" w14:textId="77777777" w:rsidR="008712F2" w:rsidRPr="00543B6C" w:rsidRDefault="008712F2" w:rsidP="00117966">
      <w:pPr>
        <w:pStyle w:val="Paragraphedeliste"/>
        <w:numPr>
          <w:ilvl w:val="0"/>
          <w:numId w:val="4"/>
        </w:numPr>
        <w:spacing w:before="40" w:after="60" w:line="240" w:lineRule="auto"/>
        <w:contextualSpacing w:val="0"/>
        <w:rPr>
          <w:rFonts w:cstheme="minorHAnsi"/>
        </w:rPr>
      </w:pPr>
      <w:r w:rsidRPr="00543B6C">
        <w:rPr>
          <w:rFonts w:eastAsia="Arial" w:cstheme="minorHAnsi"/>
        </w:rPr>
        <w:t>Stimuler les synergies et le networking entre les différentes parties prenantes (institutions, structures d'accompagnement, PME, partenaires financiers, diplomates, experts).</w:t>
      </w:r>
    </w:p>
    <w:p w14:paraId="31F5C8A9" w14:textId="77777777" w:rsidR="00103AB5" w:rsidRPr="00543B6C" w:rsidRDefault="00103AB5" w:rsidP="009D2F49">
      <w:pPr>
        <w:pStyle w:val="Paragraphedeliste"/>
        <w:spacing w:before="40" w:after="60" w:line="240" w:lineRule="auto"/>
        <w:rPr>
          <w:rFonts w:cstheme="minorHAnsi"/>
        </w:rPr>
      </w:pPr>
    </w:p>
    <w:p w14:paraId="3D1FC2BA" w14:textId="77777777" w:rsidR="00103AB5" w:rsidRPr="000C5A89" w:rsidRDefault="00103AB5" w:rsidP="00117966">
      <w:pPr>
        <w:pStyle w:val="Titre2"/>
        <w:numPr>
          <w:ilvl w:val="0"/>
          <w:numId w:val="3"/>
        </w:numPr>
        <w:spacing w:line="360" w:lineRule="auto"/>
        <w:ind w:left="714" w:hanging="357"/>
        <w:rPr>
          <w:rFonts w:asciiTheme="minorHAnsi" w:hAnsiTheme="minorHAnsi" w:cstheme="minorHAnsi"/>
          <w:b/>
          <w:color w:val="auto"/>
          <w:sz w:val="24"/>
          <w:szCs w:val="24"/>
        </w:rPr>
      </w:pPr>
      <w:r w:rsidRPr="000C5A89">
        <w:rPr>
          <w:rFonts w:asciiTheme="minorHAnsi" w:hAnsiTheme="minorHAnsi" w:cstheme="minorHAnsi"/>
          <w:b/>
          <w:color w:val="auto"/>
          <w:sz w:val="24"/>
          <w:szCs w:val="24"/>
        </w:rPr>
        <w:t>Objet de la consultation</w:t>
      </w:r>
    </w:p>
    <w:p w14:paraId="067E306B" w14:textId="77777777" w:rsidR="006B3261" w:rsidRPr="00543B6C" w:rsidRDefault="006B3261" w:rsidP="009D2F49">
      <w:pPr>
        <w:spacing w:line="240" w:lineRule="auto"/>
        <w:jc w:val="both"/>
        <w:rPr>
          <w:rFonts w:eastAsia="Times New Roman" w:cstheme="minorHAnsi"/>
        </w:rPr>
      </w:pPr>
      <w:r w:rsidRPr="00543B6C">
        <w:rPr>
          <w:rFonts w:eastAsia="Times New Roman" w:cstheme="minorHAnsi"/>
        </w:rPr>
        <w:t>La présente consultation a pour objet l’organisation de l’événement de clôture du projet Qawafel ainsi que la garantie de son bon déroulement le jour J, en coordination étroite et sous la supervision du command</w:t>
      </w:r>
      <w:r w:rsidR="00603E9A" w:rsidRPr="00543B6C">
        <w:rPr>
          <w:rFonts w:eastAsia="Times New Roman" w:cstheme="minorHAnsi"/>
        </w:rPr>
        <w:t>itaire (équipe projet Qawafel).</w:t>
      </w:r>
    </w:p>
    <w:p w14:paraId="321419FE" w14:textId="77777777" w:rsidR="009820F3" w:rsidRPr="00543B6C" w:rsidRDefault="001A6E76" w:rsidP="009D2F49">
      <w:pPr>
        <w:spacing w:line="240" w:lineRule="auto"/>
        <w:jc w:val="both"/>
        <w:rPr>
          <w:rFonts w:eastAsia="Times New Roman" w:cstheme="minorHAnsi"/>
        </w:rPr>
      </w:pPr>
      <w:r w:rsidRPr="00543B6C">
        <w:rPr>
          <w:rFonts w:eastAsia="Times New Roman" w:cstheme="minorHAnsi"/>
        </w:rPr>
        <w:t>Le prestataire sera chargé de la préparation en amont de l’événement ainsi que de l’exécution de l’ensemble des prestations sur le lieu de sa tenue, le jour J. Il veillera à assurer une mise en œuvre fluide, professionnelle et conforme aux exigences définies, en coordination étroite avec l’équipe projet Qawafel et sous sa supervision.</w:t>
      </w:r>
    </w:p>
    <w:p w14:paraId="4835E3B0" w14:textId="77777777" w:rsidR="001A6E76" w:rsidRPr="00B1441E" w:rsidRDefault="000A3207" w:rsidP="00117966">
      <w:pPr>
        <w:pStyle w:val="Titre1"/>
        <w:numPr>
          <w:ilvl w:val="0"/>
          <w:numId w:val="2"/>
        </w:numPr>
        <w:spacing w:line="360" w:lineRule="auto"/>
        <w:ind w:left="714" w:hanging="357"/>
        <w:rPr>
          <w:rFonts w:asciiTheme="minorHAnsi" w:eastAsia="Times New Roman" w:hAnsiTheme="minorHAnsi" w:cstheme="minorHAnsi"/>
          <w:b/>
          <w:color w:val="auto"/>
          <w:sz w:val="28"/>
          <w:szCs w:val="28"/>
        </w:rPr>
      </w:pPr>
      <w:r w:rsidRPr="00B1441E">
        <w:rPr>
          <w:rFonts w:asciiTheme="minorHAnsi" w:eastAsia="Times New Roman" w:hAnsiTheme="minorHAnsi" w:cstheme="minorHAnsi"/>
          <w:b/>
          <w:color w:val="auto"/>
          <w:sz w:val="28"/>
          <w:szCs w:val="28"/>
        </w:rPr>
        <w:t>Description détaillée de l’événement</w:t>
      </w:r>
    </w:p>
    <w:p w14:paraId="566CBC8A" w14:textId="77777777" w:rsidR="002966D2" w:rsidRPr="00B1441E" w:rsidRDefault="002966D2" w:rsidP="00117966">
      <w:pPr>
        <w:pStyle w:val="Titre2"/>
        <w:numPr>
          <w:ilvl w:val="0"/>
          <w:numId w:val="5"/>
        </w:numPr>
        <w:spacing w:line="240" w:lineRule="auto"/>
        <w:rPr>
          <w:rFonts w:asciiTheme="minorHAnsi" w:hAnsiTheme="minorHAnsi" w:cstheme="minorHAnsi"/>
          <w:b/>
          <w:color w:val="auto"/>
          <w:sz w:val="24"/>
          <w:szCs w:val="24"/>
        </w:rPr>
      </w:pPr>
      <w:r w:rsidRPr="00B1441E">
        <w:rPr>
          <w:rFonts w:asciiTheme="minorHAnsi" w:hAnsiTheme="minorHAnsi" w:cstheme="minorHAnsi"/>
          <w:b/>
          <w:color w:val="auto"/>
          <w:sz w:val="24"/>
          <w:szCs w:val="24"/>
        </w:rPr>
        <w:t>Informations générales</w:t>
      </w:r>
    </w:p>
    <w:p w14:paraId="2489DFAA" w14:textId="77777777" w:rsidR="002966D2" w:rsidRPr="00543B6C" w:rsidRDefault="002966D2" w:rsidP="009D2F49">
      <w:pPr>
        <w:spacing w:line="240" w:lineRule="auto"/>
        <w:rPr>
          <w:rFonts w:cstheme="minorHAnsi"/>
        </w:rPr>
      </w:pPr>
    </w:p>
    <w:tbl>
      <w:tblPr>
        <w:tblW w:w="8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81"/>
        <w:gridCol w:w="6184"/>
      </w:tblGrid>
      <w:tr w:rsidR="00603E9A" w:rsidRPr="00603E9A" w14:paraId="1F34C719" w14:textId="77777777" w:rsidTr="00806925">
        <w:trPr>
          <w:trHeight w:val="444"/>
        </w:trPr>
        <w:tc>
          <w:tcPr>
            <w:tcW w:w="2781" w:type="dxa"/>
            <w:tcBorders>
              <w:top w:val="single" w:sz="1" w:space="0" w:color="AAAAAA"/>
              <w:left w:val="single" w:sz="1" w:space="0" w:color="AAAAAA"/>
              <w:bottom w:val="single" w:sz="1" w:space="0" w:color="AAAAAA"/>
              <w:right w:val="single" w:sz="1" w:space="0" w:color="AAAAAA"/>
            </w:tcBorders>
            <w:shd w:val="clear" w:color="auto" w:fill="D6EAF8"/>
            <w:tcMar>
              <w:top w:w="80" w:type="dxa"/>
              <w:left w:w="150" w:type="dxa"/>
              <w:bottom w:w="80" w:type="dxa"/>
              <w:right w:w="150" w:type="dxa"/>
            </w:tcMar>
            <w:vAlign w:val="center"/>
          </w:tcPr>
          <w:p w14:paraId="585634F4" w14:textId="77777777" w:rsidR="00603E9A" w:rsidRPr="00603E9A" w:rsidRDefault="00603E9A" w:rsidP="009D2F49">
            <w:pPr>
              <w:spacing w:after="0" w:line="240" w:lineRule="auto"/>
              <w:rPr>
                <w:rFonts w:eastAsia="Arial" w:cstheme="minorHAnsi"/>
                <w:color w:val="000000"/>
                <w:lang w:eastAsia="fr-FR"/>
              </w:rPr>
            </w:pPr>
            <w:r w:rsidRPr="00603E9A">
              <w:rPr>
                <w:rFonts w:eastAsia="Arial" w:cstheme="minorHAnsi"/>
                <w:b/>
                <w:bCs/>
                <w:color w:val="000000"/>
                <w:lang w:eastAsia="fr-FR"/>
              </w:rPr>
              <w:t>Format</w:t>
            </w:r>
          </w:p>
        </w:tc>
        <w:tc>
          <w:tcPr>
            <w:tcW w:w="618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50" w:type="dxa"/>
              <w:bottom w:w="80" w:type="dxa"/>
              <w:right w:w="150" w:type="dxa"/>
            </w:tcMar>
            <w:vAlign w:val="center"/>
          </w:tcPr>
          <w:p w14:paraId="7E3A5751" w14:textId="46DDD259" w:rsidR="00603E9A" w:rsidRPr="00603E9A" w:rsidRDefault="00F07DEF" w:rsidP="00C9716C">
            <w:pPr>
              <w:spacing w:after="0" w:line="240" w:lineRule="auto"/>
              <w:rPr>
                <w:rFonts w:eastAsia="Arial" w:cstheme="minorHAnsi"/>
                <w:color w:val="000000"/>
                <w:lang w:eastAsia="fr-FR"/>
              </w:rPr>
            </w:pPr>
            <w:r w:rsidRPr="00F07DEF">
              <w:rPr>
                <w:rFonts w:eastAsia="Arial" w:cstheme="minorHAnsi"/>
                <w:color w:val="000000"/>
                <w:lang w:eastAsia="fr-FR"/>
              </w:rPr>
              <w:t xml:space="preserve">Séminaire de clôture officiel comprenant un espace visiteurs, une salle de conférence, un espace networking et un </w:t>
            </w:r>
            <w:r w:rsidR="00C9716C">
              <w:rPr>
                <w:rFonts w:eastAsia="Arial" w:cstheme="minorHAnsi"/>
                <w:color w:val="000000"/>
                <w:lang w:eastAsia="fr-FR"/>
              </w:rPr>
              <w:t xml:space="preserve">programme </w:t>
            </w:r>
            <w:r w:rsidRPr="00F07DEF">
              <w:rPr>
                <w:rFonts w:eastAsia="Arial" w:cstheme="minorHAnsi"/>
                <w:color w:val="000000"/>
                <w:lang w:eastAsia="fr-FR"/>
              </w:rPr>
              <w:t>artistique.</w:t>
            </w:r>
            <w:r w:rsidR="00AB6DFD">
              <w:rPr>
                <w:rFonts w:eastAsia="Arial" w:cstheme="minorHAnsi"/>
                <w:color w:val="000000"/>
                <w:lang w:eastAsia="fr-FR"/>
              </w:rPr>
              <w:t xml:space="preserve"> </w:t>
            </w:r>
            <w:r w:rsidR="00605071">
              <w:rPr>
                <w:rFonts w:eastAsia="Arial" w:cstheme="minorHAnsi"/>
                <w:color w:val="000000"/>
                <w:lang w:eastAsia="fr-FR"/>
              </w:rPr>
              <w:t xml:space="preserve"> </w:t>
            </w:r>
          </w:p>
        </w:tc>
      </w:tr>
      <w:tr w:rsidR="008E6D0C" w:rsidRPr="00603E9A" w14:paraId="468523A8" w14:textId="77777777" w:rsidTr="00806925">
        <w:trPr>
          <w:trHeight w:val="295"/>
        </w:trPr>
        <w:tc>
          <w:tcPr>
            <w:tcW w:w="2781" w:type="dxa"/>
            <w:tcBorders>
              <w:top w:val="single" w:sz="1" w:space="0" w:color="AAAAAA"/>
              <w:left w:val="single" w:sz="1" w:space="0" w:color="AAAAAA"/>
              <w:bottom w:val="single" w:sz="1" w:space="0" w:color="AAAAAA"/>
              <w:right w:val="single" w:sz="1" w:space="0" w:color="AAAAAA"/>
            </w:tcBorders>
            <w:shd w:val="clear" w:color="auto" w:fill="D6EAF8"/>
            <w:tcMar>
              <w:top w:w="80" w:type="dxa"/>
              <w:left w:w="150" w:type="dxa"/>
              <w:bottom w:w="80" w:type="dxa"/>
              <w:right w:w="150" w:type="dxa"/>
            </w:tcMar>
            <w:vAlign w:val="center"/>
          </w:tcPr>
          <w:p w14:paraId="46C6C98C" w14:textId="77777777" w:rsidR="008E6D0C" w:rsidRPr="00603E9A" w:rsidRDefault="008E6D0C" w:rsidP="009D2F49">
            <w:pPr>
              <w:spacing w:after="0" w:line="240" w:lineRule="auto"/>
              <w:rPr>
                <w:rFonts w:eastAsia="Arial" w:cstheme="minorHAnsi"/>
                <w:b/>
                <w:bCs/>
                <w:color w:val="000000"/>
                <w:lang w:eastAsia="fr-FR"/>
              </w:rPr>
            </w:pPr>
            <w:r>
              <w:rPr>
                <w:rFonts w:eastAsia="Arial" w:cstheme="minorHAnsi"/>
                <w:b/>
                <w:bCs/>
                <w:color w:val="000000"/>
                <w:lang w:eastAsia="fr-FR"/>
              </w:rPr>
              <w:t xml:space="preserve">Date </w:t>
            </w:r>
          </w:p>
        </w:tc>
        <w:tc>
          <w:tcPr>
            <w:tcW w:w="618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50" w:type="dxa"/>
              <w:bottom w:w="80" w:type="dxa"/>
              <w:right w:w="150" w:type="dxa"/>
            </w:tcMar>
            <w:vAlign w:val="center"/>
          </w:tcPr>
          <w:p w14:paraId="532ED3EE" w14:textId="79C35856" w:rsidR="008E6D0C" w:rsidRPr="00F07DEF" w:rsidRDefault="008E6D0C" w:rsidP="00F07DEF">
            <w:pPr>
              <w:spacing w:after="0" w:line="240" w:lineRule="auto"/>
              <w:rPr>
                <w:rFonts w:eastAsia="Arial" w:cstheme="minorHAnsi"/>
                <w:color w:val="000000"/>
                <w:lang w:eastAsia="fr-FR"/>
              </w:rPr>
            </w:pPr>
            <w:r>
              <w:rPr>
                <w:rFonts w:eastAsia="Arial" w:cstheme="minorHAnsi"/>
                <w:color w:val="000000"/>
                <w:lang w:eastAsia="fr-FR"/>
              </w:rPr>
              <w:t>Mercredi 18 novembre 2026</w:t>
            </w:r>
            <w:r w:rsidR="00620108">
              <w:rPr>
                <w:rFonts w:eastAsia="Arial" w:cstheme="minorHAnsi"/>
                <w:color w:val="000000"/>
                <w:lang w:eastAsia="fr-FR"/>
              </w:rPr>
              <w:t xml:space="preserve"> </w:t>
            </w:r>
            <w:r w:rsidR="00620108" w:rsidRPr="00620108">
              <w:rPr>
                <w:rFonts w:eastAsia="Arial" w:cstheme="minorHAnsi"/>
                <w:color w:val="000000"/>
                <w:lang w:eastAsia="fr-FR"/>
              </w:rPr>
              <w:t>(sous réserve de modification de la date)</w:t>
            </w:r>
          </w:p>
        </w:tc>
      </w:tr>
      <w:tr w:rsidR="00603E9A" w:rsidRPr="00603E9A" w14:paraId="3CAA477F" w14:textId="77777777" w:rsidTr="00806925">
        <w:trPr>
          <w:trHeight w:val="147"/>
        </w:trPr>
        <w:tc>
          <w:tcPr>
            <w:tcW w:w="2781" w:type="dxa"/>
            <w:tcBorders>
              <w:top w:val="single" w:sz="1" w:space="0" w:color="AAAAAA"/>
              <w:left w:val="single" w:sz="1" w:space="0" w:color="AAAAAA"/>
              <w:bottom w:val="single" w:sz="1" w:space="0" w:color="AAAAAA"/>
              <w:right w:val="single" w:sz="1" w:space="0" w:color="AAAAAA"/>
            </w:tcBorders>
            <w:shd w:val="clear" w:color="auto" w:fill="D6EAF8"/>
            <w:tcMar>
              <w:top w:w="80" w:type="dxa"/>
              <w:left w:w="150" w:type="dxa"/>
              <w:bottom w:w="80" w:type="dxa"/>
              <w:right w:w="150" w:type="dxa"/>
            </w:tcMar>
            <w:vAlign w:val="center"/>
          </w:tcPr>
          <w:p w14:paraId="7CB5C7D5" w14:textId="77777777" w:rsidR="00603E9A" w:rsidRPr="00603E9A" w:rsidRDefault="00603E9A" w:rsidP="009D2F49">
            <w:pPr>
              <w:spacing w:after="0" w:line="240" w:lineRule="auto"/>
              <w:rPr>
                <w:rFonts w:eastAsia="Arial" w:cstheme="minorHAnsi"/>
                <w:color w:val="000000"/>
                <w:lang w:eastAsia="fr-FR"/>
              </w:rPr>
            </w:pPr>
            <w:r w:rsidRPr="00603E9A">
              <w:rPr>
                <w:rFonts w:eastAsia="Arial" w:cstheme="minorHAnsi"/>
                <w:b/>
                <w:bCs/>
                <w:color w:val="000000"/>
                <w:lang w:eastAsia="fr-FR"/>
              </w:rPr>
              <w:t>Durée</w:t>
            </w:r>
          </w:p>
        </w:tc>
        <w:tc>
          <w:tcPr>
            <w:tcW w:w="618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50" w:type="dxa"/>
              <w:bottom w:w="80" w:type="dxa"/>
              <w:right w:w="150" w:type="dxa"/>
            </w:tcMar>
            <w:vAlign w:val="center"/>
          </w:tcPr>
          <w:p w14:paraId="64C0347B" w14:textId="4BB13E2D" w:rsidR="00603E9A" w:rsidRPr="00603E9A" w:rsidRDefault="00603E9A" w:rsidP="009D2F49">
            <w:pPr>
              <w:spacing w:after="0" w:line="240" w:lineRule="auto"/>
              <w:rPr>
                <w:rFonts w:eastAsia="Arial" w:cstheme="minorHAnsi"/>
                <w:color w:val="000000"/>
                <w:lang w:eastAsia="fr-FR"/>
              </w:rPr>
            </w:pPr>
            <w:r w:rsidRPr="00603E9A">
              <w:rPr>
                <w:rFonts w:eastAsia="Arial" w:cstheme="minorHAnsi"/>
                <w:color w:val="000000"/>
                <w:lang w:eastAsia="fr-FR"/>
              </w:rPr>
              <w:t>Environ 3 heures (18h00 – 21h00, horaires à confirmer)</w:t>
            </w:r>
            <w:r w:rsidR="006914BD">
              <w:rPr>
                <w:rFonts w:eastAsia="Arial" w:cstheme="minorHAnsi"/>
                <w:color w:val="000000"/>
                <w:lang w:eastAsia="fr-FR"/>
              </w:rPr>
              <w:t xml:space="preserve"> </w:t>
            </w:r>
          </w:p>
        </w:tc>
      </w:tr>
      <w:tr w:rsidR="00603E9A" w:rsidRPr="00603E9A" w14:paraId="160B934B" w14:textId="77777777" w:rsidTr="00806925">
        <w:trPr>
          <w:trHeight w:val="147"/>
        </w:trPr>
        <w:tc>
          <w:tcPr>
            <w:tcW w:w="2781" w:type="dxa"/>
            <w:tcBorders>
              <w:top w:val="single" w:sz="1" w:space="0" w:color="AAAAAA"/>
              <w:left w:val="single" w:sz="1" w:space="0" w:color="AAAAAA"/>
              <w:bottom w:val="single" w:sz="1" w:space="0" w:color="AAAAAA"/>
              <w:right w:val="single" w:sz="1" w:space="0" w:color="AAAAAA"/>
            </w:tcBorders>
            <w:shd w:val="clear" w:color="auto" w:fill="D6EAF8"/>
            <w:tcMar>
              <w:top w:w="80" w:type="dxa"/>
              <w:left w:w="150" w:type="dxa"/>
              <w:bottom w:w="80" w:type="dxa"/>
              <w:right w:w="150" w:type="dxa"/>
            </w:tcMar>
            <w:vAlign w:val="center"/>
          </w:tcPr>
          <w:p w14:paraId="6B85B3CB" w14:textId="77777777" w:rsidR="00603E9A" w:rsidRPr="00603E9A" w:rsidRDefault="00603E9A" w:rsidP="009D2F49">
            <w:pPr>
              <w:spacing w:after="0" w:line="240" w:lineRule="auto"/>
              <w:rPr>
                <w:rFonts w:eastAsia="Arial" w:cstheme="minorHAnsi"/>
                <w:color w:val="000000"/>
                <w:lang w:eastAsia="fr-FR"/>
              </w:rPr>
            </w:pPr>
            <w:r w:rsidRPr="00603E9A">
              <w:rPr>
                <w:rFonts w:eastAsia="Arial" w:cstheme="minorHAnsi"/>
                <w:b/>
                <w:bCs/>
                <w:color w:val="000000"/>
                <w:lang w:eastAsia="fr-FR"/>
              </w:rPr>
              <w:t>Lieux pressentis</w:t>
            </w:r>
          </w:p>
        </w:tc>
        <w:tc>
          <w:tcPr>
            <w:tcW w:w="618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50" w:type="dxa"/>
              <w:bottom w:w="80" w:type="dxa"/>
              <w:right w:w="150" w:type="dxa"/>
            </w:tcMar>
            <w:vAlign w:val="center"/>
          </w:tcPr>
          <w:p w14:paraId="034F58BA" w14:textId="30F94CEE" w:rsidR="00603E9A" w:rsidRPr="003668AB" w:rsidRDefault="00814D85" w:rsidP="003668AB">
            <w:pPr>
              <w:spacing w:after="0" w:line="240" w:lineRule="auto"/>
              <w:rPr>
                <w:rFonts w:eastAsia="Arial" w:cstheme="minorHAnsi"/>
                <w:lang w:eastAsia="fr-FR"/>
              </w:rPr>
            </w:pPr>
            <w:r w:rsidRPr="00814D85">
              <w:rPr>
                <w:rFonts w:eastAsia="Arial" w:cstheme="minorHAnsi"/>
                <w:lang w:eastAsia="fr-FR"/>
              </w:rPr>
              <w:t xml:space="preserve">Choix final à définir avec l’agence prestataire (le prestataire peut proposer, de manière optionnelle, l’ajout de la location du </w:t>
            </w:r>
            <w:r>
              <w:rPr>
                <w:rFonts w:eastAsia="Arial" w:cstheme="minorHAnsi"/>
                <w:lang w:eastAsia="fr-FR"/>
              </w:rPr>
              <w:t>lieu dans son offre financière)</w:t>
            </w:r>
          </w:p>
        </w:tc>
      </w:tr>
      <w:tr w:rsidR="00603E9A" w:rsidRPr="00603E9A" w14:paraId="6229416F" w14:textId="77777777" w:rsidTr="00806925">
        <w:trPr>
          <w:trHeight w:val="587"/>
        </w:trPr>
        <w:tc>
          <w:tcPr>
            <w:tcW w:w="2781" w:type="dxa"/>
            <w:tcBorders>
              <w:top w:val="single" w:sz="1" w:space="0" w:color="AAAAAA"/>
              <w:left w:val="single" w:sz="1" w:space="0" w:color="AAAAAA"/>
              <w:bottom w:val="single" w:sz="1" w:space="0" w:color="AAAAAA"/>
              <w:right w:val="single" w:sz="1" w:space="0" w:color="AAAAAA"/>
            </w:tcBorders>
            <w:shd w:val="clear" w:color="auto" w:fill="D6EAF8"/>
            <w:tcMar>
              <w:top w:w="80" w:type="dxa"/>
              <w:left w:w="150" w:type="dxa"/>
              <w:bottom w:w="80" w:type="dxa"/>
              <w:right w:w="150" w:type="dxa"/>
            </w:tcMar>
            <w:vAlign w:val="center"/>
          </w:tcPr>
          <w:p w14:paraId="551E4ECF" w14:textId="77777777" w:rsidR="00603E9A" w:rsidRPr="00603E9A" w:rsidRDefault="00603E9A" w:rsidP="009D2F49">
            <w:pPr>
              <w:spacing w:after="0" w:line="240" w:lineRule="auto"/>
              <w:rPr>
                <w:rFonts w:eastAsia="Arial" w:cstheme="minorHAnsi"/>
                <w:color w:val="000000"/>
                <w:lang w:eastAsia="fr-FR"/>
              </w:rPr>
            </w:pPr>
            <w:r w:rsidRPr="00603E9A">
              <w:rPr>
                <w:rFonts w:eastAsia="Arial" w:cstheme="minorHAnsi"/>
                <w:b/>
                <w:bCs/>
                <w:color w:val="000000"/>
                <w:lang w:eastAsia="fr-FR"/>
              </w:rPr>
              <w:t>Public cible</w:t>
            </w:r>
          </w:p>
        </w:tc>
        <w:tc>
          <w:tcPr>
            <w:tcW w:w="618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50" w:type="dxa"/>
              <w:bottom w:w="80" w:type="dxa"/>
              <w:right w:w="150" w:type="dxa"/>
            </w:tcMar>
            <w:vAlign w:val="center"/>
          </w:tcPr>
          <w:p w14:paraId="06C22C47" w14:textId="77777777" w:rsidR="00603E9A" w:rsidRPr="00603E9A" w:rsidRDefault="00914BA0" w:rsidP="00914BA0">
            <w:pPr>
              <w:spacing w:after="0" w:line="240" w:lineRule="auto"/>
              <w:rPr>
                <w:rFonts w:eastAsia="Arial" w:cstheme="minorHAnsi"/>
                <w:color w:val="000000"/>
                <w:lang w:eastAsia="fr-FR"/>
              </w:rPr>
            </w:pPr>
            <w:r w:rsidRPr="00914BA0">
              <w:rPr>
                <w:rFonts w:eastAsia="Arial" w:cstheme="minorHAnsi"/>
                <w:color w:val="000000"/>
                <w:lang w:eastAsia="fr-FR"/>
              </w:rPr>
              <w:t xml:space="preserve">Environ </w:t>
            </w:r>
            <w:r w:rsidRPr="007E0E7D">
              <w:rPr>
                <w:rFonts w:eastAsia="Arial" w:cstheme="minorHAnsi"/>
                <w:lang w:eastAsia="fr-FR"/>
              </w:rPr>
              <w:t xml:space="preserve">200 </w:t>
            </w:r>
            <w:r w:rsidRPr="00914BA0">
              <w:rPr>
                <w:rFonts w:eastAsia="Arial" w:cstheme="minorHAnsi"/>
                <w:color w:val="000000"/>
                <w:lang w:eastAsia="fr-FR"/>
              </w:rPr>
              <w:t>participants réunissant des partenaires institutionnels, des structures d’accompagnement, des PME bénéficiaires, des bailleurs de fonds, des ambassadeurs, des experts et des représentants des médias.</w:t>
            </w:r>
          </w:p>
        </w:tc>
      </w:tr>
      <w:tr w:rsidR="00603E9A" w:rsidRPr="00603E9A" w14:paraId="56F633B0" w14:textId="77777777" w:rsidTr="00806925">
        <w:trPr>
          <w:trHeight w:val="301"/>
        </w:trPr>
        <w:tc>
          <w:tcPr>
            <w:tcW w:w="2781" w:type="dxa"/>
            <w:tcBorders>
              <w:top w:val="single" w:sz="1" w:space="0" w:color="AAAAAA"/>
              <w:left w:val="single" w:sz="1" w:space="0" w:color="AAAAAA"/>
              <w:bottom w:val="single" w:sz="1" w:space="0" w:color="AAAAAA"/>
              <w:right w:val="single" w:sz="1" w:space="0" w:color="AAAAAA"/>
            </w:tcBorders>
            <w:shd w:val="clear" w:color="auto" w:fill="D6EAF8"/>
            <w:tcMar>
              <w:top w:w="80" w:type="dxa"/>
              <w:left w:w="150" w:type="dxa"/>
              <w:bottom w:w="80" w:type="dxa"/>
              <w:right w:w="150" w:type="dxa"/>
            </w:tcMar>
            <w:vAlign w:val="center"/>
          </w:tcPr>
          <w:p w14:paraId="63C02E84" w14:textId="77777777" w:rsidR="00603E9A" w:rsidRPr="00603E9A" w:rsidRDefault="00603E9A" w:rsidP="009D2F49">
            <w:pPr>
              <w:spacing w:after="0" w:line="240" w:lineRule="auto"/>
              <w:rPr>
                <w:rFonts w:eastAsia="Arial" w:cstheme="minorHAnsi"/>
                <w:color w:val="000000"/>
                <w:lang w:eastAsia="fr-FR"/>
              </w:rPr>
            </w:pPr>
            <w:r w:rsidRPr="00603E9A">
              <w:rPr>
                <w:rFonts w:eastAsia="Arial" w:cstheme="minorHAnsi"/>
                <w:b/>
                <w:bCs/>
                <w:color w:val="000000"/>
                <w:lang w:eastAsia="fr-FR"/>
              </w:rPr>
              <w:t>Langue(s)</w:t>
            </w:r>
          </w:p>
        </w:tc>
        <w:tc>
          <w:tcPr>
            <w:tcW w:w="6184" w:type="dxa"/>
            <w:tcBorders>
              <w:top w:val="single" w:sz="1" w:space="0" w:color="AAAAAA"/>
              <w:left w:val="single" w:sz="1" w:space="0" w:color="AAAAAA"/>
              <w:bottom w:val="single" w:sz="1" w:space="0" w:color="AAAAAA"/>
              <w:right w:val="single" w:sz="1" w:space="0" w:color="AAAAAA"/>
            </w:tcBorders>
            <w:shd w:val="clear" w:color="auto" w:fill="FFFFFF"/>
            <w:tcMar>
              <w:top w:w="80" w:type="dxa"/>
              <w:left w:w="150" w:type="dxa"/>
              <w:bottom w:w="80" w:type="dxa"/>
              <w:right w:w="150" w:type="dxa"/>
            </w:tcMar>
            <w:vAlign w:val="center"/>
          </w:tcPr>
          <w:p w14:paraId="5EC56D12" w14:textId="77777777" w:rsidR="00603E9A" w:rsidRPr="00603E9A" w:rsidRDefault="00603E9A" w:rsidP="009D2F49">
            <w:pPr>
              <w:spacing w:after="0" w:line="240" w:lineRule="auto"/>
              <w:rPr>
                <w:rFonts w:eastAsia="Arial" w:cstheme="minorHAnsi"/>
                <w:color w:val="000000"/>
                <w:lang w:eastAsia="fr-FR"/>
              </w:rPr>
            </w:pPr>
            <w:r w:rsidRPr="00603E9A">
              <w:rPr>
                <w:rFonts w:eastAsia="Arial" w:cstheme="minorHAnsi"/>
                <w:color w:val="000000"/>
                <w:lang w:eastAsia="fr-FR"/>
              </w:rPr>
              <w:t>Français (langue principale), arabe et anglais selon les intervenants</w:t>
            </w:r>
          </w:p>
        </w:tc>
      </w:tr>
    </w:tbl>
    <w:p w14:paraId="65988426" w14:textId="77777777" w:rsidR="00C003D1" w:rsidRPr="00676149" w:rsidRDefault="000C5C60" w:rsidP="00117966">
      <w:pPr>
        <w:pStyle w:val="Titre2"/>
        <w:numPr>
          <w:ilvl w:val="0"/>
          <w:numId w:val="5"/>
        </w:numPr>
        <w:spacing w:line="360" w:lineRule="auto"/>
        <w:ind w:left="714" w:hanging="357"/>
        <w:rPr>
          <w:rFonts w:asciiTheme="minorHAnsi" w:hAnsiTheme="minorHAnsi" w:cstheme="minorHAnsi"/>
          <w:b/>
          <w:color w:val="auto"/>
          <w:sz w:val="24"/>
          <w:szCs w:val="24"/>
        </w:rPr>
      </w:pPr>
      <w:r w:rsidRPr="00676149">
        <w:rPr>
          <w:rFonts w:asciiTheme="minorHAnsi" w:hAnsiTheme="minorHAnsi" w:cstheme="minorHAnsi"/>
          <w:b/>
          <w:color w:val="auto"/>
          <w:sz w:val="24"/>
          <w:szCs w:val="24"/>
        </w:rPr>
        <w:lastRenderedPageBreak/>
        <w:t>Architecture narrative en 3 temps</w:t>
      </w:r>
    </w:p>
    <w:p w14:paraId="0108AF30" w14:textId="77777777" w:rsidR="00806925" w:rsidRDefault="005E047A" w:rsidP="00C21693">
      <w:pPr>
        <w:spacing w:line="240" w:lineRule="auto"/>
        <w:jc w:val="both"/>
        <w:rPr>
          <w:rFonts w:cstheme="minorHAnsi"/>
        </w:rPr>
      </w:pPr>
      <w:r w:rsidRPr="005E047A">
        <w:rPr>
          <w:rFonts w:cstheme="minorHAnsi"/>
        </w:rPr>
        <w:t xml:space="preserve">L’événement de clôture est conçu comme une expérience narrative progressive et mémorable, articulée en trois temps distincts. Le programme et les grandes séquences ont été définis par l’équipe projet. </w:t>
      </w:r>
    </w:p>
    <w:p w14:paraId="2712953A" w14:textId="13AA22E0" w:rsidR="005E047A" w:rsidRDefault="005E047A" w:rsidP="00C21693">
      <w:pPr>
        <w:spacing w:line="240" w:lineRule="auto"/>
        <w:jc w:val="both"/>
        <w:rPr>
          <w:rFonts w:cstheme="minorHAnsi"/>
        </w:rPr>
      </w:pPr>
      <w:r w:rsidRPr="005E047A">
        <w:rPr>
          <w:rFonts w:cstheme="minorHAnsi"/>
        </w:rPr>
        <w:t xml:space="preserve">Toutefois, ces éléments pourront faire l’objet d’ajustements et d’échanges avec l’agence prestataire, dans une logique de </w:t>
      </w:r>
      <w:proofErr w:type="spellStart"/>
      <w:r w:rsidRPr="005E047A">
        <w:rPr>
          <w:rFonts w:cstheme="minorHAnsi"/>
        </w:rPr>
        <w:t>co</w:t>
      </w:r>
      <w:proofErr w:type="spellEnd"/>
      <w:r w:rsidRPr="005E047A">
        <w:rPr>
          <w:rFonts w:cstheme="minorHAnsi"/>
        </w:rPr>
        <w:t xml:space="preserve">-construction opérationnelle. L’agence prestataire sera chargée de la mise en œuvre logistique, technique et opérationnelle, dans le respect de la vision et des orientations définies par le commanditaire. Les détails complets du programme seront transmis à l’agence retenue dès la signature du contrat, dans le cadre d’un </w:t>
      </w:r>
      <w:proofErr w:type="spellStart"/>
      <w:r w:rsidRPr="005E047A">
        <w:rPr>
          <w:rFonts w:cstheme="minorHAnsi"/>
        </w:rPr>
        <w:t>brief</w:t>
      </w:r>
      <w:proofErr w:type="spellEnd"/>
      <w:r w:rsidRPr="005E047A">
        <w:rPr>
          <w:rFonts w:cstheme="minorHAnsi"/>
        </w:rPr>
        <w:t xml:space="preserve"> opérationnel détaillé.</w:t>
      </w:r>
      <w:r w:rsidR="001C1508">
        <w:rPr>
          <w:rFonts w:cstheme="minorHAnsi"/>
        </w:rPr>
        <w:t xml:space="preserve"> </w:t>
      </w:r>
    </w:p>
    <w:p w14:paraId="0EF3895F" w14:textId="77777777" w:rsidR="00836E56" w:rsidRPr="00543B6C" w:rsidRDefault="00836E56" w:rsidP="009D2F49">
      <w:pPr>
        <w:spacing w:line="240" w:lineRule="auto"/>
        <w:rPr>
          <w:rFonts w:cstheme="minorHAnsi"/>
          <w:b/>
        </w:rPr>
      </w:pPr>
      <w:r w:rsidRPr="00543B6C">
        <w:rPr>
          <w:rFonts w:cstheme="minorHAnsi"/>
          <w:b/>
        </w:rPr>
        <w:t xml:space="preserve">Temps 1 – L’Ouverture : Expérience d’accueil </w:t>
      </w:r>
    </w:p>
    <w:p w14:paraId="2FE9B6F0" w14:textId="436B9040" w:rsidR="00836E56" w:rsidRPr="00543B6C" w:rsidRDefault="00494AE4" w:rsidP="009D2F49">
      <w:pPr>
        <w:spacing w:line="240" w:lineRule="auto"/>
        <w:jc w:val="both"/>
        <w:rPr>
          <w:rFonts w:cstheme="minorHAnsi"/>
        </w:rPr>
      </w:pPr>
      <w:r w:rsidRPr="00494AE4">
        <w:rPr>
          <w:rFonts w:cstheme="minorHAnsi"/>
        </w:rPr>
        <w:t>Dès leur arrivée, les participants seront accueillis dans un espace conçu comme une première immersion dans l’univers Qawafel. L’agence devra assurer la production et la mise en place de l’ensemble des dispositifs d’accueil définis par l’équipe projet, incluant notamment un système d’enregistrement et des éléments de valorisation visuelle du projet (signalétique, habillage de l’espace et mise en scène de la charte graphique Qawafel). L’espace d’accueil sera organisé en quatre desks par pays (Mauritanie, Sénégal, RDC et Kenya), afin de fluidifier l’orientation et l’enregistrement des participants. L’identité visuelle, l’ambiance générale et le fléchage de cet espace devront être conformes à la cha</w:t>
      </w:r>
      <w:r>
        <w:rPr>
          <w:rFonts w:cstheme="minorHAnsi"/>
        </w:rPr>
        <w:t>rte graphique du projet Qawafel</w:t>
      </w:r>
      <w:r w:rsidR="00836E56" w:rsidRPr="00543B6C">
        <w:rPr>
          <w:rFonts w:cstheme="minorHAnsi"/>
        </w:rPr>
        <w:t>.</w:t>
      </w:r>
      <w:r w:rsidR="001C1508">
        <w:rPr>
          <w:rFonts w:cstheme="minorHAnsi"/>
        </w:rPr>
        <w:t xml:space="preserve">   </w:t>
      </w:r>
    </w:p>
    <w:p w14:paraId="341BDC38" w14:textId="77777777" w:rsidR="00836E56" w:rsidRPr="00543B6C" w:rsidRDefault="00836E56" w:rsidP="009D2F49">
      <w:pPr>
        <w:spacing w:line="240" w:lineRule="auto"/>
        <w:rPr>
          <w:rFonts w:cstheme="minorHAnsi"/>
          <w:b/>
        </w:rPr>
      </w:pPr>
      <w:r w:rsidRPr="00543B6C">
        <w:rPr>
          <w:rFonts w:cstheme="minorHAnsi"/>
          <w:b/>
        </w:rPr>
        <w:t>Temps 2 – Le Cœur du récit : Programme sur scène</w:t>
      </w:r>
    </w:p>
    <w:p w14:paraId="2BDC31AD" w14:textId="00C96123" w:rsidR="008F5B8C" w:rsidRPr="00543B6C" w:rsidRDefault="00DC5A54" w:rsidP="009D2F49">
      <w:pPr>
        <w:spacing w:line="240" w:lineRule="auto"/>
        <w:jc w:val="both"/>
        <w:rPr>
          <w:rFonts w:cstheme="minorHAnsi"/>
        </w:rPr>
      </w:pPr>
      <w:r w:rsidRPr="00DC5A54">
        <w:rPr>
          <w:rFonts w:cstheme="minorHAnsi"/>
        </w:rPr>
        <w:t xml:space="preserve">Cette séquence constitue le cœur programmatique de la soirée, d’une durée estimée à environ 90 minutes, et se déroulera dans un espace fermé. Elle débutera par l’hymne national tunisien, suivi des mots d’ouverture prononcés depuis un pupitre. Elle se poursuivra avec un plateau TV (talk-show) structuré en plusieurs panels, entrecoupé de projections vidéo assurant les transitions entre les différentes rubriques. </w:t>
      </w:r>
      <w:r w:rsidRPr="000D5840">
        <w:rPr>
          <w:rFonts w:cstheme="minorHAnsi"/>
          <w:b/>
        </w:rPr>
        <w:t>Les vidéos seront fournies à l’agence par l’équipe projet ; leur production n’est pas incluse dans le présent marché</w:t>
      </w:r>
      <w:r w:rsidRPr="00DC5A54">
        <w:rPr>
          <w:rFonts w:cstheme="minorHAnsi"/>
        </w:rPr>
        <w:t xml:space="preserve">. La séquence intégrera </w:t>
      </w:r>
      <w:r w:rsidR="00672725">
        <w:rPr>
          <w:rFonts w:cstheme="minorHAnsi"/>
        </w:rPr>
        <w:t>une rubrique</w:t>
      </w:r>
      <w:r w:rsidR="00672725" w:rsidRPr="00DC5A54">
        <w:rPr>
          <w:rFonts w:cstheme="minorHAnsi"/>
        </w:rPr>
        <w:t xml:space="preserve"> interactive</w:t>
      </w:r>
      <w:r w:rsidRPr="00DC5A54">
        <w:rPr>
          <w:rFonts w:cstheme="minorHAnsi"/>
        </w:rPr>
        <w:t xml:space="preserve">, puis se conclura </w:t>
      </w:r>
      <w:r w:rsidR="00816715">
        <w:rPr>
          <w:rFonts w:cstheme="minorHAnsi"/>
        </w:rPr>
        <w:t xml:space="preserve">par </w:t>
      </w:r>
      <w:r>
        <w:rPr>
          <w:rFonts w:cstheme="minorHAnsi"/>
        </w:rPr>
        <w:t>les mots de clôture</w:t>
      </w:r>
      <w:r w:rsidR="006258D8" w:rsidRPr="00543B6C">
        <w:rPr>
          <w:rFonts w:cstheme="minorHAnsi"/>
        </w:rPr>
        <w:t>.</w:t>
      </w:r>
    </w:p>
    <w:p w14:paraId="396A91D0" w14:textId="77777777" w:rsidR="008F5B8C" w:rsidRPr="00543B6C" w:rsidRDefault="002A62BD" w:rsidP="009D2F49">
      <w:pPr>
        <w:spacing w:line="240" w:lineRule="auto"/>
        <w:jc w:val="both"/>
        <w:rPr>
          <w:rFonts w:cstheme="minorHAnsi"/>
        </w:rPr>
      </w:pPr>
      <w:r w:rsidRPr="002A62BD">
        <w:rPr>
          <w:rFonts w:cstheme="minorHAnsi"/>
        </w:rPr>
        <w:t xml:space="preserve">L’agence sera chargée d’assurer l’intégralité de la </w:t>
      </w:r>
      <w:r w:rsidRPr="002A62BD">
        <w:rPr>
          <w:rFonts w:cstheme="minorHAnsi"/>
          <w:b/>
        </w:rPr>
        <w:t>régie technique et logistique</w:t>
      </w:r>
      <w:r w:rsidRPr="002A62BD">
        <w:rPr>
          <w:rFonts w:cstheme="minorHAnsi"/>
        </w:rPr>
        <w:t xml:space="preserve"> de cette séquence, incluant l’</w:t>
      </w:r>
      <w:r w:rsidRPr="002A62BD">
        <w:rPr>
          <w:rFonts w:cstheme="minorHAnsi"/>
          <w:b/>
        </w:rPr>
        <w:t>installation et la gestion de la scène</w:t>
      </w:r>
      <w:r w:rsidRPr="002A62BD">
        <w:rPr>
          <w:rFonts w:cstheme="minorHAnsi"/>
        </w:rPr>
        <w:t xml:space="preserve">, </w:t>
      </w:r>
      <w:r w:rsidRPr="002A62BD">
        <w:rPr>
          <w:rFonts w:cstheme="minorHAnsi"/>
          <w:b/>
        </w:rPr>
        <w:t>du son</w:t>
      </w:r>
      <w:r w:rsidRPr="002A62BD">
        <w:rPr>
          <w:rFonts w:cstheme="minorHAnsi"/>
        </w:rPr>
        <w:t xml:space="preserve">, </w:t>
      </w:r>
      <w:r w:rsidRPr="002A62BD">
        <w:rPr>
          <w:rFonts w:cstheme="minorHAnsi"/>
          <w:b/>
        </w:rPr>
        <w:t>de la lumière et de la vidéo</w:t>
      </w:r>
      <w:r w:rsidRPr="002A62BD">
        <w:rPr>
          <w:rFonts w:cstheme="minorHAnsi"/>
        </w:rPr>
        <w:t xml:space="preserve">, ainsi que la mise en place de </w:t>
      </w:r>
      <w:r w:rsidRPr="002A62BD">
        <w:rPr>
          <w:rFonts w:cstheme="minorHAnsi"/>
          <w:b/>
        </w:rPr>
        <w:t xml:space="preserve">dispositifs d’affichage vidéo (écrans LED et/ou plusieurs écrans) </w:t>
      </w:r>
      <w:r w:rsidRPr="002A62BD">
        <w:rPr>
          <w:rFonts w:cstheme="minorHAnsi"/>
        </w:rPr>
        <w:t>destinés à la diffusion des visuels et des contenus des différentes rubriques. Elle assurera également la diffusion des contenus audiovisuels prévus a</w:t>
      </w:r>
      <w:r>
        <w:rPr>
          <w:rFonts w:cstheme="minorHAnsi"/>
        </w:rPr>
        <w:t>insi que le respect du minutage</w:t>
      </w:r>
      <w:r w:rsidR="008F5B8C" w:rsidRPr="00543B6C">
        <w:rPr>
          <w:rFonts w:cstheme="minorHAnsi"/>
        </w:rPr>
        <w:t>.</w:t>
      </w:r>
    </w:p>
    <w:p w14:paraId="4868BBD8" w14:textId="77777777" w:rsidR="00836E56" w:rsidRPr="00543B6C" w:rsidRDefault="00BD2C28" w:rsidP="009D2F49">
      <w:pPr>
        <w:spacing w:line="240" w:lineRule="auto"/>
        <w:jc w:val="both"/>
        <w:rPr>
          <w:rFonts w:cstheme="minorHAnsi"/>
        </w:rPr>
      </w:pPr>
      <w:r w:rsidRPr="00BD2C28">
        <w:rPr>
          <w:rFonts w:cstheme="minorHAnsi"/>
        </w:rPr>
        <w:t>Le programme détaillé, les rubriques, les contenus vidéo, les visuels de fond de scène ainsi que la liste des intervenants seron</w:t>
      </w:r>
      <w:r>
        <w:rPr>
          <w:rFonts w:cstheme="minorHAnsi"/>
        </w:rPr>
        <w:t>t transmis par le commanditaire</w:t>
      </w:r>
      <w:r w:rsidR="00836E56" w:rsidRPr="00543B6C">
        <w:rPr>
          <w:rFonts w:cstheme="minorHAnsi"/>
        </w:rPr>
        <w:t>.</w:t>
      </w:r>
      <w:r w:rsidR="00766225" w:rsidRPr="00543B6C">
        <w:rPr>
          <w:rFonts w:cstheme="minorHAnsi"/>
        </w:rPr>
        <w:t xml:space="preserve"> </w:t>
      </w:r>
    </w:p>
    <w:p w14:paraId="74FB1ACB" w14:textId="77777777" w:rsidR="00836E56" w:rsidRPr="00543B6C" w:rsidRDefault="00836E56" w:rsidP="009D2F49">
      <w:pPr>
        <w:spacing w:line="240" w:lineRule="auto"/>
        <w:rPr>
          <w:rFonts w:cstheme="minorHAnsi"/>
          <w:b/>
        </w:rPr>
      </w:pPr>
      <w:r w:rsidRPr="00543B6C">
        <w:rPr>
          <w:rFonts w:cstheme="minorHAnsi"/>
          <w:b/>
        </w:rPr>
        <w:t>Temps 3 – La Clôture : Moment fort et networking</w:t>
      </w:r>
    </w:p>
    <w:p w14:paraId="603FC8F8" w14:textId="77777777" w:rsidR="00217C1F" w:rsidRPr="00543B6C" w:rsidRDefault="00217C1F" w:rsidP="009D2F49">
      <w:pPr>
        <w:spacing w:line="240" w:lineRule="auto"/>
        <w:jc w:val="both"/>
        <w:rPr>
          <w:rFonts w:cstheme="minorHAnsi"/>
        </w:rPr>
      </w:pPr>
      <w:r w:rsidRPr="00543B6C">
        <w:rPr>
          <w:rFonts w:cstheme="minorHAnsi"/>
        </w:rPr>
        <w:t xml:space="preserve">La séquence finale constitue un moment symbolique et émotionnel de clôture officielle, comprenant une </w:t>
      </w:r>
      <w:r w:rsidRPr="00543B6C">
        <w:rPr>
          <w:rFonts w:cstheme="minorHAnsi"/>
          <w:b/>
        </w:rPr>
        <w:t>performance artistique</w:t>
      </w:r>
      <w:r w:rsidRPr="00543B6C">
        <w:rPr>
          <w:rFonts w:cstheme="minorHAnsi"/>
        </w:rPr>
        <w:t xml:space="preserve"> inspirée du continent africain (prise en charge par le commanditaire), suivie d’un temps de networking autour du </w:t>
      </w:r>
      <w:r w:rsidRPr="00543B6C">
        <w:rPr>
          <w:rFonts w:cstheme="minorHAnsi"/>
          <w:b/>
        </w:rPr>
        <w:t xml:space="preserve">buffet </w:t>
      </w:r>
      <w:r w:rsidRPr="00543B6C">
        <w:rPr>
          <w:rFonts w:cstheme="minorHAnsi"/>
        </w:rPr>
        <w:t>et de l’</w:t>
      </w:r>
      <w:r w:rsidRPr="00543B6C">
        <w:rPr>
          <w:rFonts w:cstheme="minorHAnsi"/>
          <w:b/>
        </w:rPr>
        <w:t>espace visiteurs</w:t>
      </w:r>
      <w:r w:rsidRPr="00543B6C">
        <w:rPr>
          <w:rFonts w:cstheme="minorHAnsi"/>
        </w:rPr>
        <w:t>.</w:t>
      </w:r>
    </w:p>
    <w:p w14:paraId="0A0DA93D" w14:textId="77777777" w:rsidR="00217C1F" w:rsidRPr="00543B6C" w:rsidRDefault="00217C1F" w:rsidP="009D2F49">
      <w:pPr>
        <w:spacing w:line="240" w:lineRule="auto"/>
        <w:jc w:val="both"/>
        <w:rPr>
          <w:rFonts w:cstheme="minorHAnsi"/>
        </w:rPr>
      </w:pPr>
      <w:r w:rsidRPr="00543B6C">
        <w:rPr>
          <w:rFonts w:cstheme="minorHAnsi"/>
        </w:rPr>
        <w:t>L’agence sera chargée de la</w:t>
      </w:r>
      <w:r w:rsidR="00A77E4A" w:rsidRPr="00543B6C">
        <w:rPr>
          <w:rFonts w:cstheme="minorHAnsi"/>
          <w:b/>
        </w:rPr>
        <w:t xml:space="preserve"> </w:t>
      </w:r>
      <w:r w:rsidRPr="00543B6C">
        <w:rPr>
          <w:rFonts w:cstheme="minorHAnsi"/>
          <w:b/>
        </w:rPr>
        <w:t>logistique</w:t>
      </w:r>
      <w:r w:rsidRPr="00543B6C">
        <w:rPr>
          <w:rFonts w:cstheme="minorHAnsi"/>
        </w:rPr>
        <w:t xml:space="preserve"> de l’ensemble de cette séquence, incluant la gestion du buffet, l’animation de l’espace visiteurs ainsi que l’organisation fluide des temps de networking. Elle assurera également la coordination générale afin de garantir le bon déroulement de la séquence dans son ensemble.</w:t>
      </w:r>
    </w:p>
    <w:p w14:paraId="49224627" w14:textId="77777777" w:rsidR="000C5C60" w:rsidRPr="00543B6C" w:rsidRDefault="00C72C58" w:rsidP="009D2F49">
      <w:pPr>
        <w:spacing w:line="240" w:lineRule="auto"/>
        <w:jc w:val="both"/>
        <w:rPr>
          <w:rFonts w:cstheme="minorHAnsi"/>
        </w:rPr>
      </w:pPr>
      <w:r w:rsidRPr="00543B6C">
        <w:rPr>
          <w:rFonts w:cstheme="minorHAnsi"/>
        </w:rPr>
        <w:t>Le scénario de clôture est défini par le commanditaire et sera communiqué à l’agence retenue.</w:t>
      </w:r>
    </w:p>
    <w:p w14:paraId="42EA1A76" w14:textId="77777777" w:rsidR="00213048" w:rsidRPr="007002FC" w:rsidRDefault="00213048" w:rsidP="00117966">
      <w:pPr>
        <w:pStyle w:val="Titre1"/>
        <w:numPr>
          <w:ilvl w:val="0"/>
          <w:numId w:val="2"/>
        </w:numPr>
        <w:spacing w:line="360" w:lineRule="auto"/>
        <w:ind w:left="714" w:hanging="357"/>
        <w:rPr>
          <w:rFonts w:asciiTheme="minorHAnsi" w:hAnsiTheme="minorHAnsi" w:cstheme="minorHAnsi"/>
          <w:b/>
          <w:color w:val="auto"/>
          <w:sz w:val="28"/>
          <w:szCs w:val="28"/>
        </w:rPr>
      </w:pPr>
      <w:r w:rsidRPr="007002FC">
        <w:rPr>
          <w:rFonts w:asciiTheme="minorHAnsi" w:hAnsiTheme="minorHAnsi" w:cstheme="minorHAnsi"/>
          <w:b/>
          <w:color w:val="auto"/>
          <w:sz w:val="28"/>
          <w:szCs w:val="28"/>
        </w:rPr>
        <w:lastRenderedPageBreak/>
        <w:t>Prestations attendues de l’agence événementielle</w:t>
      </w:r>
    </w:p>
    <w:p w14:paraId="446C8C89" w14:textId="0C4F77FB" w:rsidR="00A54F27" w:rsidRPr="00543B6C" w:rsidRDefault="00A54F27" w:rsidP="009D2F49">
      <w:pPr>
        <w:spacing w:line="240" w:lineRule="auto"/>
        <w:rPr>
          <w:rFonts w:cstheme="minorHAnsi"/>
        </w:rPr>
      </w:pPr>
      <w:r w:rsidRPr="00543B6C">
        <w:rPr>
          <w:rFonts w:cstheme="minorHAnsi"/>
        </w:rPr>
        <w:t>Le prestataire aura la responsabilité de la bonne préparation et la coordination de l’événement et de l’ensemble des activités, afin d’assurer un déroulement de l’événement fluide, efficace et conforme à celui qui aura été validé par l’équipe Expertise France.</w:t>
      </w:r>
    </w:p>
    <w:p w14:paraId="13583CA3" w14:textId="77777777" w:rsidR="00A54F27" w:rsidRPr="00543B6C" w:rsidRDefault="005F418C" w:rsidP="009D2F49">
      <w:pPr>
        <w:spacing w:line="240" w:lineRule="auto"/>
        <w:rPr>
          <w:rFonts w:cstheme="minorHAnsi"/>
        </w:rPr>
      </w:pPr>
      <w:r w:rsidRPr="00543B6C">
        <w:rPr>
          <w:rFonts w:cstheme="minorHAnsi"/>
        </w:rPr>
        <w:t>Les prestations attendues couvrent les domaines suivants :</w:t>
      </w:r>
    </w:p>
    <w:p w14:paraId="3B1AFD07" w14:textId="77777777" w:rsidR="000279CB" w:rsidRPr="00543B6C" w:rsidRDefault="000279CB" w:rsidP="00117966">
      <w:pPr>
        <w:pStyle w:val="Paragraphedeliste"/>
        <w:numPr>
          <w:ilvl w:val="0"/>
          <w:numId w:val="6"/>
        </w:numPr>
        <w:spacing w:line="360" w:lineRule="auto"/>
        <w:ind w:left="714" w:hanging="357"/>
        <w:rPr>
          <w:rFonts w:eastAsiaTheme="majorEastAsia" w:cstheme="minorHAnsi"/>
          <w:b/>
        </w:rPr>
      </w:pPr>
      <w:r w:rsidRPr="00543B6C">
        <w:rPr>
          <w:rFonts w:eastAsiaTheme="majorEastAsia" w:cstheme="minorHAnsi"/>
          <w:b/>
        </w:rPr>
        <w:t>Préparation et la mise en œuvre de l’événement</w:t>
      </w:r>
    </w:p>
    <w:p w14:paraId="1569B7C8" w14:textId="77777777" w:rsidR="000279CB" w:rsidRPr="00543B6C" w:rsidRDefault="000279CB" w:rsidP="00117966">
      <w:pPr>
        <w:pStyle w:val="Paragraphedeliste"/>
        <w:numPr>
          <w:ilvl w:val="0"/>
          <w:numId w:val="8"/>
        </w:numPr>
        <w:spacing w:line="240" w:lineRule="auto"/>
        <w:rPr>
          <w:rFonts w:eastAsiaTheme="majorEastAsia" w:cstheme="minorHAnsi"/>
        </w:rPr>
      </w:pPr>
      <w:r w:rsidRPr="00543B6C">
        <w:rPr>
          <w:rFonts w:eastAsiaTheme="majorEastAsia" w:cstheme="minorHAnsi"/>
        </w:rPr>
        <w:t xml:space="preserve">Etablir, et valider par l’équipe Expertise France, un plan d’action, incluant un </w:t>
      </w:r>
      <w:proofErr w:type="spellStart"/>
      <w:r w:rsidRPr="00543B6C">
        <w:rPr>
          <w:rFonts w:eastAsiaTheme="majorEastAsia" w:cstheme="minorHAnsi"/>
        </w:rPr>
        <w:t>rétroplanning</w:t>
      </w:r>
      <w:proofErr w:type="spellEnd"/>
      <w:r w:rsidRPr="00543B6C">
        <w:rPr>
          <w:rFonts w:eastAsiaTheme="majorEastAsia" w:cstheme="minorHAnsi"/>
        </w:rPr>
        <w:t xml:space="preserve"> pour l’organisation de cet événement ;</w:t>
      </w:r>
    </w:p>
    <w:p w14:paraId="13BC3D04" w14:textId="77777777" w:rsidR="000279CB" w:rsidRPr="00543B6C" w:rsidRDefault="000279CB" w:rsidP="00117966">
      <w:pPr>
        <w:pStyle w:val="Paragraphedeliste"/>
        <w:numPr>
          <w:ilvl w:val="0"/>
          <w:numId w:val="8"/>
        </w:numPr>
        <w:spacing w:line="240" w:lineRule="auto"/>
        <w:rPr>
          <w:rFonts w:eastAsiaTheme="majorEastAsia" w:cstheme="minorHAnsi"/>
        </w:rPr>
      </w:pPr>
      <w:r w:rsidRPr="00543B6C">
        <w:rPr>
          <w:rFonts w:eastAsiaTheme="majorEastAsia" w:cstheme="minorHAnsi"/>
        </w:rPr>
        <w:t>Effectuer, selon les besoins, une ou plusieurs visites des lieux où se dérouleront les séquences de l’événement, sous réserve de l’accord des responsables du lieu. L’équipe Expertise France sera associée à la première visite de terrain ;</w:t>
      </w:r>
    </w:p>
    <w:p w14:paraId="377D6F43" w14:textId="51F395EF" w:rsidR="0055684E" w:rsidRPr="00543B6C" w:rsidRDefault="0055684E" w:rsidP="00117966">
      <w:pPr>
        <w:pStyle w:val="Paragraphedeliste"/>
        <w:numPr>
          <w:ilvl w:val="0"/>
          <w:numId w:val="8"/>
        </w:numPr>
        <w:spacing w:line="240" w:lineRule="auto"/>
        <w:rPr>
          <w:rFonts w:eastAsiaTheme="majorEastAsia" w:cstheme="minorHAnsi"/>
        </w:rPr>
      </w:pPr>
      <w:r w:rsidRPr="00543B6C">
        <w:rPr>
          <w:rFonts w:eastAsiaTheme="majorEastAsia" w:cstheme="minorHAnsi"/>
        </w:rPr>
        <w:t>Préparer l’ensemble des aspects logistiques permettant d’assurer le bon déroulement de l’événement, dont le matériel nécessaire, les déplacements, la coordinatio</w:t>
      </w:r>
      <w:r w:rsidR="0031522A">
        <w:rPr>
          <w:rFonts w:eastAsiaTheme="majorEastAsia" w:cstheme="minorHAnsi"/>
        </w:rPr>
        <w:t>n avec les responsables du lieu ;</w:t>
      </w:r>
    </w:p>
    <w:p w14:paraId="622228A4" w14:textId="091DE391" w:rsidR="00250483" w:rsidRDefault="00250483" w:rsidP="00117966">
      <w:pPr>
        <w:pStyle w:val="Paragraphedeliste"/>
        <w:numPr>
          <w:ilvl w:val="0"/>
          <w:numId w:val="8"/>
        </w:numPr>
        <w:spacing w:line="240" w:lineRule="auto"/>
        <w:rPr>
          <w:rFonts w:eastAsiaTheme="majorEastAsia" w:cstheme="minorHAnsi"/>
        </w:rPr>
      </w:pPr>
      <w:r w:rsidRPr="00543B6C">
        <w:rPr>
          <w:rFonts w:eastAsiaTheme="majorEastAsia" w:cstheme="minorHAnsi"/>
        </w:rPr>
        <w:t xml:space="preserve">Coordonner et gérer la mise à disposition des espaces avec le prestataire après validation de l’équipe Expertise </w:t>
      </w:r>
      <w:r w:rsidR="0031522A">
        <w:rPr>
          <w:rFonts w:eastAsiaTheme="majorEastAsia" w:cstheme="minorHAnsi"/>
        </w:rPr>
        <w:t>France.</w:t>
      </w:r>
    </w:p>
    <w:p w14:paraId="537E0A79" w14:textId="77777777" w:rsidR="001735F7" w:rsidRPr="00250483" w:rsidRDefault="001735F7" w:rsidP="001735F7">
      <w:pPr>
        <w:pStyle w:val="Paragraphedeliste"/>
        <w:spacing w:line="240" w:lineRule="auto"/>
        <w:rPr>
          <w:rFonts w:eastAsiaTheme="majorEastAsia" w:cstheme="minorHAnsi"/>
        </w:rPr>
      </w:pPr>
    </w:p>
    <w:p w14:paraId="25649734" w14:textId="77777777" w:rsidR="00524864" w:rsidRPr="00543B6C" w:rsidRDefault="00FA1EF8" w:rsidP="00117966">
      <w:pPr>
        <w:pStyle w:val="Paragraphedeliste"/>
        <w:numPr>
          <w:ilvl w:val="0"/>
          <w:numId w:val="6"/>
        </w:numPr>
        <w:spacing w:line="360" w:lineRule="auto"/>
        <w:ind w:left="714" w:hanging="357"/>
        <w:rPr>
          <w:rFonts w:eastAsiaTheme="majorEastAsia" w:cstheme="minorHAnsi"/>
          <w:b/>
        </w:rPr>
      </w:pPr>
      <w:r w:rsidRPr="00543B6C">
        <w:rPr>
          <w:rFonts w:eastAsiaTheme="majorEastAsia" w:cstheme="minorHAnsi"/>
          <w:b/>
        </w:rPr>
        <w:t>Gestion logistique de l'événement</w:t>
      </w:r>
    </w:p>
    <w:p w14:paraId="1F09782A" w14:textId="0D710C91" w:rsidR="004B70BA" w:rsidRPr="002B1A21" w:rsidRDefault="004B70BA" w:rsidP="00117966">
      <w:pPr>
        <w:pStyle w:val="Paragraphedeliste"/>
        <w:numPr>
          <w:ilvl w:val="0"/>
          <w:numId w:val="7"/>
        </w:numPr>
        <w:spacing w:line="240" w:lineRule="auto"/>
        <w:jc w:val="both"/>
        <w:rPr>
          <w:rFonts w:cstheme="minorHAnsi"/>
        </w:rPr>
      </w:pPr>
      <w:r w:rsidRPr="002B1A21">
        <w:rPr>
          <w:rFonts w:cstheme="minorHAnsi"/>
        </w:rPr>
        <w:t>R</w:t>
      </w:r>
      <w:r w:rsidR="002B1A21" w:rsidRPr="002B1A21">
        <w:rPr>
          <w:rFonts w:cstheme="minorHAnsi"/>
        </w:rPr>
        <w:t xml:space="preserve">echerche du lieu de </w:t>
      </w:r>
      <w:r w:rsidR="009159B3" w:rsidRPr="002B1A21">
        <w:rPr>
          <w:rFonts w:cstheme="minorHAnsi"/>
        </w:rPr>
        <w:t>l’événement ;</w:t>
      </w:r>
    </w:p>
    <w:p w14:paraId="4953A7AB" w14:textId="6CB986AF" w:rsidR="004B70BA" w:rsidRPr="0002161D" w:rsidRDefault="004B70BA" w:rsidP="00117966">
      <w:pPr>
        <w:pStyle w:val="Paragraphedeliste"/>
        <w:numPr>
          <w:ilvl w:val="0"/>
          <w:numId w:val="7"/>
        </w:numPr>
        <w:spacing w:line="240" w:lineRule="auto"/>
        <w:jc w:val="both"/>
        <w:rPr>
          <w:rFonts w:cstheme="minorHAnsi"/>
        </w:rPr>
      </w:pPr>
      <w:r w:rsidRPr="0002161D">
        <w:rPr>
          <w:rFonts w:cstheme="minorHAnsi"/>
        </w:rPr>
        <w:t>Gestion des invitations et du syst</w:t>
      </w:r>
      <w:r w:rsidR="00617CD5" w:rsidRPr="0002161D">
        <w:rPr>
          <w:rFonts w:cstheme="minorHAnsi"/>
        </w:rPr>
        <w:t>ème d'enregistrement numérique : l</w:t>
      </w:r>
      <w:r w:rsidR="00D60652" w:rsidRPr="0002161D">
        <w:rPr>
          <w:rFonts w:cstheme="minorHAnsi"/>
        </w:rPr>
        <w:t xml:space="preserve">’inscription devra être assurée en amont de l’événement via l’envoi d’une campagne d’emailing aux invités. Chaque participant devra recevoir un </w:t>
      </w:r>
      <w:proofErr w:type="spellStart"/>
      <w:r w:rsidR="00D60652" w:rsidRPr="0002161D">
        <w:rPr>
          <w:rFonts w:cstheme="minorHAnsi"/>
        </w:rPr>
        <w:t>boarding</w:t>
      </w:r>
      <w:proofErr w:type="spellEnd"/>
      <w:r w:rsidR="00D60652" w:rsidRPr="0002161D">
        <w:rPr>
          <w:rFonts w:cstheme="minorHAnsi"/>
        </w:rPr>
        <w:t xml:space="preserve"> </w:t>
      </w:r>
      <w:proofErr w:type="spellStart"/>
      <w:r w:rsidR="00D60652" w:rsidRPr="0002161D">
        <w:rPr>
          <w:rFonts w:cstheme="minorHAnsi"/>
        </w:rPr>
        <w:t>pass</w:t>
      </w:r>
      <w:proofErr w:type="spellEnd"/>
      <w:r w:rsidR="00D60652" w:rsidRPr="0002161D">
        <w:rPr>
          <w:rFonts w:cstheme="minorHAnsi"/>
        </w:rPr>
        <w:t xml:space="preserve"> lui permettant d’effectuer son enregistrement le jour de l’événement à l’accueil. Ce </w:t>
      </w:r>
      <w:proofErr w:type="spellStart"/>
      <w:r w:rsidR="00D60652" w:rsidRPr="0002161D">
        <w:rPr>
          <w:rFonts w:cstheme="minorHAnsi"/>
        </w:rPr>
        <w:t>boarding</w:t>
      </w:r>
      <w:proofErr w:type="spellEnd"/>
      <w:r w:rsidR="00D60652" w:rsidRPr="0002161D">
        <w:rPr>
          <w:rFonts w:cstheme="minorHAnsi"/>
        </w:rPr>
        <w:t xml:space="preserve"> </w:t>
      </w:r>
      <w:proofErr w:type="spellStart"/>
      <w:r w:rsidR="00D60652" w:rsidRPr="0002161D">
        <w:rPr>
          <w:rFonts w:cstheme="minorHAnsi"/>
        </w:rPr>
        <w:t>pass</w:t>
      </w:r>
      <w:proofErr w:type="spellEnd"/>
      <w:r w:rsidR="00D60652" w:rsidRPr="0002161D">
        <w:rPr>
          <w:rFonts w:cstheme="minorHAnsi"/>
        </w:rPr>
        <w:t xml:space="preserve"> précisera également le numéro de table attribué (Mauritanie, Sénégal, RDC, Kenya). Le prestataire est invité à proposer la solution technique la plus adaptée pour la gestion de ce dispositif d’</w:t>
      </w:r>
      <w:r w:rsidR="0009339C">
        <w:rPr>
          <w:rFonts w:cstheme="minorHAnsi"/>
        </w:rPr>
        <w:t xml:space="preserve">inscription et </w:t>
      </w:r>
      <w:r w:rsidR="008E7DF7">
        <w:rPr>
          <w:rFonts w:cstheme="minorHAnsi"/>
        </w:rPr>
        <w:t>d’enregistrement</w:t>
      </w:r>
      <w:r w:rsidR="008E7DF7" w:rsidRPr="0002161D">
        <w:rPr>
          <w:rFonts w:cstheme="minorHAnsi"/>
        </w:rPr>
        <w:t xml:space="preserve"> ;</w:t>
      </w:r>
    </w:p>
    <w:p w14:paraId="29541EBE" w14:textId="77777777" w:rsidR="000C6ADF" w:rsidRPr="003C3C4B" w:rsidRDefault="000C6ADF" w:rsidP="00117966">
      <w:pPr>
        <w:pStyle w:val="Paragraphedeliste"/>
        <w:numPr>
          <w:ilvl w:val="0"/>
          <w:numId w:val="7"/>
        </w:numPr>
        <w:spacing w:line="240" w:lineRule="auto"/>
        <w:jc w:val="both"/>
        <w:rPr>
          <w:rFonts w:cstheme="minorHAnsi"/>
        </w:rPr>
      </w:pPr>
      <w:r w:rsidRPr="003C3C4B">
        <w:rPr>
          <w:rFonts w:cstheme="minorHAnsi"/>
        </w:rPr>
        <w:t>Coordination globale le jour de l’événement : le prestataire devra assurer la logistique pour permettre une transition adéquate entre les différentes séquences de l’évènement ;</w:t>
      </w:r>
    </w:p>
    <w:p w14:paraId="1B2C2DC7" w14:textId="77777777" w:rsidR="00CF3F71" w:rsidRPr="003C3C4B" w:rsidRDefault="00CF3F71" w:rsidP="00117966">
      <w:pPr>
        <w:pStyle w:val="Paragraphedeliste"/>
        <w:numPr>
          <w:ilvl w:val="0"/>
          <w:numId w:val="7"/>
        </w:numPr>
        <w:spacing w:line="240" w:lineRule="auto"/>
        <w:jc w:val="both"/>
        <w:rPr>
          <w:rFonts w:cstheme="minorHAnsi"/>
        </w:rPr>
      </w:pPr>
      <w:r w:rsidRPr="003C3C4B">
        <w:rPr>
          <w:rFonts w:cstheme="minorHAnsi"/>
        </w:rPr>
        <w:t>Équipe technique présente pendant toute la durée de l'événement ;</w:t>
      </w:r>
    </w:p>
    <w:p w14:paraId="08E4DB1A" w14:textId="77777777" w:rsidR="00524864" w:rsidRPr="003C3C4B" w:rsidRDefault="00524864" w:rsidP="00117966">
      <w:pPr>
        <w:pStyle w:val="Paragraphedeliste"/>
        <w:numPr>
          <w:ilvl w:val="0"/>
          <w:numId w:val="7"/>
        </w:numPr>
        <w:spacing w:line="240" w:lineRule="auto"/>
        <w:jc w:val="both"/>
        <w:rPr>
          <w:rFonts w:cstheme="minorHAnsi"/>
        </w:rPr>
      </w:pPr>
      <w:r w:rsidRPr="003C3C4B">
        <w:rPr>
          <w:rFonts w:cstheme="minorHAnsi"/>
        </w:rPr>
        <w:t>Mise en place et gestion du système son, lumière et vidéo (régie technique complète) ;</w:t>
      </w:r>
    </w:p>
    <w:p w14:paraId="4EB62393" w14:textId="77777777" w:rsidR="00524864" w:rsidRPr="003C3C4B" w:rsidRDefault="00524864" w:rsidP="00117966">
      <w:pPr>
        <w:pStyle w:val="Paragraphedeliste"/>
        <w:numPr>
          <w:ilvl w:val="0"/>
          <w:numId w:val="7"/>
        </w:numPr>
        <w:spacing w:line="240" w:lineRule="auto"/>
        <w:jc w:val="both"/>
        <w:rPr>
          <w:rFonts w:cstheme="minorHAnsi"/>
        </w:rPr>
      </w:pPr>
      <w:r w:rsidRPr="003C3C4B">
        <w:rPr>
          <w:rFonts w:cstheme="minorHAnsi"/>
        </w:rPr>
        <w:t>Gestion des écrans, totems multimédia et outils de projection ;</w:t>
      </w:r>
    </w:p>
    <w:p w14:paraId="3C7FA1E8" w14:textId="77777777" w:rsidR="00D92E80" w:rsidRPr="003C3C4B" w:rsidRDefault="00D92E80" w:rsidP="00117966">
      <w:pPr>
        <w:pStyle w:val="Paragraphedeliste"/>
        <w:numPr>
          <w:ilvl w:val="0"/>
          <w:numId w:val="7"/>
        </w:numPr>
        <w:spacing w:line="240" w:lineRule="auto"/>
        <w:jc w:val="both"/>
        <w:rPr>
          <w:rFonts w:cstheme="minorHAnsi"/>
        </w:rPr>
      </w:pPr>
      <w:r w:rsidRPr="003C3C4B">
        <w:rPr>
          <w:rFonts w:cstheme="minorHAnsi"/>
        </w:rPr>
        <w:t>Gestion des espaces, aspects techniques ;</w:t>
      </w:r>
    </w:p>
    <w:p w14:paraId="07732384" w14:textId="77777777" w:rsidR="00D92E80" w:rsidRPr="00543B6C" w:rsidRDefault="00890582" w:rsidP="00117966">
      <w:pPr>
        <w:pStyle w:val="Paragraphedeliste"/>
        <w:numPr>
          <w:ilvl w:val="0"/>
          <w:numId w:val="7"/>
        </w:numPr>
        <w:spacing w:line="240" w:lineRule="auto"/>
        <w:jc w:val="both"/>
        <w:rPr>
          <w:rFonts w:cstheme="minorHAnsi"/>
        </w:rPr>
      </w:pPr>
      <w:r w:rsidRPr="00890582">
        <w:rPr>
          <w:rFonts w:cstheme="minorHAnsi"/>
        </w:rPr>
        <w:t xml:space="preserve">Coordination des intervenants </w:t>
      </w:r>
      <w:r w:rsidRPr="00890582">
        <w:rPr>
          <w:rFonts w:cstheme="minorHAnsi"/>
          <w:b/>
        </w:rPr>
        <w:t>si nécessaire</w:t>
      </w:r>
      <w:r w:rsidRPr="00890582">
        <w:rPr>
          <w:rFonts w:cstheme="minorHAnsi"/>
        </w:rPr>
        <w:t xml:space="preserve"> (modérateur, intervenants, artistes et techniciens), a</w:t>
      </w:r>
      <w:r>
        <w:rPr>
          <w:rFonts w:cstheme="minorHAnsi"/>
        </w:rPr>
        <w:t xml:space="preserve">vec l’appui de l’équipe projet </w:t>
      </w:r>
      <w:r w:rsidR="00D92E80" w:rsidRPr="00543B6C">
        <w:rPr>
          <w:rFonts w:cstheme="minorHAnsi"/>
        </w:rPr>
        <w:t>;</w:t>
      </w:r>
    </w:p>
    <w:p w14:paraId="67263772" w14:textId="640B0AF4" w:rsidR="000C6ADF" w:rsidRPr="00543B6C" w:rsidRDefault="000C6ADF" w:rsidP="00117966">
      <w:pPr>
        <w:pStyle w:val="Paragraphedeliste"/>
        <w:numPr>
          <w:ilvl w:val="0"/>
          <w:numId w:val="7"/>
        </w:numPr>
        <w:spacing w:line="240" w:lineRule="auto"/>
        <w:jc w:val="both"/>
        <w:rPr>
          <w:rFonts w:cstheme="minorHAnsi"/>
        </w:rPr>
      </w:pPr>
      <w:r w:rsidRPr="003C3C4B">
        <w:rPr>
          <w:rStyle w:val="lev"/>
          <w:rFonts w:cstheme="minorHAnsi"/>
          <w:b w:val="0"/>
        </w:rPr>
        <w:t>Mise en place et gestion d’un</w:t>
      </w:r>
      <w:r w:rsidRPr="00543B6C">
        <w:rPr>
          <w:rStyle w:val="lev"/>
          <w:rFonts w:cstheme="minorHAnsi"/>
        </w:rPr>
        <w:t xml:space="preserve"> coin pause-café à l’accueil des participants</w:t>
      </w:r>
      <w:r w:rsidRPr="00543B6C">
        <w:rPr>
          <w:rFonts w:cstheme="minorHAnsi"/>
        </w:rPr>
        <w:t xml:space="preserve">, comprenant une sélection de boissons et d’encas inspirés des pays africains ciblés par le projet Qawafel (notamment le Kenya, la République démocratique du Congo, la Guinée et la Mauritanie), afin d’offrir une expérience en cohérence avec la thématique de l’événement. </w:t>
      </w:r>
      <w:r w:rsidRPr="00543B6C">
        <w:rPr>
          <w:rStyle w:val="lev"/>
          <w:rFonts w:cstheme="minorHAnsi"/>
        </w:rPr>
        <w:t>À l’issue de la cérémonie, l’agence assurera également la mise en place et la gestion d’un cocktail dînatoire</w:t>
      </w:r>
      <w:r w:rsidRPr="00543B6C">
        <w:rPr>
          <w:rFonts w:cstheme="minorHAnsi"/>
        </w:rPr>
        <w:t xml:space="preserve"> destiné à l’ensemble des participants. Un service assuré par des serveurs est recommandé</w:t>
      </w:r>
      <w:r w:rsidR="00160FBE">
        <w:rPr>
          <w:rFonts w:cstheme="minorHAnsi"/>
        </w:rPr>
        <w:t> ;</w:t>
      </w:r>
    </w:p>
    <w:p w14:paraId="402A0EF8" w14:textId="16B02236" w:rsidR="00CF3F71" w:rsidRPr="00543B6C" w:rsidRDefault="00D92E80" w:rsidP="00117966">
      <w:pPr>
        <w:pStyle w:val="Paragraphedeliste"/>
        <w:numPr>
          <w:ilvl w:val="0"/>
          <w:numId w:val="7"/>
        </w:numPr>
        <w:spacing w:line="240" w:lineRule="auto"/>
        <w:jc w:val="both"/>
        <w:rPr>
          <w:rFonts w:cstheme="minorHAnsi"/>
        </w:rPr>
      </w:pPr>
      <w:r w:rsidRPr="00543B6C">
        <w:rPr>
          <w:rFonts w:cstheme="minorHAnsi"/>
        </w:rPr>
        <w:t>Gestion des moyens humains</w:t>
      </w:r>
      <w:r w:rsidR="00160FBE">
        <w:rPr>
          <w:rFonts w:cstheme="minorHAnsi"/>
        </w:rPr>
        <w:t>.</w:t>
      </w:r>
    </w:p>
    <w:p w14:paraId="288D11EB" w14:textId="4BA15B04" w:rsidR="005F418C" w:rsidRDefault="006051E9" w:rsidP="00117966">
      <w:pPr>
        <w:pStyle w:val="Titre2"/>
        <w:numPr>
          <w:ilvl w:val="0"/>
          <w:numId w:val="6"/>
        </w:numPr>
        <w:spacing w:line="240" w:lineRule="auto"/>
        <w:rPr>
          <w:rFonts w:asciiTheme="minorHAnsi" w:hAnsiTheme="minorHAnsi" w:cstheme="minorHAnsi"/>
          <w:b/>
          <w:color w:val="auto"/>
          <w:sz w:val="22"/>
          <w:szCs w:val="22"/>
        </w:rPr>
      </w:pPr>
      <w:r w:rsidRPr="00543B6C">
        <w:rPr>
          <w:rFonts w:asciiTheme="minorHAnsi" w:hAnsiTheme="minorHAnsi" w:cstheme="minorHAnsi"/>
          <w:b/>
          <w:color w:val="auto"/>
          <w:sz w:val="22"/>
          <w:szCs w:val="22"/>
        </w:rPr>
        <w:t>Aménagement et signalétique</w:t>
      </w:r>
    </w:p>
    <w:p w14:paraId="47C486E3" w14:textId="77777777" w:rsidR="00B851BF" w:rsidRPr="00B851BF" w:rsidRDefault="00B851BF" w:rsidP="00B851BF">
      <w:pPr>
        <w:spacing w:line="240" w:lineRule="auto"/>
        <w:rPr>
          <w:rFonts w:cstheme="minorHAnsi"/>
          <w:b/>
          <w:u w:val="single"/>
        </w:rPr>
      </w:pPr>
      <w:r w:rsidRPr="00B851BF">
        <w:rPr>
          <w:b/>
          <w:u w:val="single"/>
        </w:rPr>
        <w:t>Aménagement global de l’espace et signalétique</w:t>
      </w:r>
    </w:p>
    <w:p w14:paraId="5F8F18C7" w14:textId="0DAEDD1F" w:rsidR="008C06D2" w:rsidRPr="00213B6F" w:rsidRDefault="0058141C" w:rsidP="005838DF">
      <w:pPr>
        <w:pStyle w:val="Paragraphedeliste"/>
        <w:numPr>
          <w:ilvl w:val="0"/>
          <w:numId w:val="7"/>
        </w:numPr>
        <w:spacing w:line="240" w:lineRule="auto"/>
        <w:jc w:val="both"/>
        <w:rPr>
          <w:rFonts w:cstheme="minorHAnsi"/>
        </w:rPr>
      </w:pPr>
      <w:r w:rsidRPr="00543B6C">
        <w:rPr>
          <w:rFonts w:cstheme="minorHAnsi"/>
        </w:rPr>
        <w:t xml:space="preserve">Mise en place d’un </w:t>
      </w:r>
      <w:r w:rsidRPr="00477A68">
        <w:rPr>
          <w:rFonts w:cstheme="minorHAnsi"/>
          <w:b/>
        </w:rPr>
        <w:t>balisage</w:t>
      </w:r>
      <w:r w:rsidRPr="00543B6C">
        <w:rPr>
          <w:rFonts w:cstheme="minorHAnsi"/>
        </w:rPr>
        <w:t xml:space="preserve"> et d’une </w:t>
      </w:r>
      <w:r w:rsidRPr="00477A68">
        <w:rPr>
          <w:rFonts w:cstheme="minorHAnsi"/>
          <w:b/>
        </w:rPr>
        <w:t>signalétique directionnelle</w:t>
      </w:r>
      <w:r w:rsidRPr="00543B6C">
        <w:rPr>
          <w:rFonts w:cstheme="minorHAnsi"/>
        </w:rPr>
        <w:t xml:space="preserve"> cohérente avec la charte graphique Qawafel, reliant l’espace d’accueil aux autres zones de l’événement.</w:t>
      </w:r>
    </w:p>
    <w:p w14:paraId="46F52555" w14:textId="77777777" w:rsidR="004B70BA" w:rsidRPr="00543B6C" w:rsidRDefault="004E6A88" w:rsidP="009D2F49">
      <w:pPr>
        <w:spacing w:line="240" w:lineRule="auto"/>
        <w:rPr>
          <w:rFonts w:cstheme="minorHAnsi"/>
          <w:b/>
          <w:u w:val="single"/>
        </w:rPr>
      </w:pPr>
      <w:r w:rsidRPr="00543B6C">
        <w:rPr>
          <w:rFonts w:cstheme="minorHAnsi"/>
          <w:b/>
          <w:u w:val="single"/>
        </w:rPr>
        <w:t>Espace d’accueil</w:t>
      </w:r>
    </w:p>
    <w:p w14:paraId="45A61A3A" w14:textId="27F741E9" w:rsidR="004512D1" w:rsidRPr="00543B6C" w:rsidRDefault="004512D1" w:rsidP="005838DF">
      <w:pPr>
        <w:pStyle w:val="Paragraphedeliste"/>
        <w:numPr>
          <w:ilvl w:val="0"/>
          <w:numId w:val="7"/>
        </w:numPr>
        <w:spacing w:line="240" w:lineRule="auto"/>
        <w:jc w:val="both"/>
        <w:rPr>
          <w:rFonts w:cstheme="minorHAnsi"/>
        </w:rPr>
      </w:pPr>
      <w:r w:rsidRPr="00543B6C">
        <w:rPr>
          <w:rFonts w:cstheme="minorHAnsi"/>
        </w:rPr>
        <w:lastRenderedPageBreak/>
        <w:t xml:space="preserve">Mise en place de 4 </w:t>
      </w:r>
      <w:r w:rsidRPr="00BD7898">
        <w:rPr>
          <w:rFonts w:cstheme="minorHAnsi"/>
          <w:b/>
        </w:rPr>
        <w:t>desks d’accueil thématiques</w:t>
      </w:r>
      <w:r w:rsidRPr="00543B6C">
        <w:rPr>
          <w:rFonts w:cstheme="minorHAnsi"/>
        </w:rPr>
        <w:t>, habillés aux couleurs des pays cibles du projet, chaque desk représentant un pays (Mauritanie, Kenya, Sénégal et République démocratique du Congo) et intégrant son drapeau correspondant</w:t>
      </w:r>
      <w:r w:rsidR="007D23E3" w:rsidRPr="00543B6C">
        <w:rPr>
          <w:rFonts w:cstheme="minorHAnsi"/>
        </w:rPr>
        <w:t>. Trois desks seront dédiés aux invités et un desk sera réservé aux journalistes</w:t>
      </w:r>
      <w:r w:rsidR="00710800">
        <w:rPr>
          <w:rFonts w:cstheme="minorHAnsi"/>
        </w:rPr>
        <w:t xml:space="preserve"> (</w:t>
      </w:r>
      <w:r w:rsidR="00710800" w:rsidRPr="00710800">
        <w:rPr>
          <w:rFonts w:cstheme="minorHAnsi"/>
        </w:rPr>
        <w:t>Le dossier de presse ainsi que les clés USB destinées aux journalistes seront fournis par l’équipe Qawafel</w:t>
      </w:r>
      <w:r w:rsidR="00683D1B">
        <w:rPr>
          <w:rFonts w:cstheme="minorHAnsi"/>
          <w:b/>
        </w:rPr>
        <w:t xml:space="preserve"> (</w:t>
      </w:r>
      <w:r w:rsidR="005C00FC" w:rsidRPr="0085103A">
        <w:rPr>
          <w:rFonts w:cstheme="minorHAnsi"/>
          <w:b/>
        </w:rPr>
        <w:t>La</w:t>
      </w:r>
      <w:r w:rsidR="00865D40" w:rsidRPr="0085103A">
        <w:rPr>
          <w:rFonts w:cstheme="minorHAnsi"/>
          <w:b/>
        </w:rPr>
        <w:t xml:space="preserve"> gestion des relations presse n’est pas </w:t>
      </w:r>
      <w:r w:rsidR="00710800" w:rsidRPr="0085103A">
        <w:rPr>
          <w:rFonts w:cstheme="minorHAnsi"/>
          <w:b/>
        </w:rPr>
        <w:t>incluse dans le présent marché</w:t>
      </w:r>
      <w:r w:rsidR="00710800">
        <w:rPr>
          <w:rFonts w:cstheme="minorHAnsi"/>
        </w:rPr>
        <w:t>)</w:t>
      </w:r>
      <w:r w:rsidR="007D23E3" w:rsidRPr="00543B6C">
        <w:rPr>
          <w:rFonts w:cstheme="minorHAnsi"/>
        </w:rPr>
        <w:t>, afin de faciliter l’orientation et la gestion des flux</w:t>
      </w:r>
      <w:r w:rsidR="00670C03" w:rsidRPr="00543B6C">
        <w:rPr>
          <w:rFonts w:cstheme="minorHAnsi"/>
        </w:rPr>
        <w:t xml:space="preserve"> </w:t>
      </w:r>
      <w:r w:rsidRPr="00543B6C">
        <w:rPr>
          <w:rFonts w:cstheme="minorHAnsi"/>
        </w:rPr>
        <w:t>;</w:t>
      </w:r>
      <w:r w:rsidR="00865D40">
        <w:rPr>
          <w:rFonts w:cstheme="minorHAnsi"/>
        </w:rPr>
        <w:t xml:space="preserve"> </w:t>
      </w:r>
    </w:p>
    <w:p w14:paraId="1048EF93" w14:textId="0F719FBB" w:rsidR="00873D39" w:rsidRPr="00543B6C" w:rsidRDefault="00873D39" w:rsidP="00117966">
      <w:pPr>
        <w:pStyle w:val="Paragraphedeliste"/>
        <w:numPr>
          <w:ilvl w:val="0"/>
          <w:numId w:val="7"/>
        </w:numPr>
        <w:spacing w:line="240" w:lineRule="auto"/>
        <w:rPr>
          <w:rFonts w:cstheme="minorHAnsi"/>
        </w:rPr>
      </w:pPr>
      <w:r w:rsidRPr="00543B6C">
        <w:rPr>
          <w:rFonts w:cstheme="minorHAnsi"/>
        </w:rPr>
        <w:t xml:space="preserve">Mobilisation de </w:t>
      </w:r>
      <w:r w:rsidRPr="00BD7898">
        <w:rPr>
          <w:rFonts w:cstheme="minorHAnsi"/>
          <w:b/>
        </w:rPr>
        <w:t>4 hôtesses</w:t>
      </w:r>
      <w:r w:rsidRPr="00543B6C">
        <w:rPr>
          <w:rFonts w:cstheme="minorHAnsi"/>
        </w:rPr>
        <w:t>, chacune affectée à un desk, chargées de l’accueil des participants, de leur enregistrement et de la distribution des supports de communication et des goodies. Une attention particulière sera portée à leur profil, en privilégiant des hôtesses originaires d’Afrique subsaharienne et/ou le port de tenues inspirées des textiles traditionnels africains, afin de renforcer l’identité visuel</w:t>
      </w:r>
      <w:r w:rsidR="005838DF">
        <w:rPr>
          <w:rFonts w:cstheme="minorHAnsi"/>
        </w:rPr>
        <w:t>le et thématique de l’événement ;</w:t>
      </w:r>
    </w:p>
    <w:p w14:paraId="591B9F56" w14:textId="593B64F5" w:rsidR="00B059E8" w:rsidRPr="00FD78D6" w:rsidRDefault="00B059E8" w:rsidP="00117966">
      <w:pPr>
        <w:pStyle w:val="Paragraphedeliste"/>
        <w:numPr>
          <w:ilvl w:val="0"/>
          <w:numId w:val="7"/>
        </w:numPr>
        <w:spacing w:line="240" w:lineRule="auto"/>
        <w:rPr>
          <w:rFonts w:cstheme="minorHAnsi"/>
        </w:rPr>
      </w:pPr>
      <w:r w:rsidRPr="00FD78D6">
        <w:rPr>
          <w:rFonts w:cstheme="minorHAnsi"/>
        </w:rPr>
        <w:t>Création et gestion des badges pour les intervenants, et les invités selon des codes identifiables par catégorie ;</w:t>
      </w:r>
      <w:r w:rsidR="0054656D">
        <w:rPr>
          <w:rFonts w:cstheme="minorHAnsi"/>
        </w:rPr>
        <w:t xml:space="preserve"> </w:t>
      </w:r>
    </w:p>
    <w:p w14:paraId="42ECAF5E" w14:textId="578E29D6" w:rsidR="003E34C4" w:rsidRDefault="003E34C4" w:rsidP="00117966">
      <w:pPr>
        <w:pStyle w:val="Paragraphedeliste"/>
        <w:numPr>
          <w:ilvl w:val="0"/>
          <w:numId w:val="7"/>
        </w:numPr>
        <w:spacing w:line="240" w:lineRule="auto"/>
        <w:rPr>
          <w:rFonts w:cstheme="minorHAnsi"/>
        </w:rPr>
      </w:pPr>
      <w:r w:rsidRPr="00543B6C">
        <w:rPr>
          <w:rFonts w:cstheme="minorHAnsi"/>
        </w:rPr>
        <w:t>Aménagement d’un espace pour l’accueil des invités d’honneur ;</w:t>
      </w:r>
    </w:p>
    <w:p w14:paraId="03E7D35C" w14:textId="1C4260B2" w:rsidR="008B6313" w:rsidRPr="008B6313" w:rsidRDefault="008B6313" w:rsidP="008B6313">
      <w:pPr>
        <w:pStyle w:val="Paragraphedeliste"/>
        <w:numPr>
          <w:ilvl w:val="0"/>
          <w:numId w:val="7"/>
        </w:numPr>
        <w:spacing w:line="240" w:lineRule="auto"/>
        <w:rPr>
          <w:rFonts w:cstheme="minorHAnsi"/>
        </w:rPr>
      </w:pPr>
      <w:r>
        <w:rPr>
          <w:rFonts w:cstheme="minorHAnsi"/>
          <w:b/>
        </w:rPr>
        <w:t xml:space="preserve">1 </w:t>
      </w:r>
      <w:proofErr w:type="spellStart"/>
      <w:r>
        <w:rPr>
          <w:rFonts w:cstheme="minorHAnsi"/>
          <w:b/>
        </w:rPr>
        <w:t>p</w:t>
      </w:r>
      <w:r w:rsidRPr="00CD7CF2">
        <w:rPr>
          <w:rFonts w:cstheme="minorHAnsi"/>
          <w:b/>
        </w:rPr>
        <w:t>hotobooth</w:t>
      </w:r>
      <w:proofErr w:type="spellEnd"/>
      <w:r w:rsidRPr="00CD7CF2">
        <w:rPr>
          <w:rFonts w:cstheme="minorHAnsi"/>
          <w:b/>
        </w:rPr>
        <w:t xml:space="preserve"> </w:t>
      </w:r>
      <w:proofErr w:type="spellStart"/>
      <w:r w:rsidRPr="00CD7CF2">
        <w:rPr>
          <w:rFonts w:cstheme="minorHAnsi"/>
          <w:b/>
        </w:rPr>
        <w:t>Qawafel</w:t>
      </w:r>
      <w:proofErr w:type="spellEnd"/>
      <w:r w:rsidRPr="00CD7CF2">
        <w:rPr>
          <w:rFonts w:cstheme="minorHAnsi"/>
          <w:b/>
        </w:rPr>
        <w:t xml:space="preserve"> connecté :</w:t>
      </w:r>
      <w:r w:rsidRPr="00543B6C">
        <w:rPr>
          <w:rFonts w:cstheme="minorHAnsi"/>
        </w:rPr>
        <w:t xml:space="preserve"> installation comprenant une cabine ou borne avec écran tactile, option d'impression photo sur place, et connexion Internet pour le partage instantané sur les réseaux sociaux (Instagram). Le fond sera aux couleurs de la charte graphique du projet Qawafel. Chaque photo pourra être accompagnée d'un message type : « Je participe à la clôture du projet Qawafel », assorti de hashtags dédiés afin de m</w:t>
      </w:r>
      <w:r w:rsidR="005838DF">
        <w:rPr>
          <w:rFonts w:cstheme="minorHAnsi"/>
        </w:rPr>
        <w:t>aximiser la visibilité en ligne ;</w:t>
      </w:r>
    </w:p>
    <w:p w14:paraId="6D4839D0" w14:textId="52DDB0A2" w:rsidR="00556A05" w:rsidRDefault="00556A05" w:rsidP="005838DF">
      <w:pPr>
        <w:pStyle w:val="Paragraphedeliste"/>
        <w:numPr>
          <w:ilvl w:val="0"/>
          <w:numId w:val="7"/>
        </w:numPr>
        <w:spacing w:line="240" w:lineRule="auto"/>
        <w:rPr>
          <w:rFonts w:cstheme="minorHAnsi"/>
        </w:rPr>
      </w:pPr>
      <w:r w:rsidRPr="008B6313">
        <w:rPr>
          <w:rFonts w:cstheme="minorHAnsi"/>
          <w:b/>
        </w:rPr>
        <w:t xml:space="preserve">Espace d’immersion : </w:t>
      </w:r>
      <w:r w:rsidR="005838DF" w:rsidRPr="005838DF">
        <w:rPr>
          <w:rFonts w:cstheme="minorHAnsi"/>
        </w:rPr>
        <w:t>Espace d’immersion : l’agence devra concevoir et mettre en place un dispositif scénographique immersif permettant de valoriser le parcours du projet, ses principales réalisations et son impact. Cet espace devra offrir aux participants une expérience engageante à travers une rétrospective des moments clés, des résultats obtenus et des témoignages marquants. L’agence sera chargée de proposer et d’installer l’ensemble des éléments nécessaires (supports visuels, dispositifs multimédias, équipements audiovisuels, mobilier, signalétique, animations interactives, etc.) afin de garantir une expérience de visite fluide, attractive et cohérente a</w:t>
      </w:r>
      <w:r w:rsidR="005838DF">
        <w:rPr>
          <w:rFonts w:cstheme="minorHAnsi"/>
        </w:rPr>
        <w:t>vec l’identité de l’événement ;</w:t>
      </w:r>
    </w:p>
    <w:p w14:paraId="4A929735" w14:textId="369AC884" w:rsidR="00BC18A7" w:rsidRPr="00117966" w:rsidRDefault="00DE4353" w:rsidP="00966C19">
      <w:pPr>
        <w:pStyle w:val="Paragraphedeliste"/>
        <w:numPr>
          <w:ilvl w:val="0"/>
          <w:numId w:val="7"/>
        </w:numPr>
        <w:spacing w:line="240" w:lineRule="auto"/>
        <w:rPr>
          <w:rFonts w:cstheme="minorHAnsi"/>
        </w:rPr>
      </w:pPr>
      <w:r w:rsidRPr="00B117A1">
        <w:rPr>
          <w:rFonts w:cstheme="minorHAnsi"/>
          <w:b/>
        </w:rPr>
        <w:t xml:space="preserve">Espace </w:t>
      </w:r>
      <w:r w:rsidR="008F315A" w:rsidRPr="00B117A1">
        <w:rPr>
          <w:rFonts w:cstheme="minorHAnsi"/>
          <w:b/>
        </w:rPr>
        <w:t>d’exposition</w:t>
      </w:r>
      <w:r w:rsidR="00117966" w:rsidRPr="00B117A1">
        <w:rPr>
          <w:rFonts w:cstheme="minorHAnsi"/>
          <w:b/>
        </w:rPr>
        <w:t xml:space="preserve"> : </w:t>
      </w:r>
      <w:r w:rsidR="00BC18A7" w:rsidRPr="00117966">
        <w:rPr>
          <w:rFonts w:cstheme="minorHAnsi"/>
        </w:rPr>
        <w:t xml:space="preserve">Chaque sous-espace de l’espace </w:t>
      </w:r>
      <w:r w:rsidR="00966C19" w:rsidRPr="00966C19">
        <w:rPr>
          <w:rFonts w:cstheme="minorHAnsi"/>
        </w:rPr>
        <w:t>d’exposition</w:t>
      </w:r>
      <w:r w:rsidR="00BC18A7" w:rsidRPr="00117966">
        <w:rPr>
          <w:rFonts w:cstheme="minorHAnsi"/>
        </w:rPr>
        <w:t xml:space="preserve"> devra être clairement identifié et signalé à travers une </w:t>
      </w:r>
      <w:r w:rsidR="00BC18A7" w:rsidRPr="00117966">
        <w:rPr>
          <w:rFonts w:cstheme="minorHAnsi"/>
          <w:b/>
        </w:rPr>
        <w:t>signalétique</w:t>
      </w:r>
      <w:r w:rsidR="00BC18A7" w:rsidRPr="00117966">
        <w:rPr>
          <w:rFonts w:cstheme="minorHAnsi"/>
        </w:rPr>
        <w:t xml:space="preserve"> dédiée (impressions, titres visibles et harmonisés), un aménagement cohérent et un design global conforme à la charte graphique du projet Qawafel, afin de garantir une expérience fluide et imm</w:t>
      </w:r>
      <w:r w:rsidR="00B844EA">
        <w:rPr>
          <w:rFonts w:cstheme="minorHAnsi"/>
        </w:rPr>
        <w:t>ersive dans l’univers du projet :</w:t>
      </w:r>
    </w:p>
    <w:p w14:paraId="6D214F50" w14:textId="7E7EA7D6" w:rsidR="0041685D" w:rsidRPr="0041685D" w:rsidRDefault="0041685D" w:rsidP="00117966">
      <w:pPr>
        <w:pStyle w:val="Paragraphedeliste"/>
        <w:numPr>
          <w:ilvl w:val="0"/>
          <w:numId w:val="15"/>
        </w:numPr>
        <w:spacing w:line="240" w:lineRule="auto"/>
        <w:rPr>
          <w:rFonts w:cstheme="minorHAnsi"/>
        </w:rPr>
      </w:pPr>
      <w:r w:rsidRPr="00543B6C">
        <w:rPr>
          <w:rFonts w:cstheme="minorHAnsi"/>
        </w:rPr>
        <w:t xml:space="preserve">Création d’un espace </w:t>
      </w:r>
      <w:r w:rsidRPr="000833D6">
        <w:rPr>
          <w:rFonts w:cstheme="minorHAnsi"/>
          <w:b/>
        </w:rPr>
        <w:t>clairement identifié</w:t>
      </w:r>
      <w:r w:rsidRPr="00543B6C">
        <w:rPr>
          <w:rFonts w:cstheme="minorHAnsi"/>
        </w:rPr>
        <w:t xml:space="preserve"> sous l’intitulé « Produits soutenus par le projet Qawafel », comprenant l’</w:t>
      </w:r>
      <w:r w:rsidRPr="00DA5DA8">
        <w:rPr>
          <w:rFonts w:cstheme="minorHAnsi"/>
          <w:b/>
        </w:rPr>
        <w:t>installation de vitrines d’exposition</w:t>
      </w:r>
      <w:r w:rsidRPr="00DA5DA8">
        <w:t xml:space="preserve"> </w:t>
      </w:r>
      <w:r w:rsidRPr="00DA5DA8">
        <w:rPr>
          <w:rFonts w:cstheme="minorHAnsi"/>
          <w:b/>
        </w:rPr>
        <w:t xml:space="preserve">en verre </w:t>
      </w:r>
      <w:r w:rsidRPr="00543B6C">
        <w:rPr>
          <w:rFonts w:cstheme="minorHAnsi"/>
        </w:rPr>
        <w:t>(</w:t>
      </w:r>
      <w:r>
        <w:rPr>
          <w:rFonts w:cstheme="minorHAnsi"/>
        </w:rPr>
        <w:t xml:space="preserve">environ </w:t>
      </w:r>
      <w:r w:rsidRPr="00543B6C">
        <w:rPr>
          <w:rFonts w:cstheme="minorHAnsi"/>
        </w:rPr>
        <w:t>6) destinées à la présentation des produits des bénéficiaires du projet, commercialisés en Afrique subsaharienne, avec un dispositif d’éclairage dédié permettant une mise en valeur optimale des produits</w:t>
      </w:r>
      <w:r>
        <w:rPr>
          <w:rFonts w:cstheme="minorHAnsi"/>
        </w:rPr>
        <w:t>.</w:t>
      </w:r>
      <w:r w:rsidRPr="00A62B64">
        <w:t xml:space="preserve"> </w:t>
      </w:r>
      <w:r w:rsidRPr="00A62B64">
        <w:rPr>
          <w:rFonts w:cstheme="minorHAnsi"/>
        </w:rPr>
        <w:t>La liste détaillée des produits exposés sera communiquée ultérieur</w:t>
      </w:r>
      <w:r>
        <w:rPr>
          <w:rFonts w:cstheme="minorHAnsi"/>
        </w:rPr>
        <w:t>ement, après contractualisation</w:t>
      </w:r>
      <w:r w:rsidRPr="00543B6C">
        <w:rPr>
          <w:rFonts w:cstheme="minorHAnsi"/>
        </w:rPr>
        <w:t xml:space="preserve"> ;</w:t>
      </w:r>
    </w:p>
    <w:p w14:paraId="76DAFDD2" w14:textId="757F675B" w:rsidR="00F41543" w:rsidRPr="00543B6C" w:rsidRDefault="00305FE1" w:rsidP="00117966">
      <w:pPr>
        <w:pStyle w:val="Paragraphedeliste"/>
        <w:numPr>
          <w:ilvl w:val="0"/>
          <w:numId w:val="15"/>
        </w:numPr>
        <w:spacing w:line="240" w:lineRule="auto"/>
        <w:rPr>
          <w:rFonts w:cstheme="minorHAnsi"/>
        </w:rPr>
      </w:pPr>
      <w:r>
        <w:rPr>
          <w:rFonts w:cstheme="minorHAnsi"/>
          <w:b/>
        </w:rPr>
        <w:t xml:space="preserve">1 </w:t>
      </w:r>
      <w:proofErr w:type="spellStart"/>
      <w:r>
        <w:rPr>
          <w:rFonts w:cstheme="minorHAnsi"/>
          <w:b/>
        </w:rPr>
        <w:t>p</w:t>
      </w:r>
      <w:r w:rsidR="00F41543" w:rsidRPr="00CD7CF2">
        <w:rPr>
          <w:rFonts w:cstheme="minorHAnsi"/>
          <w:b/>
        </w:rPr>
        <w:t>ress</w:t>
      </w:r>
      <w:proofErr w:type="spellEnd"/>
      <w:r w:rsidR="00F41543" w:rsidRPr="00CD7CF2">
        <w:rPr>
          <w:rFonts w:cstheme="minorHAnsi"/>
          <w:b/>
        </w:rPr>
        <w:t xml:space="preserve"> Wall :</w:t>
      </w:r>
      <w:r w:rsidR="00F41543" w:rsidRPr="00543B6C">
        <w:rPr>
          <w:rFonts w:cstheme="minorHAnsi"/>
        </w:rPr>
        <w:t xml:space="preserve"> mur de presse dédié aux interviews et prises de vue officielles, habillé aux couleurs du projet</w:t>
      </w:r>
      <w:r w:rsidR="00B844EA">
        <w:rPr>
          <w:rFonts w:cstheme="minorHAnsi"/>
        </w:rPr>
        <w:t xml:space="preserve"> avec les logos des partenaires ;</w:t>
      </w:r>
    </w:p>
    <w:p w14:paraId="3A91C90B" w14:textId="31062AB7" w:rsidR="00F41543" w:rsidRPr="00543B6C" w:rsidRDefault="00305FE1" w:rsidP="00117966">
      <w:pPr>
        <w:pStyle w:val="Paragraphedeliste"/>
        <w:numPr>
          <w:ilvl w:val="0"/>
          <w:numId w:val="15"/>
        </w:numPr>
        <w:spacing w:line="240" w:lineRule="auto"/>
        <w:rPr>
          <w:rFonts w:cstheme="minorHAnsi"/>
        </w:rPr>
      </w:pPr>
      <w:r>
        <w:rPr>
          <w:rFonts w:cstheme="minorHAnsi"/>
          <w:b/>
        </w:rPr>
        <w:t>5 s</w:t>
      </w:r>
      <w:r w:rsidR="00F41543" w:rsidRPr="00CD7CF2">
        <w:rPr>
          <w:rFonts w:cstheme="minorHAnsi"/>
          <w:b/>
        </w:rPr>
        <w:t>tands personnalisés équipés d'écrans :</w:t>
      </w:r>
      <w:r w:rsidR="00F41543" w:rsidRPr="00543B6C">
        <w:rPr>
          <w:rFonts w:cstheme="minorHAnsi"/>
        </w:rPr>
        <w:t xml:space="preserve"> espaces de présentation individuels dédiés aux plateformes développées et soutenues dans le cadre du projet Qawafel, chacun équipé d'un écran pour une présen</w:t>
      </w:r>
      <w:r w:rsidR="00B844EA">
        <w:rPr>
          <w:rFonts w:cstheme="minorHAnsi"/>
        </w:rPr>
        <w:t>tation interactive et dynamique ;</w:t>
      </w:r>
    </w:p>
    <w:p w14:paraId="05DA8A4F" w14:textId="567A2DF9" w:rsidR="000440E4" w:rsidRPr="00543B6C" w:rsidRDefault="00960AEE" w:rsidP="00117966">
      <w:pPr>
        <w:pStyle w:val="Paragraphedeliste"/>
        <w:numPr>
          <w:ilvl w:val="0"/>
          <w:numId w:val="15"/>
        </w:numPr>
        <w:spacing w:line="240" w:lineRule="auto"/>
        <w:rPr>
          <w:rFonts w:cstheme="minorHAnsi"/>
        </w:rPr>
      </w:pPr>
      <w:r>
        <w:rPr>
          <w:rFonts w:cstheme="minorHAnsi"/>
          <w:b/>
        </w:rPr>
        <w:t>1 e</w:t>
      </w:r>
      <w:r w:rsidR="00F41543" w:rsidRPr="00CD7CF2">
        <w:rPr>
          <w:rFonts w:cstheme="minorHAnsi"/>
          <w:b/>
        </w:rPr>
        <w:t xml:space="preserve">space </w:t>
      </w:r>
      <w:proofErr w:type="spellStart"/>
      <w:r w:rsidR="00F41543" w:rsidRPr="00CD7CF2">
        <w:rPr>
          <w:rFonts w:cstheme="minorHAnsi"/>
          <w:b/>
        </w:rPr>
        <w:t>Success</w:t>
      </w:r>
      <w:proofErr w:type="spellEnd"/>
      <w:r w:rsidR="00F41543" w:rsidRPr="00CD7CF2">
        <w:rPr>
          <w:rFonts w:cstheme="minorHAnsi"/>
          <w:b/>
        </w:rPr>
        <w:t xml:space="preserve"> Stories :</w:t>
      </w:r>
      <w:r w:rsidR="00F41543" w:rsidRPr="00543B6C">
        <w:rPr>
          <w:rFonts w:cstheme="minorHAnsi"/>
        </w:rPr>
        <w:t xml:space="preserve"> galerie de portraits des entreprises bénéficiaires du projet Qawafel, mettant en lumière leurs parcours et réussites à travers des visuels grand format et des éléments narratifs inspirants</w:t>
      </w:r>
      <w:r w:rsidR="00B26691" w:rsidRPr="00543B6C">
        <w:rPr>
          <w:rFonts w:cstheme="minorHAnsi"/>
        </w:rPr>
        <w:t xml:space="preserve"> (les visuels seront fournis par l’équipe projet ; le prestataire sera en charge de leur impression et de leur mise en place)</w:t>
      </w:r>
      <w:r w:rsidR="00B844EA">
        <w:rPr>
          <w:rFonts w:cstheme="minorHAnsi"/>
        </w:rPr>
        <w:t> ;</w:t>
      </w:r>
    </w:p>
    <w:p w14:paraId="2BF8ADFA" w14:textId="72477619" w:rsidR="00400051" w:rsidRPr="00543B6C" w:rsidRDefault="00400051" w:rsidP="00117966">
      <w:pPr>
        <w:pStyle w:val="Paragraphedeliste"/>
        <w:numPr>
          <w:ilvl w:val="0"/>
          <w:numId w:val="7"/>
        </w:numPr>
        <w:spacing w:line="240" w:lineRule="auto"/>
        <w:rPr>
          <w:rFonts w:cstheme="minorHAnsi"/>
        </w:rPr>
      </w:pPr>
      <w:r w:rsidRPr="002E04B4">
        <w:rPr>
          <w:rFonts w:cstheme="minorHAnsi"/>
          <w:b/>
        </w:rPr>
        <w:t>Coin pause-café</w:t>
      </w:r>
      <w:r w:rsidRPr="00543B6C">
        <w:rPr>
          <w:rFonts w:cstheme="minorHAnsi"/>
        </w:rPr>
        <w:t xml:space="preserve"> (tables, chaises, distributeurs de boissons : eau, jus africains, encas légers)</w:t>
      </w:r>
      <w:r w:rsidR="00B844EA">
        <w:rPr>
          <w:rFonts w:cstheme="minorHAnsi"/>
        </w:rPr>
        <w:t>.</w:t>
      </w:r>
    </w:p>
    <w:p w14:paraId="7E3708EA" w14:textId="77777777" w:rsidR="000D6459" w:rsidRPr="00543B6C" w:rsidRDefault="000D6459" w:rsidP="009D2F49">
      <w:pPr>
        <w:spacing w:line="240" w:lineRule="auto"/>
        <w:rPr>
          <w:rFonts w:cstheme="minorHAnsi"/>
          <w:b/>
          <w:u w:val="single"/>
        </w:rPr>
      </w:pPr>
      <w:r w:rsidRPr="00543B6C">
        <w:rPr>
          <w:rFonts w:cstheme="minorHAnsi"/>
          <w:b/>
          <w:u w:val="single"/>
        </w:rPr>
        <w:t>Salle principale</w:t>
      </w:r>
    </w:p>
    <w:p w14:paraId="205DE296" w14:textId="26A60FDE" w:rsidR="002C639B" w:rsidRPr="00543B6C" w:rsidRDefault="002C639B" w:rsidP="00117966">
      <w:pPr>
        <w:pStyle w:val="Paragraphedeliste"/>
        <w:numPr>
          <w:ilvl w:val="0"/>
          <w:numId w:val="7"/>
        </w:numPr>
        <w:spacing w:line="240" w:lineRule="auto"/>
        <w:rPr>
          <w:rFonts w:cstheme="minorHAnsi"/>
        </w:rPr>
      </w:pPr>
      <w:r w:rsidRPr="00543B6C">
        <w:rPr>
          <w:rFonts w:cstheme="minorHAnsi"/>
        </w:rPr>
        <w:t xml:space="preserve">Installation d’un </w:t>
      </w:r>
      <w:r w:rsidR="00F3520E">
        <w:rPr>
          <w:rFonts w:cstheme="minorHAnsi"/>
          <w:b/>
        </w:rPr>
        <w:t xml:space="preserve">pupitre </w:t>
      </w:r>
      <w:r w:rsidR="00F3520E">
        <w:rPr>
          <w:rFonts w:cstheme="minorHAnsi"/>
        </w:rPr>
        <w:t>équipé</w:t>
      </w:r>
      <w:r w:rsidRPr="00543B6C">
        <w:rPr>
          <w:rFonts w:cstheme="minorHAnsi"/>
        </w:rPr>
        <w:t xml:space="preserve"> d’un micro ;</w:t>
      </w:r>
    </w:p>
    <w:p w14:paraId="4CCA456B" w14:textId="77777777" w:rsidR="002C639B" w:rsidRPr="00543B6C" w:rsidRDefault="00287A4E" w:rsidP="00117966">
      <w:pPr>
        <w:pStyle w:val="Paragraphedeliste"/>
        <w:numPr>
          <w:ilvl w:val="0"/>
          <w:numId w:val="7"/>
        </w:numPr>
        <w:spacing w:line="240" w:lineRule="auto"/>
        <w:rPr>
          <w:rFonts w:cstheme="minorHAnsi"/>
        </w:rPr>
      </w:pPr>
      <w:r w:rsidRPr="002E04B4">
        <w:rPr>
          <w:rFonts w:cstheme="minorHAnsi"/>
          <w:b/>
        </w:rPr>
        <w:lastRenderedPageBreak/>
        <w:t>Scène aménagée format plateau TV :</w:t>
      </w:r>
      <w:r w:rsidRPr="00543B6C">
        <w:rPr>
          <w:rFonts w:cstheme="minorHAnsi"/>
        </w:rPr>
        <w:t xml:space="preserve"> mi</w:t>
      </w:r>
      <w:r w:rsidR="002C639B" w:rsidRPr="00543B6C">
        <w:rPr>
          <w:rFonts w:cstheme="minorHAnsi"/>
        </w:rPr>
        <w:t>se en place d’un plateau TV complet avec décor scénographique (mobilier incluant au minimum 7 chaises, éléments de mise en scène et habillage visuel) ;</w:t>
      </w:r>
    </w:p>
    <w:p w14:paraId="06D60B2B" w14:textId="77777777" w:rsidR="002C639B" w:rsidRPr="00543B6C" w:rsidRDefault="002C639B" w:rsidP="00117966">
      <w:pPr>
        <w:pStyle w:val="Paragraphedeliste"/>
        <w:numPr>
          <w:ilvl w:val="0"/>
          <w:numId w:val="7"/>
        </w:numPr>
        <w:spacing w:line="240" w:lineRule="auto"/>
        <w:rPr>
          <w:rFonts w:cstheme="minorHAnsi"/>
        </w:rPr>
      </w:pPr>
      <w:r w:rsidRPr="00543B6C">
        <w:rPr>
          <w:rFonts w:cstheme="minorHAnsi"/>
        </w:rPr>
        <w:t xml:space="preserve">Installation d’un </w:t>
      </w:r>
      <w:r w:rsidRPr="008B0087">
        <w:rPr>
          <w:rFonts w:cstheme="minorHAnsi"/>
          <w:b/>
        </w:rPr>
        <w:t>écran LED géant</w:t>
      </w:r>
      <w:r w:rsidRPr="00543B6C">
        <w:rPr>
          <w:rFonts w:cstheme="minorHAnsi"/>
        </w:rPr>
        <w:t xml:space="preserve"> ;</w:t>
      </w:r>
    </w:p>
    <w:p w14:paraId="5C77164F" w14:textId="3F2DC681" w:rsidR="002C639B" w:rsidRPr="00543B6C" w:rsidRDefault="002C639B" w:rsidP="00117966">
      <w:pPr>
        <w:pStyle w:val="Paragraphedeliste"/>
        <w:numPr>
          <w:ilvl w:val="0"/>
          <w:numId w:val="7"/>
        </w:numPr>
        <w:spacing w:line="240" w:lineRule="auto"/>
        <w:rPr>
          <w:rFonts w:cstheme="minorHAnsi"/>
        </w:rPr>
      </w:pPr>
      <w:r w:rsidRPr="00543B6C">
        <w:rPr>
          <w:rFonts w:cstheme="minorHAnsi"/>
        </w:rPr>
        <w:t xml:space="preserve">Installation de </w:t>
      </w:r>
      <w:r w:rsidRPr="008B0087">
        <w:rPr>
          <w:rFonts w:cstheme="minorHAnsi"/>
          <w:b/>
        </w:rPr>
        <w:t>2 écrans LED verticaux</w:t>
      </w:r>
      <w:r w:rsidRPr="00543B6C">
        <w:rPr>
          <w:rFonts w:cstheme="minorHAnsi"/>
        </w:rPr>
        <w:t xml:space="preserve"> </w:t>
      </w:r>
      <w:r w:rsidR="008B0087">
        <w:rPr>
          <w:rFonts w:cstheme="minorHAnsi"/>
        </w:rPr>
        <w:t>p</w:t>
      </w:r>
      <w:r w:rsidR="008B0087" w:rsidRPr="008B0087">
        <w:rPr>
          <w:rFonts w:cstheme="minorHAnsi"/>
        </w:rPr>
        <w:t>our l’affichage des logos de</w:t>
      </w:r>
      <w:r w:rsidR="00B844EA">
        <w:rPr>
          <w:rFonts w:cstheme="minorHAnsi"/>
        </w:rPr>
        <w:t xml:space="preserve">s partenaires du </w:t>
      </w:r>
      <w:r w:rsidR="001032AA">
        <w:rPr>
          <w:rFonts w:cstheme="minorHAnsi"/>
        </w:rPr>
        <w:t>projet</w:t>
      </w:r>
      <w:r w:rsidR="001032AA" w:rsidRPr="00543B6C">
        <w:rPr>
          <w:rFonts w:cstheme="minorHAnsi"/>
        </w:rPr>
        <w:t xml:space="preserve"> ;</w:t>
      </w:r>
    </w:p>
    <w:p w14:paraId="5F9FBC8C" w14:textId="77777777" w:rsidR="002C639B" w:rsidRPr="00543B6C" w:rsidRDefault="002C639B" w:rsidP="00117966">
      <w:pPr>
        <w:pStyle w:val="Paragraphedeliste"/>
        <w:numPr>
          <w:ilvl w:val="0"/>
          <w:numId w:val="7"/>
        </w:numPr>
        <w:spacing w:line="240" w:lineRule="auto"/>
        <w:rPr>
          <w:rFonts w:cstheme="minorHAnsi"/>
        </w:rPr>
      </w:pPr>
      <w:r w:rsidRPr="00543B6C">
        <w:rPr>
          <w:rFonts w:cstheme="minorHAnsi"/>
        </w:rPr>
        <w:t>Mise en place d’une régie événementielle complète assurant :</w:t>
      </w:r>
    </w:p>
    <w:p w14:paraId="0E113DA0" w14:textId="77777777" w:rsidR="002C639B" w:rsidRPr="00543B6C" w:rsidRDefault="002C639B" w:rsidP="00117966">
      <w:pPr>
        <w:pStyle w:val="Paragraphedeliste"/>
        <w:numPr>
          <w:ilvl w:val="0"/>
          <w:numId w:val="9"/>
        </w:numPr>
        <w:spacing w:line="240" w:lineRule="auto"/>
        <w:rPr>
          <w:rFonts w:cstheme="minorHAnsi"/>
        </w:rPr>
      </w:pPr>
      <w:proofErr w:type="gramStart"/>
      <w:r w:rsidRPr="00543B6C">
        <w:rPr>
          <w:rFonts w:cstheme="minorHAnsi"/>
        </w:rPr>
        <w:t>la</w:t>
      </w:r>
      <w:proofErr w:type="gramEnd"/>
      <w:r w:rsidRPr="00543B6C">
        <w:rPr>
          <w:rFonts w:cstheme="minorHAnsi"/>
        </w:rPr>
        <w:t xml:space="preserve"> sonorisation (avec minimum 4 microphones sans fil),</w:t>
      </w:r>
    </w:p>
    <w:p w14:paraId="4675D2C8" w14:textId="77777777" w:rsidR="002C639B" w:rsidRPr="00543B6C" w:rsidRDefault="002C639B" w:rsidP="00117966">
      <w:pPr>
        <w:pStyle w:val="Paragraphedeliste"/>
        <w:numPr>
          <w:ilvl w:val="0"/>
          <w:numId w:val="9"/>
        </w:numPr>
        <w:spacing w:line="240" w:lineRule="auto"/>
        <w:rPr>
          <w:rFonts w:cstheme="minorHAnsi"/>
        </w:rPr>
      </w:pPr>
      <w:proofErr w:type="gramStart"/>
      <w:r w:rsidRPr="00543B6C">
        <w:rPr>
          <w:rFonts w:cstheme="minorHAnsi"/>
        </w:rPr>
        <w:t>la</w:t>
      </w:r>
      <w:proofErr w:type="gramEnd"/>
      <w:r w:rsidRPr="00543B6C">
        <w:rPr>
          <w:rFonts w:cstheme="minorHAnsi"/>
        </w:rPr>
        <w:t xml:space="preserve"> gestion des projections vidéo,</w:t>
      </w:r>
    </w:p>
    <w:p w14:paraId="31240A37" w14:textId="77777777" w:rsidR="002C639B" w:rsidRPr="00543B6C" w:rsidRDefault="002C639B" w:rsidP="00117966">
      <w:pPr>
        <w:pStyle w:val="Paragraphedeliste"/>
        <w:numPr>
          <w:ilvl w:val="0"/>
          <w:numId w:val="9"/>
        </w:numPr>
        <w:spacing w:line="240" w:lineRule="auto"/>
        <w:rPr>
          <w:rFonts w:cstheme="minorHAnsi"/>
        </w:rPr>
      </w:pPr>
      <w:proofErr w:type="gramStart"/>
      <w:r w:rsidRPr="00543B6C">
        <w:rPr>
          <w:rFonts w:cstheme="minorHAnsi"/>
        </w:rPr>
        <w:t>la</w:t>
      </w:r>
      <w:proofErr w:type="gramEnd"/>
      <w:r w:rsidRPr="00543B6C">
        <w:rPr>
          <w:rFonts w:cstheme="minorHAnsi"/>
        </w:rPr>
        <w:t xml:space="preserve"> diffusion des contenus multimédias,</w:t>
      </w:r>
    </w:p>
    <w:p w14:paraId="4EA8A55D" w14:textId="3959D130" w:rsidR="002C639B" w:rsidRPr="00543B6C" w:rsidRDefault="002C639B" w:rsidP="00117966">
      <w:pPr>
        <w:pStyle w:val="Paragraphedeliste"/>
        <w:numPr>
          <w:ilvl w:val="0"/>
          <w:numId w:val="9"/>
        </w:numPr>
        <w:spacing w:line="240" w:lineRule="auto"/>
        <w:rPr>
          <w:rFonts w:cstheme="minorHAnsi"/>
        </w:rPr>
      </w:pPr>
      <w:proofErr w:type="gramStart"/>
      <w:r w:rsidRPr="00543B6C">
        <w:rPr>
          <w:rFonts w:cstheme="minorHAnsi"/>
        </w:rPr>
        <w:t>la</w:t>
      </w:r>
      <w:proofErr w:type="gramEnd"/>
      <w:r w:rsidRPr="00543B6C">
        <w:rPr>
          <w:rFonts w:cstheme="minorHAnsi"/>
        </w:rPr>
        <w:t xml:space="preserve"> coordination technique globale en temps réel afin de garantir le bon déroulement de l’ensemb</w:t>
      </w:r>
      <w:r w:rsidR="00B07E0A">
        <w:rPr>
          <w:rFonts w:cstheme="minorHAnsi"/>
        </w:rPr>
        <w:t>le des séquences de l’événement ;</w:t>
      </w:r>
    </w:p>
    <w:p w14:paraId="36DCC245" w14:textId="31F5E067" w:rsidR="00E87A3B" w:rsidRPr="00543B6C" w:rsidRDefault="00D76762" w:rsidP="00117966">
      <w:pPr>
        <w:pStyle w:val="Paragraphedeliste"/>
        <w:numPr>
          <w:ilvl w:val="0"/>
          <w:numId w:val="7"/>
        </w:numPr>
        <w:spacing w:line="240" w:lineRule="auto"/>
        <w:rPr>
          <w:rFonts w:cstheme="minorHAnsi"/>
        </w:rPr>
      </w:pPr>
      <w:r w:rsidRPr="00543B6C">
        <w:rPr>
          <w:rFonts w:cstheme="minorHAnsi"/>
        </w:rPr>
        <w:t>Régie lumière (éclairage scénique, p</w:t>
      </w:r>
      <w:r w:rsidR="00E87A3B" w:rsidRPr="00543B6C">
        <w:rPr>
          <w:rFonts w:cstheme="minorHAnsi"/>
        </w:rPr>
        <w:t>rojecteurs, lumières d'ambiance</w:t>
      </w:r>
      <w:r w:rsidR="00591B7C">
        <w:rPr>
          <w:rFonts w:cstheme="minorHAnsi"/>
        </w:rPr>
        <w:t>)</w:t>
      </w:r>
      <w:r w:rsidR="00B07E0A">
        <w:rPr>
          <w:rFonts w:cstheme="minorHAnsi"/>
        </w:rPr>
        <w:t> ;</w:t>
      </w:r>
    </w:p>
    <w:p w14:paraId="4E15909B" w14:textId="40AEAE94" w:rsidR="000D7CEE" w:rsidRPr="000D7CEE" w:rsidRDefault="00E87A3B" w:rsidP="00117966">
      <w:pPr>
        <w:pStyle w:val="Paragraphedeliste"/>
        <w:numPr>
          <w:ilvl w:val="0"/>
          <w:numId w:val="7"/>
        </w:numPr>
        <w:spacing w:line="240" w:lineRule="auto"/>
        <w:rPr>
          <w:rFonts w:cstheme="minorHAnsi"/>
        </w:rPr>
      </w:pPr>
      <w:r w:rsidRPr="00543B6C">
        <w:rPr>
          <w:rFonts w:eastAsia="Times New Roman" w:cstheme="minorHAnsi"/>
          <w:lang w:eastAsia="fr-FR"/>
        </w:rPr>
        <w:t>Câblage et alimentation électrique pour l'ensemble du plateau</w:t>
      </w:r>
      <w:r w:rsidR="00B07E0A">
        <w:rPr>
          <w:rFonts w:eastAsia="Times New Roman" w:cstheme="minorHAnsi"/>
          <w:lang w:eastAsia="fr-FR"/>
        </w:rPr>
        <w:t>.</w:t>
      </w:r>
    </w:p>
    <w:p w14:paraId="2C596559" w14:textId="77777777" w:rsidR="000D7CEE" w:rsidRPr="000D7CEE" w:rsidRDefault="000D7CEE" w:rsidP="000D7CEE">
      <w:pPr>
        <w:pStyle w:val="Paragraphedeliste"/>
        <w:spacing w:line="240" w:lineRule="auto"/>
        <w:ind w:left="360"/>
        <w:rPr>
          <w:rFonts w:cstheme="minorHAnsi"/>
        </w:rPr>
      </w:pPr>
    </w:p>
    <w:p w14:paraId="1240E3AA" w14:textId="77777777" w:rsidR="00C47CE0" w:rsidRPr="000C3B64" w:rsidRDefault="00E15076" w:rsidP="009D2F49">
      <w:pPr>
        <w:spacing w:line="240" w:lineRule="auto"/>
        <w:jc w:val="both"/>
        <w:rPr>
          <w:rFonts w:cstheme="minorHAnsi"/>
          <w:b/>
          <w:u w:val="single"/>
        </w:rPr>
      </w:pPr>
      <w:r w:rsidRPr="000C3B64">
        <w:rPr>
          <w:rFonts w:cstheme="minorHAnsi"/>
          <w:b/>
          <w:u w:val="single"/>
        </w:rPr>
        <w:t>Programme artistique</w:t>
      </w:r>
    </w:p>
    <w:p w14:paraId="5E6AB17F" w14:textId="77777777" w:rsidR="00E15076" w:rsidRPr="00E15076" w:rsidRDefault="00E15076" w:rsidP="00E15076">
      <w:pPr>
        <w:spacing w:line="240" w:lineRule="auto"/>
        <w:jc w:val="both"/>
        <w:rPr>
          <w:rFonts w:cstheme="minorHAnsi"/>
        </w:rPr>
      </w:pPr>
      <w:r w:rsidRPr="00E15076">
        <w:rPr>
          <w:rFonts w:cstheme="minorHAnsi"/>
        </w:rPr>
        <w:t xml:space="preserve">L’agence devra prendre en charge la diffusion de l’hymne national tunisien lors de l’ouverture officielle de l’événement. </w:t>
      </w:r>
      <w:r w:rsidR="00A408D9" w:rsidRPr="00A408D9">
        <w:rPr>
          <w:rFonts w:cstheme="minorHAnsi"/>
        </w:rPr>
        <w:t>Celui-ci pourra être interprété de manière artistique, par exemple par un violoniste ou à t</w:t>
      </w:r>
      <w:r w:rsidR="00A408D9">
        <w:rPr>
          <w:rFonts w:cstheme="minorHAnsi"/>
        </w:rPr>
        <w:t>ravers une performance musicale</w:t>
      </w:r>
      <w:r>
        <w:rPr>
          <w:rFonts w:cstheme="minorHAnsi"/>
        </w:rPr>
        <w:t>.</w:t>
      </w:r>
    </w:p>
    <w:p w14:paraId="5C917B8F" w14:textId="533122C9" w:rsidR="00D35CD4" w:rsidRDefault="00E15076" w:rsidP="00E15076">
      <w:pPr>
        <w:spacing w:line="240" w:lineRule="auto"/>
        <w:jc w:val="both"/>
        <w:rPr>
          <w:rFonts w:cstheme="minorHAnsi"/>
        </w:rPr>
      </w:pPr>
      <w:r w:rsidRPr="00E15076">
        <w:rPr>
          <w:rFonts w:cstheme="minorHAnsi"/>
        </w:rPr>
        <w:t>Concernant le spectacle de clôture, cette prestation sera assurée par le projet et n’est pas incluse dans le présent marché. Les détails seront communiqués ultérieu</w:t>
      </w:r>
      <w:r>
        <w:rPr>
          <w:rFonts w:cstheme="minorHAnsi"/>
        </w:rPr>
        <w:t>rement après contractualisation.</w:t>
      </w:r>
    </w:p>
    <w:p w14:paraId="2FDCEC2C" w14:textId="77777777" w:rsidR="00C72954" w:rsidRDefault="00C72954" w:rsidP="00E962A8">
      <w:pPr>
        <w:spacing w:line="240" w:lineRule="auto"/>
        <w:rPr>
          <w:rFonts w:cstheme="minorHAnsi"/>
          <w:b/>
          <w:u w:val="single"/>
        </w:rPr>
      </w:pPr>
      <w:r w:rsidRPr="00C72954">
        <w:rPr>
          <w:rFonts w:cstheme="minorHAnsi"/>
          <w:b/>
          <w:u w:val="single"/>
        </w:rPr>
        <w:t xml:space="preserve">Couverture photographique et vidéo de l’événement, incluant la réalisation d’un </w:t>
      </w:r>
      <w:proofErr w:type="spellStart"/>
      <w:r w:rsidRPr="00C72954">
        <w:rPr>
          <w:rFonts w:cstheme="minorHAnsi"/>
          <w:b/>
          <w:u w:val="single"/>
        </w:rPr>
        <w:t>after</w:t>
      </w:r>
      <w:proofErr w:type="spellEnd"/>
      <w:r w:rsidRPr="00C72954">
        <w:rPr>
          <w:rFonts w:cstheme="minorHAnsi"/>
          <w:b/>
          <w:u w:val="single"/>
        </w:rPr>
        <w:t xml:space="preserve"> </w:t>
      </w:r>
      <w:proofErr w:type="spellStart"/>
      <w:r w:rsidRPr="00C72954">
        <w:rPr>
          <w:rFonts w:cstheme="minorHAnsi"/>
          <w:b/>
          <w:u w:val="single"/>
        </w:rPr>
        <w:t>movie</w:t>
      </w:r>
      <w:proofErr w:type="spellEnd"/>
      <w:r w:rsidRPr="00C72954">
        <w:rPr>
          <w:rFonts w:cstheme="minorHAnsi"/>
          <w:b/>
          <w:u w:val="single"/>
        </w:rPr>
        <w:t>.</w:t>
      </w:r>
    </w:p>
    <w:p w14:paraId="14F97203" w14:textId="33DC9215" w:rsidR="00E962A8" w:rsidRPr="000C3B64" w:rsidRDefault="00E962A8" w:rsidP="00E962A8">
      <w:pPr>
        <w:spacing w:line="240" w:lineRule="auto"/>
        <w:rPr>
          <w:rFonts w:cstheme="minorHAnsi"/>
        </w:rPr>
      </w:pPr>
      <w:r w:rsidRPr="000C3B64">
        <w:rPr>
          <w:rFonts w:cstheme="minorHAnsi"/>
          <w:b/>
          <w:u w:val="single"/>
        </w:rPr>
        <w:t>BUFFET</w:t>
      </w:r>
    </w:p>
    <w:p w14:paraId="5B0CCBF6" w14:textId="54636748" w:rsidR="00E962A8" w:rsidRPr="00E962A8" w:rsidRDefault="00E962A8" w:rsidP="00E15076">
      <w:pPr>
        <w:spacing w:line="240" w:lineRule="auto"/>
        <w:jc w:val="both"/>
        <w:rPr>
          <w:rFonts w:cstheme="minorHAnsi"/>
        </w:rPr>
      </w:pPr>
      <w:r w:rsidRPr="00543B6C">
        <w:rPr>
          <w:rFonts w:cstheme="minorHAnsi"/>
        </w:rPr>
        <w:t xml:space="preserve">Durant le temps de networking, la restauration sera assurée sous forme de cocktail </w:t>
      </w:r>
      <w:proofErr w:type="spellStart"/>
      <w:r w:rsidRPr="00543B6C">
        <w:rPr>
          <w:rFonts w:cstheme="minorHAnsi"/>
        </w:rPr>
        <w:t>pass</w:t>
      </w:r>
      <w:proofErr w:type="spellEnd"/>
      <w:r w:rsidRPr="00543B6C">
        <w:rPr>
          <w:rFonts w:cstheme="minorHAnsi"/>
        </w:rPr>
        <w:t xml:space="preserve"> round, avec des serveurs circulant parmi les invités.</w:t>
      </w:r>
    </w:p>
    <w:p w14:paraId="29B57AEE" w14:textId="77777777" w:rsidR="00B049C7" w:rsidRPr="00D81268" w:rsidRDefault="00B049C7" w:rsidP="00117966">
      <w:pPr>
        <w:pStyle w:val="Titre1"/>
        <w:numPr>
          <w:ilvl w:val="0"/>
          <w:numId w:val="2"/>
        </w:numPr>
        <w:spacing w:line="360" w:lineRule="auto"/>
        <w:ind w:left="714" w:hanging="357"/>
        <w:rPr>
          <w:rFonts w:asciiTheme="minorHAnsi" w:hAnsiTheme="minorHAnsi" w:cstheme="minorHAnsi"/>
          <w:b/>
          <w:color w:val="auto"/>
          <w:sz w:val="28"/>
          <w:szCs w:val="28"/>
        </w:rPr>
      </w:pPr>
      <w:r w:rsidRPr="00D81268">
        <w:rPr>
          <w:rFonts w:asciiTheme="minorHAnsi" w:hAnsiTheme="minorHAnsi" w:cstheme="minorHAnsi"/>
          <w:b/>
          <w:color w:val="auto"/>
          <w:sz w:val="28"/>
          <w:szCs w:val="28"/>
        </w:rPr>
        <w:t>Production des goodies et trophées</w:t>
      </w:r>
    </w:p>
    <w:p w14:paraId="3239C119" w14:textId="77777777" w:rsidR="00F41476" w:rsidRPr="00543B6C" w:rsidRDefault="00F41476" w:rsidP="009D2F49">
      <w:pPr>
        <w:spacing w:line="240" w:lineRule="auto"/>
        <w:jc w:val="both"/>
        <w:rPr>
          <w:rFonts w:cstheme="minorHAnsi"/>
        </w:rPr>
      </w:pPr>
      <w:r w:rsidRPr="00543B6C">
        <w:rPr>
          <w:rFonts w:cstheme="minorHAnsi"/>
        </w:rPr>
        <w:t xml:space="preserve">L’agence sera responsable de la production, de l’impression et de la logistique des goodies et trophées prévus dans le cadre de l’événement. Les maquettes seront </w:t>
      </w:r>
      <w:r w:rsidR="002B1781" w:rsidRPr="00543B6C">
        <w:rPr>
          <w:rFonts w:cstheme="minorHAnsi"/>
        </w:rPr>
        <w:t>fournies</w:t>
      </w:r>
      <w:r w:rsidRPr="00543B6C">
        <w:rPr>
          <w:rFonts w:cstheme="minorHAnsi"/>
        </w:rPr>
        <w:t xml:space="preserve"> par l’équipe Qawafel ; le prestataire assurera uniquement leur déclinaison technique, leur production, leur impression ainsi que leur livraison dans les délais requis.</w:t>
      </w:r>
    </w:p>
    <w:p w14:paraId="18D4E9E0" w14:textId="28183FBE" w:rsidR="00F41476" w:rsidRPr="00543B6C" w:rsidRDefault="00F41476" w:rsidP="00117966">
      <w:pPr>
        <w:pStyle w:val="Paragraphedeliste"/>
        <w:numPr>
          <w:ilvl w:val="0"/>
          <w:numId w:val="7"/>
        </w:numPr>
        <w:spacing w:line="240" w:lineRule="auto"/>
        <w:rPr>
          <w:rFonts w:cstheme="minorHAnsi"/>
        </w:rPr>
      </w:pPr>
      <w:r w:rsidRPr="00543B6C">
        <w:rPr>
          <w:rFonts w:cstheme="minorHAnsi"/>
        </w:rPr>
        <w:t>Impression de 2</w:t>
      </w:r>
      <w:r w:rsidR="00F770F4">
        <w:rPr>
          <w:rFonts w:cstheme="minorHAnsi"/>
        </w:rPr>
        <w:t>20</w:t>
      </w:r>
      <w:r w:rsidRPr="00543B6C">
        <w:rPr>
          <w:rFonts w:cstheme="minorHAnsi"/>
        </w:rPr>
        <w:t xml:space="preserve"> jeux « Les Incollables » version Qawafel ;</w:t>
      </w:r>
    </w:p>
    <w:p w14:paraId="3B1CE8F4" w14:textId="02FBD561" w:rsidR="005A401C" w:rsidRDefault="009E54CD" w:rsidP="00117966">
      <w:pPr>
        <w:pStyle w:val="Paragraphedeliste"/>
        <w:numPr>
          <w:ilvl w:val="0"/>
          <w:numId w:val="7"/>
        </w:numPr>
        <w:spacing w:line="240" w:lineRule="auto"/>
        <w:rPr>
          <w:rFonts w:cstheme="minorHAnsi"/>
        </w:rPr>
      </w:pPr>
      <w:r>
        <w:rPr>
          <w:rFonts w:cstheme="minorHAnsi"/>
        </w:rPr>
        <w:t>Production de 8</w:t>
      </w:r>
      <w:r w:rsidR="00F41476" w:rsidRPr="00543B6C">
        <w:rPr>
          <w:rFonts w:cstheme="minorHAnsi"/>
        </w:rPr>
        <w:t xml:space="preserve"> trophées </w:t>
      </w:r>
      <w:r w:rsidR="00EE1656" w:rsidRPr="00EE1656">
        <w:rPr>
          <w:rFonts w:cstheme="minorHAnsi"/>
        </w:rPr>
        <w:t xml:space="preserve">personnalisés </w:t>
      </w:r>
      <w:r w:rsidR="00F41476" w:rsidRPr="00EE1656">
        <w:rPr>
          <w:rFonts w:cstheme="minorHAnsi"/>
        </w:rPr>
        <w:t>Q</w:t>
      </w:r>
      <w:r w:rsidR="00F41476" w:rsidRPr="00543B6C">
        <w:rPr>
          <w:rFonts w:cstheme="minorHAnsi"/>
        </w:rPr>
        <w:t>awafel Awards, destinés aux structures et entrepr</w:t>
      </w:r>
      <w:r>
        <w:rPr>
          <w:rFonts w:cstheme="minorHAnsi"/>
        </w:rPr>
        <w:t>ises primées ;</w:t>
      </w:r>
      <w:r w:rsidR="00F40E7D">
        <w:rPr>
          <w:rFonts w:cstheme="minorHAnsi"/>
        </w:rPr>
        <w:t xml:space="preserve"> </w:t>
      </w:r>
    </w:p>
    <w:p w14:paraId="41DDB187" w14:textId="13AF374A" w:rsidR="0091499C" w:rsidRDefault="007E4E6F" w:rsidP="00117966">
      <w:pPr>
        <w:pStyle w:val="Paragraphedeliste"/>
        <w:numPr>
          <w:ilvl w:val="0"/>
          <w:numId w:val="7"/>
        </w:numPr>
        <w:spacing w:line="240" w:lineRule="auto"/>
        <w:rPr>
          <w:rFonts w:cstheme="minorHAnsi"/>
        </w:rPr>
      </w:pPr>
      <w:r w:rsidRPr="007E4E6F">
        <w:rPr>
          <w:rFonts w:cstheme="minorHAnsi"/>
        </w:rPr>
        <w:t xml:space="preserve">Production de </w:t>
      </w:r>
      <w:r w:rsidR="009E54CD">
        <w:rPr>
          <w:rFonts w:cstheme="minorHAnsi"/>
        </w:rPr>
        <w:t xml:space="preserve">6 </w:t>
      </w:r>
      <w:r w:rsidRPr="007E4E6F">
        <w:rPr>
          <w:rFonts w:cstheme="minorHAnsi"/>
        </w:rPr>
        <w:t>trophées VIP personnalisés (hors achat des trophées classiques).</w:t>
      </w:r>
    </w:p>
    <w:p w14:paraId="5F21A36B" w14:textId="77777777" w:rsidR="00356F92" w:rsidRPr="00373003" w:rsidRDefault="00356F92" w:rsidP="00117966">
      <w:pPr>
        <w:pStyle w:val="Titre1"/>
        <w:numPr>
          <w:ilvl w:val="0"/>
          <w:numId w:val="2"/>
        </w:numPr>
        <w:spacing w:line="360" w:lineRule="auto"/>
        <w:ind w:left="714" w:hanging="357"/>
        <w:rPr>
          <w:rFonts w:asciiTheme="minorHAnsi" w:hAnsiTheme="minorHAnsi" w:cstheme="minorHAnsi"/>
          <w:b/>
          <w:color w:val="auto"/>
          <w:sz w:val="28"/>
          <w:szCs w:val="28"/>
        </w:rPr>
      </w:pPr>
      <w:r w:rsidRPr="00373003">
        <w:rPr>
          <w:rFonts w:asciiTheme="minorHAnsi" w:hAnsiTheme="minorHAnsi" w:cstheme="minorHAnsi"/>
          <w:b/>
          <w:color w:val="auto"/>
          <w:sz w:val="28"/>
          <w:szCs w:val="28"/>
        </w:rPr>
        <w:t>Coordination du modérateur</w:t>
      </w:r>
    </w:p>
    <w:p w14:paraId="2887245A" w14:textId="3F913E38" w:rsidR="00CD082F" w:rsidRPr="00543B6C" w:rsidRDefault="00AE46BB" w:rsidP="009D2F49">
      <w:pPr>
        <w:spacing w:line="240" w:lineRule="auto"/>
        <w:jc w:val="both"/>
        <w:rPr>
          <w:rFonts w:cstheme="minorHAnsi"/>
        </w:rPr>
      </w:pPr>
      <w:r w:rsidRPr="00AE46BB">
        <w:rPr>
          <w:rFonts w:cstheme="minorHAnsi"/>
        </w:rPr>
        <w:t>L’agence sera responsable de la coordination avec le modérateur/animateur de l’événement, qui sera mobilisé par Expertise France. La mobilisation du modérateur ne</w:t>
      </w:r>
      <w:r w:rsidR="00356F92" w:rsidRPr="00543B6C">
        <w:rPr>
          <w:rFonts w:cstheme="minorHAnsi"/>
        </w:rPr>
        <w:t>.</w:t>
      </w:r>
    </w:p>
    <w:p w14:paraId="638A5A6C" w14:textId="77777777" w:rsidR="00CD082F" w:rsidRPr="00373003" w:rsidRDefault="00CD082F" w:rsidP="00117966">
      <w:pPr>
        <w:pStyle w:val="Titre1"/>
        <w:numPr>
          <w:ilvl w:val="0"/>
          <w:numId w:val="2"/>
        </w:numPr>
        <w:rPr>
          <w:rFonts w:asciiTheme="minorHAnsi" w:hAnsiTheme="minorHAnsi" w:cstheme="minorHAnsi"/>
          <w:b/>
          <w:color w:val="auto"/>
          <w:sz w:val="28"/>
          <w:szCs w:val="28"/>
        </w:rPr>
      </w:pPr>
      <w:r w:rsidRPr="00373003">
        <w:rPr>
          <w:rFonts w:asciiTheme="minorHAnsi" w:hAnsiTheme="minorHAnsi" w:cstheme="minorHAnsi"/>
          <w:b/>
          <w:color w:val="auto"/>
          <w:sz w:val="28"/>
          <w:szCs w:val="28"/>
        </w:rPr>
        <w:t>Méthodologie</w:t>
      </w:r>
    </w:p>
    <w:p w14:paraId="4DBBD73F" w14:textId="77777777" w:rsidR="00CD082F" w:rsidRPr="00CD082F" w:rsidRDefault="00640244" w:rsidP="007B3261">
      <w:pPr>
        <w:spacing w:before="100" w:beforeAutospacing="1" w:after="100" w:afterAutospacing="1" w:line="240" w:lineRule="auto"/>
        <w:jc w:val="both"/>
        <w:rPr>
          <w:rFonts w:eastAsia="Times New Roman" w:cstheme="minorHAnsi"/>
          <w:lang w:eastAsia="fr-FR"/>
        </w:rPr>
      </w:pPr>
      <w:r w:rsidRPr="00640244">
        <w:rPr>
          <w:rFonts w:eastAsia="Times New Roman" w:cstheme="minorHAnsi"/>
          <w:lang w:eastAsia="fr-FR"/>
        </w:rPr>
        <w:t>Le prestataire retenu sera chargé de la coordination globale des actions nécessaires à la préparation, à l’organisation et au bon déroulement de l’événement de clôture du projet Qawafel. Le programme détaillé de l’événement sera communiqué au prestataire après contractualisation, afin de lui permettre d’assurer une mise en œuvre con</w:t>
      </w:r>
      <w:r>
        <w:rPr>
          <w:rFonts w:eastAsia="Times New Roman" w:cstheme="minorHAnsi"/>
          <w:lang w:eastAsia="fr-FR"/>
        </w:rPr>
        <w:t>forme aux orientations définies</w:t>
      </w:r>
      <w:r w:rsidR="00CD082F" w:rsidRPr="00CD082F">
        <w:rPr>
          <w:rFonts w:eastAsia="Times New Roman" w:cstheme="minorHAnsi"/>
          <w:lang w:eastAsia="fr-FR"/>
        </w:rPr>
        <w:t>.</w:t>
      </w:r>
    </w:p>
    <w:p w14:paraId="3A3D68F3" w14:textId="77777777" w:rsidR="00CD082F" w:rsidRPr="00CD082F" w:rsidRDefault="00CD082F" w:rsidP="007B3261">
      <w:pPr>
        <w:spacing w:before="100" w:beforeAutospacing="1" w:after="100" w:afterAutospacing="1" w:line="240" w:lineRule="auto"/>
        <w:jc w:val="both"/>
        <w:rPr>
          <w:rFonts w:eastAsia="Times New Roman" w:cstheme="minorHAnsi"/>
          <w:lang w:eastAsia="fr-FR"/>
        </w:rPr>
      </w:pPr>
      <w:r w:rsidRPr="00CD082F">
        <w:rPr>
          <w:rFonts w:eastAsia="Times New Roman" w:cstheme="minorHAnsi"/>
          <w:lang w:eastAsia="fr-FR"/>
        </w:rPr>
        <w:lastRenderedPageBreak/>
        <w:t>Le prestataire proposera une organisation et des moyens humains et techniques adaptés à l’ampleur de l’événement. Il désignera un chef de projet / point focal, qui sera l’interlocuteur principal d’Expertise France et responsable de la mise en œuvre opérationnelle de l’ensemble de la prestation.</w:t>
      </w:r>
    </w:p>
    <w:p w14:paraId="60EFFCAE" w14:textId="77777777" w:rsidR="00CD082F" w:rsidRPr="00CD082F" w:rsidRDefault="00CD082F" w:rsidP="007B3261">
      <w:pPr>
        <w:spacing w:before="100" w:beforeAutospacing="1" w:after="100" w:afterAutospacing="1" w:line="240" w:lineRule="auto"/>
        <w:jc w:val="both"/>
        <w:rPr>
          <w:rFonts w:eastAsia="Times New Roman" w:cstheme="minorHAnsi"/>
          <w:lang w:eastAsia="fr-FR"/>
        </w:rPr>
      </w:pPr>
      <w:r w:rsidRPr="00CD082F">
        <w:rPr>
          <w:rFonts w:eastAsia="Times New Roman" w:cstheme="minorHAnsi"/>
          <w:lang w:eastAsia="fr-FR"/>
        </w:rPr>
        <w:t>L’équipe mobilisée devra disposer des qualifications et de l’expérience nécessaires à la bonne exécution des missions décrites dans le présent cahier des charges. Elle travaillera en étroite collaboration avec les référents d’Expertise France tout au long de la mission.</w:t>
      </w:r>
    </w:p>
    <w:p w14:paraId="71BD8735" w14:textId="77777777" w:rsidR="00CD082F" w:rsidRPr="00CD082F" w:rsidRDefault="00CD082F" w:rsidP="009D2F49">
      <w:pPr>
        <w:spacing w:before="100" w:beforeAutospacing="1" w:after="100" w:afterAutospacing="1" w:line="240" w:lineRule="auto"/>
        <w:rPr>
          <w:rFonts w:eastAsia="Times New Roman" w:cstheme="minorHAnsi"/>
          <w:lang w:eastAsia="fr-FR"/>
        </w:rPr>
      </w:pPr>
      <w:r w:rsidRPr="00CD082F">
        <w:rPr>
          <w:rFonts w:eastAsia="Times New Roman" w:cstheme="minorHAnsi"/>
          <w:lang w:eastAsia="fr-FR"/>
        </w:rPr>
        <w:t>Le prestataire devra assurer la production des supports de suivi suivants pour chaque réunion :</w:t>
      </w:r>
    </w:p>
    <w:p w14:paraId="0EF900F5" w14:textId="77777777" w:rsidR="00CD082F" w:rsidRPr="00CD082F" w:rsidRDefault="00CD082F" w:rsidP="00117966">
      <w:pPr>
        <w:numPr>
          <w:ilvl w:val="0"/>
          <w:numId w:val="10"/>
        </w:numPr>
        <w:spacing w:before="100" w:beforeAutospacing="1" w:after="100" w:afterAutospacing="1" w:line="240" w:lineRule="auto"/>
        <w:rPr>
          <w:rFonts w:eastAsia="Times New Roman" w:cstheme="minorHAnsi"/>
          <w:lang w:eastAsia="fr-FR"/>
        </w:rPr>
      </w:pPr>
      <w:proofErr w:type="gramStart"/>
      <w:r w:rsidRPr="00CD082F">
        <w:rPr>
          <w:rFonts w:eastAsia="Times New Roman" w:cstheme="minorHAnsi"/>
          <w:lang w:eastAsia="fr-FR"/>
        </w:rPr>
        <w:t>en</w:t>
      </w:r>
      <w:proofErr w:type="gramEnd"/>
      <w:r w:rsidRPr="00CD082F">
        <w:rPr>
          <w:rFonts w:eastAsia="Times New Roman" w:cstheme="minorHAnsi"/>
          <w:lang w:eastAsia="fr-FR"/>
        </w:rPr>
        <w:t xml:space="preserve"> amont, un ordre du jour soumis à validation d’Expertise France au minimum 48 heures avant la réunion ; </w:t>
      </w:r>
    </w:p>
    <w:p w14:paraId="01A65E7F" w14:textId="77777777" w:rsidR="00CD082F" w:rsidRPr="00CD082F" w:rsidRDefault="00CD082F" w:rsidP="00117966">
      <w:pPr>
        <w:numPr>
          <w:ilvl w:val="0"/>
          <w:numId w:val="10"/>
        </w:numPr>
        <w:spacing w:before="100" w:beforeAutospacing="1" w:after="100" w:afterAutospacing="1" w:line="240" w:lineRule="auto"/>
        <w:rPr>
          <w:rFonts w:eastAsia="Times New Roman" w:cstheme="minorHAnsi"/>
          <w:lang w:eastAsia="fr-FR"/>
        </w:rPr>
      </w:pPr>
      <w:proofErr w:type="gramStart"/>
      <w:r w:rsidRPr="00CD082F">
        <w:rPr>
          <w:rFonts w:eastAsia="Times New Roman" w:cstheme="minorHAnsi"/>
          <w:lang w:eastAsia="fr-FR"/>
        </w:rPr>
        <w:t>en</w:t>
      </w:r>
      <w:proofErr w:type="gramEnd"/>
      <w:r w:rsidRPr="00CD082F">
        <w:rPr>
          <w:rFonts w:eastAsia="Times New Roman" w:cstheme="minorHAnsi"/>
          <w:lang w:eastAsia="fr-FR"/>
        </w:rPr>
        <w:t xml:space="preserve"> aval, un compte rendu détaillé transmis au plus tard le lendemain de la réunion. </w:t>
      </w:r>
    </w:p>
    <w:p w14:paraId="6683D70C" w14:textId="77777777" w:rsidR="00CD082F" w:rsidRPr="00CD082F" w:rsidRDefault="00CD082F" w:rsidP="0000208F">
      <w:pPr>
        <w:spacing w:before="100" w:beforeAutospacing="1" w:after="100" w:afterAutospacing="1" w:line="240" w:lineRule="auto"/>
        <w:jc w:val="both"/>
        <w:rPr>
          <w:rFonts w:eastAsia="Times New Roman" w:cstheme="minorHAnsi"/>
          <w:lang w:eastAsia="fr-FR"/>
        </w:rPr>
      </w:pPr>
      <w:r w:rsidRPr="00CD082F">
        <w:rPr>
          <w:rFonts w:eastAsia="Times New Roman" w:cstheme="minorHAnsi"/>
          <w:lang w:eastAsia="fr-FR"/>
        </w:rPr>
        <w:t xml:space="preserve">Le prestataire devra également élaborer et mettre à jour un plan d’action global incluant un </w:t>
      </w:r>
      <w:proofErr w:type="spellStart"/>
      <w:r w:rsidRPr="00CD082F">
        <w:rPr>
          <w:rFonts w:eastAsia="Times New Roman" w:cstheme="minorHAnsi"/>
          <w:lang w:eastAsia="fr-FR"/>
        </w:rPr>
        <w:t>rétroplanning</w:t>
      </w:r>
      <w:proofErr w:type="spellEnd"/>
      <w:r w:rsidRPr="00CD082F">
        <w:rPr>
          <w:rFonts w:eastAsia="Times New Roman" w:cstheme="minorHAnsi"/>
          <w:lang w:eastAsia="fr-FR"/>
        </w:rPr>
        <w:t xml:space="preserve"> détaillé, avec des livrables clairement identifiés et des échéances précises.</w:t>
      </w:r>
    </w:p>
    <w:p w14:paraId="6ADDC7F1" w14:textId="77777777" w:rsidR="00CD082F" w:rsidRPr="00DF03E0" w:rsidRDefault="00CD082F" w:rsidP="00117966">
      <w:pPr>
        <w:pStyle w:val="Titre1"/>
        <w:numPr>
          <w:ilvl w:val="0"/>
          <w:numId w:val="2"/>
        </w:numPr>
        <w:rPr>
          <w:rFonts w:asciiTheme="minorHAnsi" w:hAnsiTheme="minorHAnsi" w:cstheme="minorHAnsi"/>
          <w:b/>
          <w:color w:val="auto"/>
          <w:sz w:val="28"/>
          <w:szCs w:val="28"/>
        </w:rPr>
      </w:pPr>
      <w:r w:rsidRPr="00DF03E0">
        <w:rPr>
          <w:rFonts w:asciiTheme="minorHAnsi" w:hAnsiTheme="minorHAnsi" w:cstheme="minorHAnsi"/>
          <w:b/>
          <w:color w:val="auto"/>
          <w:sz w:val="28"/>
          <w:szCs w:val="28"/>
        </w:rPr>
        <w:t>Modalités de coordination et de suivi</w:t>
      </w:r>
    </w:p>
    <w:p w14:paraId="594C5306" w14:textId="77777777" w:rsidR="00CD082F" w:rsidRPr="00CD082F" w:rsidRDefault="00CD082F" w:rsidP="00117966">
      <w:pPr>
        <w:numPr>
          <w:ilvl w:val="0"/>
          <w:numId w:val="11"/>
        </w:numPr>
        <w:spacing w:before="100" w:beforeAutospacing="1" w:after="100" w:afterAutospacing="1" w:line="240" w:lineRule="auto"/>
        <w:rPr>
          <w:rFonts w:eastAsia="Times New Roman" w:cstheme="minorHAnsi"/>
          <w:lang w:eastAsia="fr-FR"/>
        </w:rPr>
      </w:pPr>
      <w:r w:rsidRPr="00CD082F">
        <w:rPr>
          <w:rFonts w:eastAsia="Times New Roman" w:cstheme="minorHAnsi"/>
          <w:b/>
          <w:bCs/>
          <w:lang w:eastAsia="fr-FR"/>
        </w:rPr>
        <w:t>Réunion de lancement :</w:t>
      </w:r>
      <w:r w:rsidRPr="00CD082F">
        <w:rPr>
          <w:rFonts w:eastAsia="Times New Roman" w:cstheme="minorHAnsi"/>
          <w:lang w:eastAsia="fr-FR"/>
        </w:rPr>
        <w:t xml:space="preserve"> une réunion de cadrage sera organisée dans la semaine suivant la notification du marché afin de préciser les modalités de mise en œuvre de la prestation et de valider la méthodologie proposée ; </w:t>
      </w:r>
    </w:p>
    <w:p w14:paraId="6019EB5D" w14:textId="77777777" w:rsidR="00CD082F" w:rsidRPr="00CD082F" w:rsidRDefault="00CD082F" w:rsidP="00117966">
      <w:pPr>
        <w:numPr>
          <w:ilvl w:val="0"/>
          <w:numId w:val="11"/>
        </w:numPr>
        <w:spacing w:before="100" w:beforeAutospacing="1" w:after="100" w:afterAutospacing="1" w:line="240" w:lineRule="auto"/>
        <w:rPr>
          <w:rFonts w:eastAsia="Times New Roman" w:cstheme="minorHAnsi"/>
          <w:lang w:eastAsia="fr-FR"/>
        </w:rPr>
      </w:pPr>
      <w:r w:rsidRPr="00CD082F">
        <w:rPr>
          <w:rFonts w:eastAsia="Times New Roman" w:cstheme="minorHAnsi"/>
          <w:b/>
          <w:bCs/>
          <w:lang w:eastAsia="fr-FR"/>
        </w:rPr>
        <w:t>Réunions intermédiaires de suivi :</w:t>
      </w:r>
      <w:r w:rsidRPr="00CD082F">
        <w:rPr>
          <w:rFonts w:eastAsia="Times New Roman" w:cstheme="minorHAnsi"/>
          <w:lang w:eastAsia="fr-FR"/>
        </w:rPr>
        <w:t xml:space="preserve"> des réunions techniques régulières seront organisées tout au long de la mission afin d’assurer le suivi de l’avancement et la validation des différentes étapes ; </w:t>
      </w:r>
    </w:p>
    <w:p w14:paraId="5D6734FC" w14:textId="77777777" w:rsidR="00CD082F" w:rsidRPr="00CD082F" w:rsidRDefault="00CD082F" w:rsidP="00117966">
      <w:pPr>
        <w:numPr>
          <w:ilvl w:val="0"/>
          <w:numId w:val="11"/>
        </w:numPr>
        <w:spacing w:before="100" w:beforeAutospacing="1" w:after="100" w:afterAutospacing="1" w:line="240" w:lineRule="auto"/>
        <w:rPr>
          <w:rFonts w:eastAsia="Times New Roman" w:cstheme="minorHAnsi"/>
          <w:lang w:eastAsia="fr-FR"/>
        </w:rPr>
      </w:pPr>
      <w:r w:rsidRPr="00CD082F">
        <w:rPr>
          <w:rFonts w:eastAsia="Times New Roman" w:cstheme="minorHAnsi"/>
          <w:b/>
          <w:bCs/>
          <w:lang w:eastAsia="fr-FR"/>
        </w:rPr>
        <w:t>Réunion de validation finale (J-8) :</w:t>
      </w:r>
      <w:r w:rsidRPr="00CD082F">
        <w:rPr>
          <w:rFonts w:eastAsia="Times New Roman" w:cstheme="minorHAnsi"/>
          <w:lang w:eastAsia="fr-FR"/>
        </w:rPr>
        <w:t xml:space="preserve"> une réunion globale sera tenue huit (8) jours ouvrés avant l’événement afin de valider le conducteur général, le </w:t>
      </w:r>
      <w:proofErr w:type="spellStart"/>
      <w:r w:rsidRPr="00CD082F">
        <w:rPr>
          <w:rFonts w:eastAsia="Times New Roman" w:cstheme="minorHAnsi"/>
          <w:lang w:eastAsia="fr-FR"/>
        </w:rPr>
        <w:t>roadbook</w:t>
      </w:r>
      <w:proofErr w:type="spellEnd"/>
      <w:r w:rsidRPr="00CD082F">
        <w:rPr>
          <w:rFonts w:eastAsia="Times New Roman" w:cstheme="minorHAnsi"/>
          <w:lang w:eastAsia="fr-FR"/>
        </w:rPr>
        <w:t xml:space="preserve"> et l’ensemble des dispositifs techniques et logistiques ; </w:t>
      </w:r>
    </w:p>
    <w:p w14:paraId="5B689E75" w14:textId="77777777" w:rsidR="00CD082F" w:rsidRPr="00CD082F" w:rsidRDefault="00CD082F" w:rsidP="00117966">
      <w:pPr>
        <w:numPr>
          <w:ilvl w:val="0"/>
          <w:numId w:val="11"/>
        </w:numPr>
        <w:spacing w:before="100" w:beforeAutospacing="1" w:after="100" w:afterAutospacing="1" w:line="240" w:lineRule="auto"/>
        <w:rPr>
          <w:rFonts w:eastAsia="Times New Roman" w:cstheme="minorHAnsi"/>
          <w:lang w:eastAsia="fr-FR"/>
        </w:rPr>
      </w:pPr>
      <w:r w:rsidRPr="00CD082F">
        <w:rPr>
          <w:rFonts w:eastAsia="Times New Roman" w:cstheme="minorHAnsi"/>
          <w:b/>
          <w:bCs/>
          <w:lang w:eastAsia="fr-FR"/>
        </w:rPr>
        <w:t>Présence opérationnelle :</w:t>
      </w:r>
      <w:r w:rsidRPr="00CD082F">
        <w:rPr>
          <w:rFonts w:eastAsia="Times New Roman" w:cstheme="minorHAnsi"/>
          <w:lang w:eastAsia="fr-FR"/>
        </w:rPr>
        <w:t xml:space="preserve"> le prestataire devra assurer une présence effective pendant les phases de montage, de déroulement et de démontage de l’événement, avec une équipe dédiée permettant de garantir la réactivité et la gestion des imprévus ; </w:t>
      </w:r>
    </w:p>
    <w:p w14:paraId="5793D275" w14:textId="77777777" w:rsidR="00CD082F" w:rsidRPr="00CD082F" w:rsidRDefault="00CD082F" w:rsidP="00117966">
      <w:pPr>
        <w:numPr>
          <w:ilvl w:val="0"/>
          <w:numId w:val="11"/>
        </w:numPr>
        <w:spacing w:before="100" w:beforeAutospacing="1" w:after="100" w:afterAutospacing="1" w:line="240" w:lineRule="auto"/>
        <w:rPr>
          <w:rFonts w:eastAsia="Times New Roman" w:cstheme="minorHAnsi"/>
          <w:lang w:eastAsia="fr-FR"/>
        </w:rPr>
      </w:pPr>
      <w:r w:rsidRPr="00CD082F">
        <w:rPr>
          <w:rFonts w:eastAsia="Times New Roman" w:cstheme="minorHAnsi"/>
          <w:b/>
          <w:bCs/>
          <w:lang w:eastAsia="fr-FR"/>
        </w:rPr>
        <w:t>Réunion de bilan :</w:t>
      </w:r>
      <w:r w:rsidRPr="00CD082F">
        <w:rPr>
          <w:rFonts w:eastAsia="Times New Roman" w:cstheme="minorHAnsi"/>
          <w:lang w:eastAsia="fr-FR"/>
        </w:rPr>
        <w:t xml:space="preserve"> une réunion de clôture sera organisée la semaine suivant l’événement. Le prestataire devra transmettre en amont un rapport de bilan quantitatif et qualitatif, qui sera discuté lors de cette réunion. </w:t>
      </w:r>
    </w:p>
    <w:p w14:paraId="5CFDB82E" w14:textId="77777777" w:rsidR="00CD082F" w:rsidRPr="00C84D22" w:rsidRDefault="00CD082F" w:rsidP="00117966">
      <w:pPr>
        <w:pStyle w:val="Titre1"/>
        <w:numPr>
          <w:ilvl w:val="0"/>
          <w:numId w:val="2"/>
        </w:numPr>
        <w:rPr>
          <w:rFonts w:asciiTheme="minorHAnsi" w:hAnsiTheme="minorHAnsi" w:cstheme="minorHAnsi"/>
          <w:b/>
          <w:color w:val="auto"/>
          <w:sz w:val="28"/>
          <w:szCs w:val="28"/>
        </w:rPr>
      </w:pPr>
      <w:r w:rsidRPr="00C84D22">
        <w:rPr>
          <w:rFonts w:asciiTheme="minorHAnsi" w:hAnsiTheme="minorHAnsi" w:cstheme="minorHAnsi"/>
          <w:b/>
          <w:color w:val="auto"/>
          <w:sz w:val="28"/>
          <w:szCs w:val="28"/>
        </w:rPr>
        <w:t>Calendrier de réalisation</w:t>
      </w:r>
    </w:p>
    <w:p w14:paraId="0C8FA936" w14:textId="77777777" w:rsidR="00CD082F" w:rsidRPr="00CD082F" w:rsidRDefault="00CD082F" w:rsidP="00AB0BFD">
      <w:pPr>
        <w:spacing w:before="100" w:beforeAutospacing="1" w:after="100" w:afterAutospacing="1" w:line="240" w:lineRule="auto"/>
        <w:jc w:val="both"/>
        <w:rPr>
          <w:rFonts w:eastAsia="Times New Roman" w:cstheme="minorHAnsi"/>
          <w:lang w:eastAsia="fr-FR"/>
        </w:rPr>
      </w:pPr>
      <w:r w:rsidRPr="00CD082F">
        <w:rPr>
          <w:rFonts w:eastAsia="Times New Roman" w:cstheme="minorHAnsi"/>
          <w:lang w:eastAsia="fr-FR"/>
        </w:rPr>
        <w:t>La prestation débutera dès la notification du marché et prendra fin après la remise de l’ensemble des livrables post-événement, au plus tard trente (30) jours après la tenue de l’événement de clôture du projet Qawafel.</w:t>
      </w:r>
    </w:p>
    <w:p w14:paraId="7E5B30B0" w14:textId="77777777" w:rsidR="00CD082F" w:rsidRPr="00CD082F" w:rsidRDefault="00CD082F" w:rsidP="00AB0BFD">
      <w:pPr>
        <w:spacing w:before="100" w:beforeAutospacing="1" w:after="100" w:afterAutospacing="1" w:line="240" w:lineRule="auto"/>
        <w:jc w:val="both"/>
        <w:rPr>
          <w:rFonts w:eastAsia="Times New Roman" w:cstheme="minorHAnsi"/>
          <w:lang w:eastAsia="fr-FR"/>
        </w:rPr>
      </w:pPr>
      <w:r w:rsidRPr="00CD082F">
        <w:rPr>
          <w:rFonts w:eastAsia="Times New Roman" w:cstheme="minorHAnsi"/>
          <w:lang w:eastAsia="fr-FR"/>
        </w:rPr>
        <w:t xml:space="preserve">Le prestataire devra proposer un </w:t>
      </w:r>
      <w:proofErr w:type="spellStart"/>
      <w:r w:rsidRPr="00CD082F">
        <w:rPr>
          <w:rFonts w:eastAsia="Times New Roman" w:cstheme="minorHAnsi"/>
          <w:lang w:eastAsia="fr-FR"/>
        </w:rPr>
        <w:t>rétroplanning</w:t>
      </w:r>
      <w:proofErr w:type="spellEnd"/>
      <w:r w:rsidRPr="00CD082F">
        <w:rPr>
          <w:rFonts w:eastAsia="Times New Roman" w:cstheme="minorHAnsi"/>
          <w:lang w:eastAsia="fr-FR"/>
        </w:rPr>
        <w:t xml:space="preserve"> détaillé couvrant l’ensemble des phases de préparation, de mise en œuvre et de clôture de la mission.</w:t>
      </w:r>
    </w:p>
    <w:p w14:paraId="0B67D95C" w14:textId="77777777" w:rsidR="00CD082F" w:rsidRPr="00EA130F" w:rsidRDefault="00CD082F" w:rsidP="00117966">
      <w:pPr>
        <w:pStyle w:val="Titre1"/>
        <w:numPr>
          <w:ilvl w:val="0"/>
          <w:numId w:val="2"/>
        </w:numPr>
        <w:rPr>
          <w:rFonts w:asciiTheme="minorHAnsi" w:hAnsiTheme="minorHAnsi" w:cstheme="minorHAnsi"/>
          <w:b/>
          <w:color w:val="auto"/>
          <w:sz w:val="28"/>
          <w:szCs w:val="28"/>
        </w:rPr>
      </w:pPr>
      <w:r w:rsidRPr="00EA130F">
        <w:rPr>
          <w:rFonts w:asciiTheme="minorHAnsi" w:hAnsiTheme="minorHAnsi" w:cstheme="minorHAnsi"/>
          <w:b/>
          <w:color w:val="auto"/>
          <w:sz w:val="28"/>
          <w:szCs w:val="28"/>
        </w:rPr>
        <w:t>Contraintes imposées par le commanditaire</w:t>
      </w:r>
    </w:p>
    <w:p w14:paraId="2A0A56FF" w14:textId="77777777" w:rsidR="00CD082F" w:rsidRPr="00CD082F" w:rsidRDefault="00CD082F" w:rsidP="007301BC">
      <w:pPr>
        <w:spacing w:before="100" w:beforeAutospacing="1" w:after="100" w:afterAutospacing="1" w:line="240" w:lineRule="auto"/>
        <w:jc w:val="both"/>
        <w:rPr>
          <w:rFonts w:eastAsia="Times New Roman" w:cstheme="minorHAnsi"/>
          <w:lang w:eastAsia="fr-FR"/>
        </w:rPr>
      </w:pPr>
      <w:r w:rsidRPr="00CD082F">
        <w:rPr>
          <w:rFonts w:eastAsia="Times New Roman" w:cstheme="minorHAnsi"/>
          <w:lang w:eastAsia="fr-FR"/>
        </w:rPr>
        <w:t>Le prestataire s’engage à désigner un interlocuteur unique chargé du suivi du marché.</w:t>
      </w:r>
    </w:p>
    <w:p w14:paraId="69B82D6E" w14:textId="77777777" w:rsidR="00CD082F" w:rsidRPr="00CD082F" w:rsidRDefault="00CD082F" w:rsidP="007301BC">
      <w:pPr>
        <w:spacing w:before="100" w:beforeAutospacing="1" w:after="100" w:afterAutospacing="1" w:line="240" w:lineRule="auto"/>
        <w:jc w:val="both"/>
        <w:rPr>
          <w:rFonts w:eastAsia="Times New Roman" w:cstheme="minorHAnsi"/>
          <w:lang w:eastAsia="fr-FR"/>
        </w:rPr>
      </w:pPr>
      <w:r w:rsidRPr="00CD082F">
        <w:rPr>
          <w:rFonts w:eastAsia="Times New Roman" w:cstheme="minorHAnsi"/>
          <w:lang w:eastAsia="fr-FR"/>
        </w:rPr>
        <w:t>L’ensemble des échanges et livrables devra être réalisé en langue française (documents, réunions, comptes rendus, courriels, etc.).</w:t>
      </w:r>
    </w:p>
    <w:p w14:paraId="59B3C906" w14:textId="77777777" w:rsidR="00CD082F" w:rsidRPr="00CD082F" w:rsidRDefault="00CD082F" w:rsidP="007301BC">
      <w:pPr>
        <w:spacing w:before="100" w:beforeAutospacing="1" w:after="100" w:afterAutospacing="1" w:line="240" w:lineRule="auto"/>
        <w:jc w:val="both"/>
        <w:rPr>
          <w:rFonts w:eastAsia="Times New Roman" w:cstheme="minorHAnsi"/>
          <w:lang w:eastAsia="fr-FR"/>
        </w:rPr>
      </w:pPr>
      <w:r w:rsidRPr="00CD082F">
        <w:rPr>
          <w:rFonts w:eastAsia="Times New Roman" w:cstheme="minorHAnsi"/>
          <w:lang w:eastAsia="fr-FR"/>
        </w:rPr>
        <w:lastRenderedPageBreak/>
        <w:t>La prestation pourra être réalisée en partie à distance durant la phase de préparation (visioconférences, échanges téléphoniques et électroniques). Des réunions physiques pourront être organisées au bureau d’Expertise France à Tunis si nécessaire.</w:t>
      </w:r>
    </w:p>
    <w:p w14:paraId="6133D2E1" w14:textId="77777777" w:rsidR="00CD082F" w:rsidRPr="00CD082F" w:rsidRDefault="00CD082F" w:rsidP="007301BC">
      <w:pPr>
        <w:spacing w:before="100" w:beforeAutospacing="1" w:after="100" w:afterAutospacing="1" w:line="240" w:lineRule="auto"/>
        <w:jc w:val="both"/>
        <w:rPr>
          <w:rFonts w:eastAsia="Times New Roman" w:cstheme="minorHAnsi"/>
          <w:lang w:eastAsia="fr-FR"/>
        </w:rPr>
      </w:pPr>
      <w:r w:rsidRPr="00CD082F">
        <w:rPr>
          <w:rFonts w:eastAsia="Times New Roman" w:cstheme="minorHAnsi"/>
          <w:lang w:eastAsia="fr-FR"/>
        </w:rPr>
        <w:t>Le prestataire devra également se déplacer sur site, à Tunis et sur le lieu de l’événement, à ses propres frais, sur demande du commanditaire, notamment pour les phases de repérage, montage, déroulement et démontage.</w:t>
      </w:r>
    </w:p>
    <w:p w14:paraId="1C2DEA91" w14:textId="77777777" w:rsidR="00CD082F" w:rsidRPr="00893C2B" w:rsidRDefault="00CD082F" w:rsidP="00117966">
      <w:pPr>
        <w:pStyle w:val="Titre1"/>
        <w:numPr>
          <w:ilvl w:val="0"/>
          <w:numId w:val="2"/>
        </w:numPr>
        <w:spacing w:line="240" w:lineRule="auto"/>
        <w:rPr>
          <w:rFonts w:asciiTheme="minorHAnsi" w:eastAsia="Times New Roman" w:hAnsiTheme="minorHAnsi" w:cstheme="minorHAnsi"/>
          <w:b/>
          <w:color w:val="auto"/>
          <w:sz w:val="28"/>
          <w:szCs w:val="28"/>
          <w:lang w:eastAsia="fr-FR"/>
        </w:rPr>
      </w:pPr>
      <w:r w:rsidRPr="00893C2B">
        <w:rPr>
          <w:rFonts w:asciiTheme="minorHAnsi" w:eastAsia="Times New Roman" w:hAnsiTheme="minorHAnsi" w:cstheme="minorHAnsi"/>
          <w:b/>
          <w:color w:val="auto"/>
          <w:sz w:val="28"/>
          <w:szCs w:val="28"/>
          <w:lang w:eastAsia="fr-FR"/>
        </w:rPr>
        <w:t>Crédits et droits d’auteur</w:t>
      </w:r>
    </w:p>
    <w:p w14:paraId="288C7493" w14:textId="77777777" w:rsidR="00CD082F" w:rsidRPr="00CD082F" w:rsidRDefault="00CD082F" w:rsidP="00FE62C2">
      <w:pPr>
        <w:spacing w:before="100" w:beforeAutospacing="1" w:after="100" w:afterAutospacing="1" w:line="240" w:lineRule="auto"/>
        <w:jc w:val="both"/>
        <w:rPr>
          <w:rFonts w:eastAsia="Times New Roman" w:cstheme="minorHAnsi"/>
          <w:lang w:eastAsia="fr-FR"/>
        </w:rPr>
      </w:pPr>
      <w:r w:rsidRPr="00CD082F">
        <w:rPr>
          <w:rFonts w:eastAsia="Times New Roman" w:cstheme="minorHAnsi"/>
          <w:lang w:eastAsia="fr-FR"/>
        </w:rPr>
        <w:t>Le prestataire cède à Expertise France l’intégralité des droits d’utilisation, d’exploitation et de modification des livrables produits dans le cadre de la mission, notamment l’ensemble des éléments liés à l’identité visuelle et aux supports de l’événement.</w:t>
      </w:r>
    </w:p>
    <w:p w14:paraId="2F60F236" w14:textId="77777777" w:rsidR="00CD082F" w:rsidRPr="00CD082F" w:rsidRDefault="00CD082F" w:rsidP="00FE62C2">
      <w:pPr>
        <w:spacing w:before="100" w:beforeAutospacing="1" w:after="100" w:afterAutospacing="1" w:line="240" w:lineRule="auto"/>
        <w:jc w:val="both"/>
        <w:rPr>
          <w:rFonts w:eastAsia="Times New Roman" w:cstheme="minorHAnsi"/>
          <w:lang w:eastAsia="fr-FR"/>
        </w:rPr>
      </w:pPr>
      <w:r w:rsidRPr="00CD082F">
        <w:rPr>
          <w:rFonts w:eastAsia="Times New Roman" w:cstheme="minorHAnsi"/>
          <w:lang w:eastAsia="fr-FR"/>
        </w:rPr>
        <w:t>Expertise France devient propriétaire des fichiers sources, lorsqu’ils existent, ainsi que de l’ensemble des productions réalisées dans le cadre de la prestation, qu’elle pourra exploiter librement.</w:t>
      </w:r>
    </w:p>
    <w:p w14:paraId="3538CE0C" w14:textId="77777777" w:rsidR="00CD082F" w:rsidRPr="00CD082F" w:rsidRDefault="00CD082F" w:rsidP="00FE62C2">
      <w:pPr>
        <w:spacing w:before="100" w:beforeAutospacing="1" w:after="100" w:afterAutospacing="1" w:line="240" w:lineRule="auto"/>
        <w:jc w:val="both"/>
        <w:rPr>
          <w:rFonts w:eastAsia="Times New Roman" w:cstheme="minorHAnsi"/>
          <w:lang w:eastAsia="fr-FR"/>
        </w:rPr>
      </w:pPr>
      <w:r w:rsidRPr="00CD082F">
        <w:rPr>
          <w:rFonts w:eastAsia="Times New Roman" w:cstheme="minorHAnsi"/>
          <w:lang w:eastAsia="fr-FR"/>
        </w:rPr>
        <w:t>Le prestataire est tenu à une stricte obligation de confidentialité. Il s’interdit toute diffusion ou utilisation, sans accord écrit préalable, des informations, documents ou contenus auxquels il aurait accès dans le cadre de la mission.</w:t>
      </w:r>
    </w:p>
    <w:p w14:paraId="5F456053" w14:textId="77777777" w:rsidR="00156119" w:rsidRPr="00893C2B" w:rsidRDefault="00156119" w:rsidP="00117966">
      <w:pPr>
        <w:pStyle w:val="Titre1"/>
        <w:numPr>
          <w:ilvl w:val="0"/>
          <w:numId w:val="2"/>
        </w:numPr>
        <w:spacing w:line="360" w:lineRule="auto"/>
        <w:ind w:left="714" w:hanging="357"/>
        <w:rPr>
          <w:rFonts w:asciiTheme="minorHAnsi" w:hAnsiTheme="minorHAnsi" w:cstheme="minorHAnsi"/>
          <w:b/>
          <w:color w:val="auto"/>
          <w:sz w:val="28"/>
          <w:szCs w:val="28"/>
        </w:rPr>
      </w:pPr>
      <w:r w:rsidRPr="00893C2B">
        <w:rPr>
          <w:rFonts w:asciiTheme="minorHAnsi" w:hAnsiTheme="minorHAnsi" w:cstheme="minorHAnsi"/>
          <w:b/>
          <w:color w:val="auto"/>
          <w:sz w:val="28"/>
          <w:szCs w:val="28"/>
        </w:rPr>
        <w:t>Livrables attendus</w:t>
      </w:r>
    </w:p>
    <w:p w14:paraId="038D3250" w14:textId="77777777" w:rsidR="00740246" w:rsidRPr="00740246" w:rsidRDefault="00740246" w:rsidP="00740246">
      <w:pPr>
        <w:rPr>
          <w:b/>
          <w:u w:val="single"/>
        </w:rPr>
      </w:pPr>
      <w:r w:rsidRPr="00740246">
        <w:rPr>
          <w:b/>
          <w:u w:val="single"/>
        </w:rPr>
        <w:t>Livrables de préparation</w:t>
      </w:r>
    </w:p>
    <w:p w14:paraId="5ACFD897" w14:textId="77777777" w:rsidR="00740246" w:rsidRDefault="00740246" w:rsidP="00554259">
      <w:pPr>
        <w:jc w:val="both"/>
      </w:pPr>
      <w:r w:rsidRPr="00740246">
        <w:t xml:space="preserve">Un document global de préparation de l’événement intégrant le plan d’action et le </w:t>
      </w:r>
      <w:proofErr w:type="spellStart"/>
      <w:r w:rsidRPr="00740246">
        <w:t>rétroplanning</w:t>
      </w:r>
      <w:proofErr w:type="spellEnd"/>
      <w:r w:rsidRPr="00740246">
        <w:t>, le concept de l’événement (scénographie et recommandations techniques), ainsi que le plan logistique et d’aménagement des espaces (flux des participants, accueil, enregistrement et organisation des différents espaces).</w:t>
      </w:r>
    </w:p>
    <w:p w14:paraId="72B4F52A" w14:textId="77777777" w:rsidR="00740246" w:rsidRPr="00554259" w:rsidRDefault="00740246" w:rsidP="00740246">
      <w:pPr>
        <w:rPr>
          <w:b/>
          <w:u w:val="single"/>
        </w:rPr>
      </w:pPr>
      <w:r w:rsidRPr="00554259">
        <w:rPr>
          <w:b/>
          <w:u w:val="single"/>
        </w:rPr>
        <w:t>Livrables de production et de coordination</w:t>
      </w:r>
    </w:p>
    <w:p w14:paraId="232E4412" w14:textId="77777777" w:rsidR="00740246" w:rsidRDefault="00740246" w:rsidP="00117966">
      <w:pPr>
        <w:pStyle w:val="Paragraphedeliste"/>
        <w:numPr>
          <w:ilvl w:val="0"/>
          <w:numId w:val="7"/>
        </w:numPr>
      </w:pPr>
      <w:r>
        <w:t xml:space="preserve">Les propositions techniques validées relatives aux prestataires et fournisseurs mobilisés </w:t>
      </w:r>
      <w:r w:rsidRPr="00F0598B">
        <w:t>(lieu, technique, traiteur, matériel, etc.) ;</w:t>
      </w:r>
    </w:p>
    <w:p w14:paraId="40F62B19" w14:textId="77777777" w:rsidR="00076C30" w:rsidRDefault="00740246" w:rsidP="00117966">
      <w:pPr>
        <w:pStyle w:val="Paragraphedeliste"/>
        <w:numPr>
          <w:ilvl w:val="0"/>
          <w:numId w:val="7"/>
        </w:numPr>
      </w:pPr>
      <w:r>
        <w:t xml:space="preserve">Le dispositif d’inscription et d’enregistrement des participants (plateforme ou solution technique) incluant le système de </w:t>
      </w:r>
      <w:proofErr w:type="spellStart"/>
      <w:r>
        <w:t>boarding</w:t>
      </w:r>
      <w:proofErr w:type="spellEnd"/>
      <w:r>
        <w:t xml:space="preserve"> </w:t>
      </w:r>
      <w:proofErr w:type="spellStart"/>
      <w:r>
        <w:t>pass</w:t>
      </w:r>
      <w:proofErr w:type="spellEnd"/>
      <w:r>
        <w:t xml:space="preserve"> ;</w:t>
      </w:r>
    </w:p>
    <w:p w14:paraId="3EE03FA4" w14:textId="74FF5F22" w:rsidR="00740246" w:rsidRDefault="003C7860" w:rsidP="00117966">
      <w:pPr>
        <w:pStyle w:val="Paragraphedeliste"/>
        <w:numPr>
          <w:ilvl w:val="0"/>
          <w:numId w:val="7"/>
        </w:numPr>
      </w:pPr>
      <w:r w:rsidRPr="003C7860">
        <w:t xml:space="preserve">Les maquettes et déclinaisons des supports logistiques de l’événement (signalétique, badges, plans d’accueil, stands, </w:t>
      </w:r>
      <w:r>
        <w:t xml:space="preserve">desks, </w:t>
      </w:r>
      <w:proofErr w:type="spellStart"/>
      <w:r>
        <w:t>photobooth</w:t>
      </w:r>
      <w:proofErr w:type="spellEnd"/>
      <w:r>
        <w:t>, etc.</w:t>
      </w:r>
      <w:r w:rsidR="0077364E">
        <w:t>).</w:t>
      </w:r>
    </w:p>
    <w:p w14:paraId="3BF63D16" w14:textId="77777777" w:rsidR="00740246" w:rsidRPr="002D00A1" w:rsidRDefault="00740246" w:rsidP="00740246">
      <w:pPr>
        <w:rPr>
          <w:b/>
          <w:u w:val="single"/>
        </w:rPr>
      </w:pPr>
      <w:r w:rsidRPr="002D00A1">
        <w:rPr>
          <w:b/>
          <w:u w:val="single"/>
        </w:rPr>
        <w:t>Livrables de réalisation (jour J)</w:t>
      </w:r>
    </w:p>
    <w:p w14:paraId="70924BE8" w14:textId="77777777" w:rsidR="00740246" w:rsidRDefault="00740246" w:rsidP="00117966">
      <w:pPr>
        <w:pStyle w:val="Paragraphedeliste"/>
        <w:numPr>
          <w:ilvl w:val="0"/>
          <w:numId w:val="7"/>
        </w:numPr>
      </w:pPr>
      <w:r>
        <w:t>La coordination opérationnelle complète de l’événement le jour J ;</w:t>
      </w:r>
    </w:p>
    <w:p w14:paraId="3776F818" w14:textId="77777777" w:rsidR="00740246" w:rsidRDefault="00740246" w:rsidP="00117966">
      <w:pPr>
        <w:pStyle w:val="Paragraphedeliste"/>
        <w:numPr>
          <w:ilvl w:val="0"/>
          <w:numId w:val="7"/>
        </w:numPr>
      </w:pPr>
      <w:r>
        <w:t>La supervision technique et logistique en temps réel (régie générale) ;</w:t>
      </w:r>
    </w:p>
    <w:p w14:paraId="6A189173" w14:textId="77777777" w:rsidR="009D3C25" w:rsidRDefault="00740246" w:rsidP="00117966">
      <w:pPr>
        <w:pStyle w:val="Paragraphedeliste"/>
        <w:numPr>
          <w:ilvl w:val="0"/>
          <w:numId w:val="7"/>
        </w:numPr>
      </w:pPr>
      <w:r>
        <w:t>Le bon déroulement du programme conformément au conducteur validé ;</w:t>
      </w:r>
    </w:p>
    <w:p w14:paraId="4B90D5B9" w14:textId="77777777" w:rsidR="00740246" w:rsidRDefault="00740246" w:rsidP="00117966">
      <w:pPr>
        <w:pStyle w:val="Paragraphedeliste"/>
        <w:numPr>
          <w:ilvl w:val="0"/>
          <w:numId w:val="7"/>
        </w:numPr>
      </w:pPr>
      <w:r>
        <w:t>La gestion des imprévus et ajustements opérationnels nécessaires.</w:t>
      </w:r>
    </w:p>
    <w:p w14:paraId="0E63F818" w14:textId="77777777" w:rsidR="00740246" w:rsidRPr="002D00A1" w:rsidRDefault="00740246" w:rsidP="00740246">
      <w:pPr>
        <w:rPr>
          <w:b/>
          <w:u w:val="single"/>
        </w:rPr>
      </w:pPr>
      <w:r w:rsidRPr="002D00A1">
        <w:rPr>
          <w:b/>
          <w:u w:val="single"/>
        </w:rPr>
        <w:t>Livrables post-événement</w:t>
      </w:r>
    </w:p>
    <w:p w14:paraId="2C317B0D" w14:textId="77777777" w:rsidR="002D00A1" w:rsidRDefault="00740246" w:rsidP="00117966">
      <w:pPr>
        <w:pStyle w:val="Paragraphedeliste"/>
        <w:numPr>
          <w:ilvl w:val="0"/>
          <w:numId w:val="7"/>
        </w:numPr>
      </w:pPr>
      <w:r>
        <w:t xml:space="preserve">Un </w:t>
      </w:r>
      <w:r w:rsidR="002D00A1">
        <w:t>rapport de bilan de l’événement.</w:t>
      </w:r>
    </w:p>
    <w:p w14:paraId="014A5C65" w14:textId="77777777" w:rsidR="00740246" w:rsidRPr="002F2DC1" w:rsidRDefault="00740246" w:rsidP="00117966">
      <w:pPr>
        <w:pStyle w:val="Paragraphedeliste"/>
        <w:numPr>
          <w:ilvl w:val="0"/>
          <w:numId w:val="7"/>
        </w:numPr>
      </w:pPr>
      <w:r w:rsidRPr="002F2DC1">
        <w:t xml:space="preserve">Un </w:t>
      </w:r>
      <w:proofErr w:type="spellStart"/>
      <w:r w:rsidRPr="002F2DC1">
        <w:t>reporting</w:t>
      </w:r>
      <w:proofErr w:type="spellEnd"/>
      <w:r w:rsidRPr="002F2DC1">
        <w:t xml:space="preserve"> photo et vidéo de l’événement ;</w:t>
      </w:r>
    </w:p>
    <w:p w14:paraId="1CC74AC9" w14:textId="77777777" w:rsidR="00740246" w:rsidRDefault="00740246" w:rsidP="00117966">
      <w:pPr>
        <w:pStyle w:val="Paragraphedeliste"/>
        <w:numPr>
          <w:ilvl w:val="0"/>
          <w:numId w:val="7"/>
        </w:numPr>
      </w:pPr>
      <w:r>
        <w:t>L’ensemble des fichiers sources et supports produits dans le cadre de la prestation.</w:t>
      </w:r>
    </w:p>
    <w:p w14:paraId="248CCE6C" w14:textId="77777777" w:rsidR="00CD082F" w:rsidRPr="00984B98" w:rsidRDefault="00CD082F" w:rsidP="00117966">
      <w:pPr>
        <w:pStyle w:val="Titre1"/>
        <w:numPr>
          <w:ilvl w:val="0"/>
          <w:numId w:val="2"/>
        </w:numPr>
        <w:spacing w:line="240" w:lineRule="auto"/>
        <w:rPr>
          <w:rFonts w:asciiTheme="minorHAnsi" w:hAnsiTheme="minorHAnsi" w:cstheme="minorHAnsi"/>
          <w:b/>
          <w:color w:val="auto"/>
          <w:sz w:val="28"/>
          <w:szCs w:val="28"/>
        </w:rPr>
      </w:pPr>
      <w:r w:rsidRPr="00984B98">
        <w:rPr>
          <w:rFonts w:asciiTheme="minorHAnsi" w:hAnsiTheme="minorHAnsi" w:cstheme="minorHAnsi"/>
          <w:b/>
          <w:color w:val="auto"/>
          <w:sz w:val="28"/>
          <w:szCs w:val="28"/>
        </w:rPr>
        <w:lastRenderedPageBreak/>
        <w:t>Candidature</w:t>
      </w:r>
    </w:p>
    <w:p w14:paraId="48D7DC90" w14:textId="77777777" w:rsidR="00CD082F" w:rsidRPr="00CD082F" w:rsidRDefault="00CD082F" w:rsidP="009D2F49">
      <w:pPr>
        <w:spacing w:before="100" w:beforeAutospacing="1" w:after="100" w:afterAutospacing="1" w:line="240" w:lineRule="auto"/>
        <w:rPr>
          <w:rFonts w:eastAsia="Times New Roman" w:cstheme="minorHAnsi"/>
          <w:lang w:eastAsia="fr-FR"/>
        </w:rPr>
      </w:pPr>
      <w:r w:rsidRPr="00CD082F">
        <w:rPr>
          <w:rFonts w:eastAsia="Times New Roman" w:cstheme="minorHAnsi"/>
          <w:lang w:eastAsia="fr-FR"/>
        </w:rPr>
        <w:t>Les agences de communication et d’événementiel souhaitant répondre à cette consultation doivent satisfaire aux conditions suivantes :</w:t>
      </w:r>
    </w:p>
    <w:p w14:paraId="090EF9CF" w14:textId="672E3733" w:rsidR="009620BF" w:rsidRPr="00CD082F" w:rsidRDefault="009620BF" w:rsidP="009620BF">
      <w:pPr>
        <w:numPr>
          <w:ilvl w:val="0"/>
          <w:numId w:val="12"/>
        </w:numPr>
        <w:spacing w:before="100" w:beforeAutospacing="1" w:after="100" w:afterAutospacing="1" w:line="240" w:lineRule="auto"/>
        <w:rPr>
          <w:rFonts w:eastAsia="Times New Roman" w:cstheme="minorHAnsi"/>
          <w:lang w:eastAsia="fr-FR"/>
        </w:rPr>
      </w:pPr>
      <w:r w:rsidRPr="009620BF">
        <w:rPr>
          <w:rFonts w:eastAsia="Times New Roman" w:cstheme="minorHAnsi"/>
          <w:lang w:eastAsia="fr-FR"/>
        </w:rPr>
        <w:t>Disposer d’un chef de projet ayant une expérience professionnelle minimale de 5 ans ;</w:t>
      </w:r>
    </w:p>
    <w:p w14:paraId="46F9DE7E" w14:textId="77777777" w:rsidR="00CD082F" w:rsidRPr="00CD082F" w:rsidRDefault="00CD082F" w:rsidP="00117966">
      <w:pPr>
        <w:numPr>
          <w:ilvl w:val="0"/>
          <w:numId w:val="12"/>
        </w:numPr>
        <w:spacing w:before="100" w:beforeAutospacing="1" w:after="100" w:afterAutospacing="1" w:line="240" w:lineRule="auto"/>
        <w:rPr>
          <w:rFonts w:eastAsia="Times New Roman" w:cstheme="minorHAnsi"/>
          <w:lang w:eastAsia="fr-FR"/>
        </w:rPr>
      </w:pPr>
      <w:r w:rsidRPr="00CD082F">
        <w:rPr>
          <w:rFonts w:eastAsia="Times New Roman" w:cstheme="minorHAnsi"/>
          <w:lang w:eastAsia="fr-FR"/>
        </w:rPr>
        <w:t xml:space="preserve">Avoir réalisé au moins 3 missions similaires dans l’organisation d’événements et/ou la gestion logistique de dispositifs de communication. </w:t>
      </w:r>
    </w:p>
    <w:p w14:paraId="7AD9601C" w14:textId="77777777" w:rsidR="00CD082F" w:rsidRPr="00CD082F" w:rsidRDefault="00CD082F" w:rsidP="009D2F49">
      <w:pPr>
        <w:spacing w:before="100" w:beforeAutospacing="1" w:after="100" w:afterAutospacing="1" w:line="240" w:lineRule="auto"/>
        <w:rPr>
          <w:rFonts w:eastAsia="Times New Roman" w:cstheme="minorHAnsi"/>
          <w:lang w:eastAsia="fr-FR"/>
        </w:rPr>
      </w:pPr>
      <w:r w:rsidRPr="00CD082F">
        <w:rPr>
          <w:rFonts w:eastAsia="Times New Roman" w:cstheme="minorHAnsi"/>
          <w:lang w:eastAsia="fr-FR"/>
        </w:rPr>
        <w:t>La sélection des prestataires sera effectuée sur la base des critères suivants :</w:t>
      </w:r>
    </w:p>
    <w:p w14:paraId="0049184C" w14:textId="77777777" w:rsidR="00CD082F" w:rsidRPr="007F6AD6" w:rsidRDefault="00CD082F" w:rsidP="009D2F49">
      <w:pPr>
        <w:spacing w:before="100" w:beforeAutospacing="1" w:after="100" w:afterAutospacing="1" w:line="240" w:lineRule="auto"/>
        <w:outlineLvl w:val="2"/>
        <w:rPr>
          <w:rFonts w:eastAsia="Times New Roman" w:cstheme="minorHAnsi"/>
          <w:b/>
          <w:bCs/>
          <w:u w:val="single"/>
          <w:lang w:eastAsia="fr-FR"/>
        </w:rPr>
      </w:pPr>
      <w:r w:rsidRPr="007F6AD6">
        <w:rPr>
          <w:rFonts w:eastAsia="Times New Roman" w:cstheme="minorHAnsi"/>
          <w:b/>
          <w:bCs/>
          <w:u w:val="single"/>
          <w:lang w:eastAsia="fr-FR"/>
        </w:rPr>
        <w:t>Proposition technique</w:t>
      </w:r>
    </w:p>
    <w:p w14:paraId="0F35D47C" w14:textId="77777777" w:rsidR="00CD082F" w:rsidRPr="00CD082F" w:rsidRDefault="00CD082F" w:rsidP="009D2F49">
      <w:pPr>
        <w:spacing w:before="100" w:beforeAutospacing="1" w:after="100" w:afterAutospacing="1" w:line="240" w:lineRule="auto"/>
        <w:rPr>
          <w:rFonts w:eastAsia="Times New Roman" w:cstheme="minorHAnsi"/>
          <w:lang w:eastAsia="fr-FR"/>
        </w:rPr>
      </w:pPr>
      <w:r w:rsidRPr="00CD082F">
        <w:rPr>
          <w:rFonts w:eastAsia="Times New Roman" w:cstheme="minorHAnsi"/>
          <w:lang w:eastAsia="fr-FR"/>
        </w:rPr>
        <w:t>Elle devra détailler la compréhension des besoins et la méthodologie proposée, et inclure :</w:t>
      </w:r>
    </w:p>
    <w:p w14:paraId="1F25475B" w14:textId="07090C33" w:rsidR="00CD082F" w:rsidRPr="00CD082F" w:rsidRDefault="00CD082F" w:rsidP="009214F9">
      <w:pPr>
        <w:numPr>
          <w:ilvl w:val="0"/>
          <w:numId w:val="13"/>
        </w:numPr>
        <w:spacing w:before="100" w:beforeAutospacing="1" w:after="100" w:afterAutospacing="1" w:line="240" w:lineRule="auto"/>
        <w:rPr>
          <w:rFonts w:eastAsia="Times New Roman" w:cstheme="minorHAnsi"/>
          <w:lang w:eastAsia="fr-FR"/>
        </w:rPr>
      </w:pPr>
      <w:r w:rsidRPr="00CD082F">
        <w:rPr>
          <w:rFonts w:eastAsia="Times New Roman" w:cstheme="minorHAnsi"/>
          <w:lang w:eastAsia="fr-FR"/>
        </w:rPr>
        <w:t>Une présentation de l’entreprise</w:t>
      </w:r>
      <w:r w:rsidR="009214F9">
        <w:rPr>
          <w:rFonts w:eastAsia="Times New Roman" w:cstheme="minorHAnsi"/>
          <w:lang w:eastAsia="fr-FR"/>
        </w:rPr>
        <w:t xml:space="preserve">, </w:t>
      </w:r>
      <w:r w:rsidRPr="00CD082F">
        <w:rPr>
          <w:rFonts w:eastAsia="Times New Roman" w:cstheme="minorHAnsi"/>
          <w:lang w:eastAsia="fr-FR"/>
        </w:rPr>
        <w:t xml:space="preserve">; </w:t>
      </w:r>
    </w:p>
    <w:p w14:paraId="742F39A4" w14:textId="77777777" w:rsidR="00CD082F" w:rsidRPr="00CD082F" w:rsidRDefault="00CD082F" w:rsidP="00117966">
      <w:pPr>
        <w:numPr>
          <w:ilvl w:val="0"/>
          <w:numId w:val="13"/>
        </w:numPr>
        <w:spacing w:before="100" w:beforeAutospacing="1" w:after="100" w:afterAutospacing="1" w:line="240" w:lineRule="auto"/>
        <w:rPr>
          <w:rFonts w:eastAsia="Times New Roman" w:cstheme="minorHAnsi"/>
          <w:lang w:eastAsia="fr-FR"/>
        </w:rPr>
      </w:pPr>
      <w:r w:rsidRPr="00CD082F">
        <w:rPr>
          <w:rFonts w:eastAsia="Times New Roman" w:cstheme="minorHAnsi"/>
          <w:lang w:eastAsia="fr-FR"/>
        </w:rPr>
        <w:t xml:space="preserve">Les références pertinentes (au moins trois prestations similaires) ; </w:t>
      </w:r>
    </w:p>
    <w:p w14:paraId="52C334D9" w14:textId="77777777" w:rsidR="00CD082F" w:rsidRPr="00CD082F" w:rsidRDefault="00CD082F" w:rsidP="00117966">
      <w:pPr>
        <w:numPr>
          <w:ilvl w:val="0"/>
          <w:numId w:val="13"/>
        </w:numPr>
        <w:spacing w:before="100" w:beforeAutospacing="1" w:after="100" w:afterAutospacing="1" w:line="240" w:lineRule="auto"/>
        <w:rPr>
          <w:rFonts w:eastAsia="Times New Roman" w:cstheme="minorHAnsi"/>
          <w:lang w:eastAsia="fr-FR"/>
        </w:rPr>
      </w:pPr>
      <w:r w:rsidRPr="00CD082F">
        <w:rPr>
          <w:rFonts w:eastAsia="Times New Roman" w:cstheme="minorHAnsi"/>
          <w:lang w:eastAsia="fr-FR"/>
        </w:rPr>
        <w:t xml:space="preserve">Une note de compréhension des objectifs de l’événement de clôture du projet Qawafel ; </w:t>
      </w:r>
    </w:p>
    <w:p w14:paraId="25CF54CE" w14:textId="77777777" w:rsidR="00CD082F" w:rsidRPr="00CD082F" w:rsidRDefault="00CD082F" w:rsidP="00117966">
      <w:pPr>
        <w:numPr>
          <w:ilvl w:val="0"/>
          <w:numId w:val="13"/>
        </w:numPr>
        <w:spacing w:before="100" w:beforeAutospacing="1" w:after="100" w:afterAutospacing="1" w:line="240" w:lineRule="auto"/>
        <w:rPr>
          <w:rFonts w:eastAsia="Times New Roman" w:cstheme="minorHAnsi"/>
          <w:lang w:eastAsia="fr-FR"/>
        </w:rPr>
      </w:pPr>
      <w:r w:rsidRPr="00CD082F">
        <w:rPr>
          <w:rFonts w:eastAsia="Times New Roman" w:cstheme="minorHAnsi"/>
          <w:lang w:eastAsia="fr-FR"/>
        </w:rPr>
        <w:t xml:space="preserve">Un </w:t>
      </w:r>
      <w:proofErr w:type="spellStart"/>
      <w:r w:rsidRPr="00CD082F">
        <w:rPr>
          <w:rFonts w:eastAsia="Times New Roman" w:cstheme="minorHAnsi"/>
          <w:lang w:eastAsia="fr-FR"/>
        </w:rPr>
        <w:t>rétroplanning</w:t>
      </w:r>
      <w:proofErr w:type="spellEnd"/>
      <w:r w:rsidRPr="00CD082F">
        <w:rPr>
          <w:rFonts w:eastAsia="Times New Roman" w:cstheme="minorHAnsi"/>
          <w:lang w:eastAsia="fr-FR"/>
        </w:rPr>
        <w:t xml:space="preserve"> détaillé ; </w:t>
      </w:r>
    </w:p>
    <w:p w14:paraId="1DF532DD" w14:textId="009FCAA3" w:rsidR="00CD082F" w:rsidRPr="00CD082F" w:rsidRDefault="00CD082F" w:rsidP="00117966">
      <w:pPr>
        <w:numPr>
          <w:ilvl w:val="0"/>
          <w:numId w:val="13"/>
        </w:numPr>
        <w:spacing w:before="100" w:beforeAutospacing="1" w:after="100" w:afterAutospacing="1" w:line="240" w:lineRule="auto"/>
        <w:rPr>
          <w:rFonts w:eastAsia="Times New Roman" w:cstheme="minorHAnsi"/>
          <w:lang w:eastAsia="fr-FR"/>
        </w:rPr>
      </w:pPr>
      <w:r w:rsidRPr="00CD082F">
        <w:rPr>
          <w:rFonts w:eastAsia="Times New Roman" w:cstheme="minorHAnsi"/>
          <w:lang w:eastAsia="fr-FR"/>
        </w:rPr>
        <w:t xml:space="preserve">Les CV des membres </w:t>
      </w:r>
      <w:r w:rsidR="00620772">
        <w:rPr>
          <w:rFonts w:eastAsia="Times New Roman" w:cstheme="minorHAnsi"/>
          <w:lang w:eastAsia="fr-FR"/>
        </w:rPr>
        <w:t xml:space="preserve">clés </w:t>
      </w:r>
      <w:r w:rsidRPr="00CD082F">
        <w:rPr>
          <w:rFonts w:eastAsia="Times New Roman" w:cstheme="minorHAnsi"/>
          <w:lang w:eastAsia="fr-FR"/>
        </w:rPr>
        <w:t xml:space="preserve">de l’équipe dédiée. </w:t>
      </w:r>
    </w:p>
    <w:p w14:paraId="62ACFB76" w14:textId="77777777" w:rsidR="00CD082F" w:rsidRPr="007F6AD6" w:rsidRDefault="00CD082F" w:rsidP="009D2F49">
      <w:pPr>
        <w:spacing w:before="100" w:beforeAutospacing="1" w:after="100" w:afterAutospacing="1" w:line="240" w:lineRule="auto"/>
        <w:outlineLvl w:val="2"/>
        <w:rPr>
          <w:rFonts w:eastAsia="Times New Roman" w:cstheme="minorHAnsi"/>
          <w:b/>
          <w:bCs/>
          <w:u w:val="single"/>
          <w:lang w:eastAsia="fr-FR"/>
        </w:rPr>
      </w:pPr>
      <w:r w:rsidRPr="007F6AD6">
        <w:rPr>
          <w:rFonts w:eastAsia="Times New Roman" w:cstheme="minorHAnsi"/>
          <w:b/>
          <w:bCs/>
          <w:u w:val="single"/>
          <w:lang w:eastAsia="fr-FR"/>
        </w:rPr>
        <w:t>Proposition financière</w:t>
      </w:r>
    </w:p>
    <w:p w14:paraId="2137BA08" w14:textId="77777777" w:rsidR="00CD082F" w:rsidRPr="00CD082F" w:rsidRDefault="00CD082F" w:rsidP="009D2F49">
      <w:pPr>
        <w:spacing w:before="100" w:beforeAutospacing="1" w:after="100" w:afterAutospacing="1" w:line="240" w:lineRule="auto"/>
        <w:rPr>
          <w:rFonts w:eastAsia="Times New Roman" w:cstheme="minorHAnsi"/>
          <w:lang w:eastAsia="fr-FR"/>
        </w:rPr>
      </w:pPr>
      <w:r w:rsidRPr="00CD082F">
        <w:rPr>
          <w:rFonts w:eastAsia="Times New Roman" w:cstheme="minorHAnsi"/>
          <w:lang w:eastAsia="fr-FR"/>
        </w:rPr>
        <w:t>Elle devra inclure :</w:t>
      </w:r>
    </w:p>
    <w:p w14:paraId="23860E4C" w14:textId="5F06B112" w:rsidR="00620772" w:rsidRPr="00CD082F" w:rsidRDefault="00620772" w:rsidP="00117966">
      <w:pPr>
        <w:numPr>
          <w:ilvl w:val="0"/>
          <w:numId w:val="14"/>
        </w:numPr>
        <w:spacing w:before="100" w:beforeAutospacing="1" w:after="100" w:afterAutospacing="1" w:line="240" w:lineRule="auto"/>
        <w:rPr>
          <w:rFonts w:eastAsia="Times New Roman" w:cstheme="minorHAnsi"/>
          <w:lang w:eastAsia="fr-FR"/>
        </w:rPr>
      </w:pPr>
      <w:r>
        <w:rPr>
          <w:rFonts w:eastAsia="Times New Roman" w:cstheme="minorHAnsi"/>
          <w:lang w:eastAsia="fr-FR"/>
        </w:rPr>
        <w:t>Justification d’enregistrement au registre national des entreprises ;</w:t>
      </w:r>
    </w:p>
    <w:p w14:paraId="00C63D9A" w14:textId="6D825E75" w:rsidR="00CD082F" w:rsidRPr="009620BF" w:rsidRDefault="00CD082F" w:rsidP="009620BF">
      <w:pPr>
        <w:numPr>
          <w:ilvl w:val="0"/>
          <w:numId w:val="14"/>
        </w:numPr>
        <w:spacing w:before="100" w:beforeAutospacing="1" w:after="100" w:afterAutospacing="1" w:line="240" w:lineRule="auto"/>
        <w:rPr>
          <w:rFonts w:eastAsia="Times New Roman" w:cstheme="minorHAnsi"/>
          <w:lang w:eastAsia="fr-FR"/>
        </w:rPr>
      </w:pPr>
      <w:r w:rsidRPr="00CD082F">
        <w:rPr>
          <w:rFonts w:eastAsia="Times New Roman" w:cstheme="minorHAnsi"/>
          <w:lang w:eastAsia="fr-FR"/>
        </w:rPr>
        <w:t>Une offre financière complète, datée et signée</w:t>
      </w:r>
      <w:r w:rsidR="00620772">
        <w:rPr>
          <w:rFonts w:eastAsia="Times New Roman" w:cstheme="minorHAnsi"/>
          <w:lang w:eastAsia="fr-FR"/>
        </w:rPr>
        <w:t xml:space="preserve"> détaillant les</w:t>
      </w:r>
      <w:r w:rsidR="00EC43E1">
        <w:rPr>
          <w:rFonts w:eastAsia="Times New Roman" w:cstheme="minorHAnsi"/>
          <w:lang w:eastAsia="fr-FR"/>
        </w:rPr>
        <w:t xml:space="preserve"> </w:t>
      </w:r>
      <w:r w:rsidR="00620772" w:rsidRPr="00CD082F">
        <w:rPr>
          <w:rFonts w:eastAsia="Times New Roman" w:cstheme="minorHAnsi"/>
          <w:lang w:eastAsia="fr-FR"/>
        </w:rPr>
        <w:t xml:space="preserve">coûts par poste (coûts unitaires et quantitatifs) ; </w:t>
      </w:r>
    </w:p>
    <w:p w14:paraId="5035F06C" w14:textId="64C6FF72" w:rsidR="00CD082F" w:rsidRPr="00CD082F" w:rsidRDefault="00CD082F" w:rsidP="009D2F49">
      <w:pPr>
        <w:spacing w:before="100" w:beforeAutospacing="1" w:after="100" w:afterAutospacing="1" w:line="240" w:lineRule="auto"/>
        <w:rPr>
          <w:rFonts w:eastAsia="Times New Roman" w:cstheme="minorHAnsi"/>
          <w:lang w:eastAsia="fr-FR"/>
        </w:rPr>
      </w:pPr>
      <w:r w:rsidRPr="00CD082F">
        <w:rPr>
          <w:rFonts w:eastAsia="Times New Roman" w:cstheme="minorHAnsi"/>
          <w:lang w:eastAsia="fr-FR"/>
        </w:rPr>
        <w:t xml:space="preserve">Les offres doivent être envoyées par voie électronique au plus tard le </w:t>
      </w:r>
      <w:r w:rsidR="005C03CE">
        <w:rPr>
          <w:rFonts w:eastAsia="Times New Roman" w:cstheme="minorHAnsi"/>
          <w:b/>
          <w:bCs/>
          <w:lang w:eastAsia="fr-FR"/>
        </w:rPr>
        <w:t>13</w:t>
      </w:r>
      <w:r w:rsidR="00620772" w:rsidRPr="00CD082F">
        <w:rPr>
          <w:rFonts w:eastAsia="Times New Roman" w:cstheme="minorHAnsi"/>
          <w:b/>
          <w:bCs/>
          <w:lang w:eastAsia="fr-FR"/>
        </w:rPr>
        <w:t xml:space="preserve"> </w:t>
      </w:r>
      <w:r w:rsidR="00397EEA">
        <w:rPr>
          <w:rFonts w:eastAsia="Times New Roman" w:cstheme="minorHAnsi"/>
          <w:b/>
          <w:bCs/>
          <w:lang w:eastAsia="fr-FR"/>
        </w:rPr>
        <w:t>juillet 2026</w:t>
      </w:r>
      <w:r w:rsidR="00407F05">
        <w:rPr>
          <w:rFonts w:eastAsia="Times New Roman" w:cstheme="minorHAnsi"/>
          <w:lang w:eastAsia="fr-FR"/>
        </w:rPr>
        <w:t xml:space="preserve"> à l’adresse suivante</w:t>
      </w:r>
      <w:r w:rsidR="004741B8">
        <w:rPr>
          <w:rFonts w:eastAsia="Times New Roman" w:cstheme="minorHAnsi"/>
          <w:lang w:eastAsia="fr-FR"/>
        </w:rPr>
        <w:t xml:space="preserve"> : </w:t>
      </w:r>
      <w:r w:rsidR="00620772">
        <w:rPr>
          <w:rFonts w:eastAsia="Times New Roman" w:cstheme="minorHAnsi"/>
          <w:color w:val="FF0000"/>
          <w:lang w:eastAsia="fr-FR"/>
        </w:rPr>
        <w:t>achat.tunisie@expertisefrance.fr</w:t>
      </w:r>
      <w:r w:rsidRPr="00CD082F">
        <w:rPr>
          <w:rFonts w:eastAsia="Times New Roman" w:cstheme="minorHAnsi"/>
          <w:lang w:eastAsia="fr-FR"/>
        </w:rPr>
        <w:t>, avec pour objet :</w:t>
      </w:r>
      <w:r w:rsidRPr="00CD082F">
        <w:rPr>
          <w:rFonts w:eastAsia="Times New Roman" w:cstheme="minorHAnsi"/>
          <w:b/>
          <w:bCs/>
          <w:lang w:eastAsia="fr-FR"/>
        </w:rPr>
        <w:t>« Dossier d’appel d’offres – événement de clôture Qawafel »</w:t>
      </w:r>
    </w:p>
    <w:p w14:paraId="405530E8" w14:textId="77777777" w:rsidR="00B73050" w:rsidRPr="002F2DA8" w:rsidRDefault="003569B9" w:rsidP="00117966">
      <w:pPr>
        <w:pStyle w:val="Titre1"/>
        <w:numPr>
          <w:ilvl w:val="0"/>
          <w:numId w:val="2"/>
        </w:numPr>
        <w:spacing w:line="360" w:lineRule="auto"/>
        <w:ind w:left="714" w:hanging="357"/>
        <w:rPr>
          <w:rFonts w:asciiTheme="minorHAnsi" w:eastAsia="Times New Roman" w:hAnsiTheme="minorHAnsi" w:cstheme="minorHAnsi"/>
          <w:b/>
          <w:color w:val="auto"/>
          <w:sz w:val="28"/>
          <w:szCs w:val="28"/>
          <w:lang w:eastAsia="fr-FR"/>
        </w:rPr>
      </w:pPr>
      <w:r w:rsidRPr="002F2DA8">
        <w:rPr>
          <w:rFonts w:asciiTheme="minorHAnsi" w:eastAsia="Times New Roman" w:hAnsiTheme="minorHAnsi" w:cstheme="minorHAnsi"/>
          <w:b/>
          <w:color w:val="auto"/>
          <w:sz w:val="28"/>
          <w:szCs w:val="28"/>
          <w:lang w:eastAsia="fr-FR"/>
        </w:rPr>
        <w:t>Droit de r</w:t>
      </w:r>
      <w:r w:rsidR="00B73050" w:rsidRPr="002F2DA8">
        <w:rPr>
          <w:rFonts w:asciiTheme="minorHAnsi" w:eastAsia="Times New Roman" w:hAnsiTheme="minorHAnsi" w:cstheme="minorHAnsi"/>
          <w:b/>
          <w:color w:val="auto"/>
          <w:sz w:val="28"/>
          <w:szCs w:val="28"/>
          <w:lang w:eastAsia="fr-FR"/>
        </w:rPr>
        <w:t>évision</w:t>
      </w:r>
    </w:p>
    <w:p w14:paraId="1F421923" w14:textId="77777777" w:rsidR="00B73050" w:rsidRPr="00B73050" w:rsidRDefault="00B73050" w:rsidP="00B73050">
      <w:pPr>
        <w:jc w:val="both"/>
        <w:rPr>
          <w:lang w:eastAsia="fr-FR"/>
        </w:rPr>
      </w:pPr>
      <w:r>
        <w:rPr>
          <w:lang w:eastAsia="fr-FR"/>
        </w:rPr>
        <w:t>L'organisation se réserve le droit de réviser ou d'annuler cet appel d'offres en tout ou en partie sans encourir aucune obligation envers les soumissionnaires.</w:t>
      </w:r>
    </w:p>
    <w:p w14:paraId="45CB19EC" w14:textId="77777777" w:rsidR="00CD082F" w:rsidRPr="002F2DA8" w:rsidRDefault="00CD082F" w:rsidP="00117966">
      <w:pPr>
        <w:pStyle w:val="Titre1"/>
        <w:numPr>
          <w:ilvl w:val="0"/>
          <w:numId w:val="2"/>
        </w:numPr>
        <w:spacing w:line="240" w:lineRule="auto"/>
        <w:rPr>
          <w:rFonts w:asciiTheme="minorHAnsi" w:eastAsia="Times New Roman" w:hAnsiTheme="minorHAnsi" w:cstheme="minorHAnsi"/>
          <w:b/>
          <w:color w:val="auto"/>
          <w:sz w:val="28"/>
          <w:szCs w:val="28"/>
          <w:lang w:eastAsia="fr-FR"/>
        </w:rPr>
      </w:pPr>
      <w:r w:rsidRPr="002F2DA8">
        <w:rPr>
          <w:rFonts w:asciiTheme="minorHAnsi" w:eastAsia="Times New Roman" w:hAnsiTheme="minorHAnsi" w:cstheme="minorHAnsi"/>
          <w:b/>
          <w:color w:val="auto"/>
          <w:sz w:val="28"/>
          <w:szCs w:val="28"/>
          <w:lang w:eastAsia="fr-FR"/>
        </w:rPr>
        <w:t>Confidentialité</w:t>
      </w:r>
    </w:p>
    <w:p w14:paraId="1BAE5425" w14:textId="77777777" w:rsidR="00CD082F" w:rsidRPr="00CD082F" w:rsidRDefault="00CD082F" w:rsidP="00C72400">
      <w:pPr>
        <w:spacing w:before="100" w:beforeAutospacing="1" w:after="100" w:afterAutospacing="1" w:line="240" w:lineRule="auto"/>
        <w:jc w:val="both"/>
        <w:rPr>
          <w:rFonts w:eastAsia="Times New Roman" w:cstheme="minorHAnsi"/>
          <w:lang w:eastAsia="fr-FR"/>
        </w:rPr>
      </w:pPr>
      <w:r w:rsidRPr="00CD082F">
        <w:rPr>
          <w:rFonts w:eastAsia="Times New Roman" w:cstheme="minorHAnsi"/>
          <w:lang w:eastAsia="fr-FR"/>
        </w:rPr>
        <w:t>Dans le cadre de la mission, le prestataire aura accès à des informations, documents et données confidentiels avant et pendant l’exécution du marché.</w:t>
      </w:r>
    </w:p>
    <w:p w14:paraId="09DEC804" w14:textId="77777777" w:rsidR="00CD082F" w:rsidRPr="00543B6C" w:rsidRDefault="00CD082F" w:rsidP="00C72400">
      <w:pPr>
        <w:spacing w:before="100" w:beforeAutospacing="1" w:after="100" w:afterAutospacing="1" w:line="240" w:lineRule="auto"/>
        <w:jc w:val="both"/>
        <w:rPr>
          <w:rFonts w:eastAsia="Times New Roman" w:cstheme="minorHAnsi"/>
          <w:lang w:eastAsia="fr-FR"/>
        </w:rPr>
      </w:pPr>
      <w:r w:rsidRPr="00CD082F">
        <w:rPr>
          <w:rFonts w:eastAsia="Times New Roman" w:cstheme="minorHAnsi"/>
          <w:lang w:eastAsia="fr-FR"/>
        </w:rPr>
        <w:t>Il s’engage à garantir la confidentialité de l’ensemble de ces éléments et à ne pas les communiquer à des tiers sans autorisation écrite préalable d’Expertise France.</w:t>
      </w:r>
    </w:p>
    <w:sectPr w:rsidR="00CD082F" w:rsidRPr="00543B6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778E5" w14:textId="77777777" w:rsidR="00A02B23" w:rsidRDefault="00A02B23" w:rsidP="00AF5186">
      <w:pPr>
        <w:spacing w:after="0" w:line="240" w:lineRule="auto"/>
      </w:pPr>
      <w:r>
        <w:separator/>
      </w:r>
    </w:p>
  </w:endnote>
  <w:endnote w:type="continuationSeparator" w:id="0">
    <w:p w14:paraId="4946244D" w14:textId="77777777" w:rsidR="00A02B23" w:rsidRDefault="00A02B23" w:rsidP="00AF5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DCAE7" w14:textId="7AB2F85B" w:rsidR="00A87C8F" w:rsidRDefault="00A87C8F" w:rsidP="00A87C8F">
    <w:pPr>
      <w:pStyle w:val="Pieddepage"/>
      <w:jc w:val="center"/>
    </w:pPr>
    <w:r>
      <w:rPr>
        <w:noProof/>
        <w:lang w:eastAsia="fr-FR"/>
      </w:rPr>
      <w:drawing>
        <wp:inline distT="0" distB="0" distL="0" distR="0" wp14:anchorId="3EEEB7D1" wp14:editId="005117C3">
          <wp:extent cx="3376320" cy="510988"/>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deau logo Qawafel 120925-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29557" cy="5190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9400A" w14:textId="77777777" w:rsidR="00A02B23" w:rsidRDefault="00A02B23" w:rsidP="00AF5186">
      <w:pPr>
        <w:spacing w:after="0" w:line="240" w:lineRule="auto"/>
      </w:pPr>
      <w:r>
        <w:separator/>
      </w:r>
    </w:p>
  </w:footnote>
  <w:footnote w:type="continuationSeparator" w:id="0">
    <w:p w14:paraId="258837B5" w14:textId="77777777" w:rsidR="00A02B23" w:rsidRDefault="00A02B23" w:rsidP="00AF5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627E7" w14:textId="72C45AB7" w:rsidR="00AF5186" w:rsidRPr="00AF5186" w:rsidRDefault="00A87C8F" w:rsidP="0058769C">
    <w:pPr>
      <w:pStyle w:val="En-tte"/>
      <w:tabs>
        <w:tab w:val="left" w:pos="5732"/>
        <w:tab w:val="right" w:pos="7246"/>
      </w:tabs>
    </w:pPr>
    <w:r>
      <w:rPr>
        <w:noProof/>
        <w:lang w:eastAsia="fr-FR"/>
      </w:rPr>
      <w:drawing>
        <wp:anchor distT="0" distB="0" distL="114300" distR="114300" simplePos="0" relativeHeight="251658240" behindDoc="1" locked="0" layoutInCell="1" allowOverlap="1" wp14:anchorId="24EFB3E0" wp14:editId="5C29E183">
          <wp:simplePos x="0" y="0"/>
          <wp:positionH relativeFrom="column">
            <wp:posOffset>4724438</wp:posOffset>
          </wp:positionH>
          <wp:positionV relativeFrom="paragraph">
            <wp:posOffset>-136339</wp:posOffset>
          </wp:positionV>
          <wp:extent cx="1254760" cy="387350"/>
          <wp:effectExtent l="0" t="0" r="2540" b="0"/>
          <wp:wrapTight wrapText="bothSides">
            <wp:wrapPolygon edited="0">
              <wp:start x="0" y="0"/>
              <wp:lineTo x="0" y="20184"/>
              <wp:lineTo x="21316" y="20184"/>
              <wp:lineTo x="2131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QAWAF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4760" cy="387350"/>
                  </a:xfrm>
                  <a:prstGeom prst="rect">
                    <a:avLst/>
                  </a:prstGeom>
                </pic:spPr>
              </pic:pic>
            </a:graphicData>
          </a:graphic>
        </wp:anchor>
      </w:drawing>
    </w:r>
    <w:r w:rsidR="0058769C">
      <w:tab/>
    </w:r>
    <w:r w:rsidR="0058769C">
      <w:tab/>
    </w:r>
    <w:r w:rsidR="0058769C">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6E15"/>
    <w:multiLevelType w:val="hybridMultilevel"/>
    <w:tmpl w:val="ECE01398"/>
    <w:lvl w:ilvl="0" w:tplc="FBF80A7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904B99"/>
    <w:multiLevelType w:val="hybridMultilevel"/>
    <w:tmpl w:val="CD7A4A96"/>
    <w:lvl w:ilvl="0" w:tplc="D59EA112">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4D018C"/>
    <w:multiLevelType w:val="multilevel"/>
    <w:tmpl w:val="F4BA2BB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D40395"/>
    <w:multiLevelType w:val="multilevel"/>
    <w:tmpl w:val="2760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C7CA6"/>
    <w:multiLevelType w:val="hybridMultilevel"/>
    <w:tmpl w:val="50949CF6"/>
    <w:lvl w:ilvl="0" w:tplc="FBF80A7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B73222F"/>
    <w:multiLevelType w:val="hybridMultilevel"/>
    <w:tmpl w:val="29C8609A"/>
    <w:lvl w:ilvl="0" w:tplc="040C0001">
      <w:start w:val="1"/>
      <w:numFmt w:val="bullet"/>
      <w:lvlText w:val=""/>
      <w:lvlJc w:val="left"/>
      <w:pPr>
        <w:ind w:left="720" w:hanging="360"/>
      </w:pPr>
      <w:rPr>
        <w:rFonts w:ascii="Symbol" w:hAnsi="Symbol" w:hint="default"/>
      </w:rPr>
    </w:lvl>
    <w:lvl w:ilvl="1" w:tplc="E438CE86">
      <w:numFmt w:val="decimal"/>
      <w:lvlText w:val=""/>
      <w:lvlJc w:val="left"/>
    </w:lvl>
    <w:lvl w:ilvl="2" w:tplc="850828A6">
      <w:numFmt w:val="decimal"/>
      <w:lvlText w:val=""/>
      <w:lvlJc w:val="left"/>
    </w:lvl>
    <w:lvl w:ilvl="3" w:tplc="D06C4730">
      <w:numFmt w:val="decimal"/>
      <w:lvlText w:val=""/>
      <w:lvlJc w:val="left"/>
    </w:lvl>
    <w:lvl w:ilvl="4" w:tplc="8E8E6D0E">
      <w:numFmt w:val="decimal"/>
      <w:lvlText w:val=""/>
      <w:lvlJc w:val="left"/>
    </w:lvl>
    <w:lvl w:ilvl="5" w:tplc="27D47E02">
      <w:numFmt w:val="decimal"/>
      <w:lvlText w:val=""/>
      <w:lvlJc w:val="left"/>
    </w:lvl>
    <w:lvl w:ilvl="6" w:tplc="B65C701C">
      <w:numFmt w:val="decimal"/>
      <w:lvlText w:val=""/>
      <w:lvlJc w:val="left"/>
    </w:lvl>
    <w:lvl w:ilvl="7" w:tplc="55B205B6">
      <w:numFmt w:val="decimal"/>
      <w:lvlText w:val=""/>
      <w:lvlJc w:val="left"/>
    </w:lvl>
    <w:lvl w:ilvl="8" w:tplc="7B90DE94">
      <w:numFmt w:val="decimal"/>
      <w:lvlText w:val=""/>
      <w:lvlJc w:val="left"/>
    </w:lvl>
  </w:abstractNum>
  <w:abstractNum w:abstractNumId="6" w15:restartNumberingAfterBreak="0">
    <w:nsid w:val="2CC248B9"/>
    <w:multiLevelType w:val="hybridMultilevel"/>
    <w:tmpl w:val="7890C71C"/>
    <w:lvl w:ilvl="0" w:tplc="71460094">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6F93E64"/>
    <w:multiLevelType w:val="hybridMultilevel"/>
    <w:tmpl w:val="3A84399C"/>
    <w:lvl w:ilvl="0" w:tplc="FBF80A7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7804D5B"/>
    <w:multiLevelType w:val="multilevel"/>
    <w:tmpl w:val="CD3C0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743C00"/>
    <w:multiLevelType w:val="multilevel"/>
    <w:tmpl w:val="1A2E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D23A30"/>
    <w:multiLevelType w:val="multilevel"/>
    <w:tmpl w:val="0712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216517"/>
    <w:multiLevelType w:val="hybridMultilevel"/>
    <w:tmpl w:val="FB269E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F65970"/>
    <w:multiLevelType w:val="hybridMultilevel"/>
    <w:tmpl w:val="367217F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29E5576"/>
    <w:multiLevelType w:val="multilevel"/>
    <w:tmpl w:val="B9F4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E92E13"/>
    <w:multiLevelType w:val="hybridMultilevel"/>
    <w:tmpl w:val="7F3A4384"/>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2"/>
  </w:num>
  <w:num w:numId="2">
    <w:abstractNumId w:val="12"/>
  </w:num>
  <w:num w:numId="3">
    <w:abstractNumId w:val="4"/>
  </w:num>
  <w:num w:numId="4">
    <w:abstractNumId w:val="5"/>
  </w:num>
  <w:num w:numId="5">
    <w:abstractNumId w:val="7"/>
  </w:num>
  <w:num w:numId="6">
    <w:abstractNumId w:val="0"/>
  </w:num>
  <w:num w:numId="7">
    <w:abstractNumId w:val="6"/>
  </w:num>
  <w:num w:numId="8">
    <w:abstractNumId w:val="1"/>
  </w:num>
  <w:num w:numId="9">
    <w:abstractNumId w:val="11"/>
  </w:num>
  <w:num w:numId="10">
    <w:abstractNumId w:val="8"/>
  </w:num>
  <w:num w:numId="11">
    <w:abstractNumId w:val="9"/>
  </w:num>
  <w:num w:numId="12">
    <w:abstractNumId w:val="10"/>
  </w:num>
  <w:num w:numId="13">
    <w:abstractNumId w:val="3"/>
  </w:num>
  <w:num w:numId="14">
    <w:abstractNumId w:val="13"/>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6EC"/>
    <w:rsid w:val="000012E4"/>
    <w:rsid w:val="0000208F"/>
    <w:rsid w:val="00004600"/>
    <w:rsid w:val="000067F7"/>
    <w:rsid w:val="00013D6B"/>
    <w:rsid w:val="0002161D"/>
    <w:rsid w:val="00022309"/>
    <w:rsid w:val="000279CB"/>
    <w:rsid w:val="00041DAB"/>
    <w:rsid w:val="000440E4"/>
    <w:rsid w:val="00047127"/>
    <w:rsid w:val="00057238"/>
    <w:rsid w:val="00063C6A"/>
    <w:rsid w:val="00072D98"/>
    <w:rsid w:val="00076C30"/>
    <w:rsid w:val="00077A9B"/>
    <w:rsid w:val="000833D6"/>
    <w:rsid w:val="00086D56"/>
    <w:rsid w:val="0009339C"/>
    <w:rsid w:val="000A3207"/>
    <w:rsid w:val="000A4449"/>
    <w:rsid w:val="000A7353"/>
    <w:rsid w:val="000B43E0"/>
    <w:rsid w:val="000B52ED"/>
    <w:rsid w:val="000C3B64"/>
    <w:rsid w:val="000C5A89"/>
    <w:rsid w:val="000C5C60"/>
    <w:rsid w:val="000C6ADF"/>
    <w:rsid w:val="000C77E6"/>
    <w:rsid w:val="000D5840"/>
    <w:rsid w:val="000D6459"/>
    <w:rsid w:val="000D7CEE"/>
    <w:rsid w:val="000E4DE1"/>
    <w:rsid w:val="000E7CD9"/>
    <w:rsid w:val="00100A4B"/>
    <w:rsid w:val="001032AA"/>
    <w:rsid w:val="00103AB5"/>
    <w:rsid w:val="001054B5"/>
    <w:rsid w:val="00117966"/>
    <w:rsid w:val="001258B9"/>
    <w:rsid w:val="00127C8B"/>
    <w:rsid w:val="00134499"/>
    <w:rsid w:val="001349B6"/>
    <w:rsid w:val="00136ED4"/>
    <w:rsid w:val="00142B73"/>
    <w:rsid w:val="00142FAD"/>
    <w:rsid w:val="00147827"/>
    <w:rsid w:val="001530FD"/>
    <w:rsid w:val="001540E3"/>
    <w:rsid w:val="00156119"/>
    <w:rsid w:val="00160FBE"/>
    <w:rsid w:val="00161469"/>
    <w:rsid w:val="001735F7"/>
    <w:rsid w:val="001742DA"/>
    <w:rsid w:val="001A5B6F"/>
    <w:rsid w:val="001A6E76"/>
    <w:rsid w:val="001B0A7B"/>
    <w:rsid w:val="001B2753"/>
    <w:rsid w:val="001C1508"/>
    <w:rsid w:val="001C2C8D"/>
    <w:rsid w:val="001C4F36"/>
    <w:rsid w:val="001D4C4D"/>
    <w:rsid w:val="001E1A64"/>
    <w:rsid w:val="001E2F66"/>
    <w:rsid w:val="001F0BE8"/>
    <w:rsid w:val="00213048"/>
    <w:rsid w:val="00213B6F"/>
    <w:rsid w:val="00217C1F"/>
    <w:rsid w:val="0022026A"/>
    <w:rsid w:val="00220E92"/>
    <w:rsid w:val="00221190"/>
    <w:rsid w:val="00221EB7"/>
    <w:rsid w:val="002241A9"/>
    <w:rsid w:val="00240888"/>
    <w:rsid w:val="00250483"/>
    <w:rsid w:val="00274F18"/>
    <w:rsid w:val="0028217A"/>
    <w:rsid w:val="00283812"/>
    <w:rsid w:val="002866FA"/>
    <w:rsid w:val="00287A4E"/>
    <w:rsid w:val="002958C9"/>
    <w:rsid w:val="002966D2"/>
    <w:rsid w:val="002A1F82"/>
    <w:rsid w:val="002A3D93"/>
    <w:rsid w:val="002A62BD"/>
    <w:rsid w:val="002B1781"/>
    <w:rsid w:val="002B1A21"/>
    <w:rsid w:val="002C28F7"/>
    <w:rsid w:val="002C36FE"/>
    <w:rsid w:val="002C49D0"/>
    <w:rsid w:val="002C598A"/>
    <w:rsid w:val="002C639B"/>
    <w:rsid w:val="002D00A1"/>
    <w:rsid w:val="002E04B4"/>
    <w:rsid w:val="002F2DA8"/>
    <w:rsid w:val="002F2DC1"/>
    <w:rsid w:val="003009F9"/>
    <w:rsid w:val="00305D29"/>
    <w:rsid w:val="00305FE1"/>
    <w:rsid w:val="00306E67"/>
    <w:rsid w:val="00307D05"/>
    <w:rsid w:val="0031522A"/>
    <w:rsid w:val="00330D96"/>
    <w:rsid w:val="0033606F"/>
    <w:rsid w:val="003457B5"/>
    <w:rsid w:val="003548E1"/>
    <w:rsid w:val="003569B9"/>
    <w:rsid w:val="00356F92"/>
    <w:rsid w:val="003668AB"/>
    <w:rsid w:val="00373003"/>
    <w:rsid w:val="003739C3"/>
    <w:rsid w:val="00377E09"/>
    <w:rsid w:val="003820C0"/>
    <w:rsid w:val="00397EEA"/>
    <w:rsid w:val="003C2DEF"/>
    <w:rsid w:val="003C3C4B"/>
    <w:rsid w:val="003C6E01"/>
    <w:rsid w:val="003C7860"/>
    <w:rsid w:val="003D1DFD"/>
    <w:rsid w:val="003E34C4"/>
    <w:rsid w:val="003F16E9"/>
    <w:rsid w:val="00400051"/>
    <w:rsid w:val="00407B3C"/>
    <w:rsid w:val="00407F05"/>
    <w:rsid w:val="0041685D"/>
    <w:rsid w:val="00416E47"/>
    <w:rsid w:val="0042685F"/>
    <w:rsid w:val="00433901"/>
    <w:rsid w:val="00433BD8"/>
    <w:rsid w:val="0043467C"/>
    <w:rsid w:val="004512D1"/>
    <w:rsid w:val="00471A4A"/>
    <w:rsid w:val="00472138"/>
    <w:rsid w:val="00472A3C"/>
    <w:rsid w:val="004741B8"/>
    <w:rsid w:val="00475520"/>
    <w:rsid w:val="00477A68"/>
    <w:rsid w:val="00481407"/>
    <w:rsid w:val="00484944"/>
    <w:rsid w:val="00494AE4"/>
    <w:rsid w:val="004958A0"/>
    <w:rsid w:val="004B07BA"/>
    <w:rsid w:val="004B70BA"/>
    <w:rsid w:val="004B71CC"/>
    <w:rsid w:val="004D2ACB"/>
    <w:rsid w:val="004D6534"/>
    <w:rsid w:val="004E6A88"/>
    <w:rsid w:val="004F3F67"/>
    <w:rsid w:val="00514952"/>
    <w:rsid w:val="00520F93"/>
    <w:rsid w:val="00524864"/>
    <w:rsid w:val="005372E7"/>
    <w:rsid w:val="00540C55"/>
    <w:rsid w:val="00543B6C"/>
    <w:rsid w:val="00543D05"/>
    <w:rsid w:val="0054656D"/>
    <w:rsid w:val="00554259"/>
    <w:rsid w:val="00555A0D"/>
    <w:rsid w:val="00555D07"/>
    <w:rsid w:val="0055684E"/>
    <w:rsid w:val="00556A05"/>
    <w:rsid w:val="00562CE2"/>
    <w:rsid w:val="0058141C"/>
    <w:rsid w:val="005838DF"/>
    <w:rsid w:val="0058769C"/>
    <w:rsid w:val="00591B7C"/>
    <w:rsid w:val="005A401C"/>
    <w:rsid w:val="005B08BE"/>
    <w:rsid w:val="005C00FC"/>
    <w:rsid w:val="005C03CE"/>
    <w:rsid w:val="005C0942"/>
    <w:rsid w:val="005C7F8A"/>
    <w:rsid w:val="005E047A"/>
    <w:rsid w:val="005F0C33"/>
    <w:rsid w:val="005F23E9"/>
    <w:rsid w:val="005F418C"/>
    <w:rsid w:val="005F750F"/>
    <w:rsid w:val="006015DE"/>
    <w:rsid w:val="00603E9A"/>
    <w:rsid w:val="00605071"/>
    <w:rsid w:val="006051E9"/>
    <w:rsid w:val="00610189"/>
    <w:rsid w:val="00612928"/>
    <w:rsid w:val="00617CD5"/>
    <w:rsid w:val="00620108"/>
    <w:rsid w:val="006204E1"/>
    <w:rsid w:val="00620772"/>
    <w:rsid w:val="006258D8"/>
    <w:rsid w:val="00640244"/>
    <w:rsid w:val="00641E6A"/>
    <w:rsid w:val="0064789A"/>
    <w:rsid w:val="00662643"/>
    <w:rsid w:val="00670C03"/>
    <w:rsid w:val="00672725"/>
    <w:rsid w:val="006745F7"/>
    <w:rsid w:val="00676149"/>
    <w:rsid w:val="00683D1B"/>
    <w:rsid w:val="006914BD"/>
    <w:rsid w:val="006A371D"/>
    <w:rsid w:val="006B3261"/>
    <w:rsid w:val="006C1FFE"/>
    <w:rsid w:val="006C47DF"/>
    <w:rsid w:val="006D58AB"/>
    <w:rsid w:val="007002FC"/>
    <w:rsid w:val="00710800"/>
    <w:rsid w:val="0071451A"/>
    <w:rsid w:val="007301BC"/>
    <w:rsid w:val="00740246"/>
    <w:rsid w:val="00754498"/>
    <w:rsid w:val="007640F8"/>
    <w:rsid w:val="00766225"/>
    <w:rsid w:val="00772E1D"/>
    <w:rsid w:val="0077364E"/>
    <w:rsid w:val="00783235"/>
    <w:rsid w:val="00792A57"/>
    <w:rsid w:val="00795820"/>
    <w:rsid w:val="00795E26"/>
    <w:rsid w:val="00796A90"/>
    <w:rsid w:val="007A7D35"/>
    <w:rsid w:val="007B20BE"/>
    <w:rsid w:val="007B3261"/>
    <w:rsid w:val="007C473C"/>
    <w:rsid w:val="007D23E3"/>
    <w:rsid w:val="007E0E7D"/>
    <w:rsid w:val="007E4E6F"/>
    <w:rsid w:val="007F40A8"/>
    <w:rsid w:val="007F5ABC"/>
    <w:rsid w:val="007F6AD6"/>
    <w:rsid w:val="00806925"/>
    <w:rsid w:val="00814D85"/>
    <w:rsid w:val="00816715"/>
    <w:rsid w:val="00836E56"/>
    <w:rsid w:val="00843BE5"/>
    <w:rsid w:val="0085103A"/>
    <w:rsid w:val="00853128"/>
    <w:rsid w:val="00865D40"/>
    <w:rsid w:val="008712F2"/>
    <w:rsid w:val="00873D39"/>
    <w:rsid w:val="00875450"/>
    <w:rsid w:val="00882667"/>
    <w:rsid w:val="00890582"/>
    <w:rsid w:val="00893C2B"/>
    <w:rsid w:val="00894F53"/>
    <w:rsid w:val="008A4CD0"/>
    <w:rsid w:val="008B0087"/>
    <w:rsid w:val="008B476A"/>
    <w:rsid w:val="008B6313"/>
    <w:rsid w:val="008C06D2"/>
    <w:rsid w:val="008C1393"/>
    <w:rsid w:val="008C14DF"/>
    <w:rsid w:val="008D04DE"/>
    <w:rsid w:val="008D6724"/>
    <w:rsid w:val="008E6D0C"/>
    <w:rsid w:val="008E7DF7"/>
    <w:rsid w:val="008F315A"/>
    <w:rsid w:val="008F5B8C"/>
    <w:rsid w:val="0091499C"/>
    <w:rsid w:val="00914BA0"/>
    <w:rsid w:val="009159B3"/>
    <w:rsid w:val="00921072"/>
    <w:rsid w:val="009214F9"/>
    <w:rsid w:val="00933505"/>
    <w:rsid w:val="0094640B"/>
    <w:rsid w:val="00960AEE"/>
    <w:rsid w:val="009618CF"/>
    <w:rsid w:val="009620BF"/>
    <w:rsid w:val="009625AF"/>
    <w:rsid w:val="00966C19"/>
    <w:rsid w:val="00972ED5"/>
    <w:rsid w:val="00975756"/>
    <w:rsid w:val="009820F3"/>
    <w:rsid w:val="00984B98"/>
    <w:rsid w:val="0099439D"/>
    <w:rsid w:val="009A46EC"/>
    <w:rsid w:val="009B0511"/>
    <w:rsid w:val="009D2F49"/>
    <w:rsid w:val="009D3C25"/>
    <w:rsid w:val="009D57E8"/>
    <w:rsid w:val="009E11F1"/>
    <w:rsid w:val="009E4D71"/>
    <w:rsid w:val="009E54CD"/>
    <w:rsid w:val="009F5467"/>
    <w:rsid w:val="00A00C20"/>
    <w:rsid w:val="00A02B23"/>
    <w:rsid w:val="00A137AC"/>
    <w:rsid w:val="00A1478C"/>
    <w:rsid w:val="00A16372"/>
    <w:rsid w:val="00A164FA"/>
    <w:rsid w:val="00A165A5"/>
    <w:rsid w:val="00A25049"/>
    <w:rsid w:val="00A35F7E"/>
    <w:rsid w:val="00A408D9"/>
    <w:rsid w:val="00A42163"/>
    <w:rsid w:val="00A45768"/>
    <w:rsid w:val="00A4616C"/>
    <w:rsid w:val="00A54F27"/>
    <w:rsid w:val="00A571F5"/>
    <w:rsid w:val="00A62B64"/>
    <w:rsid w:val="00A72143"/>
    <w:rsid w:val="00A77E4A"/>
    <w:rsid w:val="00A81BF6"/>
    <w:rsid w:val="00A87C8F"/>
    <w:rsid w:val="00A92EAF"/>
    <w:rsid w:val="00A96955"/>
    <w:rsid w:val="00AA0B16"/>
    <w:rsid w:val="00AA2AE9"/>
    <w:rsid w:val="00AA30F1"/>
    <w:rsid w:val="00AA6B7E"/>
    <w:rsid w:val="00AB0BFD"/>
    <w:rsid w:val="00AB294E"/>
    <w:rsid w:val="00AB30BA"/>
    <w:rsid w:val="00AB6DFD"/>
    <w:rsid w:val="00AB7020"/>
    <w:rsid w:val="00AE46BB"/>
    <w:rsid w:val="00AE728F"/>
    <w:rsid w:val="00AF24FE"/>
    <w:rsid w:val="00AF5186"/>
    <w:rsid w:val="00AF6286"/>
    <w:rsid w:val="00AF6412"/>
    <w:rsid w:val="00B049C7"/>
    <w:rsid w:val="00B059E8"/>
    <w:rsid w:val="00B07E0A"/>
    <w:rsid w:val="00B117A1"/>
    <w:rsid w:val="00B1441E"/>
    <w:rsid w:val="00B23542"/>
    <w:rsid w:val="00B24060"/>
    <w:rsid w:val="00B25DF7"/>
    <w:rsid w:val="00B26691"/>
    <w:rsid w:val="00B42DF7"/>
    <w:rsid w:val="00B73050"/>
    <w:rsid w:val="00B73F85"/>
    <w:rsid w:val="00B74BA5"/>
    <w:rsid w:val="00B74CB8"/>
    <w:rsid w:val="00B8018B"/>
    <w:rsid w:val="00B844EA"/>
    <w:rsid w:val="00B851BF"/>
    <w:rsid w:val="00B91C98"/>
    <w:rsid w:val="00BA0A9D"/>
    <w:rsid w:val="00BC124F"/>
    <w:rsid w:val="00BC18A7"/>
    <w:rsid w:val="00BD2C28"/>
    <w:rsid w:val="00BD595E"/>
    <w:rsid w:val="00BD7898"/>
    <w:rsid w:val="00BE762C"/>
    <w:rsid w:val="00C003D1"/>
    <w:rsid w:val="00C11B80"/>
    <w:rsid w:val="00C148F0"/>
    <w:rsid w:val="00C21693"/>
    <w:rsid w:val="00C32370"/>
    <w:rsid w:val="00C32550"/>
    <w:rsid w:val="00C349F3"/>
    <w:rsid w:val="00C47CE0"/>
    <w:rsid w:val="00C55A66"/>
    <w:rsid w:val="00C57CEA"/>
    <w:rsid w:val="00C6798E"/>
    <w:rsid w:val="00C72400"/>
    <w:rsid w:val="00C72954"/>
    <w:rsid w:val="00C72C58"/>
    <w:rsid w:val="00C74236"/>
    <w:rsid w:val="00C769AE"/>
    <w:rsid w:val="00C84D22"/>
    <w:rsid w:val="00C932E2"/>
    <w:rsid w:val="00C9372A"/>
    <w:rsid w:val="00C959EB"/>
    <w:rsid w:val="00C9716C"/>
    <w:rsid w:val="00CA0329"/>
    <w:rsid w:val="00CB628A"/>
    <w:rsid w:val="00CB6408"/>
    <w:rsid w:val="00CC5024"/>
    <w:rsid w:val="00CD0735"/>
    <w:rsid w:val="00CD082F"/>
    <w:rsid w:val="00CD7451"/>
    <w:rsid w:val="00CD7CF2"/>
    <w:rsid w:val="00CE6D77"/>
    <w:rsid w:val="00CF3F71"/>
    <w:rsid w:val="00D22C31"/>
    <w:rsid w:val="00D35CD4"/>
    <w:rsid w:val="00D4080D"/>
    <w:rsid w:val="00D5788C"/>
    <w:rsid w:val="00D60652"/>
    <w:rsid w:val="00D668F1"/>
    <w:rsid w:val="00D70F1A"/>
    <w:rsid w:val="00D76762"/>
    <w:rsid w:val="00D801CA"/>
    <w:rsid w:val="00D81268"/>
    <w:rsid w:val="00D91819"/>
    <w:rsid w:val="00D92E80"/>
    <w:rsid w:val="00D944A3"/>
    <w:rsid w:val="00D956BD"/>
    <w:rsid w:val="00DA4456"/>
    <w:rsid w:val="00DA5DA8"/>
    <w:rsid w:val="00DB5C7F"/>
    <w:rsid w:val="00DB68E5"/>
    <w:rsid w:val="00DC5A54"/>
    <w:rsid w:val="00DC6266"/>
    <w:rsid w:val="00DE2FF4"/>
    <w:rsid w:val="00DE4353"/>
    <w:rsid w:val="00DE6F41"/>
    <w:rsid w:val="00DF03E0"/>
    <w:rsid w:val="00DF0565"/>
    <w:rsid w:val="00E06E1F"/>
    <w:rsid w:val="00E10338"/>
    <w:rsid w:val="00E10CC8"/>
    <w:rsid w:val="00E13FCD"/>
    <w:rsid w:val="00E15076"/>
    <w:rsid w:val="00E15404"/>
    <w:rsid w:val="00E33862"/>
    <w:rsid w:val="00E4142C"/>
    <w:rsid w:val="00E54CDB"/>
    <w:rsid w:val="00E719D0"/>
    <w:rsid w:val="00E723B8"/>
    <w:rsid w:val="00E74CDE"/>
    <w:rsid w:val="00E87A3B"/>
    <w:rsid w:val="00E95D63"/>
    <w:rsid w:val="00E962A8"/>
    <w:rsid w:val="00EA0955"/>
    <w:rsid w:val="00EA130F"/>
    <w:rsid w:val="00EC43E1"/>
    <w:rsid w:val="00ED297E"/>
    <w:rsid w:val="00EE1656"/>
    <w:rsid w:val="00F02873"/>
    <w:rsid w:val="00F0598B"/>
    <w:rsid w:val="00F07DEF"/>
    <w:rsid w:val="00F1203B"/>
    <w:rsid w:val="00F142EC"/>
    <w:rsid w:val="00F2701A"/>
    <w:rsid w:val="00F33E3F"/>
    <w:rsid w:val="00F3520E"/>
    <w:rsid w:val="00F36F0C"/>
    <w:rsid w:val="00F40CC7"/>
    <w:rsid w:val="00F40E7D"/>
    <w:rsid w:val="00F41476"/>
    <w:rsid w:val="00F41543"/>
    <w:rsid w:val="00F4274C"/>
    <w:rsid w:val="00F44DA6"/>
    <w:rsid w:val="00F50E35"/>
    <w:rsid w:val="00F55A72"/>
    <w:rsid w:val="00F66ACE"/>
    <w:rsid w:val="00F76666"/>
    <w:rsid w:val="00F770F4"/>
    <w:rsid w:val="00F81A2C"/>
    <w:rsid w:val="00F84B6B"/>
    <w:rsid w:val="00F857E9"/>
    <w:rsid w:val="00FA1EF8"/>
    <w:rsid w:val="00FC43AD"/>
    <w:rsid w:val="00FD78D6"/>
    <w:rsid w:val="00FE62C2"/>
    <w:rsid w:val="00FF1D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96433"/>
  <w15:chartTrackingRefBased/>
  <w15:docId w15:val="{065902C2-BE80-410E-BC67-2EB75542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0A8"/>
  </w:style>
  <w:style w:type="paragraph" w:styleId="Titre1">
    <w:name w:val="heading 1"/>
    <w:basedOn w:val="Normal"/>
    <w:next w:val="Normal"/>
    <w:link w:val="Titre1Car"/>
    <w:uiPriority w:val="9"/>
    <w:qFormat/>
    <w:rsid w:val="00103A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103A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D408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F4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240888"/>
    <w:pPr>
      <w:ind w:left="720"/>
      <w:contextualSpacing/>
    </w:pPr>
  </w:style>
  <w:style w:type="character" w:customStyle="1" w:styleId="Titre1Car">
    <w:name w:val="Titre 1 Car"/>
    <w:basedOn w:val="Policepardfaut"/>
    <w:link w:val="Titre1"/>
    <w:uiPriority w:val="9"/>
    <w:rsid w:val="00103AB5"/>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103AB5"/>
    <w:rPr>
      <w:rFonts w:asciiTheme="majorHAnsi" w:eastAsiaTheme="majorEastAsia" w:hAnsiTheme="majorHAnsi" w:cstheme="majorBidi"/>
      <w:color w:val="2E74B5" w:themeColor="accent1" w:themeShade="BF"/>
      <w:sz w:val="26"/>
      <w:szCs w:val="26"/>
    </w:rPr>
  </w:style>
  <w:style w:type="character" w:styleId="lev">
    <w:name w:val="Strong"/>
    <w:basedOn w:val="Policepardfaut"/>
    <w:uiPriority w:val="22"/>
    <w:qFormat/>
    <w:rsid w:val="000C6ADF"/>
    <w:rPr>
      <w:b/>
      <w:bCs/>
    </w:rPr>
  </w:style>
  <w:style w:type="character" w:customStyle="1" w:styleId="Titre3Car">
    <w:name w:val="Titre 3 Car"/>
    <w:basedOn w:val="Policepardfaut"/>
    <w:link w:val="Titre3"/>
    <w:uiPriority w:val="9"/>
    <w:rsid w:val="00D4080D"/>
    <w:rPr>
      <w:rFonts w:asciiTheme="majorHAnsi" w:eastAsiaTheme="majorEastAsia" w:hAnsiTheme="majorHAnsi" w:cstheme="majorBidi"/>
      <w:color w:val="1F4D78" w:themeColor="accent1" w:themeShade="7F"/>
      <w:sz w:val="24"/>
      <w:szCs w:val="24"/>
    </w:rPr>
  </w:style>
  <w:style w:type="paragraph" w:styleId="Sansinterligne">
    <w:name w:val="No Spacing"/>
    <w:uiPriority w:val="1"/>
    <w:qFormat/>
    <w:rsid w:val="00AB0BFD"/>
    <w:pPr>
      <w:spacing w:after="0" w:line="240" w:lineRule="auto"/>
    </w:pPr>
  </w:style>
  <w:style w:type="character" w:styleId="Marquedecommentaire">
    <w:name w:val="annotation reference"/>
    <w:basedOn w:val="Policepardfaut"/>
    <w:uiPriority w:val="99"/>
    <w:semiHidden/>
    <w:unhideWhenUsed/>
    <w:rsid w:val="00514952"/>
    <w:rPr>
      <w:sz w:val="16"/>
      <w:szCs w:val="16"/>
    </w:rPr>
  </w:style>
  <w:style w:type="paragraph" w:styleId="Commentaire">
    <w:name w:val="annotation text"/>
    <w:basedOn w:val="Normal"/>
    <w:link w:val="CommentaireCar"/>
    <w:uiPriority w:val="99"/>
    <w:semiHidden/>
    <w:unhideWhenUsed/>
    <w:rsid w:val="00514952"/>
    <w:pPr>
      <w:spacing w:line="240" w:lineRule="auto"/>
    </w:pPr>
    <w:rPr>
      <w:sz w:val="20"/>
      <w:szCs w:val="20"/>
    </w:rPr>
  </w:style>
  <w:style w:type="character" w:customStyle="1" w:styleId="CommentaireCar">
    <w:name w:val="Commentaire Car"/>
    <w:basedOn w:val="Policepardfaut"/>
    <w:link w:val="Commentaire"/>
    <w:uiPriority w:val="99"/>
    <w:semiHidden/>
    <w:rsid w:val="00514952"/>
    <w:rPr>
      <w:sz w:val="20"/>
      <w:szCs w:val="20"/>
    </w:rPr>
  </w:style>
  <w:style w:type="paragraph" w:styleId="Objetducommentaire">
    <w:name w:val="annotation subject"/>
    <w:basedOn w:val="Commentaire"/>
    <w:next w:val="Commentaire"/>
    <w:link w:val="ObjetducommentaireCar"/>
    <w:uiPriority w:val="99"/>
    <w:semiHidden/>
    <w:unhideWhenUsed/>
    <w:rsid w:val="00514952"/>
    <w:rPr>
      <w:b/>
      <w:bCs/>
    </w:rPr>
  </w:style>
  <w:style w:type="character" w:customStyle="1" w:styleId="ObjetducommentaireCar">
    <w:name w:val="Objet du commentaire Car"/>
    <w:basedOn w:val="CommentaireCar"/>
    <w:link w:val="Objetducommentaire"/>
    <w:uiPriority w:val="99"/>
    <w:semiHidden/>
    <w:rsid w:val="00514952"/>
    <w:rPr>
      <w:b/>
      <w:bCs/>
      <w:sz w:val="20"/>
      <w:szCs w:val="20"/>
    </w:rPr>
  </w:style>
  <w:style w:type="paragraph" w:styleId="Textedebulles">
    <w:name w:val="Balloon Text"/>
    <w:basedOn w:val="Normal"/>
    <w:link w:val="TextedebullesCar"/>
    <w:uiPriority w:val="99"/>
    <w:semiHidden/>
    <w:unhideWhenUsed/>
    <w:rsid w:val="0051495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14952"/>
    <w:rPr>
      <w:rFonts w:ascii="Segoe UI" w:hAnsi="Segoe UI" w:cs="Segoe UI"/>
      <w:sz w:val="18"/>
      <w:szCs w:val="18"/>
    </w:rPr>
  </w:style>
  <w:style w:type="paragraph" w:styleId="En-tte">
    <w:name w:val="header"/>
    <w:basedOn w:val="Normal"/>
    <w:link w:val="En-tteCar"/>
    <w:uiPriority w:val="99"/>
    <w:unhideWhenUsed/>
    <w:rsid w:val="00AF5186"/>
    <w:pPr>
      <w:tabs>
        <w:tab w:val="center" w:pos="4536"/>
        <w:tab w:val="right" w:pos="9072"/>
      </w:tabs>
      <w:spacing w:after="0" w:line="240" w:lineRule="auto"/>
    </w:pPr>
  </w:style>
  <w:style w:type="character" w:customStyle="1" w:styleId="En-tteCar">
    <w:name w:val="En-tête Car"/>
    <w:basedOn w:val="Policepardfaut"/>
    <w:link w:val="En-tte"/>
    <w:uiPriority w:val="99"/>
    <w:rsid w:val="00AF5186"/>
  </w:style>
  <w:style w:type="paragraph" w:styleId="Pieddepage">
    <w:name w:val="footer"/>
    <w:basedOn w:val="Normal"/>
    <w:link w:val="PieddepageCar"/>
    <w:uiPriority w:val="99"/>
    <w:unhideWhenUsed/>
    <w:rsid w:val="00AF51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5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451131">
      <w:bodyDiv w:val="1"/>
      <w:marLeft w:val="0"/>
      <w:marRight w:val="0"/>
      <w:marTop w:val="0"/>
      <w:marBottom w:val="0"/>
      <w:divBdr>
        <w:top w:val="none" w:sz="0" w:space="0" w:color="auto"/>
        <w:left w:val="none" w:sz="0" w:space="0" w:color="auto"/>
        <w:bottom w:val="none" w:sz="0" w:space="0" w:color="auto"/>
        <w:right w:val="none" w:sz="0" w:space="0" w:color="auto"/>
      </w:divBdr>
    </w:div>
    <w:div w:id="1306737867">
      <w:bodyDiv w:val="1"/>
      <w:marLeft w:val="0"/>
      <w:marRight w:val="0"/>
      <w:marTop w:val="0"/>
      <w:marBottom w:val="0"/>
      <w:divBdr>
        <w:top w:val="none" w:sz="0" w:space="0" w:color="auto"/>
        <w:left w:val="none" w:sz="0" w:space="0" w:color="auto"/>
        <w:bottom w:val="none" w:sz="0" w:space="0" w:color="auto"/>
        <w:right w:val="none" w:sz="0" w:space="0" w:color="auto"/>
      </w:divBdr>
      <w:divsChild>
        <w:div w:id="806095698">
          <w:marLeft w:val="0"/>
          <w:marRight w:val="0"/>
          <w:marTop w:val="0"/>
          <w:marBottom w:val="0"/>
          <w:divBdr>
            <w:top w:val="none" w:sz="0" w:space="0" w:color="auto"/>
            <w:left w:val="none" w:sz="0" w:space="0" w:color="auto"/>
            <w:bottom w:val="none" w:sz="0" w:space="0" w:color="auto"/>
            <w:right w:val="none" w:sz="0" w:space="0" w:color="auto"/>
          </w:divBdr>
          <w:divsChild>
            <w:div w:id="1850022061">
              <w:marLeft w:val="0"/>
              <w:marRight w:val="0"/>
              <w:marTop w:val="0"/>
              <w:marBottom w:val="0"/>
              <w:divBdr>
                <w:top w:val="none" w:sz="0" w:space="0" w:color="auto"/>
                <w:left w:val="none" w:sz="0" w:space="0" w:color="auto"/>
                <w:bottom w:val="none" w:sz="0" w:space="0" w:color="auto"/>
                <w:right w:val="none" w:sz="0" w:space="0" w:color="auto"/>
              </w:divBdr>
              <w:divsChild>
                <w:div w:id="1416627623">
                  <w:marLeft w:val="0"/>
                  <w:marRight w:val="0"/>
                  <w:marTop w:val="0"/>
                  <w:marBottom w:val="0"/>
                  <w:divBdr>
                    <w:top w:val="none" w:sz="0" w:space="0" w:color="auto"/>
                    <w:left w:val="none" w:sz="0" w:space="0" w:color="auto"/>
                    <w:bottom w:val="none" w:sz="0" w:space="0" w:color="auto"/>
                    <w:right w:val="none" w:sz="0" w:space="0" w:color="auto"/>
                  </w:divBdr>
                  <w:divsChild>
                    <w:div w:id="1672180659">
                      <w:marLeft w:val="0"/>
                      <w:marRight w:val="0"/>
                      <w:marTop w:val="0"/>
                      <w:marBottom w:val="0"/>
                      <w:divBdr>
                        <w:top w:val="none" w:sz="0" w:space="0" w:color="auto"/>
                        <w:left w:val="none" w:sz="0" w:space="0" w:color="auto"/>
                        <w:bottom w:val="none" w:sz="0" w:space="0" w:color="auto"/>
                        <w:right w:val="none" w:sz="0" w:space="0" w:color="auto"/>
                      </w:divBdr>
                      <w:divsChild>
                        <w:div w:id="731274416">
                          <w:marLeft w:val="0"/>
                          <w:marRight w:val="0"/>
                          <w:marTop w:val="0"/>
                          <w:marBottom w:val="0"/>
                          <w:divBdr>
                            <w:top w:val="none" w:sz="0" w:space="0" w:color="auto"/>
                            <w:left w:val="none" w:sz="0" w:space="0" w:color="auto"/>
                            <w:bottom w:val="none" w:sz="0" w:space="0" w:color="auto"/>
                            <w:right w:val="none" w:sz="0" w:space="0" w:color="auto"/>
                          </w:divBdr>
                          <w:divsChild>
                            <w:div w:id="1049258810">
                              <w:marLeft w:val="0"/>
                              <w:marRight w:val="0"/>
                              <w:marTop w:val="0"/>
                              <w:marBottom w:val="0"/>
                              <w:divBdr>
                                <w:top w:val="none" w:sz="0" w:space="0" w:color="auto"/>
                                <w:left w:val="none" w:sz="0" w:space="0" w:color="auto"/>
                                <w:bottom w:val="none" w:sz="0" w:space="0" w:color="auto"/>
                                <w:right w:val="none" w:sz="0" w:space="0" w:color="auto"/>
                              </w:divBdr>
                              <w:divsChild>
                                <w:div w:id="1575168244">
                                  <w:marLeft w:val="0"/>
                                  <w:marRight w:val="0"/>
                                  <w:marTop w:val="0"/>
                                  <w:marBottom w:val="0"/>
                                  <w:divBdr>
                                    <w:top w:val="none" w:sz="0" w:space="0" w:color="auto"/>
                                    <w:left w:val="none" w:sz="0" w:space="0" w:color="auto"/>
                                    <w:bottom w:val="none" w:sz="0" w:space="0" w:color="auto"/>
                                    <w:right w:val="none" w:sz="0" w:space="0" w:color="auto"/>
                                  </w:divBdr>
                                  <w:divsChild>
                                    <w:div w:id="491338572">
                                      <w:marLeft w:val="0"/>
                                      <w:marRight w:val="0"/>
                                      <w:marTop w:val="0"/>
                                      <w:marBottom w:val="0"/>
                                      <w:divBdr>
                                        <w:top w:val="none" w:sz="0" w:space="0" w:color="auto"/>
                                        <w:left w:val="none" w:sz="0" w:space="0" w:color="auto"/>
                                        <w:bottom w:val="none" w:sz="0" w:space="0" w:color="auto"/>
                                        <w:right w:val="none" w:sz="0" w:space="0" w:color="auto"/>
                                      </w:divBdr>
                                      <w:divsChild>
                                        <w:div w:id="1233925518">
                                          <w:marLeft w:val="0"/>
                                          <w:marRight w:val="0"/>
                                          <w:marTop w:val="0"/>
                                          <w:marBottom w:val="0"/>
                                          <w:divBdr>
                                            <w:top w:val="none" w:sz="0" w:space="0" w:color="auto"/>
                                            <w:left w:val="none" w:sz="0" w:space="0" w:color="auto"/>
                                            <w:bottom w:val="none" w:sz="0" w:space="0" w:color="auto"/>
                                            <w:right w:val="none" w:sz="0" w:space="0" w:color="auto"/>
                                          </w:divBdr>
                                          <w:divsChild>
                                            <w:div w:id="17658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55456">
                      <w:marLeft w:val="0"/>
                      <w:marRight w:val="0"/>
                      <w:marTop w:val="0"/>
                      <w:marBottom w:val="0"/>
                      <w:divBdr>
                        <w:top w:val="none" w:sz="0" w:space="0" w:color="auto"/>
                        <w:left w:val="none" w:sz="0" w:space="0" w:color="auto"/>
                        <w:bottom w:val="none" w:sz="0" w:space="0" w:color="auto"/>
                        <w:right w:val="none" w:sz="0" w:space="0" w:color="auto"/>
                      </w:divBdr>
                      <w:divsChild>
                        <w:div w:id="257174992">
                          <w:marLeft w:val="0"/>
                          <w:marRight w:val="0"/>
                          <w:marTop w:val="0"/>
                          <w:marBottom w:val="0"/>
                          <w:divBdr>
                            <w:top w:val="none" w:sz="0" w:space="0" w:color="auto"/>
                            <w:left w:val="none" w:sz="0" w:space="0" w:color="auto"/>
                            <w:bottom w:val="none" w:sz="0" w:space="0" w:color="auto"/>
                            <w:right w:val="none" w:sz="0" w:space="0" w:color="auto"/>
                          </w:divBdr>
                          <w:divsChild>
                            <w:div w:id="1250310248">
                              <w:marLeft w:val="0"/>
                              <w:marRight w:val="0"/>
                              <w:marTop w:val="0"/>
                              <w:marBottom w:val="0"/>
                              <w:divBdr>
                                <w:top w:val="none" w:sz="0" w:space="0" w:color="auto"/>
                                <w:left w:val="none" w:sz="0" w:space="0" w:color="auto"/>
                                <w:bottom w:val="none" w:sz="0" w:space="0" w:color="auto"/>
                                <w:right w:val="none" w:sz="0" w:space="0" w:color="auto"/>
                              </w:divBdr>
                              <w:divsChild>
                                <w:div w:id="1512447750">
                                  <w:marLeft w:val="0"/>
                                  <w:marRight w:val="0"/>
                                  <w:marTop w:val="0"/>
                                  <w:marBottom w:val="0"/>
                                  <w:divBdr>
                                    <w:top w:val="none" w:sz="0" w:space="0" w:color="auto"/>
                                    <w:left w:val="none" w:sz="0" w:space="0" w:color="auto"/>
                                    <w:bottom w:val="none" w:sz="0" w:space="0" w:color="auto"/>
                                    <w:right w:val="none" w:sz="0" w:space="0" w:color="auto"/>
                                  </w:divBdr>
                                  <w:divsChild>
                                    <w:div w:id="1048261081">
                                      <w:marLeft w:val="0"/>
                                      <w:marRight w:val="0"/>
                                      <w:marTop w:val="0"/>
                                      <w:marBottom w:val="0"/>
                                      <w:divBdr>
                                        <w:top w:val="none" w:sz="0" w:space="0" w:color="auto"/>
                                        <w:left w:val="none" w:sz="0" w:space="0" w:color="auto"/>
                                        <w:bottom w:val="none" w:sz="0" w:space="0" w:color="auto"/>
                                        <w:right w:val="none" w:sz="0" w:space="0" w:color="auto"/>
                                      </w:divBdr>
                                      <w:divsChild>
                                        <w:div w:id="552696435">
                                          <w:marLeft w:val="0"/>
                                          <w:marRight w:val="0"/>
                                          <w:marTop w:val="0"/>
                                          <w:marBottom w:val="0"/>
                                          <w:divBdr>
                                            <w:top w:val="none" w:sz="0" w:space="0" w:color="auto"/>
                                            <w:left w:val="none" w:sz="0" w:space="0" w:color="auto"/>
                                            <w:bottom w:val="none" w:sz="0" w:space="0" w:color="auto"/>
                                            <w:right w:val="none" w:sz="0" w:space="0" w:color="auto"/>
                                          </w:divBdr>
                                          <w:divsChild>
                                            <w:div w:id="248513524">
                                              <w:marLeft w:val="0"/>
                                              <w:marRight w:val="0"/>
                                              <w:marTop w:val="0"/>
                                              <w:marBottom w:val="0"/>
                                              <w:divBdr>
                                                <w:top w:val="none" w:sz="0" w:space="0" w:color="auto"/>
                                                <w:left w:val="none" w:sz="0" w:space="0" w:color="auto"/>
                                                <w:bottom w:val="none" w:sz="0" w:space="0" w:color="auto"/>
                                                <w:right w:val="none" w:sz="0" w:space="0" w:color="auto"/>
                                              </w:divBdr>
                                              <w:divsChild>
                                                <w:div w:id="113869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078947">
                      <w:marLeft w:val="0"/>
                      <w:marRight w:val="0"/>
                      <w:marTop w:val="0"/>
                      <w:marBottom w:val="0"/>
                      <w:divBdr>
                        <w:top w:val="none" w:sz="0" w:space="0" w:color="auto"/>
                        <w:left w:val="none" w:sz="0" w:space="0" w:color="auto"/>
                        <w:bottom w:val="none" w:sz="0" w:space="0" w:color="auto"/>
                        <w:right w:val="none" w:sz="0" w:space="0" w:color="auto"/>
                      </w:divBdr>
                      <w:divsChild>
                        <w:div w:id="1514147372">
                          <w:marLeft w:val="0"/>
                          <w:marRight w:val="0"/>
                          <w:marTop w:val="0"/>
                          <w:marBottom w:val="0"/>
                          <w:divBdr>
                            <w:top w:val="none" w:sz="0" w:space="0" w:color="auto"/>
                            <w:left w:val="none" w:sz="0" w:space="0" w:color="auto"/>
                            <w:bottom w:val="none" w:sz="0" w:space="0" w:color="auto"/>
                            <w:right w:val="none" w:sz="0" w:space="0" w:color="auto"/>
                          </w:divBdr>
                          <w:divsChild>
                            <w:div w:id="1372606735">
                              <w:marLeft w:val="0"/>
                              <w:marRight w:val="0"/>
                              <w:marTop w:val="0"/>
                              <w:marBottom w:val="0"/>
                              <w:divBdr>
                                <w:top w:val="none" w:sz="0" w:space="0" w:color="auto"/>
                                <w:left w:val="none" w:sz="0" w:space="0" w:color="auto"/>
                                <w:bottom w:val="none" w:sz="0" w:space="0" w:color="auto"/>
                                <w:right w:val="none" w:sz="0" w:space="0" w:color="auto"/>
                              </w:divBdr>
                              <w:divsChild>
                                <w:div w:id="1348754991">
                                  <w:marLeft w:val="0"/>
                                  <w:marRight w:val="0"/>
                                  <w:marTop w:val="0"/>
                                  <w:marBottom w:val="0"/>
                                  <w:divBdr>
                                    <w:top w:val="none" w:sz="0" w:space="0" w:color="auto"/>
                                    <w:left w:val="none" w:sz="0" w:space="0" w:color="auto"/>
                                    <w:bottom w:val="none" w:sz="0" w:space="0" w:color="auto"/>
                                    <w:right w:val="none" w:sz="0" w:space="0" w:color="auto"/>
                                  </w:divBdr>
                                  <w:divsChild>
                                    <w:div w:id="1818762664">
                                      <w:marLeft w:val="0"/>
                                      <w:marRight w:val="0"/>
                                      <w:marTop w:val="0"/>
                                      <w:marBottom w:val="0"/>
                                      <w:divBdr>
                                        <w:top w:val="none" w:sz="0" w:space="0" w:color="auto"/>
                                        <w:left w:val="none" w:sz="0" w:space="0" w:color="auto"/>
                                        <w:bottom w:val="none" w:sz="0" w:space="0" w:color="auto"/>
                                        <w:right w:val="none" w:sz="0" w:space="0" w:color="auto"/>
                                      </w:divBdr>
                                      <w:divsChild>
                                        <w:div w:id="393235811">
                                          <w:marLeft w:val="0"/>
                                          <w:marRight w:val="0"/>
                                          <w:marTop w:val="0"/>
                                          <w:marBottom w:val="0"/>
                                          <w:divBdr>
                                            <w:top w:val="none" w:sz="0" w:space="0" w:color="auto"/>
                                            <w:left w:val="none" w:sz="0" w:space="0" w:color="auto"/>
                                            <w:bottom w:val="none" w:sz="0" w:space="0" w:color="auto"/>
                                            <w:right w:val="none" w:sz="0" w:space="0" w:color="auto"/>
                                          </w:divBdr>
                                          <w:divsChild>
                                            <w:div w:id="1458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2836635">
          <w:marLeft w:val="0"/>
          <w:marRight w:val="0"/>
          <w:marTop w:val="0"/>
          <w:marBottom w:val="0"/>
          <w:divBdr>
            <w:top w:val="none" w:sz="0" w:space="0" w:color="auto"/>
            <w:left w:val="none" w:sz="0" w:space="0" w:color="auto"/>
            <w:bottom w:val="none" w:sz="0" w:space="0" w:color="auto"/>
            <w:right w:val="none" w:sz="0" w:space="0" w:color="auto"/>
          </w:divBdr>
          <w:divsChild>
            <w:div w:id="1495220847">
              <w:marLeft w:val="0"/>
              <w:marRight w:val="0"/>
              <w:marTop w:val="0"/>
              <w:marBottom w:val="0"/>
              <w:divBdr>
                <w:top w:val="none" w:sz="0" w:space="0" w:color="auto"/>
                <w:left w:val="none" w:sz="0" w:space="0" w:color="auto"/>
                <w:bottom w:val="none" w:sz="0" w:space="0" w:color="auto"/>
                <w:right w:val="none" w:sz="0" w:space="0" w:color="auto"/>
              </w:divBdr>
              <w:divsChild>
                <w:div w:id="1176728753">
                  <w:marLeft w:val="0"/>
                  <w:marRight w:val="0"/>
                  <w:marTop w:val="0"/>
                  <w:marBottom w:val="0"/>
                  <w:divBdr>
                    <w:top w:val="none" w:sz="0" w:space="0" w:color="auto"/>
                    <w:left w:val="none" w:sz="0" w:space="0" w:color="auto"/>
                    <w:bottom w:val="none" w:sz="0" w:space="0" w:color="auto"/>
                    <w:right w:val="none" w:sz="0" w:space="0" w:color="auto"/>
                  </w:divBdr>
                  <w:divsChild>
                    <w:div w:id="1847010522">
                      <w:marLeft w:val="0"/>
                      <w:marRight w:val="0"/>
                      <w:marTop w:val="0"/>
                      <w:marBottom w:val="0"/>
                      <w:divBdr>
                        <w:top w:val="none" w:sz="0" w:space="0" w:color="auto"/>
                        <w:left w:val="none" w:sz="0" w:space="0" w:color="auto"/>
                        <w:bottom w:val="none" w:sz="0" w:space="0" w:color="auto"/>
                        <w:right w:val="none" w:sz="0" w:space="0" w:color="auto"/>
                      </w:divBdr>
                      <w:divsChild>
                        <w:div w:id="2056349873">
                          <w:marLeft w:val="0"/>
                          <w:marRight w:val="0"/>
                          <w:marTop w:val="0"/>
                          <w:marBottom w:val="0"/>
                          <w:divBdr>
                            <w:top w:val="none" w:sz="0" w:space="0" w:color="auto"/>
                            <w:left w:val="none" w:sz="0" w:space="0" w:color="auto"/>
                            <w:bottom w:val="none" w:sz="0" w:space="0" w:color="auto"/>
                            <w:right w:val="none" w:sz="0" w:space="0" w:color="auto"/>
                          </w:divBdr>
                          <w:divsChild>
                            <w:div w:id="1042293762">
                              <w:marLeft w:val="0"/>
                              <w:marRight w:val="0"/>
                              <w:marTop w:val="0"/>
                              <w:marBottom w:val="0"/>
                              <w:divBdr>
                                <w:top w:val="none" w:sz="0" w:space="0" w:color="auto"/>
                                <w:left w:val="none" w:sz="0" w:space="0" w:color="auto"/>
                                <w:bottom w:val="none" w:sz="0" w:space="0" w:color="auto"/>
                                <w:right w:val="none" w:sz="0" w:space="0" w:color="auto"/>
                              </w:divBdr>
                              <w:divsChild>
                                <w:div w:id="1020203341">
                                  <w:marLeft w:val="0"/>
                                  <w:marRight w:val="0"/>
                                  <w:marTop w:val="0"/>
                                  <w:marBottom w:val="0"/>
                                  <w:divBdr>
                                    <w:top w:val="none" w:sz="0" w:space="0" w:color="auto"/>
                                    <w:left w:val="none" w:sz="0" w:space="0" w:color="auto"/>
                                    <w:bottom w:val="none" w:sz="0" w:space="0" w:color="auto"/>
                                    <w:right w:val="none" w:sz="0" w:space="0" w:color="auto"/>
                                  </w:divBdr>
                                  <w:divsChild>
                                    <w:div w:id="1328247454">
                                      <w:marLeft w:val="0"/>
                                      <w:marRight w:val="0"/>
                                      <w:marTop w:val="0"/>
                                      <w:marBottom w:val="0"/>
                                      <w:divBdr>
                                        <w:top w:val="none" w:sz="0" w:space="0" w:color="auto"/>
                                        <w:left w:val="none" w:sz="0" w:space="0" w:color="auto"/>
                                        <w:bottom w:val="none" w:sz="0" w:space="0" w:color="auto"/>
                                        <w:right w:val="none" w:sz="0" w:space="0" w:color="auto"/>
                                      </w:divBdr>
                                      <w:divsChild>
                                        <w:div w:id="1121461443">
                                          <w:marLeft w:val="0"/>
                                          <w:marRight w:val="0"/>
                                          <w:marTop w:val="0"/>
                                          <w:marBottom w:val="0"/>
                                          <w:divBdr>
                                            <w:top w:val="none" w:sz="0" w:space="0" w:color="auto"/>
                                            <w:left w:val="none" w:sz="0" w:space="0" w:color="auto"/>
                                            <w:bottom w:val="none" w:sz="0" w:space="0" w:color="auto"/>
                                            <w:right w:val="none" w:sz="0" w:space="0" w:color="auto"/>
                                          </w:divBdr>
                                          <w:divsChild>
                                            <w:div w:id="1717653821">
                                              <w:marLeft w:val="0"/>
                                              <w:marRight w:val="0"/>
                                              <w:marTop w:val="0"/>
                                              <w:marBottom w:val="0"/>
                                              <w:divBdr>
                                                <w:top w:val="none" w:sz="0" w:space="0" w:color="auto"/>
                                                <w:left w:val="none" w:sz="0" w:space="0" w:color="auto"/>
                                                <w:bottom w:val="none" w:sz="0" w:space="0" w:color="auto"/>
                                                <w:right w:val="none" w:sz="0" w:space="0" w:color="auto"/>
                                              </w:divBdr>
                                              <w:divsChild>
                                                <w:div w:id="959065491">
                                                  <w:marLeft w:val="0"/>
                                                  <w:marRight w:val="0"/>
                                                  <w:marTop w:val="0"/>
                                                  <w:marBottom w:val="0"/>
                                                  <w:divBdr>
                                                    <w:top w:val="none" w:sz="0" w:space="0" w:color="auto"/>
                                                    <w:left w:val="none" w:sz="0" w:space="0" w:color="auto"/>
                                                    <w:bottom w:val="none" w:sz="0" w:space="0" w:color="auto"/>
                                                    <w:right w:val="none" w:sz="0" w:space="0" w:color="auto"/>
                                                  </w:divBdr>
                                                  <w:divsChild>
                                                    <w:div w:id="126723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944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1711B-DB81-4D0D-BADD-D80E4409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4023</Words>
  <Characters>22130</Characters>
  <Application>Microsoft Office Word</Application>
  <DocSecurity>0</DocSecurity>
  <Lines>184</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 OUERTANI</dc:creator>
  <cp:keywords/>
  <dc:description/>
  <cp:lastModifiedBy>Tarak BAOUEB</cp:lastModifiedBy>
  <cp:revision>13</cp:revision>
  <dcterms:created xsi:type="dcterms:W3CDTF">2026-06-29T08:20:00Z</dcterms:created>
  <dcterms:modified xsi:type="dcterms:W3CDTF">2026-06-29T13:44:00Z</dcterms:modified>
</cp:coreProperties>
</file>