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4CC08" w14:textId="77777777" w:rsidR="00472301" w:rsidRDefault="00472301" w:rsidP="00472301">
      <w:pPr>
        <w:pStyle w:val="NormalWeb"/>
        <w:shd w:val="clear" w:color="auto" w:fill="FFFFFF"/>
        <w:spacing w:before="0" w:beforeAutospacing="0" w:after="150" w:afterAutospacing="0"/>
        <w:jc w:val="both"/>
        <w:rPr>
          <w:rFonts w:asciiTheme="majorHAnsi" w:eastAsiaTheme="majorEastAsia" w:hAnsiTheme="majorHAnsi" w:cstheme="majorBidi"/>
          <w:color w:val="4472C4" w:themeColor="accent1"/>
          <w:spacing w:val="-10"/>
          <w:kern w:val="28"/>
          <w:sz w:val="56"/>
          <w:szCs w:val="56"/>
          <w:lang w:eastAsia="en-US"/>
        </w:rPr>
      </w:pPr>
      <w:r w:rsidRPr="00472301">
        <w:rPr>
          <w:rFonts w:asciiTheme="majorHAnsi" w:eastAsiaTheme="majorEastAsia" w:hAnsiTheme="majorHAnsi" w:cstheme="majorBidi"/>
          <w:color w:val="4472C4" w:themeColor="accent1"/>
          <w:spacing w:val="-10"/>
          <w:kern w:val="28"/>
          <w:sz w:val="56"/>
          <w:szCs w:val="56"/>
          <w:lang w:eastAsia="en-US"/>
        </w:rPr>
        <w:t>Appel à candidatures pour le recrutement d’experts individuels ou d’un cabinet de conseil au profit du Desk Europe Créative Tunisie</w:t>
      </w:r>
    </w:p>
    <w:p w14:paraId="5327D09A" w14:textId="2A11633D" w:rsidR="00B37F2D" w:rsidRDefault="00B37F2D" w:rsidP="002664C7">
      <w:pPr>
        <w:pStyle w:val="NormalWeb"/>
        <w:shd w:val="clear" w:color="auto" w:fill="FFFFFF"/>
        <w:spacing w:before="0" w:beforeAutospacing="0" w:after="150" w:afterAutospacing="0"/>
        <w:jc w:val="both"/>
        <w:rPr>
          <w:rFonts w:ascii="Futura Md" w:hAnsi="Futura Md"/>
        </w:rPr>
      </w:pPr>
      <w:r w:rsidRPr="00B37F2D">
        <w:rPr>
          <w:rFonts w:ascii="Futura Md" w:hAnsi="Futura Md"/>
        </w:rPr>
        <w:t xml:space="preserve">Le Desk Europe Créative Tunisie cherche à recruter </w:t>
      </w:r>
      <w:r w:rsidR="002664C7">
        <w:rPr>
          <w:rFonts w:ascii="Futura Md" w:hAnsi="Futura Md"/>
        </w:rPr>
        <w:t>des</w:t>
      </w:r>
      <w:r w:rsidRPr="00B37F2D">
        <w:rPr>
          <w:rFonts w:ascii="Futura Md" w:hAnsi="Futura Md"/>
        </w:rPr>
        <w:t xml:space="preserve"> expert</w:t>
      </w:r>
      <w:r w:rsidR="002664C7">
        <w:rPr>
          <w:rFonts w:ascii="Futura Md" w:hAnsi="Futura Md"/>
        </w:rPr>
        <w:t xml:space="preserve">s </w:t>
      </w:r>
      <w:r w:rsidRPr="00B37F2D">
        <w:rPr>
          <w:rFonts w:ascii="Futura Md" w:hAnsi="Futura Md"/>
        </w:rPr>
        <w:t>(e</w:t>
      </w:r>
      <w:r w:rsidR="002664C7">
        <w:rPr>
          <w:rFonts w:ascii="Futura Md" w:hAnsi="Futura Md"/>
        </w:rPr>
        <w:t>s</w:t>
      </w:r>
      <w:bookmarkStart w:id="0" w:name="_GoBack"/>
      <w:bookmarkEnd w:id="0"/>
      <w:r w:rsidRPr="00B37F2D">
        <w:rPr>
          <w:rFonts w:ascii="Futura Md" w:hAnsi="Futura Md"/>
        </w:rPr>
        <w:t>) ou un bureau de consulting afin de réaliser une étude d’impact du programme Europe Créative sur le contexte et les acteurs culturels en Tunisie</w:t>
      </w:r>
      <w:r w:rsidR="003B03BE">
        <w:rPr>
          <w:rFonts w:ascii="Futura Md" w:hAnsi="Futura Md"/>
        </w:rPr>
        <w:t xml:space="preserve"> </w:t>
      </w:r>
      <w:r w:rsidR="00472301" w:rsidRPr="00472301">
        <w:rPr>
          <w:rFonts w:ascii="Futura Md" w:hAnsi="Futura Md"/>
        </w:rPr>
        <w:t>pour la période 2021-2025</w:t>
      </w:r>
      <w:r>
        <w:rPr>
          <w:rFonts w:ascii="Futura Md" w:hAnsi="Futura Md"/>
        </w:rPr>
        <w:t>.</w:t>
      </w:r>
    </w:p>
    <w:p w14:paraId="38A8A84E" w14:textId="6B89023E" w:rsidR="00B37F2D" w:rsidRDefault="00B37F2D" w:rsidP="00B37F2D">
      <w:pPr>
        <w:pStyle w:val="NormalWeb"/>
        <w:shd w:val="clear" w:color="auto" w:fill="FFFFFF"/>
        <w:spacing w:before="0" w:beforeAutospacing="0" w:after="150" w:afterAutospacing="0"/>
        <w:jc w:val="both"/>
        <w:rPr>
          <w:rFonts w:ascii="Futura Md" w:hAnsi="Futura Md"/>
        </w:rPr>
      </w:pPr>
    </w:p>
    <w:p w14:paraId="6786A796" w14:textId="77777777" w:rsidR="000D052F" w:rsidRPr="009C62FB" w:rsidRDefault="000D052F" w:rsidP="000D052F">
      <w:pPr>
        <w:pStyle w:val="Citationintense"/>
        <w:rPr>
          <w:rFonts w:ascii="Times New Roman" w:hAnsi="Times New Roman"/>
          <w:b/>
          <w:bCs/>
          <w:sz w:val="52"/>
          <w:szCs w:val="52"/>
        </w:rPr>
      </w:pPr>
      <w:r w:rsidRPr="009C62FB">
        <w:rPr>
          <w:b/>
          <w:bCs/>
          <w:sz w:val="52"/>
          <w:szCs w:val="52"/>
        </w:rPr>
        <w:t>Contexte</w:t>
      </w:r>
    </w:p>
    <w:p w14:paraId="33D803FA" w14:textId="77777777" w:rsidR="000D052F" w:rsidRDefault="000D052F" w:rsidP="000D052F">
      <w:pPr>
        <w:shd w:val="clear" w:color="auto" w:fill="FFFFFF"/>
        <w:spacing w:before="100" w:beforeAutospacing="1" w:after="100" w:afterAutospacing="1" w:line="240" w:lineRule="auto"/>
        <w:ind w:left="720"/>
        <w:jc w:val="both"/>
      </w:pPr>
    </w:p>
    <w:p w14:paraId="011D6989" w14:textId="77777777" w:rsidR="000D052F" w:rsidRPr="00D248A9" w:rsidRDefault="000D052F" w:rsidP="000D052F">
      <w:pPr>
        <w:numPr>
          <w:ilvl w:val="1"/>
          <w:numId w:val="17"/>
        </w:numPr>
        <w:shd w:val="clear" w:color="auto" w:fill="FFFFFF"/>
        <w:spacing w:before="100" w:beforeAutospacing="1" w:after="100" w:afterAutospacing="1" w:line="240" w:lineRule="auto"/>
        <w:jc w:val="both"/>
        <w:rPr>
          <w:b/>
          <w:bCs/>
          <w:color w:val="0070C0"/>
          <w:sz w:val="24"/>
          <w:szCs w:val="24"/>
        </w:rPr>
      </w:pPr>
      <w:r w:rsidRPr="00D248A9">
        <w:rPr>
          <w:rFonts w:ascii="Futura Md" w:hAnsi="Futura Md"/>
          <w:b/>
          <w:bCs/>
          <w:color w:val="0070C0"/>
          <w:sz w:val="24"/>
          <w:szCs w:val="24"/>
        </w:rPr>
        <w:t>Europe Créative</w:t>
      </w:r>
    </w:p>
    <w:p w14:paraId="60666CD5" w14:textId="3DB8E8F4" w:rsidR="000D052F" w:rsidRDefault="000D052F" w:rsidP="000D052F">
      <w:pPr>
        <w:pStyle w:val="NormalWeb"/>
        <w:shd w:val="clear" w:color="auto" w:fill="FFFFFF"/>
        <w:spacing w:before="0" w:beforeAutospacing="0" w:after="150" w:afterAutospacing="0"/>
        <w:jc w:val="both"/>
        <w:rPr>
          <w:rFonts w:ascii="Futura Md" w:hAnsi="Futura Md"/>
        </w:rPr>
      </w:pPr>
      <w:r>
        <w:rPr>
          <w:rFonts w:ascii="Futura Md" w:hAnsi="Futura Md"/>
        </w:rPr>
        <w:t>Le programme Europe Créative</w:t>
      </w:r>
      <w:r w:rsidR="00860A64">
        <w:rPr>
          <w:rFonts w:ascii="Futura Md" w:hAnsi="Futura Md"/>
        </w:rPr>
        <w:t xml:space="preserve"> (2021-2027)</w:t>
      </w:r>
      <w:r>
        <w:rPr>
          <w:rFonts w:ascii="Futura Md" w:hAnsi="Futura Md"/>
        </w:rPr>
        <w:t xml:space="preserve"> est le programme communautaire européen de la culture et de l’audiovisuel. Son objectif premier est de renforcer la compétitivité des industries culturelles et créatives européennes dans leur diversité et de renforcer les capacités du secteur et de ces acteurs à développer des logiques de coopération transnationale et à s’insérer dans l’économie de l’ère de la post-révolution digitale.</w:t>
      </w:r>
    </w:p>
    <w:p w14:paraId="546A0CD5" w14:textId="77777777" w:rsidR="000D052F" w:rsidRDefault="000D052F" w:rsidP="000D052F">
      <w:pPr>
        <w:pStyle w:val="NormalWeb"/>
        <w:shd w:val="clear" w:color="auto" w:fill="FFFFFF"/>
        <w:spacing w:before="0" w:beforeAutospacing="0" w:after="150" w:afterAutospacing="0"/>
        <w:jc w:val="both"/>
        <w:rPr>
          <w:rFonts w:ascii="Futura Md" w:hAnsi="Futura Md"/>
        </w:rPr>
      </w:pPr>
      <w:r>
        <w:rPr>
          <w:rFonts w:ascii="Futura Md" w:hAnsi="Futura Md"/>
        </w:rPr>
        <w:t>Le programme Europe Créative vise à soutenir les secteurs audiovisuel, culturel et créatif en Europe. Il prolonge et réunit les programmes antérieurs Culture, MEDIA et MEDIA Mundus (2007-2013). Les objectifs spécifiques du programme sont les suivants :</w:t>
      </w:r>
    </w:p>
    <w:p w14:paraId="037B2A70" w14:textId="77777777" w:rsidR="000D052F" w:rsidRPr="00063764" w:rsidRDefault="000D052F" w:rsidP="000D052F">
      <w:pPr>
        <w:numPr>
          <w:ilvl w:val="0"/>
          <w:numId w:val="18"/>
        </w:numPr>
        <w:shd w:val="clear" w:color="auto" w:fill="FFFFFF"/>
        <w:spacing w:before="100" w:beforeAutospacing="1" w:after="100" w:afterAutospacing="1" w:line="240" w:lineRule="auto"/>
        <w:jc w:val="both"/>
        <w:rPr>
          <w:rFonts w:ascii="Futura Md" w:eastAsia="Times New Roman" w:hAnsi="Futura Md" w:cs="Times New Roman"/>
          <w:sz w:val="24"/>
          <w:szCs w:val="24"/>
          <w:lang w:eastAsia="fr-FR"/>
        </w:rPr>
      </w:pPr>
      <w:r w:rsidRPr="00063764">
        <w:rPr>
          <w:rFonts w:ascii="Futura Md" w:eastAsia="Times New Roman" w:hAnsi="Futura Md" w:cs="Times New Roman"/>
          <w:sz w:val="24"/>
          <w:szCs w:val="24"/>
          <w:lang w:eastAsia="fr-FR"/>
        </w:rPr>
        <w:t>Soutenir la capacité des secteurs culturels et créatifs à opérer à l’échelle transnationale et internationale ;</w:t>
      </w:r>
    </w:p>
    <w:p w14:paraId="2717C31C" w14:textId="77777777" w:rsidR="000D052F" w:rsidRPr="00063764" w:rsidRDefault="000D052F" w:rsidP="000D052F">
      <w:pPr>
        <w:numPr>
          <w:ilvl w:val="0"/>
          <w:numId w:val="18"/>
        </w:numPr>
        <w:shd w:val="clear" w:color="auto" w:fill="FFFFFF"/>
        <w:spacing w:before="100" w:beforeAutospacing="1" w:after="100" w:afterAutospacing="1" w:line="240" w:lineRule="auto"/>
        <w:jc w:val="both"/>
        <w:rPr>
          <w:rFonts w:ascii="Futura Md" w:eastAsia="Times New Roman" w:hAnsi="Futura Md" w:cs="Times New Roman"/>
          <w:sz w:val="24"/>
          <w:szCs w:val="24"/>
          <w:lang w:eastAsia="fr-FR"/>
        </w:rPr>
      </w:pPr>
      <w:r w:rsidRPr="00063764">
        <w:rPr>
          <w:rFonts w:ascii="Futura Md" w:eastAsia="Times New Roman" w:hAnsi="Futura Md" w:cs="Times New Roman"/>
          <w:sz w:val="24"/>
          <w:szCs w:val="24"/>
          <w:lang w:eastAsia="fr-FR"/>
        </w:rPr>
        <w:t>Promouvoir la circulation transnationale des œuvres culturelles et créatives ainsi que la mobilité transnationale des acteurs culturels et créatifs ;</w:t>
      </w:r>
    </w:p>
    <w:p w14:paraId="55A4DA65" w14:textId="77777777" w:rsidR="000D052F" w:rsidRPr="00063764" w:rsidRDefault="000D052F" w:rsidP="000D052F">
      <w:pPr>
        <w:numPr>
          <w:ilvl w:val="0"/>
          <w:numId w:val="18"/>
        </w:numPr>
        <w:shd w:val="clear" w:color="auto" w:fill="FFFFFF"/>
        <w:spacing w:before="100" w:beforeAutospacing="1" w:after="100" w:afterAutospacing="1" w:line="240" w:lineRule="auto"/>
        <w:jc w:val="both"/>
        <w:rPr>
          <w:rFonts w:ascii="Futura Md" w:eastAsia="Times New Roman" w:hAnsi="Futura Md" w:cs="Times New Roman"/>
          <w:sz w:val="24"/>
          <w:szCs w:val="24"/>
          <w:lang w:eastAsia="fr-FR"/>
        </w:rPr>
      </w:pPr>
      <w:r w:rsidRPr="00063764">
        <w:rPr>
          <w:rFonts w:ascii="Futura Md" w:eastAsia="Times New Roman" w:hAnsi="Futura Md" w:cs="Times New Roman"/>
          <w:sz w:val="24"/>
          <w:szCs w:val="24"/>
          <w:lang w:eastAsia="fr-FR"/>
        </w:rPr>
        <w:t xml:space="preserve">Atteindre de nouveaux publics et des publics plus larges et améliorer l’accès aux œuvres culturelles et créatives, dans l’Union et au-delà, en </w:t>
      </w:r>
      <w:r w:rsidRPr="00063764">
        <w:rPr>
          <w:rFonts w:ascii="Futura Md" w:eastAsia="Times New Roman" w:hAnsi="Futura Md" w:cs="Times New Roman"/>
          <w:sz w:val="24"/>
          <w:szCs w:val="24"/>
          <w:lang w:eastAsia="fr-FR"/>
        </w:rPr>
        <w:lastRenderedPageBreak/>
        <w:t>accordant une attention particulière aux enfants, aux jeunes, aux handicapés et aux catégories sous-représentées ;</w:t>
      </w:r>
    </w:p>
    <w:p w14:paraId="305B2AA3" w14:textId="36B6D6FD" w:rsidR="000D052F" w:rsidRPr="00063764" w:rsidRDefault="000D052F" w:rsidP="00E03155">
      <w:pPr>
        <w:numPr>
          <w:ilvl w:val="0"/>
          <w:numId w:val="18"/>
        </w:numPr>
        <w:shd w:val="clear" w:color="auto" w:fill="FFFFFF"/>
        <w:spacing w:before="100" w:beforeAutospacing="1" w:after="100" w:afterAutospacing="1" w:line="240" w:lineRule="auto"/>
        <w:jc w:val="both"/>
        <w:rPr>
          <w:rFonts w:ascii="Futura Md" w:eastAsia="Times New Roman" w:hAnsi="Futura Md" w:cs="Times New Roman"/>
          <w:sz w:val="24"/>
          <w:szCs w:val="24"/>
          <w:lang w:eastAsia="fr-FR"/>
        </w:rPr>
      </w:pPr>
      <w:r w:rsidRPr="00063764">
        <w:rPr>
          <w:rFonts w:ascii="Futura Md" w:eastAsia="Times New Roman" w:hAnsi="Futura Md" w:cs="Times New Roman"/>
          <w:sz w:val="24"/>
          <w:szCs w:val="24"/>
          <w:lang w:eastAsia="fr-FR"/>
        </w:rPr>
        <w:t>Renforcer de manière durable la capacité financière des PME et des micros, petites et moyennes organisations dans les secteurs culturels et créatifs, tout en s’efforçant d’assurer une couverture géographique ainsi qu’une représentation sectorielle équilibrée ;</w:t>
      </w:r>
    </w:p>
    <w:p w14:paraId="347F6FCE" w14:textId="77777777" w:rsidR="000D052F" w:rsidRPr="00063764" w:rsidRDefault="000D052F" w:rsidP="000D052F">
      <w:pPr>
        <w:numPr>
          <w:ilvl w:val="0"/>
          <w:numId w:val="18"/>
        </w:numPr>
        <w:shd w:val="clear" w:color="auto" w:fill="FFFFFF"/>
        <w:spacing w:before="100" w:beforeAutospacing="1" w:after="100" w:afterAutospacing="1" w:line="240" w:lineRule="auto"/>
        <w:jc w:val="both"/>
        <w:rPr>
          <w:rFonts w:ascii="Futura Md" w:eastAsia="Times New Roman" w:hAnsi="Futura Md" w:cs="Times New Roman"/>
          <w:sz w:val="24"/>
          <w:szCs w:val="24"/>
          <w:lang w:eastAsia="fr-FR"/>
        </w:rPr>
      </w:pPr>
      <w:r w:rsidRPr="00063764">
        <w:rPr>
          <w:rFonts w:ascii="Futura Md" w:eastAsia="Times New Roman" w:hAnsi="Futura Md" w:cs="Times New Roman"/>
          <w:sz w:val="24"/>
          <w:szCs w:val="24"/>
          <w:lang w:eastAsia="fr-FR"/>
        </w:rPr>
        <w:t>Favoriser l’élaboration des politiques, l’innovation, la créativité, le développement des publics ainsi que la création de nouveaux modèles commerciaux et de gestion par le soutien à la coopération politique transnationale.</w:t>
      </w:r>
    </w:p>
    <w:p w14:paraId="17F0FB58" w14:textId="77777777" w:rsidR="000D052F" w:rsidRDefault="000D052F" w:rsidP="000D052F">
      <w:pPr>
        <w:shd w:val="clear" w:color="auto" w:fill="FFFFFF"/>
        <w:spacing w:before="100" w:beforeAutospacing="1" w:after="100" w:afterAutospacing="1" w:line="240" w:lineRule="auto"/>
        <w:ind w:left="1440"/>
        <w:jc w:val="both"/>
        <w:rPr>
          <w:rFonts w:ascii="Futura Md" w:hAnsi="Futura Md"/>
        </w:rPr>
      </w:pPr>
      <w:r w:rsidRPr="00D248A9">
        <w:rPr>
          <w:rFonts w:ascii="Futura Md" w:hAnsi="Futura Md"/>
          <w:b/>
          <w:bCs/>
          <w:color w:val="0070C0"/>
          <w:sz w:val="24"/>
          <w:szCs w:val="24"/>
        </w:rPr>
        <w:t>2-Mise en œuvre du programme Europe Créative en Tunisie</w:t>
      </w:r>
    </w:p>
    <w:p w14:paraId="12E719B7" w14:textId="77777777" w:rsidR="000D052F" w:rsidRDefault="000D052F" w:rsidP="000D052F">
      <w:pPr>
        <w:pStyle w:val="NormalWeb"/>
        <w:shd w:val="clear" w:color="auto" w:fill="FFFFFF"/>
        <w:spacing w:before="0" w:beforeAutospacing="0" w:after="150" w:afterAutospacing="0"/>
        <w:jc w:val="both"/>
        <w:rPr>
          <w:rFonts w:ascii="Futura Md" w:hAnsi="Futura Md"/>
        </w:rPr>
      </w:pPr>
      <w:r>
        <w:rPr>
          <w:rFonts w:ascii="Futura Md" w:hAnsi="Futura Md"/>
        </w:rPr>
        <w:t>La Tunisie est le premier pays du voisinage Sud à accéder au programme Europe Créative en juillet 2017 dans un contexte euro-méditerranéen complexe avec des dynamiques migratoires et frontalières sensibles. L’ouverture de l’Europe à un voisin du Sud, ouvre la porte à de nouveaux discours, à de nouveaux rapports de coopération et à la redéfinition, par la pratique, d’un nouvel espace commun.</w:t>
      </w:r>
    </w:p>
    <w:p w14:paraId="46D2448B" w14:textId="77777777" w:rsidR="000D052F" w:rsidRDefault="000D052F" w:rsidP="000D052F">
      <w:pPr>
        <w:pStyle w:val="NormalWeb"/>
        <w:shd w:val="clear" w:color="auto" w:fill="FFFFFF"/>
        <w:spacing w:before="0" w:beforeAutospacing="0" w:after="150" w:afterAutospacing="0"/>
        <w:jc w:val="both"/>
        <w:rPr>
          <w:rFonts w:ascii="Futura Md" w:hAnsi="Futura Md"/>
        </w:rPr>
      </w:pPr>
      <w:r>
        <w:rPr>
          <w:rFonts w:ascii="Futura Md" w:hAnsi="Futura Md"/>
        </w:rPr>
        <w:t> </w:t>
      </w:r>
    </w:p>
    <w:p w14:paraId="0B9C51C8" w14:textId="77777777" w:rsidR="000D052F" w:rsidRPr="009C62FB" w:rsidRDefault="000D052F" w:rsidP="000D052F">
      <w:pPr>
        <w:pStyle w:val="NormalWeb"/>
        <w:shd w:val="clear" w:color="auto" w:fill="FFFFFF"/>
        <w:spacing w:before="0" w:beforeAutospacing="0" w:after="150" w:afterAutospacing="0"/>
        <w:jc w:val="both"/>
        <w:rPr>
          <w:rFonts w:ascii="Futura Md" w:hAnsi="Futura Md"/>
          <w:color w:val="002060"/>
        </w:rPr>
      </w:pPr>
      <w:r w:rsidRPr="009C62FB">
        <w:rPr>
          <w:rFonts w:ascii="Futura Md" w:hAnsi="Futura Md"/>
          <w:b/>
          <w:bCs/>
          <w:color w:val="002060"/>
        </w:rPr>
        <w:t>Desk Europe Créative Tunisie</w:t>
      </w:r>
    </w:p>
    <w:p w14:paraId="06FA0B80" w14:textId="77777777" w:rsidR="000D052F" w:rsidRDefault="000D052F" w:rsidP="000D052F">
      <w:pPr>
        <w:pStyle w:val="NormalWeb"/>
        <w:shd w:val="clear" w:color="auto" w:fill="FFFFFF"/>
        <w:spacing w:before="0" w:beforeAutospacing="0" w:after="150" w:afterAutospacing="0"/>
        <w:jc w:val="both"/>
        <w:rPr>
          <w:rFonts w:ascii="Futura Md" w:hAnsi="Futura Md"/>
        </w:rPr>
      </w:pPr>
      <w:r>
        <w:rPr>
          <w:rFonts w:ascii="Futura Md" w:hAnsi="Futura Md"/>
        </w:rPr>
        <w:t>Le Desk Europe Créative Tunisie joue le rôle d’interface entre les opérateurs culturels et créatifs tunisiens et l’Europe. Il accompagne et informe les opérateurs sur le programme Europe Créative, ses opportunités et ses enjeux.</w:t>
      </w:r>
    </w:p>
    <w:p w14:paraId="4197D690" w14:textId="77777777" w:rsidR="000D052F" w:rsidRDefault="000D052F" w:rsidP="000D052F">
      <w:pPr>
        <w:pStyle w:val="NormalWeb"/>
        <w:shd w:val="clear" w:color="auto" w:fill="FFFFFF"/>
        <w:spacing w:before="0" w:beforeAutospacing="0" w:after="150" w:afterAutospacing="0"/>
        <w:jc w:val="both"/>
        <w:rPr>
          <w:rFonts w:ascii="Futura Md" w:hAnsi="Futura Md"/>
        </w:rPr>
      </w:pPr>
      <w:r>
        <w:rPr>
          <w:rFonts w:ascii="Futura Md" w:hAnsi="Futura Md"/>
        </w:rPr>
        <w:t>Plus spécifiquement, cet accompagnement des opérateurs audiovisuels et culturels consiste à :</w:t>
      </w:r>
    </w:p>
    <w:p w14:paraId="790F1A77" w14:textId="77777777" w:rsidR="000D052F" w:rsidRPr="00063764" w:rsidRDefault="000D052F" w:rsidP="000D052F">
      <w:pPr>
        <w:pStyle w:val="NormalWeb"/>
        <w:shd w:val="clear" w:color="auto" w:fill="FFFFFF"/>
        <w:spacing w:before="0" w:beforeAutospacing="0" w:after="150" w:afterAutospacing="0"/>
        <w:jc w:val="both"/>
        <w:rPr>
          <w:rFonts w:ascii="Futura Md" w:hAnsi="Futura Md"/>
        </w:rPr>
      </w:pPr>
      <w:r>
        <w:rPr>
          <w:rFonts w:ascii="Futura Md" w:hAnsi="Futura Md"/>
        </w:rPr>
        <w:t>Organiser des sessions d’information et des ateliers sur le programme Europe Créative et ses différents appels à projets ;</w:t>
      </w:r>
    </w:p>
    <w:p w14:paraId="5377445C" w14:textId="77777777" w:rsidR="000D052F" w:rsidRPr="00063764" w:rsidRDefault="000D052F" w:rsidP="000D052F">
      <w:pPr>
        <w:pStyle w:val="NormalWeb"/>
        <w:shd w:val="clear" w:color="auto" w:fill="FFFFFF"/>
        <w:spacing w:before="0" w:beforeAutospacing="0" w:after="150" w:afterAutospacing="0"/>
        <w:jc w:val="both"/>
        <w:rPr>
          <w:rFonts w:ascii="Futura Md" w:hAnsi="Futura Md"/>
        </w:rPr>
      </w:pPr>
      <w:r>
        <w:rPr>
          <w:rFonts w:ascii="Futura Md" w:hAnsi="Futura Md"/>
        </w:rPr>
        <w:t>Promouvoir le programme Europe Créative en Tunisie, mais aussi les programmes communautaires européens ouverts à la culture et à l’audiovisuel ;</w:t>
      </w:r>
    </w:p>
    <w:p w14:paraId="21866473" w14:textId="77777777" w:rsidR="000D052F" w:rsidRPr="00063764" w:rsidRDefault="000D052F" w:rsidP="000D052F">
      <w:pPr>
        <w:pStyle w:val="NormalWeb"/>
        <w:shd w:val="clear" w:color="auto" w:fill="FFFFFF"/>
        <w:spacing w:before="0" w:beforeAutospacing="0" w:after="150" w:afterAutospacing="0"/>
        <w:jc w:val="both"/>
        <w:rPr>
          <w:rFonts w:ascii="Futura Md" w:hAnsi="Futura Md"/>
        </w:rPr>
      </w:pPr>
      <w:r>
        <w:rPr>
          <w:rFonts w:ascii="Futura Md" w:hAnsi="Futura Md"/>
        </w:rPr>
        <w:t>Fournir une aide technique pour la préparation des dossiers de candidature ;</w:t>
      </w:r>
    </w:p>
    <w:p w14:paraId="3BC86040" w14:textId="77777777" w:rsidR="000D052F" w:rsidRPr="00063764" w:rsidRDefault="000D052F" w:rsidP="000D052F">
      <w:pPr>
        <w:pStyle w:val="NormalWeb"/>
        <w:shd w:val="clear" w:color="auto" w:fill="FFFFFF"/>
        <w:spacing w:before="0" w:beforeAutospacing="0" w:after="150" w:afterAutospacing="0"/>
        <w:jc w:val="both"/>
        <w:rPr>
          <w:rFonts w:ascii="Futura Md" w:hAnsi="Futura Md"/>
        </w:rPr>
      </w:pPr>
      <w:r>
        <w:rPr>
          <w:rFonts w:ascii="Futura Md" w:hAnsi="Futura Md"/>
        </w:rPr>
        <w:t>Faciliter la recherche de partenaires ;</w:t>
      </w:r>
    </w:p>
    <w:p w14:paraId="1121543D" w14:textId="77777777" w:rsidR="000D052F" w:rsidRPr="00063764" w:rsidRDefault="000D052F" w:rsidP="000D052F">
      <w:pPr>
        <w:pStyle w:val="NormalWeb"/>
        <w:shd w:val="clear" w:color="auto" w:fill="FFFFFF"/>
        <w:spacing w:before="0" w:beforeAutospacing="0" w:after="150" w:afterAutospacing="0"/>
        <w:jc w:val="both"/>
        <w:rPr>
          <w:rFonts w:ascii="Futura Md" w:hAnsi="Futura Md"/>
        </w:rPr>
      </w:pPr>
      <w:r>
        <w:rPr>
          <w:rFonts w:ascii="Futura Md" w:hAnsi="Futura Md"/>
        </w:rPr>
        <w:t>Assurer le lien entre le secteur et le réseau européen des Desks Europe Créative ;</w:t>
      </w:r>
    </w:p>
    <w:p w14:paraId="46A96B98" w14:textId="77777777" w:rsidR="000D052F" w:rsidRPr="00063764" w:rsidRDefault="000D052F" w:rsidP="000D052F">
      <w:pPr>
        <w:pStyle w:val="NormalWeb"/>
        <w:shd w:val="clear" w:color="auto" w:fill="FFFFFF"/>
        <w:spacing w:before="0" w:beforeAutospacing="0" w:after="150" w:afterAutospacing="0"/>
        <w:jc w:val="both"/>
        <w:rPr>
          <w:rFonts w:ascii="Futura Md" w:hAnsi="Futura Md"/>
        </w:rPr>
      </w:pPr>
      <w:r>
        <w:rPr>
          <w:rFonts w:ascii="Futura Md" w:hAnsi="Futura Md"/>
        </w:rPr>
        <w:t>Diffuser les résultats du programme Europe Créative</w:t>
      </w:r>
    </w:p>
    <w:p w14:paraId="57285218" w14:textId="475D4021" w:rsidR="007E5947" w:rsidRDefault="00E03155" w:rsidP="00472301">
      <w:pPr>
        <w:pStyle w:val="NormalWeb"/>
        <w:shd w:val="clear" w:color="auto" w:fill="FFFFFF"/>
        <w:spacing w:before="0" w:beforeAutospacing="0" w:after="150" w:afterAutospacing="0"/>
        <w:jc w:val="both"/>
        <w:rPr>
          <w:rFonts w:ascii="Futura Md" w:hAnsi="Futura Md"/>
        </w:rPr>
      </w:pPr>
      <w:r>
        <w:rPr>
          <w:rFonts w:ascii="Futura Md" w:hAnsi="Futura Md"/>
        </w:rPr>
        <w:t xml:space="preserve">Le Desk Europe Créative Tunisie sous tutelle du ministère des affaires culturelles est hébergé par le Théâtre de l’opéra. Le Desk est animé par une équipe composée du Chef du desk, </w:t>
      </w:r>
      <w:r w:rsidR="00472301">
        <w:rPr>
          <w:rFonts w:ascii="Futura Md" w:hAnsi="Futura Md"/>
        </w:rPr>
        <w:t xml:space="preserve">et </w:t>
      </w:r>
      <w:r>
        <w:rPr>
          <w:rFonts w:ascii="Futura Md" w:hAnsi="Futura Md"/>
        </w:rPr>
        <w:t>un re</w:t>
      </w:r>
      <w:r w:rsidR="00853504">
        <w:rPr>
          <w:rFonts w:ascii="Futura Md" w:hAnsi="Futura Md"/>
        </w:rPr>
        <w:t>sponsable logistique et finance.</w:t>
      </w:r>
    </w:p>
    <w:p w14:paraId="27A7F191" w14:textId="77777777" w:rsidR="000D052F" w:rsidRDefault="000D052F" w:rsidP="000D052F">
      <w:pPr>
        <w:pStyle w:val="NormalWeb"/>
        <w:shd w:val="clear" w:color="auto" w:fill="FFFFFF"/>
        <w:spacing w:before="0" w:beforeAutospacing="0" w:after="150" w:afterAutospacing="0"/>
        <w:jc w:val="both"/>
        <w:rPr>
          <w:rFonts w:ascii="Futura Md" w:hAnsi="Futura Md"/>
        </w:rPr>
      </w:pPr>
      <w:r>
        <w:rPr>
          <w:rFonts w:ascii="Futura Md" w:hAnsi="Futura Md"/>
        </w:rPr>
        <w:lastRenderedPageBreak/>
        <w:t> </w:t>
      </w:r>
    </w:p>
    <w:p w14:paraId="2A73B303" w14:textId="77777777" w:rsidR="00717EC2" w:rsidRDefault="00717EC2" w:rsidP="000D052F">
      <w:pPr>
        <w:pStyle w:val="NormalWeb"/>
        <w:shd w:val="clear" w:color="auto" w:fill="FFFFFF"/>
        <w:spacing w:before="0" w:beforeAutospacing="0" w:after="150" w:afterAutospacing="0"/>
        <w:jc w:val="both"/>
        <w:rPr>
          <w:rFonts w:ascii="Futura Md" w:hAnsi="Futura Md"/>
        </w:rPr>
      </w:pPr>
    </w:p>
    <w:p w14:paraId="33A7374F" w14:textId="77777777" w:rsidR="00717EC2" w:rsidRDefault="00717EC2" w:rsidP="000D052F">
      <w:pPr>
        <w:pStyle w:val="NormalWeb"/>
        <w:shd w:val="clear" w:color="auto" w:fill="FFFFFF"/>
        <w:spacing w:before="0" w:beforeAutospacing="0" w:after="150" w:afterAutospacing="0"/>
        <w:jc w:val="both"/>
        <w:rPr>
          <w:rFonts w:ascii="Futura Md" w:hAnsi="Futura Md"/>
        </w:rPr>
      </w:pPr>
    </w:p>
    <w:p w14:paraId="70EB191F" w14:textId="05F21C3D" w:rsidR="000D052F" w:rsidRPr="009C62FB" w:rsidRDefault="000D052F" w:rsidP="00853504">
      <w:pPr>
        <w:pStyle w:val="Citationintense"/>
        <w:rPr>
          <w:b/>
          <w:bCs/>
          <w:sz w:val="52"/>
          <w:szCs w:val="52"/>
        </w:rPr>
      </w:pPr>
      <w:r w:rsidRPr="009C62FB">
        <w:rPr>
          <w:b/>
          <w:bCs/>
          <w:sz w:val="52"/>
          <w:szCs w:val="52"/>
        </w:rPr>
        <w:t xml:space="preserve">Mission </w:t>
      </w:r>
    </w:p>
    <w:p w14:paraId="31FCD449" w14:textId="5B49629F" w:rsidR="004B0FDE" w:rsidRPr="001A5B89" w:rsidRDefault="004B0FDE" w:rsidP="00853504">
      <w:pPr>
        <w:shd w:val="clear" w:color="auto" w:fill="FFFFFF"/>
        <w:spacing w:before="100" w:beforeAutospacing="1" w:after="100" w:afterAutospacing="1" w:line="240" w:lineRule="auto"/>
        <w:ind w:left="1080"/>
        <w:jc w:val="both"/>
        <w:rPr>
          <w:rFonts w:ascii="Futura Md" w:hAnsi="Futura Md"/>
          <w:b/>
          <w:bCs/>
          <w:color w:val="0070C0"/>
          <w:sz w:val="24"/>
          <w:szCs w:val="24"/>
        </w:rPr>
      </w:pPr>
      <w:r>
        <w:rPr>
          <w:rFonts w:ascii="Futura Md" w:hAnsi="Futura Md"/>
          <w:b/>
          <w:bCs/>
          <w:color w:val="0070C0"/>
          <w:sz w:val="24"/>
          <w:szCs w:val="24"/>
        </w:rPr>
        <w:t>1</w:t>
      </w:r>
      <w:r w:rsidRPr="00853504">
        <w:rPr>
          <w:b/>
          <w:bCs/>
          <w:i/>
          <w:iCs/>
          <w:color w:val="4472C4" w:themeColor="accent1"/>
          <w:kern w:val="0"/>
          <w:sz w:val="28"/>
          <w:szCs w:val="28"/>
          <w14:ligatures w14:val="none"/>
        </w:rPr>
        <w:t>-</w:t>
      </w:r>
      <w:r w:rsidR="00853504" w:rsidRPr="00853504">
        <w:rPr>
          <w:b/>
          <w:bCs/>
          <w:i/>
          <w:iCs/>
          <w:color w:val="4472C4" w:themeColor="accent1"/>
          <w:kern w:val="0"/>
          <w:sz w:val="28"/>
          <w:szCs w:val="28"/>
          <w14:ligatures w14:val="none"/>
        </w:rPr>
        <w:t>Objectifs de la mission</w:t>
      </w:r>
    </w:p>
    <w:p w14:paraId="5822FEF2" w14:textId="4E0ED0B3" w:rsidR="00853504" w:rsidRPr="00853504" w:rsidRDefault="00853504" w:rsidP="00853504">
      <w:pPr>
        <w:pStyle w:val="Titre3"/>
        <w:numPr>
          <w:ilvl w:val="0"/>
          <w:numId w:val="22"/>
        </w:numPr>
        <w:rPr>
          <w:rFonts w:asciiTheme="minorHAnsi" w:eastAsiaTheme="minorHAnsi" w:hAnsiTheme="minorHAnsi" w:cstheme="minorBidi"/>
          <w:i/>
          <w:iCs/>
          <w:color w:val="4472C4" w:themeColor="accent1"/>
          <w:sz w:val="28"/>
          <w:szCs w:val="28"/>
          <w:lang w:eastAsia="en-US"/>
        </w:rPr>
      </w:pPr>
      <w:r w:rsidRPr="00853504">
        <w:rPr>
          <w:rFonts w:asciiTheme="minorHAnsi" w:eastAsiaTheme="minorHAnsi" w:hAnsiTheme="minorHAnsi" w:cstheme="minorBidi"/>
          <w:i/>
          <w:iCs/>
          <w:color w:val="4472C4" w:themeColor="accent1"/>
          <w:sz w:val="28"/>
          <w:szCs w:val="28"/>
          <w:lang w:eastAsia="en-US"/>
        </w:rPr>
        <w:t>Objectif général</w:t>
      </w:r>
      <w:r>
        <w:rPr>
          <w:rFonts w:asciiTheme="minorHAnsi" w:eastAsiaTheme="minorHAnsi" w:hAnsiTheme="minorHAnsi" w:cstheme="minorBidi"/>
          <w:i/>
          <w:iCs/>
          <w:color w:val="4472C4" w:themeColor="accent1"/>
          <w:sz w:val="28"/>
          <w:szCs w:val="28"/>
          <w:lang w:eastAsia="en-US"/>
        </w:rPr>
        <w:t> :</w:t>
      </w:r>
    </w:p>
    <w:p w14:paraId="519B634E" w14:textId="59B15175" w:rsidR="00853504" w:rsidRPr="00853504" w:rsidRDefault="00853504" w:rsidP="00853504">
      <w:pPr>
        <w:pStyle w:val="NormalWeb"/>
        <w:rPr>
          <w:rFonts w:ascii="Futura Md" w:hAnsi="Futura Md"/>
        </w:rPr>
      </w:pPr>
      <w:r w:rsidRPr="00853504">
        <w:rPr>
          <w:rFonts w:ascii="Futura Md" w:hAnsi="Futura Md"/>
        </w:rPr>
        <w:t>Réaliser une étude d’impact du programme Europe Créative en Tunisie</w:t>
      </w:r>
      <w:r w:rsidR="0052246D">
        <w:rPr>
          <w:rFonts w:ascii="Futura Md" w:hAnsi="Futura Md"/>
        </w:rPr>
        <w:t xml:space="preserve"> sur la période 2021-2025,</w:t>
      </w:r>
      <w:r w:rsidRPr="00853504">
        <w:rPr>
          <w:rFonts w:ascii="Futura Md" w:hAnsi="Futura Md"/>
        </w:rPr>
        <w:t xml:space="preserve"> afin d’évaluer ses effets sur les acteurs culturels et créatifs, les organisations </w:t>
      </w:r>
      <w:r w:rsidR="000872EB">
        <w:rPr>
          <w:rFonts w:ascii="Futura Md" w:hAnsi="Futura Md"/>
        </w:rPr>
        <w:t xml:space="preserve">privées, les ONG </w:t>
      </w:r>
      <w:r w:rsidRPr="00853504">
        <w:rPr>
          <w:rFonts w:ascii="Futura Md" w:hAnsi="Futura Md"/>
        </w:rPr>
        <w:t>et les institutions publiques impliquées.</w:t>
      </w:r>
    </w:p>
    <w:p w14:paraId="513D758F" w14:textId="0C93E4CA" w:rsidR="00853504" w:rsidRPr="00853504" w:rsidRDefault="00853504" w:rsidP="00853504">
      <w:pPr>
        <w:pStyle w:val="Titre3"/>
        <w:numPr>
          <w:ilvl w:val="0"/>
          <w:numId w:val="22"/>
        </w:numPr>
        <w:rPr>
          <w:rFonts w:asciiTheme="minorHAnsi" w:eastAsiaTheme="minorHAnsi" w:hAnsiTheme="minorHAnsi" w:cstheme="minorBidi"/>
          <w:i/>
          <w:iCs/>
          <w:color w:val="4472C4" w:themeColor="accent1"/>
          <w:sz w:val="28"/>
          <w:szCs w:val="28"/>
          <w:lang w:eastAsia="en-US"/>
        </w:rPr>
      </w:pPr>
      <w:r w:rsidRPr="00853504">
        <w:rPr>
          <w:rFonts w:asciiTheme="minorHAnsi" w:eastAsiaTheme="minorHAnsi" w:hAnsiTheme="minorHAnsi" w:cstheme="minorBidi"/>
          <w:i/>
          <w:iCs/>
          <w:color w:val="4472C4" w:themeColor="accent1"/>
          <w:sz w:val="28"/>
          <w:szCs w:val="28"/>
          <w:lang w:eastAsia="en-US"/>
        </w:rPr>
        <w:t>Objectifs spécifiques</w:t>
      </w:r>
      <w:r>
        <w:rPr>
          <w:rFonts w:asciiTheme="minorHAnsi" w:eastAsiaTheme="minorHAnsi" w:hAnsiTheme="minorHAnsi" w:cstheme="minorBidi"/>
          <w:i/>
          <w:iCs/>
          <w:color w:val="4472C4" w:themeColor="accent1"/>
          <w:sz w:val="28"/>
          <w:szCs w:val="28"/>
          <w:lang w:eastAsia="en-US"/>
        </w:rPr>
        <w:t> :</w:t>
      </w:r>
    </w:p>
    <w:p w14:paraId="3DD3E111" w14:textId="77777777" w:rsidR="00853504" w:rsidRDefault="00853504" w:rsidP="00DF6325">
      <w:pPr>
        <w:pStyle w:val="NormalWeb"/>
        <w:ind w:left="360"/>
        <w:rPr>
          <w:rFonts w:ascii="Futura Md" w:hAnsi="Futura Md"/>
        </w:rPr>
      </w:pPr>
      <w:r w:rsidRPr="00853504">
        <w:rPr>
          <w:rFonts w:ascii="Futura Md" w:hAnsi="Futura Md"/>
        </w:rPr>
        <w:t>L’étude vise notamment à :</w:t>
      </w:r>
    </w:p>
    <w:p w14:paraId="7A295504" w14:textId="7568BF1F" w:rsidR="00DF6325" w:rsidRPr="00DF6325" w:rsidRDefault="00DF6325" w:rsidP="000872EB">
      <w:pPr>
        <w:pStyle w:val="NormalWeb"/>
        <w:numPr>
          <w:ilvl w:val="0"/>
          <w:numId w:val="20"/>
        </w:numPr>
        <w:rPr>
          <w:rFonts w:ascii="Futura Md" w:hAnsi="Futura Md"/>
        </w:rPr>
      </w:pPr>
      <w:r w:rsidRPr="00DF6325">
        <w:rPr>
          <w:rFonts w:ascii="Futura Md" w:hAnsi="Futura Md"/>
        </w:rPr>
        <w:t>Modérer, capitaliser et restituer les résultats issus des différents panels des Rencontres Europe Créative et de la Conférence Internationale</w:t>
      </w:r>
      <w:r>
        <w:rPr>
          <w:rFonts w:ascii="Futura Md" w:hAnsi="Futura Md"/>
        </w:rPr>
        <w:t xml:space="preserve"> du 04 au 06 Juin 2026 </w:t>
      </w:r>
      <w:r w:rsidRPr="00DF6325">
        <w:rPr>
          <w:rFonts w:ascii="Futura Md" w:hAnsi="Futura Md"/>
          <w:b/>
          <w:bCs/>
        </w:rPr>
        <w:t xml:space="preserve">à l’espace Art </w:t>
      </w:r>
      <w:proofErr w:type="spellStart"/>
      <w:r w:rsidRPr="00DF6325">
        <w:rPr>
          <w:rFonts w:ascii="Futura Md" w:hAnsi="Futura Md"/>
          <w:b/>
          <w:bCs/>
        </w:rPr>
        <w:t>Sadika</w:t>
      </w:r>
      <w:proofErr w:type="spellEnd"/>
      <w:r w:rsidRPr="00DF6325">
        <w:rPr>
          <w:rFonts w:ascii="Futura Md" w:hAnsi="Futura Md"/>
          <w:b/>
          <w:bCs/>
        </w:rPr>
        <w:t xml:space="preserve"> </w:t>
      </w:r>
      <w:proofErr w:type="spellStart"/>
      <w:r w:rsidRPr="00DF6325">
        <w:rPr>
          <w:rFonts w:ascii="Futura Md" w:hAnsi="Futura Md"/>
          <w:b/>
          <w:bCs/>
        </w:rPr>
        <w:t>Gammarth</w:t>
      </w:r>
      <w:proofErr w:type="spellEnd"/>
      <w:r w:rsidR="000872EB">
        <w:rPr>
          <w:rFonts w:ascii="Futura Md" w:hAnsi="Futura Md"/>
        </w:rPr>
        <w:t xml:space="preserve">, </w:t>
      </w:r>
    </w:p>
    <w:p w14:paraId="643C60F8" w14:textId="03C77290" w:rsidR="00DF6325" w:rsidRDefault="00DF6325" w:rsidP="00DF6325">
      <w:pPr>
        <w:pStyle w:val="NormalWeb"/>
        <w:numPr>
          <w:ilvl w:val="0"/>
          <w:numId w:val="20"/>
        </w:numPr>
        <w:rPr>
          <w:rFonts w:ascii="Futura Md" w:hAnsi="Futura Md"/>
        </w:rPr>
      </w:pPr>
      <w:r w:rsidRPr="00DF6325">
        <w:rPr>
          <w:rFonts w:ascii="Futura Md" w:hAnsi="Futura Md"/>
        </w:rPr>
        <w:t>Documenter et analyser les rencontres et dynamiques de réseautage entre les acteurs culturels locaux et les organisations culturelles internationales durant l'événement</w:t>
      </w:r>
    </w:p>
    <w:p w14:paraId="3A156579" w14:textId="5774EEC5" w:rsidR="004B2DA6" w:rsidRDefault="004B2DA6" w:rsidP="00591384">
      <w:pPr>
        <w:pStyle w:val="NormalWeb"/>
        <w:rPr>
          <w:rFonts w:ascii="Futura Md" w:hAnsi="Futura Md"/>
        </w:rPr>
      </w:pPr>
      <w:r w:rsidRPr="004B2DA6">
        <w:rPr>
          <w:rFonts w:ascii="Futura Md" w:hAnsi="Futura Md"/>
        </w:rPr>
        <w:t>En se basant sur les résultats issus de ces journées d'éc</w:t>
      </w:r>
      <w:r w:rsidR="00591384">
        <w:rPr>
          <w:rFonts w:ascii="Futura Md" w:hAnsi="Futura Md"/>
        </w:rPr>
        <w:t xml:space="preserve">hanges, l'étude se poursuivra </w:t>
      </w:r>
      <w:r w:rsidRPr="004B2DA6">
        <w:rPr>
          <w:rFonts w:ascii="Futura Md" w:hAnsi="Futura Md"/>
        </w:rPr>
        <w:t>dans une seconde phase</w:t>
      </w:r>
      <w:r w:rsidR="00591384">
        <w:rPr>
          <w:rFonts w:ascii="Futura Md" w:hAnsi="Futura Md"/>
        </w:rPr>
        <w:t xml:space="preserve"> pour : </w:t>
      </w:r>
    </w:p>
    <w:p w14:paraId="046E1528" w14:textId="61E2A2FB" w:rsidR="00853504" w:rsidRPr="00853504" w:rsidRDefault="00853504" w:rsidP="004B2DA6">
      <w:pPr>
        <w:pStyle w:val="NormalWeb"/>
        <w:numPr>
          <w:ilvl w:val="0"/>
          <w:numId w:val="20"/>
        </w:numPr>
        <w:rPr>
          <w:rFonts w:ascii="Futura Md" w:hAnsi="Futura Md"/>
        </w:rPr>
      </w:pPr>
      <w:r w:rsidRPr="00853504">
        <w:rPr>
          <w:rFonts w:ascii="Futura Md" w:hAnsi="Futura Md"/>
        </w:rPr>
        <w:t>Analyser l’impact du programme sur les acteurs culturels et créatifs tunisiens ;</w:t>
      </w:r>
    </w:p>
    <w:p w14:paraId="0E2E5A0E" w14:textId="1974CA2B" w:rsidR="00853504" w:rsidRPr="00853504" w:rsidRDefault="00853504" w:rsidP="00882A10">
      <w:pPr>
        <w:pStyle w:val="NormalWeb"/>
        <w:numPr>
          <w:ilvl w:val="0"/>
          <w:numId w:val="20"/>
        </w:numPr>
        <w:rPr>
          <w:rFonts w:ascii="Futura Md" w:hAnsi="Futura Md"/>
        </w:rPr>
      </w:pPr>
      <w:r w:rsidRPr="00853504">
        <w:rPr>
          <w:rFonts w:ascii="Futura Md" w:hAnsi="Futura Md"/>
        </w:rPr>
        <w:t xml:space="preserve">Évaluer les </w:t>
      </w:r>
      <w:r w:rsidR="00882A10">
        <w:rPr>
          <w:rFonts w:ascii="Futura Md" w:hAnsi="Futura Md"/>
        </w:rPr>
        <w:t>effets</w:t>
      </w:r>
      <w:r w:rsidRPr="00853504">
        <w:rPr>
          <w:rFonts w:ascii="Futura Md" w:hAnsi="Futura Md"/>
        </w:rPr>
        <w:t xml:space="preserve"> </w:t>
      </w:r>
      <w:r w:rsidR="00882A10">
        <w:rPr>
          <w:rFonts w:ascii="Futura Md" w:hAnsi="Futura Md"/>
        </w:rPr>
        <w:t>sur</w:t>
      </w:r>
      <w:r w:rsidRPr="00853504">
        <w:rPr>
          <w:rFonts w:ascii="Futura Md" w:hAnsi="Futura Md"/>
        </w:rPr>
        <w:t xml:space="preserve"> les organisations ayant obtenu un financement dans le cadre du programme ;</w:t>
      </w:r>
    </w:p>
    <w:p w14:paraId="2341793E" w14:textId="353CF149" w:rsidR="00853504" w:rsidRDefault="00955D07" w:rsidP="00955D07">
      <w:pPr>
        <w:pStyle w:val="NormalWeb"/>
        <w:numPr>
          <w:ilvl w:val="0"/>
          <w:numId w:val="20"/>
        </w:numPr>
        <w:rPr>
          <w:rFonts w:ascii="Futura Md" w:hAnsi="Futura Md"/>
        </w:rPr>
      </w:pPr>
      <w:r w:rsidRPr="00955D07">
        <w:rPr>
          <w:rFonts w:ascii="Futura Md" w:hAnsi="Futura Md"/>
        </w:rPr>
        <w:t>Évaluer les retombées auprès des structures candidates dont les projets n'ont pas été sélectionnés pour l'octroi d'un financement</w:t>
      </w:r>
      <w:r w:rsidRPr="00853504">
        <w:rPr>
          <w:rFonts w:ascii="Futura Md" w:hAnsi="Futura Md"/>
        </w:rPr>
        <w:t> </w:t>
      </w:r>
      <w:r w:rsidR="00F01D79">
        <w:rPr>
          <w:rFonts w:ascii="Futura Md" w:hAnsi="Futura Md"/>
        </w:rPr>
        <w:t xml:space="preserve"> et analyser pourquoi leurs dossiers n’ont pas étaient sélectionnés </w:t>
      </w:r>
      <w:r w:rsidRPr="00853504">
        <w:rPr>
          <w:rFonts w:ascii="Futura Md" w:hAnsi="Futura Md"/>
        </w:rPr>
        <w:t>;</w:t>
      </w:r>
    </w:p>
    <w:p w14:paraId="5CD9798B" w14:textId="77777777" w:rsidR="00A0299F" w:rsidRDefault="00955D07" w:rsidP="00A0299F">
      <w:pPr>
        <w:pStyle w:val="NormalWeb"/>
        <w:numPr>
          <w:ilvl w:val="0"/>
          <w:numId w:val="20"/>
        </w:numPr>
        <w:rPr>
          <w:rFonts w:ascii="Futura Md" w:hAnsi="Futura Md"/>
        </w:rPr>
      </w:pPr>
      <w:r w:rsidRPr="00955D07">
        <w:rPr>
          <w:rFonts w:ascii="Futura Md" w:hAnsi="Futura Md"/>
        </w:rPr>
        <w:t xml:space="preserve">Constituer un échantillon d'acteurs culturels tunisiens actifs </w:t>
      </w:r>
      <w:r w:rsidR="00472301">
        <w:rPr>
          <w:rFonts w:ascii="Futura Md" w:hAnsi="Futura Md"/>
        </w:rPr>
        <w:t>(</w:t>
      </w:r>
      <w:r w:rsidR="00F01D79">
        <w:rPr>
          <w:rFonts w:ascii="Futura Md" w:hAnsi="Futura Md"/>
        </w:rPr>
        <w:t xml:space="preserve">institutions publiques tels que les </w:t>
      </w:r>
      <w:proofErr w:type="spellStart"/>
      <w:r w:rsidR="00472301">
        <w:rPr>
          <w:rFonts w:ascii="Futura Md" w:hAnsi="Futura Md"/>
        </w:rPr>
        <w:t>EPNAs</w:t>
      </w:r>
      <w:proofErr w:type="spellEnd"/>
      <w:r w:rsidR="00F01D79">
        <w:rPr>
          <w:rFonts w:ascii="Futura Md" w:hAnsi="Futura Md"/>
        </w:rPr>
        <w:t xml:space="preserve"> et EPA</w:t>
      </w:r>
      <w:r w:rsidR="00472301">
        <w:rPr>
          <w:rFonts w:ascii="Futura Md" w:hAnsi="Futura Md"/>
        </w:rPr>
        <w:t xml:space="preserve">, ONG et </w:t>
      </w:r>
      <w:r w:rsidR="00F01D79">
        <w:rPr>
          <w:rFonts w:ascii="Futura Md" w:hAnsi="Futura Md"/>
        </w:rPr>
        <w:t xml:space="preserve">organisations du </w:t>
      </w:r>
      <w:r w:rsidR="00472301">
        <w:rPr>
          <w:rFonts w:ascii="Futura Md" w:hAnsi="Futura Md"/>
        </w:rPr>
        <w:t xml:space="preserve">secteur privé) </w:t>
      </w:r>
      <w:r w:rsidRPr="00955D07">
        <w:rPr>
          <w:rFonts w:ascii="Futura Md" w:hAnsi="Futura Md"/>
        </w:rPr>
        <w:t xml:space="preserve">dans le secteur, </w:t>
      </w:r>
      <w:r w:rsidR="00F01D79">
        <w:rPr>
          <w:rFonts w:ascii="Futura Md" w:hAnsi="Futura Md"/>
        </w:rPr>
        <w:t>pour étudier pourquoi ils n’ont</w:t>
      </w:r>
      <w:r w:rsidRPr="00955D07">
        <w:rPr>
          <w:rFonts w:ascii="Futura Md" w:hAnsi="Futura Md"/>
        </w:rPr>
        <w:t xml:space="preserve"> jamais participé au programme Europe Créative</w:t>
      </w:r>
      <w:r w:rsidR="00A0299F" w:rsidRPr="00853504">
        <w:rPr>
          <w:rFonts w:ascii="Futura Md" w:hAnsi="Futura Md"/>
        </w:rPr>
        <w:t>;</w:t>
      </w:r>
    </w:p>
    <w:p w14:paraId="21D5152B" w14:textId="4A09FAC1" w:rsidR="00853504" w:rsidRPr="00853504" w:rsidRDefault="00853504" w:rsidP="00955D07">
      <w:pPr>
        <w:pStyle w:val="NormalWeb"/>
        <w:numPr>
          <w:ilvl w:val="0"/>
          <w:numId w:val="20"/>
        </w:numPr>
        <w:rPr>
          <w:rFonts w:ascii="Futura Md" w:hAnsi="Futura Md"/>
        </w:rPr>
      </w:pPr>
      <w:r w:rsidRPr="00853504">
        <w:rPr>
          <w:rFonts w:ascii="Futura Md" w:hAnsi="Futura Md"/>
        </w:rPr>
        <w:t xml:space="preserve">Évaluer l’impact </w:t>
      </w:r>
      <w:r w:rsidR="000E0125">
        <w:rPr>
          <w:rFonts w:ascii="Futura Md" w:hAnsi="Futura Md"/>
        </w:rPr>
        <w:t xml:space="preserve">des sessions d’informations, </w:t>
      </w:r>
      <w:r w:rsidRPr="00853504">
        <w:rPr>
          <w:rFonts w:ascii="Futura Md" w:hAnsi="Futura Md"/>
        </w:rPr>
        <w:t xml:space="preserve">des </w:t>
      </w:r>
      <w:r w:rsidR="005F31B2">
        <w:rPr>
          <w:rFonts w:ascii="Futura Md" w:hAnsi="Futura Md"/>
        </w:rPr>
        <w:t xml:space="preserve">formations, ateliers et </w:t>
      </w:r>
      <w:r w:rsidR="001B3A6C">
        <w:rPr>
          <w:rFonts w:ascii="Futura Md" w:hAnsi="Futura Md"/>
        </w:rPr>
        <w:t>actions</w:t>
      </w:r>
      <w:r w:rsidR="001B3A6C" w:rsidRPr="00853504">
        <w:rPr>
          <w:rFonts w:ascii="Futura Md" w:hAnsi="Futura Md"/>
        </w:rPr>
        <w:t xml:space="preserve"> d’accompagnement</w:t>
      </w:r>
      <w:r w:rsidRPr="00853504">
        <w:rPr>
          <w:rFonts w:ascii="Futura Md" w:hAnsi="Futura Md"/>
        </w:rPr>
        <w:t xml:space="preserve"> organisés par le Desk ;</w:t>
      </w:r>
    </w:p>
    <w:p w14:paraId="0699DDB4" w14:textId="77777777" w:rsidR="00853504" w:rsidRPr="00853504" w:rsidRDefault="00853504" w:rsidP="00853504">
      <w:pPr>
        <w:pStyle w:val="NormalWeb"/>
        <w:numPr>
          <w:ilvl w:val="0"/>
          <w:numId w:val="20"/>
        </w:numPr>
        <w:rPr>
          <w:rFonts w:ascii="Futura Md" w:hAnsi="Futura Md"/>
        </w:rPr>
      </w:pPr>
      <w:r w:rsidRPr="00853504">
        <w:rPr>
          <w:rFonts w:ascii="Futura Md" w:hAnsi="Futura Md"/>
        </w:rPr>
        <w:lastRenderedPageBreak/>
        <w:t>Analyser les effets sur les partenariats et la coopération internationale ;</w:t>
      </w:r>
    </w:p>
    <w:p w14:paraId="23F18771" w14:textId="40DE0ABB" w:rsidR="002F19E7" w:rsidRDefault="00853504" w:rsidP="002F19E7">
      <w:pPr>
        <w:pStyle w:val="NormalWeb"/>
        <w:numPr>
          <w:ilvl w:val="0"/>
          <w:numId w:val="20"/>
        </w:numPr>
        <w:rPr>
          <w:rFonts w:ascii="Futura Md" w:hAnsi="Futura Md"/>
        </w:rPr>
      </w:pPr>
      <w:r w:rsidRPr="00853504">
        <w:rPr>
          <w:rFonts w:ascii="Futura Md" w:hAnsi="Futura Md"/>
        </w:rPr>
        <w:t>Identifier les bonnes pratiques, contraintes et opportunités liées à la participation tunisienne au programme</w:t>
      </w:r>
      <w:r w:rsidR="00236945">
        <w:rPr>
          <w:rFonts w:ascii="Futura Md" w:hAnsi="Futura Md"/>
        </w:rPr>
        <w:t>.</w:t>
      </w:r>
    </w:p>
    <w:p w14:paraId="6EF3EEBC" w14:textId="77777777" w:rsidR="002F19E7" w:rsidRPr="002F19E7" w:rsidRDefault="002F19E7" w:rsidP="002F19E7">
      <w:pPr>
        <w:pStyle w:val="NormalWeb"/>
        <w:ind w:left="720"/>
        <w:rPr>
          <w:rFonts w:ascii="Futura Md" w:hAnsi="Futura Md"/>
        </w:rPr>
      </w:pPr>
    </w:p>
    <w:p w14:paraId="0A267526" w14:textId="570FE2E0" w:rsidR="00853504" w:rsidRPr="00853504" w:rsidRDefault="00853504" w:rsidP="00853504">
      <w:pPr>
        <w:pStyle w:val="Paragraphedeliste"/>
        <w:numPr>
          <w:ilvl w:val="1"/>
          <w:numId w:val="20"/>
        </w:numPr>
        <w:shd w:val="clear" w:color="auto" w:fill="FFFFFF"/>
        <w:spacing w:before="100" w:beforeAutospacing="1" w:after="100" w:afterAutospacing="1" w:line="240" w:lineRule="auto"/>
        <w:jc w:val="both"/>
        <w:rPr>
          <w:rFonts w:ascii="Futura Md" w:hAnsi="Futura Md"/>
          <w:b/>
          <w:bCs/>
          <w:color w:val="0070C0"/>
          <w:sz w:val="24"/>
          <w:szCs w:val="24"/>
        </w:rPr>
      </w:pPr>
      <w:r w:rsidRPr="00853504">
        <w:rPr>
          <w:rFonts w:ascii="Futura Md" w:hAnsi="Futura Md"/>
          <w:b/>
          <w:bCs/>
          <w:color w:val="0070C0"/>
          <w:sz w:val="24"/>
          <w:szCs w:val="24"/>
        </w:rPr>
        <w:t>Périmètre de l’étude</w:t>
      </w:r>
    </w:p>
    <w:p w14:paraId="0068E769" w14:textId="77777777" w:rsidR="00853504" w:rsidRPr="00853504" w:rsidRDefault="00853504" w:rsidP="00853504">
      <w:pPr>
        <w:pStyle w:val="NormalWeb"/>
        <w:rPr>
          <w:rFonts w:ascii="Futura Md" w:hAnsi="Futura Md"/>
        </w:rPr>
      </w:pPr>
      <w:r w:rsidRPr="00853504">
        <w:rPr>
          <w:rFonts w:ascii="Futura Md" w:hAnsi="Futura Md"/>
        </w:rPr>
        <w:t>L’étude portera notamment sur les catégories suivantes :</w:t>
      </w:r>
    </w:p>
    <w:p w14:paraId="538247E3" w14:textId="77777777" w:rsidR="00853504" w:rsidRPr="00853504" w:rsidRDefault="00853504" w:rsidP="00853504">
      <w:pPr>
        <w:pStyle w:val="NormalWeb"/>
        <w:numPr>
          <w:ilvl w:val="0"/>
          <w:numId w:val="21"/>
        </w:numPr>
        <w:rPr>
          <w:rFonts w:ascii="Futura Md" w:hAnsi="Futura Md"/>
        </w:rPr>
      </w:pPr>
      <w:r w:rsidRPr="00853504">
        <w:rPr>
          <w:rFonts w:ascii="Futura Md" w:hAnsi="Futura Md"/>
        </w:rPr>
        <w:t>Organisations et acteurs culturels tunisiens bénéficiaires de financements du programme ;</w:t>
      </w:r>
    </w:p>
    <w:p w14:paraId="480CB7C4" w14:textId="76511F68" w:rsidR="00853504" w:rsidRDefault="00853504" w:rsidP="00853504">
      <w:pPr>
        <w:pStyle w:val="NormalWeb"/>
        <w:numPr>
          <w:ilvl w:val="0"/>
          <w:numId w:val="21"/>
        </w:numPr>
        <w:rPr>
          <w:rFonts w:ascii="Futura Md" w:hAnsi="Futura Md"/>
        </w:rPr>
      </w:pPr>
      <w:r w:rsidRPr="00853504">
        <w:rPr>
          <w:rFonts w:ascii="Futura Md" w:hAnsi="Futura Md"/>
        </w:rPr>
        <w:t>Organisations ayant déposé des candidatures aux appels à projets</w:t>
      </w:r>
      <w:r w:rsidR="0012370D">
        <w:rPr>
          <w:rFonts w:ascii="Futura Md" w:hAnsi="Futura Md"/>
        </w:rPr>
        <w:t xml:space="preserve"> sans être sélectionnés pour bénéficier d’un financement</w:t>
      </w:r>
      <w:r w:rsidRPr="00853504">
        <w:rPr>
          <w:rFonts w:ascii="Futura Md" w:hAnsi="Futura Md"/>
        </w:rPr>
        <w:t xml:space="preserve"> ;</w:t>
      </w:r>
    </w:p>
    <w:p w14:paraId="212ECE92" w14:textId="7FCCDF89" w:rsidR="0012370D" w:rsidRPr="00853504" w:rsidRDefault="0012370D" w:rsidP="00853504">
      <w:pPr>
        <w:pStyle w:val="NormalWeb"/>
        <w:numPr>
          <w:ilvl w:val="0"/>
          <w:numId w:val="21"/>
        </w:numPr>
        <w:rPr>
          <w:rFonts w:ascii="Futura Md" w:hAnsi="Futura Md"/>
        </w:rPr>
      </w:pPr>
      <w:r>
        <w:rPr>
          <w:rFonts w:ascii="Futura Md" w:hAnsi="Futura Md"/>
        </w:rPr>
        <w:t xml:space="preserve">Les acteurs culturels les plus actifs dans le secteur culturel tunisien qui n’ont jamais déposé une candidature à un ou plusieurs appels du programme, </w:t>
      </w:r>
    </w:p>
    <w:p w14:paraId="2AF2BC70" w14:textId="77777777" w:rsidR="00853504" w:rsidRPr="00853504" w:rsidRDefault="00853504" w:rsidP="00853504">
      <w:pPr>
        <w:pStyle w:val="NormalWeb"/>
        <w:numPr>
          <w:ilvl w:val="0"/>
          <w:numId w:val="21"/>
        </w:numPr>
        <w:rPr>
          <w:rFonts w:ascii="Futura Md" w:hAnsi="Futura Md"/>
        </w:rPr>
      </w:pPr>
      <w:r w:rsidRPr="00853504">
        <w:rPr>
          <w:rFonts w:ascii="Futura Md" w:hAnsi="Futura Md"/>
        </w:rPr>
        <w:t>Participants aux sessions d’information et formations organisées par le Desk ;</w:t>
      </w:r>
    </w:p>
    <w:p w14:paraId="3D33CD2F" w14:textId="77777777" w:rsidR="00853504" w:rsidRPr="00853504" w:rsidRDefault="00853504" w:rsidP="00853504">
      <w:pPr>
        <w:pStyle w:val="NormalWeb"/>
        <w:numPr>
          <w:ilvl w:val="0"/>
          <w:numId w:val="21"/>
        </w:numPr>
        <w:rPr>
          <w:rFonts w:ascii="Futura Md" w:hAnsi="Futura Md"/>
        </w:rPr>
      </w:pPr>
      <w:r w:rsidRPr="00853504">
        <w:rPr>
          <w:rFonts w:ascii="Futura Md" w:hAnsi="Futura Md"/>
        </w:rPr>
        <w:t>Institutions publiques et partenaires culturels impliqués dans la mise en œuvre du programme ;</w:t>
      </w:r>
    </w:p>
    <w:p w14:paraId="12C7BA08" w14:textId="3CFF15E1" w:rsidR="00BF7F39" w:rsidRPr="00AF728E" w:rsidRDefault="00853504" w:rsidP="00AF728E">
      <w:pPr>
        <w:pStyle w:val="NormalWeb"/>
        <w:numPr>
          <w:ilvl w:val="0"/>
          <w:numId w:val="21"/>
        </w:numPr>
        <w:rPr>
          <w:rFonts w:ascii="Futura Md" w:hAnsi="Futura Md"/>
        </w:rPr>
      </w:pPr>
      <w:r w:rsidRPr="00853504">
        <w:rPr>
          <w:rFonts w:ascii="Futura Md" w:hAnsi="Futura Md"/>
        </w:rPr>
        <w:t>Acteurs du secteur culturel et créatif concernés par les dynamiques de coopération internationale.</w:t>
      </w:r>
    </w:p>
    <w:p w14:paraId="6244EC8C" w14:textId="07D75059" w:rsidR="00853504" w:rsidRPr="00853504" w:rsidRDefault="00853504" w:rsidP="00853504">
      <w:pPr>
        <w:pStyle w:val="Paragraphedeliste"/>
        <w:numPr>
          <w:ilvl w:val="1"/>
          <w:numId w:val="20"/>
        </w:numPr>
        <w:shd w:val="clear" w:color="auto" w:fill="FFFFFF"/>
        <w:spacing w:before="100" w:beforeAutospacing="1" w:after="100" w:afterAutospacing="1" w:line="240" w:lineRule="auto"/>
        <w:jc w:val="both"/>
        <w:rPr>
          <w:rFonts w:ascii="Futura Md" w:hAnsi="Futura Md"/>
          <w:b/>
          <w:bCs/>
          <w:color w:val="0070C0"/>
          <w:sz w:val="24"/>
          <w:szCs w:val="24"/>
        </w:rPr>
      </w:pPr>
      <w:r w:rsidRPr="00853504">
        <w:rPr>
          <w:rFonts w:ascii="Futura Md" w:hAnsi="Futura Md"/>
          <w:b/>
          <w:bCs/>
          <w:color w:val="0070C0"/>
          <w:sz w:val="24"/>
          <w:szCs w:val="24"/>
        </w:rPr>
        <w:t>Missions et tâches de</w:t>
      </w:r>
      <w:r w:rsidR="0052246D">
        <w:rPr>
          <w:rFonts w:ascii="Futura Md" w:hAnsi="Futura Md"/>
          <w:b/>
          <w:bCs/>
          <w:color w:val="0070C0"/>
          <w:sz w:val="24"/>
          <w:szCs w:val="24"/>
        </w:rPr>
        <w:t xml:space="preserve">s </w:t>
      </w:r>
      <w:r w:rsidRPr="00853504">
        <w:rPr>
          <w:rFonts w:ascii="Futura Md" w:hAnsi="Futura Md"/>
          <w:b/>
          <w:bCs/>
          <w:color w:val="0070C0"/>
          <w:sz w:val="24"/>
          <w:szCs w:val="24"/>
        </w:rPr>
        <w:t>expert</w:t>
      </w:r>
      <w:r w:rsidR="0052246D">
        <w:rPr>
          <w:rFonts w:ascii="Futura Md" w:hAnsi="Futura Md"/>
          <w:b/>
          <w:bCs/>
          <w:color w:val="0070C0"/>
          <w:sz w:val="24"/>
          <w:szCs w:val="24"/>
        </w:rPr>
        <w:t>s</w:t>
      </w:r>
      <w:r w:rsidRPr="00853504">
        <w:rPr>
          <w:rFonts w:ascii="Futura Md" w:hAnsi="Futura Md"/>
          <w:b/>
          <w:bCs/>
          <w:color w:val="0070C0"/>
          <w:sz w:val="24"/>
          <w:szCs w:val="24"/>
        </w:rPr>
        <w:t xml:space="preserve"> / bureau de consulting</w:t>
      </w:r>
    </w:p>
    <w:p w14:paraId="093395DF" w14:textId="1EB41F3B" w:rsidR="00853504" w:rsidRDefault="0052246D" w:rsidP="0052246D">
      <w:pPr>
        <w:pStyle w:val="NormalWeb"/>
        <w:rPr>
          <w:rFonts w:ascii="Futura Md" w:hAnsi="Futura Md"/>
        </w:rPr>
      </w:pPr>
      <w:r w:rsidRPr="0052246D">
        <w:rPr>
          <w:rFonts w:ascii="Futura Md" w:hAnsi="Futura Md"/>
        </w:rPr>
        <w:t>L'équipe d’experts participera d'abord aux deux événements d'Europe Créative, du 04 au 06 juin 2026, en assurant les rôles de modérateurs et de rapporteurs. La présence continue d'au moins deux experts pendant ces trois jours est impérative. Les missions se déclinent comme suit</w:t>
      </w:r>
      <w:r>
        <w:rPr>
          <w:rFonts w:ascii="Futura Md" w:hAnsi="Futura Md"/>
        </w:rPr>
        <w:t> :</w:t>
      </w:r>
    </w:p>
    <w:tbl>
      <w:tblPr>
        <w:tblStyle w:val="Grilledutableau"/>
        <w:tblW w:w="0" w:type="auto"/>
        <w:tblLook w:val="04A0" w:firstRow="1" w:lastRow="0" w:firstColumn="1" w:lastColumn="0" w:noHBand="0" w:noVBand="1"/>
      </w:tblPr>
      <w:tblGrid>
        <w:gridCol w:w="4531"/>
        <w:gridCol w:w="4531"/>
      </w:tblGrid>
      <w:tr w:rsidR="00D5126F" w14:paraId="761E030D" w14:textId="77777777" w:rsidTr="00D5126F">
        <w:tc>
          <w:tcPr>
            <w:tcW w:w="4531" w:type="dxa"/>
          </w:tcPr>
          <w:p w14:paraId="2AD7B814" w14:textId="74290825" w:rsidR="00D5126F" w:rsidRDefault="00D5126F" w:rsidP="00853504">
            <w:pPr>
              <w:pStyle w:val="NormalWeb"/>
              <w:rPr>
                <w:rFonts w:ascii="Futura Md" w:hAnsi="Futura Md"/>
              </w:rPr>
            </w:pPr>
            <w:r w:rsidRPr="00A21C23">
              <w:rPr>
                <w:rFonts w:asciiTheme="majorBidi" w:hAnsiTheme="majorBidi" w:cstheme="majorBidi"/>
                <w:b/>
                <w:bCs/>
              </w:rPr>
              <w:t>Tâche</w:t>
            </w:r>
            <w:r>
              <w:rPr>
                <w:rFonts w:asciiTheme="majorBidi" w:hAnsiTheme="majorBidi" w:cstheme="majorBidi"/>
                <w:b/>
                <w:bCs/>
              </w:rPr>
              <w:t>s</w:t>
            </w:r>
          </w:p>
        </w:tc>
        <w:tc>
          <w:tcPr>
            <w:tcW w:w="4531" w:type="dxa"/>
          </w:tcPr>
          <w:p w14:paraId="30BDA2DF" w14:textId="6EFF5EE9" w:rsidR="00D5126F" w:rsidRDefault="00B26DE1" w:rsidP="00853504">
            <w:pPr>
              <w:pStyle w:val="NormalWeb"/>
              <w:rPr>
                <w:rFonts w:ascii="Futura Md" w:hAnsi="Futura Md"/>
              </w:rPr>
            </w:pPr>
            <w:r w:rsidRPr="00B26DE1">
              <w:rPr>
                <w:rFonts w:asciiTheme="majorBidi" w:hAnsiTheme="majorBidi" w:cstheme="majorBidi"/>
                <w:b/>
                <w:bCs/>
              </w:rPr>
              <w:t>Descriptions</w:t>
            </w:r>
          </w:p>
        </w:tc>
      </w:tr>
      <w:tr w:rsidR="00D5126F" w14:paraId="0AF6CA95" w14:textId="77777777" w:rsidTr="00D5126F">
        <w:tc>
          <w:tcPr>
            <w:tcW w:w="4531" w:type="dxa"/>
          </w:tcPr>
          <w:p w14:paraId="7867F2D8" w14:textId="3D4138F6" w:rsidR="00D5126F" w:rsidRPr="00D5126F" w:rsidRDefault="00D5126F" w:rsidP="00D5126F">
            <w:pPr>
              <w:rPr>
                <w:rFonts w:asciiTheme="majorBidi" w:eastAsia="Times New Roman" w:hAnsiTheme="majorBidi" w:cstheme="majorBidi"/>
                <w:kern w:val="0"/>
                <w:sz w:val="24"/>
                <w:szCs w:val="24"/>
                <w:lang w:eastAsia="fr-FR"/>
                <w14:ligatures w14:val="none"/>
              </w:rPr>
            </w:pPr>
            <w:r w:rsidRPr="00A21C23">
              <w:rPr>
                <w:rFonts w:asciiTheme="majorBidi" w:eastAsia="Times New Roman" w:hAnsiTheme="majorBidi" w:cstheme="majorBidi"/>
                <w:b/>
                <w:bCs/>
                <w:kern w:val="0"/>
                <w:sz w:val="24"/>
                <w:szCs w:val="24"/>
                <w:lang w:eastAsia="fr-FR"/>
                <w14:ligatures w14:val="none"/>
              </w:rPr>
              <w:t>Tâche 1 : Préparation et cadrage méthodologique</w:t>
            </w:r>
          </w:p>
        </w:tc>
        <w:tc>
          <w:tcPr>
            <w:tcW w:w="4531" w:type="dxa"/>
          </w:tcPr>
          <w:p w14:paraId="5469DF17" w14:textId="77777777" w:rsidR="00D5126F" w:rsidRDefault="00D5126F" w:rsidP="00D5126F">
            <w:pPr>
              <w:pStyle w:val="NormalWeb"/>
              <w:rPr>
                <w:rFonts w:asciiTheme="majorBidi" w:hAnsiTheme="majorBidi" w:cstheme="majorBidi"/>
              </w:rPr>
            </w:pPr>
            <w:r w:rsidRPr="00F44CC9">
              <w:rPr>
                <w:rFonts w:asciiTheme="majorBidi" w:hAnsiTheme="majorBidi" w:cstheme="majorBidi"/>
              </w:rPr>
              <w:t>Briefing avec le Bureau Europe Créative Tunisie</w:t>
            </w:r>
            <w:r>
              <w:rPr>
                <w:rFonts w:asciiTheme="majorBidi" w:hAnsiTheme="majorBidi" w:cstheme="majorBidi"/>
              </w:rPr>
              <w:t>.</w:t>
            </w:r>
          </w:p>
          <w:p w14:paraId="46DC42AD" w14:textId="7CA04E38" w:rsidR="00D5126F" w:rsidRDefault="00D5126F" w:rsidP="00D5126F">
            <w:pPr>
              <w:pStyle w:val="NormalWeb"/>
              <w:rPr>
                <w:rFonts w:ascii="Futura Md" w:hAnsi="Futura Md"/>
              </w:rPr>
            </w:pPr>
            <w:r w:rsidRPr="00F44CC9">
              <w:rPr>
                <w:rFonts w:asciiTheme="majorBidi" w:hAnsiTheme="majorBidi" w:cstheme="majorBidi"/>
              </w:rPr>
              <w:t>Conception des guides d'animation et grilles d'observation pour les panels et sessions de réseautage.</w:t>
            </w:r>
          </w:p>
        </w:tc>
      </w:tr>
      <w:tr w:rsidR="00D5126F" w14:paraId="17F1D9CE" w14:textId="77777777" w:rsidTr="00D5126F">
        <w:tc>
          <w:tcPr>
            <w:tcW w:w="4531" w:type="dxa"/>
          </w:tcPr>
          <w:p w14:paraId="38C6608A" w14:textId="30751481" w:rsidR="00D5126F" w:rsidRDefault="00D5126F" w:rsidP="00D5126F">
            <w:pPr>
              <w:pStyle w:val="NormalWeb"/>
              <w:rPr>
                <w:rFonts w:ascii="Futura Md" w:hAnsi="Futura Md"/>
              </w:rPr>
            </w:pPr>
            <w:r w:rsidRPr="00F44CC9">
              <w:rPr>
                <w:rFonts w:asciiTheme="majorBidi" w:hAnsiTheme="majorBidi" w:cstheme="majorBidi"/>
                <w:b/>
                <w:bCs/>
              </w:rPr>
              <w:t>Tâche 2 : Modération, animation scientifique et observation</w:t>
            </w:r>
          </w:p>
        </w:tc>
        <w:tc>
          <w:tcPr>
            <w:tcW w:w="4531" w:type="dxa"/>
          </w:tcPr>
          <w:p w14:paraId="5404F453" w14:textId="4BB8DB54" w:rsidR="00D5126F" w:rsidRDefault="00D5126F" w:rsidP="00BB6325">
            <w:pPr>
              <w:rPr>
                <w:rFonts w:asciiTheme="majorBidi" w:eastAsia="Times New Roman" w:hAnsiTheme="majorBidi" w:cstheme="majorBidi"/>
                <w:kern w:val="0"/>
                <w:sz w:val="24"/>
                <w:szCs w:val="24"/>
                <w:lang w:eastAsia="fr-FR"/>
                <w14:ligatures w14:val="none"/>
              </w:rPr>
            </w:pPr>
            <w:r w:rsidRPr="00D5126F">
              <w:rPr>
                <w:rFonts w:asciiTheme="majorBidi" w:eastAsia="Times New Roman" w:hAnsiTheme="majorBidi" w:cstheme="majorBidi"/>
                <w:kern w:val="0"/>
                <w:sz w:val="24"/>
                <w:szCs w:val="24"/>
                <w:lang w:eastAsia="fr-FR"/>
                <w14:ligatures w14:val="none"/>
              </w:rPr>
              <w:t>Assurer la modération dynamique des panels en garantissant le respect du temps et la fluidité des débats.</w:t>
            </w:r>
          </w:p>
          <w:p w14:paraId="5D5A1B3E" w14:textId="77777777" w:rsidR="00D5126F" w:rsidRPr="00D5126F" w:rsidRDefault="00D5126F" w:rsidP="00D5126F">
            <w:pPr>
              <w:rPr>
                <w:rFonts w:asciiTheme="majorBidi" w:eastAsia="Times New Roman" w:hAnsiTheme="majorBidi" w:cstheme="majorBidi"/>
                <w:kern w:val="0"/>
                <w:sz w:val="24"/>
                <w:szCs w:val="24"/>
                <w:lang w:eastAsia="fr-FR"/>
                <w14:ligatures w14:val="none"/>
              </w:rPr>
            </w:pPr>
          </w:p>
          <w:p w14:paraId="5D1E0571" w14:textId="77777777" w:rsidR="00D5126F" w:rsidRDefault="00D5126F" w:rsidP="00D5126F">
            <w:pPr>
              <w:rPr>
                <w:rFonts w:asciiTheme="majorBidi" w:eastAsia="Times New Roman" w:hAnsiTheme="majorBidi" w:cstheme="majorBidi"/>
                <w:kern w:val="0"/>
                <w:sz w:val="24"/>
                <w:szCs w:val="24"/>
                <w:lang w:eastAsia="fr-FR"/>
                <w14:ligatures w14:val="none"/>
              </w:rPr>
            </w:pPr>
            <w:r w:rsidRPr="00D5126F">
              <w:rPr>
                <w:rFonts w:asciiTheme="majorBidi" w:eastAsia="Times New Roman" w:hAnsiTheme="majorBidi" w:cstheme="majorBidi"/>
                <w:kern w:val="0"/>
                <w:sz w:val="24"/>
                <w:szCs w:val="24"/>
                <w:lang w:eastAsia="fr-FR"/>
                <w14:ligatures w14:val="none"/>
              </w:rPr>
              <w:t>Faciliter les sessions de questions-réponses avec le public.</w:t>
            </w:r>
          </w:p>
          <w:p w14:paraId="64D4075E" w14:textId="77777777" w:rsidR="00D5126F" w:rsidRPr="00D5126F" w:rsidRDefault="00D5126F" w:rsidP="00D5126F">
            <w:pPr>
              <w:rPr>
                <w:rFonts w:asciiTheme="majorBidi" w:eastAsia="Times New Roman" w:hAnsiTheme="majorBidi" w:cstheme="majorBidi"/>
                <w:kern w:val="0"/>
                <w:sz w:val="24"/>
                <w:szCs w:val="24"/>
                <w:lang w:eastAsia="fr-FR"/>
                <w14:ligatures w14:val="none"/>
              </w:rPr>
            </w:pPr>
          </w:p>
          <w:p w14:paraId="63C3B277" w14:textId="77777777" w:rsidR="00D5126F" w:rsidRPr="00D5126F" w:rsidRDefault="00D5126F" w:rsidP="00D5126F">
            <w:pPr>
              <w:rPr>
                <w:rFonts w:asciiTheme="majorBidi" w:eastAsia="Times New Roman" w:hAnsiTheme="majorBidi" w:cstheme="majorBidi"/>
                <w:kern w:val="0"/>
                <w:sz w:val="24"/>
                <w:szCs w:val="24"/>
                <w:lang w:eastAsia="fr-FR"/>
                <w14:ligatures w14:val="none"/>
              </w:rPr>
            </w:pPr>
            <w:r w:rsidRPr="00D5126F">
              <w:rPr>
                <w:rFonts w:asciiTheme="majorBidi" w:eastAsia="Times New Roman" w:hAnsiTheme="majorBidi" w:cstheme="majorBidi"/>
                <w:kern w:val="0"/>
                <w:sz w:val="24"/>
                <w:szCs w:val="24"/>
                <w:lang w:eastAsia="fr-FR"/>
                <w14:ligatures w14:val="none"/>
              </w:rPr>
              <w:lastRenderedPageBreak/>
              <w:t>Observer et documenter qualitativement les échanges formels et informels entre acteurs locaux et internationaux.</w:t>
            </w:r>
          </w:p>
          <w:p w14:paraId="2D7260A1" w14:textId="40889FDE" w:rsidR="00D5126F" w:rsidRDefault="00D5126F" w:rsidP="00D5126F">
            <w:pPr>
              <w:pStyle w:val="NormalWeb"/>
              <w:rPr>
                <w:rFonts w:ascii="Futura Md" w:hAnsi="Futura Md"/>
              </w:rPr>
            </w:pPr>
          </w:p>
        </w:tc>
      </w:tr>
      <w:tr w:rsidR="00D5126F" w14:paraId="0C9DEDD3" w14:textId="77777777" w:rsidTr="00D5126F">
        <w:tc>
          <w:tcPr>
            <w:tcW w:w="4531" w:type="dxa"/>
          </w:tcPr>
          <w:p w14:paraId="0ED356D2" w14:textId="77777777" w:rsidR="00D5126F" w:rsidRPr="00A21C23" w:rsidRDefault="00D5126F" w:rsidP="00D5126F">
            <w:pPr>
              <w:rPr>
                <w:rFonts w:asciiTheme="majorBidi" w:eastAsia="Times New Roman" w:hAnsiTheme="majorBidi" w:cstheme="majorBidi"/>
                <w:kern w:val="0"/>
                <w:sz w:val="24"/>
                <w:szCs w:val="24"/>
                <w:lang w:eastAsia="fr-FR"/>
                <w14:ligatures w14:val="none"/>
              </w:rPr>
            </w:pPr>
            <w:r w:rsidRPr="00A21C23">
              <w:rPr>
                <w:rFonts w:asciiTheme="majorBidi" w:eastAsia="Times New Roman" w:hAnsiTheme="majorBidi" w:cstheme="majorBidi"/>
                <w:b/>
                <w:bCs/>
                <w:kern w:val="0"/>
                <w:sz w:val="24"/>
                <w:szCs w:val="24"/>
                <w:lang w:eastAsia="fr-FR"/>
                <w14:ligatures w14:val="none"/>
              </w:rPr>
              <w:lastRenderedPageBreak/>
              <w:t>Tâche 3 : Restitution, capitalisation et analyse</w:t>
            </w:r>
          </w:p>
          <w:p w14:paraId="343D7B18" w14:textId="77777777" w:rsidR="00D5126F" w:rsidRDefault="00D5126F" w:rsidP="00D5126F">
            <w:pPr>
              <w:pStyle w:val="NormalWeb"/>
              <w:rPr>
                <w:rFonts w:ascii="Futura Md" w:hAnsi="Futura Md"/>
              </w:rPr>
            </w:pPr>
          </w:p>
        </w:tc>
        <w:tc>
          <w:tcPr>
            <w:tcW w:w="4531" w:type="dxa"/>
          </w:tcPr>
          <w:p w14:paraId="622C5FD2" w14:textId="77777777" w:rsidR="00D5126F" w:rsidRPr="00D5126F" w:rsidRDefault="00D5126F" w:rsidP="00D5126F">
            <w:pPr>
              <w:rPr>
                <w:rFonts w:asciiTheme="majorBidi" w:eastAsia="Times New Roman" w:hAnsiTheme="majorBidi" w:cstheme="majorBidi"/>
                <w:kern w:val="0"/>
                <w:sz w:val="24"/>
                <w:szCs w:val="24"/>
                <w:lang w:eastAsia="fr-FR"/>
                <w14:ligatures w14:val="none"/>
              </w:rPr>
            </w:pPr>
            <w:r w:rsidRPr="00D5126F">
              <w:rPr>
                <w:rFonts w:asciiTheme="majorBidi" w:eastAsia="Times New Roman" w:hAnsiTheme="majorBidi" w:cstheme="majorBidi"/>
                <w:kern w:val="0"/>
                <w:sz w:val="24"/>
                <w:szCs w:val="24"/>
                <w:lang w:eastAsia="fr-FR"/>
                <w14:ligatures w14:val="none"/>
              </w:rPr>
              <w:t>Synthétiser les points clés, les défis identifiés et les recommandations formulées lors de chaque panel.</w:t>
            </w:r>
          </w:p>
          <w:p w14:paraId="5B64F439" w14:textId="77777777" w:rsidR="00D5126F" w:rsidRPr="00D5126F" w:rsidRDefault="00D5126F" w:rsidP="00D5126F">
            <w:pPr>
              <w:rPr>
                <w:rFonts w:asciiTheme="majorBidi" w:eastAsia="Times New Roman" w:hAnsiTheme="majorBidi" w:cstheme="majorBidi"/>
                <w:kern w:val="0"/>
                <w:sz w:val="24"/>
                <w:szCs w:val="24"/>
                <w:lang w:eastAsia="fr-FR"/>
                <w14:ligatures w14:val="none"/>
              </w:rPr>
            </w:pPr>
            <w:r w:rsidRPr="00D5126F">
              <w:rPr>
                <w:rFonts w:asciiTheme="majorBidi" w:eastAsia="Times New Roman" w:hAnsiTheme="majorBidi" w:cstheme="majorBidi"/>
                <w:kern w:val="0"/>
                <w:sz w:val="24"/>
                <w:szCs w:val="24"/>
                <w:lang w:eastAsia="fr-FR"/>
                <w14:ligatures w14:val="none"/>
              </w:rPr>
              <w:t>Rédiger le rapport final de l'événement.</w:t>
            </w:r>
          </w:p>
          <w:p w14:paraId="35A81798" w14:textId="2F00A1FE" w:rsidR="00D5126F" w:rsidRDefault="00D5126F" w:rsidP="00D5126F">
            <w:pPr>
              <w:pStyle w:val="NormalWeb"/>
              <w:rPr>
                <w:rFonts w:ascii="Futura Md" w:hAnsi="Futura Md"/>
              </w:rPr>
            </w:pPr>
          </w:p>
        </w:tc>
      </w:tr>
    </w:tbl>
    <w:p w14:paraId="5775D8CC" w14:textId="14EFB884" w:rsidR="004B2DA6" w:rsidRPr="004B2DA6" w:rsidRDefault="004B2DA6" w:rsidP="004B2DA6">
      <w:pPr>
        <w:pStyle w:val="NormalWeb"/>
        <w:rPr>
          <w:rFonts w:ascii="Futura Md" w:hAnsi="Futura Md"/>
        </w:rPr>
      </w:pPr>
      <w:r w:rsidRPr="004B2DA6">
        <w:rPr>
          <w:rFonts w:ascii="Futura Md" w:hAnsi="Futura Md"/>
        </w:rPr>
        <w:t>D</w:t>
      </w:r>
      <w:r w:rsidR="0052246D">
        <w:rPr>
          <w:rFonts w:ascii="Futura Md" w:hAnsi="Futura Md"/>
        </w:rPr>
        <w:t>ans un second temps</w:t>
      </w:r>
      <w:r w:rsidRPr="004B2DA6">
        <w:rPr>
          <w:rFonts w:ascii="Futura Md" w:hAnsi="Futura Md"/>
        </w:rPr>
        <w:t xml:space="preserve"> l'équipe d'experts sera chargé(e) de mener à bien les missions suivantes</w:t>
      </w:r>
    </w:p>
    <w:p w14:paraId="1B094BC7" w14:textId="6AF10EA0" w:rsidR="00853504" w:rsidRPr="00853504" w:rsidRDefault="00853504" w:rsidP="004B2DA6">
      <w:pPr>
        <w:pStyle w:val="NormalWeb"/>
        <w:numPr>
          <w:ilvl w:val="0"/>
          <w:numId w:val="23"/>
        </w:numPr>
        <w:rPr>
          <w:rFonts w:ascii="Futura Md" w:hAnsi="Futura Md"/>
        </w:rPr>
      </w:pPr>
      <w:r w:rsidRPr="00853504">
        <w:rPr>
          <w:rFonts w:ascii="Futura Md" w:hAnsi="Futura Md"/>
        </w:rPr>
        <w:t>Analyser les données relatives à la participation tunisienne au programme</w:t>
      </w:r>
      <w:r>
        <w:rPr>
          <w:rFonts w:ascii="Futura Md" w:hAnsi="Futura Md"/>
        </w:rPr>
        <w:t xml:space="preserve"> Europe créative</w:t>
      </w:r>
      <w:r w:rsidRPr="00853504">
        <w:rPr>
          <w:rFonts w:ascii="Futura Md" w:hAnsi="Futura Md"/>
        </w:rPr>
        <w:t xml:space="preserve"> ;</w:t>
      </w:r>
    </w:p>
    <w:p w14:paraId="4EACDADF" w14:textId="77777777" w:rsidR="00853504" w:rsidRPr="00853504" w:rsidRDefault="00853504" w:rsidP="00853504">
      <w:pPr>
        <w:pStyle w:val="NormalWeb"/>
        <w:numPr>
          <w:ilvl w:val="0"/>
          <w:numId w:val="23"/>
        </w:numPr>
        <w:rPr>
          <w:rFonts w:ascii="Futura Md" w:hAnsi="Futura Md"/>
        </w:rPr>
      </w:pPr>
      <w:r w:rsidRPr="00853504">
        <w:rPr>
          <w:rFonts w:ascii="Futura Md" w:hAnsi="Futura Md"/>
        </w:rPr>
        <w:t>Identifier les projets financés et les organisations impliquées ;</w:t>
      </w:r>
    </w:p>
    <w:p w14:paraId="58558516" w14:textId="77777777" w:rsidR="00853504" w:rsidRPr="00853504" w:rsidRDefault="00853504" w:rsidP="00853504">
      <w:pPr>
        <w:pStyle w:val="NormalWeb"/>
        <w:numPr>
          <w:ilvl w:val="0"/>
          <w:numId w:val="23"/>
        </w:numPr>
        <w:rPr>
          <w:rFonts w:ascii="Futura Md" w:hAnsi="Futura Md"/>
        </w:rPr>
      </w:pPr>
      <w:r w:rsidRPr="00853504">
        <w:rPr>
          <w:rFonts w:ascii="Futura Md" w:hAnsi="Futura Md"/>
        </w:rPr>
        <w:t xml:space="preserve">Réaliser des </w:t>
      </w:r>
      <w:r w:rsidRPr="00AF728E">
        <w:rPr>
          <w:rFonts w:ascii="Futura Md" w:hAnsi="Futura Md"/>
        </w:rPr>
        <w:t>entretiens et enquêtes</w:t>
      </w:r>
      <w:r w:rsidRPr="00853504">
        <w:rPr>
          <w:rFonts w:ascii="Futura Md" w:hAnsi="Futura Md"/>
        </w:rPr>
        <w:t xml:space="preserve"> auprès des acteurs culturels concernés ;</w:t>
      </w:r>
    </w:p>
    <w:p w14:paraId="63DF824B" w14:textId="77777777" w:rsidR="00853504" w:rsidRPr="00853504" w:rsidRDefault="00853504" w:rsidP="00853504">
      <w:pPr>
        <w:pStyle w:val="NormalWeb"/>
        <w:numPr>
          <w:ilvl w:val="0"/>
          <w:numId w:val="23"/>
        </w:numPr>
        <w:rPr>
          <w:rFonts w:ascii="Futura Md" w:hAnsi="Futura Md"/>
        </w:rPr>
      </w:pPr>
      <w:r w:rsidRPr="00853504">
        <w:rPr>
          <w:rFonts w:ascii="Futura Md" w:hAnsi="Futura Md"/>
        </w:rPr>
        <w:t>Évaluer les impacts en termes de :</w:t>
      </w:r>
    </w:p>
    <w:p w14:paraId="10966744" w14:textId="3404E5A2" w:rsidR="00853504" w:rsidRPr="00853504" w:rsidRDefault="00853504" w:rsidP="00853504">
      <w:pPr>
        <w:pStyle w:val="NormalWeb"/>
        <w:numPr>
          <w:ilvl w:val="1"/>
          <w:numId w:val="23"/>
        </w:numPr>
        <w:rPr>
          <w:rFonts w:ascii="Futura Md" w:hAnsi="Futura Md"/>
        </w:rPr>
      </w:pPr>
      <w:r w:rsidRPr="00853504">
        <w:rPr>
          <w:rFonts w:ascii="Futura Md" w:hAnsi="Futura Md"/>
        </w:rPr>
        <w:t>Développement des compétences,</w:t>
      </w:r>
    </w:p>
    <w:p w14:paraId="75046461" w14:textId="4B1E9B88" w:rsidR="00853504" w:rsidRPr="00853504" w:rsidRDefault="00853504" w:rsidP="00853504">
      <w:pPr>
        <w:pStyle w:val="NormalWeb"/>
        <w:numPr>
          <w:ilvl w:val="1"/>
          <w:numId w:val="23"/>
        </w:numPr>
        <w:rPr>
          <w:rFonts w:ascii="Futura Md" w:hAnsi="Futura Md"/>
        </w:rPr>
      </w:pPr>
      <w:r w:rsidRPr="00853504">
        <w:rPr>
          <w:rFonts w:ascii="Futura Md" w:hAnsi="Futura Md"/>
        </w:rPr>
        <w:t>Coopération internationale,</w:t>
      </w:r>
    </w:p>
    <w:p w14:paraId="448BE4C9" w14:textId="1999A53E" w:rsidR="00853504" w:rsidRPr="00853504" w:rsidRDefault="00AF728E" w:rsidP="00853504">
      <w:pPr>
        <w:pStyle w:val="NormalWeb"/>
        <w:numPr>
          <w:ilvl w:val="1"/>
          <w:numId w:val="23"/>
        </w:numPr>
        <w:rPr>
          <w:rFonts w:ascii="Futura Md" w:hAnsi="Futura Md"/>
        </w:rPr>
      </w:pPr>
      <w:r w:rsidRPr="00853504">
        <w:rPr>
          <w:rFonts w:ascii="Futura Md" w:hAnsi="Futura Md"/>
        </w:rPr>
        <w:t>Mobilité</w:t>
      </w:r>
      <w:r w:rsidR="00853504" w:rsidRPr="00853504">
        <w:rPr>
          <w:rFonts w:ascii="Futura Md" w:hAnsi="Futura Md"/>
        </w:rPr>
        <w:t xml:space="preserve"> des artistes,</w:t>
      </w:r>
    </w:p>
    <w:p w14:paraId="45D4BD20" w14:textId="1B685852" w:rsidR="00853504" w:rsidRPr="00853504" w:rsidRDefault="00AF728E" w:rsidP="00AF728E">
      <w:pPr>
        <w:pStyle w:val="NormalWeb"/>
        <w:numPr>
          <w:ilvl w:val="1"/>
          <w:numId w:val="23"/>
        </w:numPr>
        <w:rPr>
          <w:rFonts w:ascii="Futura Md" w:hAnsi="Futura Md"/>
        </w:rPr>
      </w:pPr>
      <w:r w:rsidRPr="00853504">
        <w:rPr>
          <w:rFonts w:ascii="Futura Md" w:hAnsi="Futura Md"/>
        </w:rPr>
        <w:t>Accès</w:t>
      </w:r>
      <w:r w:rsidR="00853504" w:rsidRPr="00853504">
        <w:rPr>
          <w:rFonts w:ascii="Futura Md" w:hAnsi="Futura Md"/>
        </w:rPr>
        <w:t xml:space="preserve"> aux financements </w:t>
      </w:r>
      <w:r>
        <w:rPr>
          <w:rFonts w:ascii="Futura Md" w:hAnsi="Futura Md"/>
        </w:rPr>
        <w:t>Europe créative</w:t>
      </w:r>
      <w:r w:rsidR="00853504" w:rsidRPr="00853504">
        <w:rPr>
          <w:rFonts w:ascii="Futura Md" w:hAnsi="Futura Md"/>
        </w:rPr>
        <w:t>,</w:t>
      </w:r>
      <w:r w:rsidR="00BB6325">
        <w:rPr>
          <w:rFonts w:ascii="Futura Md" w:hAnsi="Futura Md"/>
        </w:rPr>
        <w:t xml:space="preserve"> et aux autres financements, </w:t>
      </w:r>
    </w:p>
    <w:p w14:paraId="0D6840C1" w14:textId="18C11D61" w:rsidR="00853504" w:rsidRDefault="00AF728E" w:rsidP="00853504">
      <w:pPr>
        <w:pStyle w:val="NormalWeb"/>
        <w:numPr>
          <w:ilvl w:val="1"/>
          <w:numId w:val="23"/>
        </w:numPr>
        <w:rPr>
          <w:rFonts w:ascii="Futura Md" w:hAnsi="Futura Md"/>
        </w:rPr>
      </w:pPr>
      <w:r w:rsidRPr="00853504">
        <w:rPr>
          <w:rFonts w:ascii="Futura Md" w:hAnsi="Futura Md"/>
        </w:rPr>
        <w:t>Structuration</w:t>
      </w:r>
      <w:r w:rsidR="00853504" w:rsidRPr="00853504">
        <w:rPr>
          <w:rFonts w:ascii="Futura Md" w:hAnsi="Futura Md"/>
        </w:rPr>
        <w:t xml:space="preserve"> du secteur culturel ;</w:t>
      </w:r>
    </w:p>
    <w:p w14:paraId="0D110A66" w14:textId="0D791142" w:rsidR="00BB6325" w:rsidRPr="00853504" w:rsidRDefault="00BB6325" w:rsidP="00853504">
      <w:pPr>
        <w:pStyle w:val="NormalWeb"/>
        <w:numPr>
          <w:ilvl w:val="1"/>
          <w:numId w:val="23"/>
        </w:numPr>
        <w:rPr>
          <w:rFonts w:ascii="Futura Md" w:hAnsi="Futura Md"/>
        </w:rPr>
      </w:pPr>
      <w:r>
        <w:rPr>
          <w:rFonts w:ascii="Futura Md" w:hAnsi="Futura Md"/>
        </w:rPr>
        <w:t xml:space="preserve">Gouvernance et bonne pratiques en gestion de projets culturels, </w:t>
      </w:r>
    </w:p>
    <w:p w14:paraId="7388F491" w14:textId="77777777" w:rsidR="00853504" w:rsidRPr="00853504" w:rsidRDefault="00853504" w:rsidP="00853504">
      <w:pPr>
        <w:pStyle w:val="NormalWeb"/>
        <w:numPr>
          <w:ilvl w:val="0"/>
          <w:numId w:val="23"/>
        </w:numPr>
        <w:rPr>
          <w:rFonts w:ascii="Futura Md" w:hAnsi="Futura Md"/>
        </w:rPr>
      </w:pPr>
      <w:r w:rsidRPr="00853504">
        <w:rPr>
          <w:rFonts w:ascii="Futura Md" w:hAnsi="Futura Md"/>
        </w:rPr>
        <w:t xml:space="preserve">Analyser le rôle du </w:t>
      </w:r>
      <w:r w:rsidRPr="00AF728E">
        <w:rPr>
          <w:rFonts w:ascii="Futura Md" w:hAnsi="Futura Md"/>
        </w:rPr>
        <w:t>Desk Europe Créative Tunisie</w:t>
      </w:r>
      <w:r w:rsidRPr="00853504">
        <w:rPr>
          <w:rFonts w:ascii="Futura Md" w:hAnsi="Futura Md"/>
        </w:rPr>
        <w:t xml:space="preserve"> dans l’accompagnement des acteurs ;</w:t>
      </w:r>
    </w:p>
    <w:p w14:paraId="681B5150" w14:textId="77777777" w:rsidR="00853504" w:rsidRPr="00853504" w:rsidRDefault="00853504" w:rsidP="00853504">
      <w:pPr>
        <w:pStyle w:val="NormalWeb"/>
        <w:numPr>
          <w:ilvl w:val="0"/>
          <w:numId w:val="23"/>
        </w:numPr>
        <w:rPr>
          <w:rFonts w:ascii="Futura Md" w:hAnsi="Futura Md"/>
        </w:rPr>
      </w:pPr>
      <w:r w:rsidRPr="00853504">
        <w:rPr>
          <w:rFonts w:ascii="Futura Md" w:hAnsi="Futura Md"/>
        </w:rPr>
        <w:t xml:space="preserve">Formuler des </w:t>
      </w:r>
      <w:r w:rsidRPr="00AF728E">
        <w:rPr>
          <w:rFonts w:ascii="Futura Md" w:hAnsi="Futura Md"/>
        </w:rPr>
        <w:t>recommandations stratégiques</w:t>
      </w:r>
      <w:r w:rsidRPr="00853504">
        <w:rPr>
          <w:rFonts w:ascii="Futura Md" w:hAnsi="Futura Md"/>
        </w:rPr>
        <w:t xml:space="preserve"> pour améliorer la participation tunisienne au programme.</w:t>
      </w:r>
    </w:p>
    <w:p w14:paraId="7F7A0A10" w14:textId="7C3C966E" w:rsidR="00853504" w:rsidRPr="00AF728E" w:rsidRDefault="00853504" w:rsidP="00AF728E">
      <w:pPr>
        <w:pStyle w:val="Paragraphedeliste"/>
        <w:numPr>
          <w:ilvl w:val="1"/>
          <w:numId w:val="20"/>
        </w:numPr>
        <w:shd w:val="clear" w:color="auto" w:fill="FFFFFF"/>
        <w:spacing w:before="100" w:beforeAutospacing="1" w:after="100" w:afterAutospacing="1" w:line="240" w:lineRule="auto"/>
        <w:rPr>
          <w:rFonts w:ascii="Futura Md" w:hAnsi="Futura Md"/>
          <w:b/>
          <w:bCs/>
          <w:color w:val="0070C0"/>
          <w:sz w:val="24"/>
          <w:szCs w:val="24"/>
        </w:rPr>
      </w:pPr>
      <w:r w:rsidRPr="00AF728E">
        <w:rPr>
          <w:rFonts w:ascii="Futura Md" w:hAnsi="Futura Md"/>
          <w:b/>
          <w:bCs/>
          <w:color w:val="0070C0"/>
          <w:sz w:val="24"/>
          <w:szCs w:val="24"/>
        </w:rPr>
        <w:t>Méthodologie</w:t>
      </w:r>
    </w:p>
    <w:p w14:paraId="07E0FD3B" w14:textId="70AFDC97" w:rsidR="00853504" w:rsidRPr="00AF728E" w:rsidRDefault="00955D07" w:rsidP="00853504">
      <w:pPr>
        <w:pStyle w:val="NormalWeb"/>
        <w:rPr>
          <w:rFonts w:ascii="Futura Md" w:hAnsi="Futura Md"/>
        </w:rPr>
      </w:pPr>
      <w:r w:rsidRPr="004B2DA6">
        <w:rPr>
          <w:rFonts w:ascii="Futura Md" w:hAnsi="Futura Md"/>
        </w:rPr>
        <w:t>L’équipe</w:t>
      </w:r>
      <w:r w:rsidR="0052246D" w:rsidRPr="004B2DA6">
        <w:rPr>
          <w:rFonts w:ascii="Futura Md" w:hAnsi="Futura Md"/>
        </w:rPr>
        <w:t xml:space="preserve"> d'experts </w:t>
      </w:r>
      <w:r w:rsidR="00853504" w:rsidRPr="00AF728E">
        <w:rPr>
          <w:rFonts w:ascii="Futura Md" w:hAnsi="Futura Md"/>
        </w:rPr>
        <w:t>devra proposer une méthodologie combinant :</w:t>
      </w:r>
    </w:p>
    <w:p w14:paraId="5D5F65D2" w14:textId="051B9D58" w:rsidR="00853504" w:rsidRPr="00AF728E" w:rsidRDefault="00AF728E" w:rsidP="00853504">
      <w:pPr>
        <w:pStyle w:val="NormalWeb"/>
        <w:numPr>
          <w:ilvl w:val="0"/>
          <w:numId w:val="24"/>
        </w:numPr>
        <w:rPr>
          <w:rFonts w:ascii="Futura Md" w:hAnsi="Futura Md"/>
        </w:rPr>
      </w:pPr>
      <w:r w:rsidRPr="00AF728E">
        <w:rPr>
          <w:rFonts w:ascii="Futura Md" w:hAnsi="Futura Md"/>
        </w:rPr>
        <w:t>Analyse</w:t>
      </w:r>
      <w:r w:rsidR="00853504" w:rsidRPr="00AF728E">
        <w:rPr>
          <w:rFonts w:ascii="Futura Md" w:hAnsi="Futura Md"/>
        </w:rPr>
        <w:t xml:space="preserve"> documentaire ;</w:t>
      </w:r>
    </w:p>
    <w:p w14:paraId="2FD21BA2" w14:textId="51FA182A" w:rsidR="00853504" w:rsidRPr="00AF728E" w:rsidRDefault="00AF728E" w:rsidP="00853504">
      <w:pPr>
        <w:pStyle w:val="NormalWeb"/>
        <w:numPr>
          <w:ilvl w:val="0"/>
          <w:numId w:val="24"/>
        </w:numPr>
        <w:rPr>
          <w:rFonts w:ascii="Futura Md" w:hAnsi="Futura Md"/>
        </w:rPr>
      </w:pPr>
      <w:r w:rsidRPr="00AF728E">
        <w:rPr>
          <w:rFonts w:ascii="Futura Md" w:hAnsi="Futura Md"/>
        </w:rPr>
        <w:t>Collecte</w:t>
      </w:r>
      <w:r w:rsidR="00853504" w:rsidRPr="00AF728E">
        <w:rPr>
          <w:rFonts w:ascii="Futura Md" w:hAnsi="Futura Md"/>
        </w:rPr>
        <w:t xml:space="preserve"> de données quantitatives ;</w:t>
      </w:r>
    </w:p>
    <w:p w14:paraId="2A7AD05F" w14:textId="3474D8C7" w:rsidR="00853504" w:rsidRPr="00AF728E" w:rsidRDefault="00AF728E" w:rsidP="00853504">
      <w:pPr>
        <w:pStyle w:val="NormalWeb"/>
        <w:numPr>
          <w:ilvl w:val="0"/>
          <w:numId w:val="24"/>
        </w:numPr>
        <w:rPr>
          <w:rFonts w:ascii="Futura Md" w:hAnsi="Futura Md"/>
        </w:rPr>
      </w:pPr>
      <w:r w:rsidRPr="00AF728E">
        <w:rPr>
          <w:rFonts w:ascii="Futura Md" w:hAnsi="Futura Md"/>
        </w:rPr>
        <w:t>Enquêtes</w:t>
      </w:r>
      <w:r w:rsidR="00853504" w:rsidRPr="00AF728E">
        <w:rPr>
          <w:rFonts w:ascii="Futura Md" w:hAnsi="Futura Md"/>
        </w:rPr>
        <w:t xml:space="preserve"> et questionnaires ;</w:t>
      </w:r>
    </w:p>
    <w:p w14:paraId="4498A108" w14:textId="67FD0FCB" w:rsidR="00853504" w:rsidRPr="00AF728E" w:rsidRDefault="00AF728E" w:rsidP="00853504">
      <w:pPr>
        <w:pStyle w:val="NormalWeb"/>
        <w:numPr>
          <w:ilvl w:val="0"/>
          <w:numId w:val="24"/>
        </w:numPr>
        <w:rPr>
          <w:rFonts w:ascii="Futura Md" w:hAnsi="Futura Md"/>
        </w:rPr>
      </w:pPr>
      <w:r w:rsidRPr="00AF728E">
        <w:rPr>
          <w:rFonts w:ascii="Futura Md" w:hAnsi="Futura Md"/>
        </w:rPr>
        <w:t>Entretiens</w:t>
      </w:r>
      <w:r w:rsidR="00853504" w:rsidRPr="00AF728E">
        <w:rPr>
          <w:rFonts w:ascii="Futura Md" w:hAnsi="Futura Md"/>
        </w:rPr>
        <w:t xml:space="preserve"> avec les acteurs culturels ;</w:t>
      </w:r>
    </w:p>
    <w:p w14:paraId="2E66858D" w14:textId="7DC7D437" w:rsidR="00853504" w:rsidRDefault="00AF728E" w:rsidP="00853504">
      <w:pPr>
        <w:pStyle w:val="NormalWeb"/>
        <w:numPr>
          <w:ilvl w:val="0"/>
          <w:numId w:val="24"/>
        </w:numPr>
        <w:rPr>
          <w:rFonts w:ascii="Futura Md" w:hAnsi="Futura Md"/>
        </w:rPr>
      </w:pPr>
      <w:r w:rsidRPr="00AF728E">
        <w:rPr>
          <w:rFonts w:ascii="Futura Md" w:hAnsi="Futura Md"/>
        </w:rPr>
        <w:t>Analyse</w:t>
      </w:r>
      <w:r w:rsidR="00853504" w:rsidRPr="00AF728E">
        <w:rPr>
          <w:rFonts w:ascii="Futura Md" w:hAnsi="Futura Md"/>
        </w:rPr>
        <w:t xml:space="preserve"> qualitative </w:t>
      </w:r>
      <w:r w:rsidR="00F2377F">
        <w:rPr>
          <w:rFonts w:ascii="Futura Md" w:hAnsi="Futura Md"/>
        </w:rPr>
        <w:t xml:space="preserve">et quantitative </w:t>
      </w:r>
      <w:r w:rsidR="00853504" w:rsidRPr="00AF728E">
        <w:rPr>
          <w:rFonts w:ascii="Futura Md" w:hAnsi="Futura Md"/>
        </w:rPr>
        <w:t>de projets financés.</w:t>
      </w:r>
    </w:p>
    <w:p w14:paraId="10F2CA06" w14:textId="77777777" w:rsidR="004B2DA6" w:rsidRPr="00AF728E" w:rsidRDefault="004B2DA6" w:rsidP="004B2DA6">
      <w:pPr>
        <w:pStyle w:val="NormalWeb"/>
        <w:rPr>
          <w:rFonts w:ascii="Futura Md" w:hAnsi="Futura Md"/>
        </w:rPr>
      </w:pPr>
    </w:p>
    <w:p w14:paraId="59228CF6" w14:textId="18DA5040" w:rsidR="00853504" w:rsidRPr="00AF728E" w:rsidRDefault="00853504" w:rsidP="00AF728E">
      <w:pPr>
        <w:pStyle w:val="Paragraphedeliste"/>
        <w:numPr>
          <w:ilvl w:val="1"/>
          <w:numId w:val="20"/>
        </w:numPr>
        <w:shd w:val="clear" w:color="auto" w:fill="FFFFFF"/>
        <w:spacing w:before="100" w:beforeAutospacing="1" w:after="100" w:afterAutospacing="1" w:line="240" w:lineRule="auto"/>
        <w:rPr>
          <w:rFonts w:ascii="Futura Md" w:hAnsi="Futura Md"/>
          <w:b/>
          <w:bCs/>
          <w:color w:val="0070C0"/>
          <w:sz w:val="24"/>
          <w:szCs w:val="24"/>
        </w:rPr>
      </w:pPr>
      <w:r w:rsidRPr="00AF728E">
        <w:rPr>
          <w:rFonts w:ascii="Futura Md" w:hAnsi="Futura Md"/>
          <w:b/>
          <w:bCs/>
          <w:color w:val="0070C0"/>
          <w:sz w:val="24"/>
          <w:szCs w:val="24"/>
        </w:rPr>
        <w:t>Livrables attendus</w:t>
      </w:r>
    </w:p>
    <w:p w14:paraId="1D8698FA" w14:textId="77777777" w:rsidR="00853504" w:rsidRPr="00AF728E" w:rsidRDefault="00853504" w:rsidP="00853504">
      <w:pPr>
        <w:pStyle w:val="NormalWeb"/>
        <w:rPr>
          <w:rFonts w:ascii="Futura Md" w:hAnsi="Futura Md"/>
        </w:rPr>
      </w:pPr>
      <w:r w:rsidRPr="00AF728E">
        <w:rPr>
          <w:rFonts w:ascii="Futura Md" w:hAnsi="Futura Md"/>
        </w:rPr>
        <w:lastRenderedPageBreak/>
        <w:t>Les livrables attendus sont les suivants :</w:t>
      </w:r>
    </w:p>
    <w:p w14:paraId="4FA77FF8" w14:textId="77777777" w:rsidR="00853504" w:rsidRPr="00AF728E" w:rsidRDefault="00853504" w:rsidP="00AF728E">
      <w:pPr>
        <w:pStyle w:val="NormalWeb"/>
        <w:numPr>
          <w:ilvl w:val="0"/>
          <w:numId w:val="24"/>
        </w:numPr>
        <w:rPr>
          <w:rFonts w:ascii="Futura Md" w:hAnsi="Futura Md"/>
        </w:rPr>
      </w:pPr>
      <w:r w:rsidRPr="00AF728E">
        <w:rPr>
          <w:rFonts w:ascii="Futura Md" w:hAnsi="Futura Md"/>
        </w:rPr>
        <w:t>Note méthodologique et plan de travail</w:t>
      </w:r>
    </w:p>
    <w:p w14:paraId="1C14D012" w14:textId="77777777" w:rsidR="009F4774" w:rsidRDefault="009F4774" w:rsidP="009F4774">
      <w:pPr>
        <w:pStyle w:val="NormalWeb"/>
        <w:numPr>
          <w:ilvl w:val="0"/>
          <w:numId w:val="24"/>
        </w:numPr>
        <w:rPr>
          <w:rFonts w:ascii="Futura Md" w:hAnsi="Futura Md"/>
        </w:rPr>
      </w:pPr>
      <w:r w:rsidRPr="009F4774">
        <w:rPr>
          <w:rFonts w:ascii="Futura Md" w:hAnsi="Futura Md"/>
        </w:rPr>
        <w:t>Rapport intermédiaire lié à la mission du 04 au 06 juin 2026</w:t>
      </w:r>
    </w:p>
    <w:p w14:paraId="5B72A33F" w14:textId="657EF138" w:rsidR="00853504" w:rsidRPr="00AF728E" w:rsidRDefault="00853504" w:rsidP="009F4774">
      <w:pPr>
        <w:pStyle w:val="NormalWeb"/>
        <w:numPr>
          <w:ilvl w:val="0"/>
          <w:numId w:val="24"/>
        </w:numPr>
        <w:rPr>
          <w:rFonts w:ascii="Futura Md" w:hAnsi="Futura Md"/>
        </w:rPr>
      </w:pPr>
      <w:r w:rsidRPr="00AF728E">
        <w:rPr>
          <w:rFonts w:ascii="Futura Md" w:hAnsi="Futura Md"/>
        </w:rPr>
        <w:t>Rapport final de l’étude d’impact</w:t>
      </w:r>
    </w:p>
    <w:p w14:paraId="57ED9761" w14:textId="77777777" w:rsidR="00853504" w:rsidRPr="00AF728E" w:rsidRDefault="00853504" w:rsidP="00AF728E">
      <w:pPr>
        <w:pStyle w:val="NormalWeb"/>
        <w:numPr>
          <w:ilvl w:val="0"/>
          <w:numId w:val="24"/>
        </w:numPr>
        <w:rPr>
          <w:rFonts w:ascii="Futura Md" w:hAnsi="Futura Md"/>
        </w:rPr>
      </w:pPr>
      <w:r w:rsidRPr="00AF728E">
        <w:rPr>
          <w:rFonts w:ascii="Futura Md" w:hAnsi="Futura Md"/>
        </w:rPr>
        <w:t>Résumé exécutif</w:t>
      </w:r>
    </w:p>
    <w:p w14:paraId="21594451" w14:textId="346D64A6" w:rsidR="00853504" w:rsidRDefault="00853504" w:rsidP="00AF728E">
      <w:pPr>
        <w:pStyle w:val="NormalWeb"/>
        <w:numPr>
          <w:ilvl w:val="0"/>
          <w:numId w:val="24"/>
        </w:numPr>
        <w:rPr>
          <w:rFonts w:ascii="Futura Md" w:hAnsi="Futura Md"/>
        </w:rPr>
      </w:pPr>
      <w:r w:rsidRPr="00AF728E">
        <w:rPr>
          <w:rFonts w:ascii="Futura Md" w:hAnsi="Futura Md"/>
        </w:rPr>
        <w:t>Présentation synthétique des résultats</w:t>
      </w:r>
    </w:p>
    <w:p w14:paraId="579FED62" w14:textId="57F3269E" w:rsidR="00CB6152" w:rsidRPr="00AF728E" w:rsidRDefault="00CB6152" w:rsidP="00AF728E">
      <w:pPr>
        <w:pStyle w:val="NormalWeb"/>
        <w:numPr>
          <w:ilvl w:val="0"/>
          <w:numId w:val="24"/>
        </w:numPr>
        <w:rPr>
          <w:rFonts w:ascii="Futura Md" w:hAnsi="Futura Md"/>
        </w:rPr>
      </w:pPr>
      <w:r>
        <w:rPr>
          <w:rFonts w:ascii="Futura Md" w:hAnsi="Futura Md"/>
        </w:rPr>
        <w:t xml:space="preserve">Liste de recommandations </w:t>
      </w:r>
    </w:p>
    <w:p w14:paraId="789E9ED4" w14:textId="5C5ACF53" w:rsidR="00853504" w:rsidRPr="00AF728E" w:rsidRDefault="00853504" w:rsidP="00AF728E">
      <w:pPr>
        <w:pStyle w:val="Paragraphedeliste"/>
        <w:numPr>
          <w:ilvl w:val="1"/>
          <w:numId w:val="20"/>
        </w:numPr>
        <w:shd w:val="clear" w:color="auto" w:fill="FFFFFF"/>
        <w:spacing w:before="100" w:beforeAutospacing="1" w:after="100" w:afterAutospacing="1" w:line="240" w:lineRule="auto"/>
        <w:rPr>
          <w:rFonts w:ascii="Futura Md" w:hAnsi="Futura Md"/>
          <w:b/>
          <w:bCs/>
          <w:color w:val="0070C0"/>
          <w:sz w:val="24"/>
          <w:szCs w:val="24"/>
        </w:rPr>
      </w:pPr>
      <w:r w:rsidRPr="00AF728E">
        <w:rPr>
          <w:rFonts w:ascii="Futura Md" w:hAnsi="Futura Md"/>
          <w:b/>
          <w:bCs/>
          <w:color w:val="0070C0"/>
          <w:sz w:val="24"/>
          <w:szCs w:val="24"/>
        </w:rPr>
        <w:t xml:space="preserve"> Profil recherché</w:t>
      </w:r>
    </w:p>
    <w:p w14:paraId="78402F30" w14:textId="68C81B23" w:rsidR="00853504" w:rsidRPr="00AF728E" w:rsidRDefault="00853504" w:rsidP="008075C8">
      <w:pPr>
        <w:pStyle w:val="NormalWeb"/>
        <w:rPr>
          <w:rFonts w:ascii="Futura Md" w:hAnsi="Futura Md"/>
        </w:rPr>
      </w:pPr>
      <w:r w:rsidRPr="00AF728E">
        <w:rPr>
          <w:rFonts w:ascii="Futura Md" w:hAnsi="Futura Md"/>
        </w:rPr>
        <w:t>L’équipe d’experts devra disposer des compétences suivantes :</w:t>
      </w:r>
    </w:p>
    <w:p w14:paraId="515F2E29" w14:textId="2697BF3F" w:rsidR="00853504" w:rsidRPr="008F3184" w:rsidRDefault="00DF7991" w:rsidP="00AF728E">
      <w:pPr>
        <w:pStyle w:val="NormalWeb"/>
        <w:numPr>
          <w:ilvl w:val="0"/>
          <w:numId w:val="24"/>
        </w:numPr>
        <w:rPr>
          <w:rFonts w:ascii="Futura Md" w:hAnsi="Futura Md"/>
        </w:rPr>
      </w:pPr>
      <w:r w:rsidRPr="008F3184">
        <w:rPr>
          <w:rFonts w:ascii="Futura Md" w:hAnsi="Futura Md"/>
        </w:rPr>
        <w:t>Expertise</w:t>
      </w:r>
      <w:r w:rsidR="00853504" w:rsidRPr="008F3184">
        <w:rPr>
          <w:rFonts w:ascii="Futura Md" w:hAnsi="Futura Md"/>
        </w:rPr>
        <w:t xml:space="preserve"> confirmée dans les politiques culturelles ou les industries culturelles et créatives ;</w:t>
      </w:r>
    </w:p>
    <w:p w14:paraId="4B7AC01F" w14:textId="157FC01A" w:rsidR="00853504" w:rsidRPr="008F3184" w:rsidRDefault="00DF7991" w:rsidP="00AF728E">
      <w:pPr>
        <w:pStyle w:val="NormalWeb"/>
        <w:numPr>
          <w:ilvl w:val="0"/>
          <w:numId w:val="24"/>
        </w:numPr>
        <w:rPr>
          <w:rFonts w:ascii="Futura Md" w:hAnsi="Futura Md"/>
        </w:rPr>
      </w:pPr>
      <w:r w:rsidRPr="008F3184">
        <w:rPr>
          <w:rFonts w:ascii="Futura Md" w:hAnsi="Futura Md"/>
        </w:rPr>
        <w:t>Expérience</w:t>
      </w:r>
      <w:r w:rsidR="00853504" w:rsidRPr="008F3184">
        <w:rPr>
          <w:rFonts w:ascii="Futura Md" w:hAnsi="Futura Md"/>
        </w:rPr>
        <w:t xml:space="preserve"> dans la réalisation d’études d’impact ou d’évaluations de programmes ;</w:t>
      </w:r>
    </w:p>
    <w:p w14:paraId="3F294E50" w14:textId="59A6FDF7" w:rsidR="00853504" w:rsidRPr="008F3184" w:rsidRDefault="00DF7991" w:rsidP="00AF728E">
      <w:pPr>
        <w:pStyle w:val="NormalWeb"/>
        <w:numPr>
          <w:ilvl w:val="0"/>
          <w:numId w:val="24"/>
        </w:numPr>
        <w:rPr>
          <w:rFonts w:ascii="Futura Md" w:hAnsi="Futura Md"/>
        </w:rPr>
      </w:pPr>
      <w:r w:rsidRPr="008F3184">
        <w:rPr>
          <w:rFonts w:ascii="Futura Md" w:hAnsi="Futura Md"/>
        </w:rPr>
        <w:t>Bonne</w:t>
      </w:r>
      <w:r w:rsidR="00853504" w:rsidRPr="008F3184">
        <w:rPr>
          <w:rFonts w:ascii="Futura Md" w:hAnsi="Futura Md"/>
        </w:rPr>
        <w:t xml:space="preserve"> connaissance des programmes européens de coopération culturelle ;</w:t>
      </w:r>
    </w:p>
    <w:p w14:paraId="2EAE1FDE" w14:textId="53CB3703" w:rsidR="00853504" w:rsidRPr="008F3184" w:rsidRDefault="00DF7991" w:rsidP="00AF728E">
      <w:pPr>
        <w:pStyle w:val="NormalWeb"/>
        <w:numPr>
          <w:ilvl w:val="0"/>
          <w:numId w:val="24"/>
        </w:numPr>
        <w:rPr>
          <w:rFonts w:ascii="Futura Md" w:hAnsi="Futura Md"/>
        </w:rPr>
      </w:pPr>
      <w:r w:rsidRPr="008F3184">
        <w:rPr>
          <w:rFonts w:ascii="Futura Md" w:hAnsi="Futura Md"/>
        </w:rPr>
        <w:t>Expérience</w:t>
      </w:r>
      <w:r w:rsidR="00853504" w:rsidRPr="008F3184">
        <w:rPr>
          <w:rFonts w:ascii="Futura Md" w:hAnsi="Futura Md"/>
        </w:rPr>
        <w:t xml:space="preserve"> dans le contexte culturel tunisien ou euro-méditerranéen ;</w:t>
      </w:r>
    </w:p>
    <w:p w14:paraId="23396046" w14:textId="7B41C2BC" w:rsidR="00853504" w:rsidRPr="008075C8" w:rsidRDefault="00DF7991" w:rsidP="008075C8">
      <w:pPr>
        <w:pStyle w:val="NormalWeb"/>
        <w:numPr>
          <w:ilvl w:val="0"/>
          <w:numId w:val="24"/>
        </w:numPr>
      </w:pPr>
      <w:r w:rsidRPr="008F3184">
        <w:rPr>
          <w:rFonts w:ascii="Futura Md" w:hAnsi="Futura Md"/>
        </w:rPr>
        <w:t>Compétences</w:t>
      </w:r>
      <w:r w:rsidR="00853504" w:rsidRPr="008F3184">
        <w:rPr>
          <w:rFonts w:ascii="Futura Md" w:hAnsi="Futura Md"/>
        </w:rPr>
        <w:t xml:space="preserve"> en analyse qualitative et quantitative</w:t>
      </w:r>
      <w:r w:rsidR="008075C8" w:rsidRPr="008F3184">
        <w:rPr>
          <w:rFonts w:ascii="Futura Md" w:hAnsi="Futura Md"/>
        </w:rPr>
        <w:t>;</w:t>
      </w:r>
    </w:p>
    <w:p w14:paraId="24D8A54D" w14:textId="358B7BF3" w:rsidR="008075C8" w:rsidRDefault="008075C8" w:rsidP="008075C8">
      <w:pPr>
        <w:pStyle w:val="NormalWeb"/>
        <w:numPr>
          <w:ilvl w:val="0"/>
          <w:numId w:val="24"/>
        </w:numPr>
      </w:pPr>
      <w:r>
        <w:rPr>
          <w:rFonts w:ascii="Futura Md" w:hAnsi="Futura Md"/>
        </w:rPr>
        <w:t xml:space="preserve">La connaissance approfondie ou une expérience antérieur / du ou avec le programme Europe Créative est un atout. </w:t>
      </w:r>
    </w:p>
    <w:p w14:paraId="6B2F10D4" w14:textId="7066AD90" w:rsidR="00853504" w:rsidRPr="00DF7991" w:rsidRDefault="00853504" w:rsidP="00DF7991">
      <w:pPr>
        <w:pStyle w:val="Paragraphedeliste"/>
        <w:numPr>
          <w:ilvl w:val="1"/>
          <w:numId w:val="20"/>
        </w:numPr>
        <w:shd w:val="clear" w:color="auto" w:fill="FFFFFF"/>
        <w:spacing w:before="100" w:beforeAutospacing="1" w:after="100" w:afterAutospacing="1" w:line="240" w:lineRule="auto"/>
        <w:rPr>
          <w:rFonts w:ascii="Futura Md" w:hAnsi="Futura Md"/>
          <w:b/>
          <w:bCs/>
          <w:color w:val="0070C0"/>
          <w:sz w:val="24"/>
          <w:szCs w:val="24"/>
        </w:rPr>
      </w:pPr>
      <w:r w:rsidRPr="00DF7991">
        <w:rPr>
          <w:rFonts w:ascii="Futura Md" w:hAnsi="Futura Md"/>
          <w:b/>
          <w:bCs/>
          <w:color w:val="0070C0"/>
          <w:sz w:val="24"/>
          <w:szCs w:val="24"/>
        </w:rPr>
        <w:t>Durée de la mission</w:t>
      </w:r>
    </w:p>
    <w:p w14:paraId="61CC740D" w14:textId="77777777" w:rsidR="00250F4D" w:rsidRDefault="00250F4D" w:rsidP="00250F4D">
      <w:pPr>
        <w:shd w:val="clear" w:color="auto" w:fill="FFFFFF"/>
        <w:spacing w:before="100" w:beforeAutospacing="1" w:after="100" w:afterAutospacing="1" w:line="240" w:lineRule="auto"/>
        <w:rPr>
          <w:rFonts w:ascii="Futura Md" w:eastAsia="Times New Roman" w:hAnsi="Futura Md" w:cs="Times New Roman"/>
          <w:kern w:val="0"/>
          <w:sz w:val="24"/>
          <w:szCs w:val="24"/>
          <w:lang w:eastAsia="fr-FR"/>
          <w14:ligatures w14:val="none"/>
        </w:rPr>
      </w:pPr>
      <w:r w:rsidRPr="00250F4D">
        <w:rPr>
          <w:rFonts w:ascii="Futura Md" w:eastAsia="Times New Roman" w:hAnsi="Futura Md" w:cs="Times New Roman"/>
          <w:kern w:val="0"/>
          <w:sz w:val="24"/>
          <w:szCs w:val="24"/>
          <w:lang w:eastAsia="fr-FR"/>
          <w14:ligatures w14:val="none"/>
        </w:rPr>
        <w:t>La durée estimée de la mission est de seize (16) jours. Elle prendra effet à compter de la date de signature du présent contrat, soit le 2 juin 2026, et devra impérativement s'achever au plus tard le 1er juillet 2026</w:t>
      </w:r>
    </w:p>
    <w:p w14:paraId="7F3C5FCC" w14:textId="5E0DFEC3" w:rsidR="00853504" w:rsidRPr="00250F4D" w:rsidRDefault="00853504" w:rsidP="00250F4D">
      <w:pPr>
        <w:pStyle w:val="Paragraphedeliste"/>
        <w:numPr>
          <w:ilvl w:val="1"/>
          <w:numId w:val="20"/>
        </w:numPr>
        <w:shd w:val="clear" w:color="auto" w:fill="FFFFFF"/>
        <w:spacing w:before="100" w:beforeAutospacing="1" w:after="100" w:afterAutospacing="1" w:line="240" w:lineRule="auto"/>
        <w:rPr>
          <w:rFonts w:ascii="Futura Md" w:hAnsi="Futura Md"/>
          <w:b/>
          <w:bCs/>
          <w:color w:val="0070C0"/>
          <w:sz w:val="24"/>
          <w:szCs w:val="24"/>
        </w:rPr>
      </w:pPr>
      <w:r w:rsidRPr="00250F4D">
        <w:rPr>
          <w:rFonts w:ascii="Futura Md" w:hAnsi="Futura Md"/>
          <w:b/>
          <w:bCs/>
          <w:color w:val="0070C0"/>
          <w:sz w:val="24"/>
          <w:szCs w:val="24"/>
        </w:rPr>
        <w:t>Supervision</w:t>
      </w:r>
    </w:p>
    <w:p w14:paraId="4A3406A0" w14:textId="3ED5DDD6" w:rsidR="00853504" w:rsidRPr="00DF7991" w:rsidRDefault="00853504" w:rsidP="008F3184">
      <w:pPr>
        <w:pStyle w:val="NormalWeb"/>
        <w:rPr>
          <w:rFonts w:ascii="Futura Md" w:hAnsi="Futura Md"/>
        </w:rPr>
      </w:pPr>
      <w:r w:rsidRPr="00DF7991">
        <w:rPr>
          <w:rFonts w:ascii="Futura Md" w:hAnsi="Futura Md"/>
        </w:rPr>
        <w:t xml:space="preserve">La mission sera réalisée sous la supervision du Desk Europe Créative Tunisie </w:t>
      </w:r>
    </w:p>
    <w:p w14:paraId="04E0560B" w14:textId="0B731CF3" w:rsidR="00EA55CB" w:rsidRPr="00DF7991" w:rsidRDefault="00EA55CB" w:rsidP="00DF7991">
      <w:pPr>
        <w:pStyle w:val="Citationintense"/>
        <w:rPr>
          <w:rFonts w:cstheme="minorHAnsi"/>
          <w:b/>
          <w:bCs/>
          <w:i w:val="0"/>
          <w:iCs w:val="0"/>
          <w:color w:val="0070C0"/>
          <w:kern w:val="2"/>
          <w:sz w:val="52"/>
          <w:szCs w:val="52"/>
          <w14:ligatures w14:val="standardContextual"/>
        </w:rPr>
      </w:pPr>
      <w:r w:rsidRPr="00DF7991">
        <w:rPr>
          <w:rFonts w:cstheme="minorHAnsi"/>
          <w:b/>
          <w:bCs/>
          <w:i w:val="0"/>
          <w:iCs w:val="0"/>
          <w:color w:val="0070C0"/>
          <w:kern w:val="2"/>
          <w:sz w:val="52"/>
          <w:szCs w:val="52"/>
          <w14:ligatures w14:val="standardContextual"/>
        </w:rPr>
        <w:t> </w:t>
      </w:r>
      <w:r w:rsidR="00DF7991" w:rsidRPr="00DF7991">
        <w:rPr>
          <w:rFonts w:cstheme="minorHAnsi"/>
          <w:b/>
          <w:bCs/>
          <w:i w:val="0"/>
          <w:iCs w:val="0"/>
          <w:color w:val="0070C0"/>
          <w:kern w:val="2"/>
          <w:sz w:val="52"/>
          <w:szCs w:val="52"/>
          <w14:ligatures w14:val="standardContextual"/>
        </w:rPr>
        <w:t xml:space="preserve">Modalités de Soumission </w:t>
      </w:r>
    </w:p>
    <w:p w14:paraId="4D899677" w14:textId="3B403CD4" w:rsidR="00DF7991" w:rsidRPr="00DF7991" w:rsidRDefault="00DF7991" w:rsidP="00DF7991">
      <w:pPr>
        <w:pStyle w:val="NormalWeb"/>
        <w:rPr>
          <w:rFonts w:ascii="Futura Md" w:hAnsi="Futura Md"/>
        </w:rPr>
      </w:pPr>
      <w:r w:rsidRPr="00DF7991">
        <w:rPr>
          <w:rFonts w:ascii="Futura Md" w:hAnsi="Futura Md"/>
        </w:rPr>
        <w:t>Les candidats intéressés sont invités à soumettre : </w:t>
      </w:r>
    </w:p>
    <w:p w14:paraId="1D7C598B" w14:textId="77777777" w:rsidR="00DF7991" w:rsidRDefault="00DF7991" w:rsidP="00DF7991">
      <w:pPr>
        <w:pStyle w:val="NormalWeb"/>
        <w:numPr>
          <w:ilvl w:val="0"/>
          <w:numId w:val="37"/>
        </w:numPr>
        <w:rPr>
          <w:rFonts w:ascii="Futura Md" w:hAnsi="Futura Md"/>
        </w:rPr>
      </w:pPr>
      <w:r w:rsidRPr="00DF7991">
        <w:rPr>
          <w:rFonts w:ascii="Futura Md" w:hAnsi="Futura Md"/>
        </w:rPr>
        <w:t>Une offre technique. </w:t>
      </w:r>
    </w:p>
    <w:p w14:paraId="7E12E67A" w14:textId="74B70FC5" w:rsidR="00DF7991" w:rsidRPr="00DF7991" w:rsidRDefault="00DF7991" w:rsidP="00DF7991">
      <w:pPr>
        <w:pStyle w:val="NormalWeb"/>
        <w:numPr>
          <w:ilvl w:val="0"/>
          <w:numId w:val="37"/>
        </w:numPr>
        <w:rPr>
          <w:rFonts w:ascii="Futura Md" w:hAnsi="Futura Md"/>
        </w:rPr>
      </w:pPr>
      <w:r w:rsidRPr="00DF7991">
        <w:rPr>
          <w:rFonts w:ascii="Futura Md" w:hAnsi="Futura Md"/>
        </w:rPr>
        <w:t>Une offre financière. </w:t>
      </w:r>
    </w:p>
    <w:p w14:paraId="26A72F6C" w14:textId="37862EA6" w:rsidR="00DF7991" w:rsidRPr="00160D09" w:rsidRDefault="00DF7991" w:rsidP="00160D09">
      <w:pPr>
        <w:pStyle w:val="NormalWeb"/>
        <w:rPr>
          <w:rFonts w:ascii="Futura Md" w:eastAsiaTheme="minorHAnsi" w:hAnsi="Futura Md" w:cstheme="minorBidi"/>
          <w:b/>
          <w:bCs/>
          <w:color w:val="0070C0"/>
          <w:kern w:val="2"/>
          <w:u w:val="single"/>
          <w:lang w:eastAsia="en-US"/>
          <w14:ligatures w14:val="standardContextual"/>
        </w:rPr>
      </w:pPr>
      <w:r w:rsidRPr="00DF7991">
        <w:rPr>
          <w:rFonts w:ascii="Futura Md" w:eastAsiaTheme="minorHAnsi" w:hAnsi="Futura Md" w:cstheme="minorBidi"/>
          <w:b/>
          <w:bCs/>
          <w:color w:val="0070C0"/>
          <w:kern w:val="2"/>
          <w:u w:val="single"/>
          <w:lang w:eastAsia="en-US"/>
          <w14:ligatures w14:val="standardContextual"/>
        </w:rPr>
        <w:t xml:space="preserve">Offre </w:t>
      </w:r>
      <w:r w:rsidRPr="00160D09">
        <w:rPr>
          <w:rFonts w:ascii="Futura Md" w:eastAsiaTheme="minorHAnsi" w:hAnsi="Futura Md" w:cstheme="minorBidi"/>
          <w:b/>
          <w:bCs/>
          <w:color w:val="0070C0"/>
          <w:kern w:val="2"/>
          <w:u w:val="single"/>
          <w:lang w:eastAsia="en-US"/>
          <w14:ligatures w14:val="standardContextual"/>
        </w:rPr>
        <w:t>technique</w:t>
      </w:r>
      <w:r w:rsidRPr="00160D09">
        <w:rPr>
          <w:rFonts w:ascii="Arial" w:eastAsiaTheme="minorHAnsi" w:hAnsi="Arial" w:cs="Arial"/>
          <w:b/>
          <w:bCs/>
          <w:color w:val="0070C0"/>
          <w:kern w:val="2"/>
          <w:u w:val="single"/>
          <w:lang w:eastAsia="en-US"/>
          <w14:ligatures w14:val="standardContextual"/>
        </w:rPr>
        <w:t> </w:t>
      </w:r>
      <w:r w:rsidRPr="00DF7991">
        <w:rPr>
          <w:rFonts w:ascii="Futura Md" w:eastAsiaTheme="minorHAnsi" w:hAnsi="Futura Md" w:cstheme="minorBidi"/>
          <w:b/>
          <w:bCs/>
          <w:color w:val="0070C0"/>
          <w:kern w:val="2"/>
          <w:u w:val="single"/>
          <w:lang w:eastAsia="en-US"/>
          <w14:ligatures w14:val="standardContextual"/>
        </w:rPr>
        <w:t> </w:t>
      </w:r>
    </w:p>
    <w:p w14:paraId="17CFE7C0" w14:textId="77777777" w:rsidR="00160D09" w:rsidRDefault="00DF7991" w:rsidP="00160D09">
      <w:pPr>
        <w:pStyle w:val="NormalWeb"/>
        <w:numPr>
          <w:ilvl w:val="0"/>
          <w:numId w:val="37"/>
        </w:numPr>
        <w:rPr>
          <w:rFonts w:ascii="Futura Md" w:hAnsi="Futura Md"/>
        </w:rPr>
      </w:pPr>
      <w:r w:rsidRPr="00DF7991">
        <w:rPr>
          <w:rFonts w:ascii="Futura Md" w:hAnsi="Futura Md"/>
        </w:rPr>
        <w:lastRenderedPageBreak/>
        <w:t>Lettre de motivation décrivant la valeur ajoutée que vous apporterez à cette mission</w:t>
      </w:r>
      <w:r w:rsidRPr="00DF7991">
        <w:rPr>
          <w:rFonts w:ascii="Arial" w:hAnsi="Arial" w:cs="Arial"/>
        </w:rPr>
        <w:t> </w:t>
      </w:r>
      <w:r w:rsidRPr="00DF7991">
        <w:rPr>
          <w:rFonts w:ascii="Futura Md" w:hAnsi="Futura Md"/>
        </w:rPr>
        <w:t> </w:t>
      </w:r>
    </w:p>
    <w:p w14:paraId="696A067F" w14:textId="51863103" w:rsidR="00160D09" w:rsidRDefault="00DF7991" w:rsidP="00160D09">
      <w:pPr>
        <w:pStyle w:val="NormalWeb"/>
        <w:numPr>
          <w:ilvl w:val="0"/>
          <w:numId w:val="37"/>
        </w:numPr>
        <w:rPr>
          <w:rFonts w:ascii="Futura Md" w:hAnsi="Futura Md"/>
        </w:rPr>
      </w:pPr>
      <w:r w:rsidRPr="00160D09">
        <w:rPr>
          <w:rFonts w:ascii="Futura Md" w:hAnsi="Futura Md"/>
        </w:rPr>
        <w:t>CV</w:t>
      </w:r>
      <w:r w:rsidR="009F4774">
        <w:rPr>
          <w:rFonts w:ascii="Futura Md" w:hAnsi="Futura Md"/>
        </w:rPr>
        <w:t>s</w:t>
      </w:r>
      <w:r w:rsidRPr="00160D09">
        <w:rPr>
          <w:rFonts w:ascii="Futura Md" w:hAnsi="Futura Md"/>
        </w:rPr>
        <w:t xml:space="preserve"> détaillé</w:t>
      </w:r>
      <w:r w:rsidR="009F4774">
        <w:rPr>
          <w:rFonts w:ascii="Futura Md" w:hAnsi="Futura Md"/>
        </w:rPr>
        <w:t>s</w:t>
      </w:r>
      <w:r w:rsidRPr="00160D09">
        <w:rPr>
          <w:rFonts w:ascii="Futura Md" w:hAnsi="Futura Md"/>
        </w:rPr>
        <w:t xml:space="preserve"> présentant les références et expériences similaires</w:t>
      </w:r>
      <w:r w:rsidRPr="00160D09">
        <w:rPr>
          <w:rFonts w:ascii="Arial" w:hAnsi="Arial" w:cs="Arial"/>
        </w:rPr>
        <w:t> </w:t>
      </w:r>
      <w:r w:rsidRPr="00160D09">
        <w:rPr>
          <w:rFonts w:ascii="Futura Md" w:hAnsi="Futura Md"/>
        </w:rPr>
        <w:t> </w:t>
      </w:r>
    </w:p>
    <w:p w14:paraId="0C035722" w14:textId="77777777" w:rsidR="00160D09" w:rsidRDefault="00DF7991" w:rsidP="00160D09">
      <w:pPr>
        <w:pStyle w:val="NormalWeb"/>
        <w:numPr>
          <w:ilvl w:val="0"/>
          <w:numId w:val="37"/>
        </w:numPr>
        <w:rPr>
          <w:rFonts w:ascii="Futura Md" w:hAnsi="Futura Md"/>
        </w:rPr>
      </w:pPr>
      <w:r w:rsidRPr="00160D09">
        <w:rPr>
          <w:rFonts w:ascii="Futura Md" w:hAnsi="Futura Md"/>
        </w:rPr>
        <w:t>Note méthodologique (de 10 pages maximum) sur l’exécution de la prestation montrant la bonne compréhension des termes de référence de la mission, du contexte et des enjeux de l’intervention, la méthodologie détaillée et intégrant une proposition détaillée pour le calendrier de mise en œuvre.   </w:t>
      </w:r>
    </w:p>
    <w:p w14:paraId="12C21F6C" w14:textId="1F13D425" w:rsidR="00DF7991" w:rsidRPr="00160D09" w:rsidRDefault="00DF7991" w:rsidP="007A24D3">
      <w:pPr>
        <w:pStyle w:val="NormalWeb"/>
        <w:numPr>
          <w:ilvl w:val="0"/>
          <w:numId w:val="37"/>
        </w:numPr>
        <w:rPr>
          <w:rFonts w:ascii="Futura Md" w:hAnsi="Futura Md"/>
        </w:rPr>
      </w:pPr>
      <w:r w:rsidRPr="00160D09">
        <w:rPr>
          <w:rFonts w:ascii="Futura Md" w:hAnsi="Futura Md"/>
        </w:rPr>
        <w:t>Tout partage de production antérieure illustrant les capacités de conduite de la mission en lie</w:t>
      </w:r>
      <w:r w:rsidR="00160D09" w:rsidRPr="00160D09">
        <w:rPr>
          <w:rFonts w:ascii="Futura Md" w:hAnsi="Futura Md"/>
        </w:rPr>
        <w:t>n avec la même thématique par l</w:t>
      </w:r>
      <w:r w:rsidR="007A24D3">
        <w:rPr>
          <w:rFonts w:ascii="Futura Md" w:hAnsi="Futura Md"/>
        </w:rPr>
        <w:t>e groupe des </w:t>
      </w:r>
      <w:r w:rsidR="00160D09" w:rsidRPr="00160D09">
        <w:rPr>
          <w:rFonts w:ascii="Futura Md" w:hAnsi="Futura Md"/>
        </w:rPr>
        <w:t>expert</w:t>
      </w:r>
      <w:r w:rsidR="007A24D3">
        <w:rPr>
          <w:rFonts w:ascii="Futura Md" w:hAnsi="Futura Md"/>
        </w:rPr>
        <w:t>s</w:t>
      </w:r>
      <w:r w:rsidRPr="00160D09">
        <w:rPr>
          <w:rFonts w:ascii="Futura Md" w:hAnsi="Futura Md"/>
        </w:rPr>
        <w:t xml:space="preserve"> </w:t>
      </w:r>
      <w:r w:rsidR="00160D09">
        <w:rPr>
          <w:rFonts w:ascii="Futura Md" w:hAnsi="Futura Md"/>
        </w:rPr>
        <w:t>(e</w:t>
      </w:r>
      <w:r w:rsidR="007A24D3">
        <w:rPr>
          <w:rFonts w:ascii="Futura Md" w:hAnsi="Futura Md"/>
        </w:rPr>
        <w:t>s</w:t>
      </w:r>
      <w:r w:rsidR="00160D09">
        <w:rPr>
          <w:rFonts w:ascii="Futura Md" w:hAnsi="Futura Md"/>
        </w:rPr>
        <w:t>) sera</w:t>
      </w:r>
      <w:r w:rsidRPr="00160D09">
        <w:rPr>
          <w:rFonts w:ascii="Futura Md" w:hAnsi="Futura Md"/>
        </w:rPr>
        <w:t xml:space="preserve"> grandement apprécié.</w:t>
      </w:r>
      <w:r w:rsidRPr="00160D09">
        <w:rPr>
          <w:rFonts w:ascii="Arial" w:hAnsi="Arial" w:cs="Arial"/>
        </w:rPr>
        <w:t>  </w:t>
      </w:r>
      <w:r w:rsidRPr="00160D09">
        <w:rPr>
          <w:rFonts w:ascii="Futura Md" w:hAnsi="Futura Md"/>
        </w:rPr>
        <w:t> </w:t>
      </w:r>
    </w:p>
    <w:p w14:paraId="3C3C2436" w14:textId="77777777" w:rsidR="00DF7991" w:rsidRPr="00DF7991" w:rsidRDefault="00DF7991" w:rsidP="00DF7991">
      <w:pPr>
        <w:pStyle w:val="NormalWeb"/>
        <w:rPr>
          <w:rFonts w:ascii="Futura Md" w:hAnsi="Futura Md"/>
        </w:rPr>
      </w:pPr>
      <w:r w:rsidRPr="00DF7991">
        <w:rPr>
          <w:rFonts w:ascii="Arial" w:hAnsi="Arial" w:cs="Arial"/>
        </w:rPr>
        <w:t> </w:t>
      </w:r>
      <w:r w:rsidRPr="00DF7991">
        <w:rPr>
          <w:rFonts w:ascii="Futura Md" w:hAnsi="Futura Md"/>
        </w:rPr>
        <w:t> </w:t>
      </w:r>
    </w:p>
    <w:p w14:paraId="1C2F40F6" w14:textId="36AF5407" w:rsidR="00DF7991" w:rsidRPr="00160D09" w:rsidRDefault="00DF7991" w:rsidP="00160D09">
      <w:pPr>
        <w:pStyle w:val="NormalWeb"/>
        <w:rPr>
          <w:rFonts w:ascii="Futura Md" w:eastAsiaTheme="minorHAnsi" w:hAnsi="Futura Md" w:cstheme="minorBidi"/>
          <w:b/>
          <w:bCs/>
          <w:color w:val="0070C0"/>
          <w:kern w:val="2"/>
          <w:u w:val="single"/>
          <w:lang w:eastAsia="en-US"/>
          <w14:ligatures w14:val="standardContextual"/>
        </w:rPr>
      </w:pPr>
      <w:r w:rsidRPr="00160D09">
        <w:rPr>
          <w:rFonts w:ascii="Futura Md" w:eastAsiaTheme="minorHAnsi" w:hAnsi="Futura Md" w:cstheme="minorBidi"/>
          <w:b/>
          <w:bCs/>
          <w:color w:val="0070C0"/>
          <w:kern w:val="2"/>
          <w:u w:val="single"/>
          <w:lang w:eastAsia="en-US"/>
          <w14:ligatures w14:val="standardContextual"/>
        </w:rPr>
        <w:t>Offre financière</w:t>
      </w:r>
      <w:r w:rsidRPr="00160D09">
        <w:rPr>
          <w:rFonts w:ascii="Arial" w:eastAsiaTheme="minorHAnsi" w:hAnsi="Arial" w:cs="Arial"/>
          <w:b/>
          <w:bCs/>
          <w:color w:val="0070C0"/>
          <w:kern w:val="2"/>
          <w:u w:val="single"/>
          <w:lang w:eastAsia="en-US"/>
          <w14:ligatures w14:val="standardContextual"/>
        </w:rPr>
        <w:t> </w:t>
      </w:r>
      <w:r w:rsidRPr="00160D09">
        <w:rPr>
          <w:rFonts w:ascii="Futura Md" w:eastAsiaTheme="minorHAnsi" w:hAnsi="Futura Md" w:cstheme="minorBidi"/>
          <w:b/>
          <w:bCs/>
          <w:color w:val="0070C0"/>
          <w:kern w:val="2"/>
          <w:u w:val="single"/>
          <w:lang w:eastAsia="en-US"/>
          <w14:ligatures w14:val="standardContextual"/>
        </w:rPr>
        <w:t> </w:t>
      </w:r>
    </w:p>
    <w:p w14:paraId="5BDBE419" w14:textId="7F377026" w:rsidR="00DF7991" w:rsidRPr="00DF7991" w:rsidRDefault="00DF7991" w:rsidP="00160D09">
      <w:pPr>
        <w:pStyle w:val="NormalWeb"/>
        <w:rPr>
          <w:rFonts w:ascii="Futura Md" w:hAnsi="Futura Md"/>
        </w:rPr>
      </w:pPr>
      <w:r w:rsidRPr="00DF7991">
        <w:rPr>
          <w:rFonts w:ascii="Futura Md" w:hAnsi="Futura Md"/>
        </w:rPr>
        <w:t>Offre détaillée faisant apparaître les rubriques suivantes</w:t>
      </w:r>
      <w:r w:rsidRPr="00DF7991">
        <w:rPr>
          <w:rFonts w:ascii="Arial" w:hAnsi="Arial" w:cs="Arial"/>
        </w:rPr>
        <w:t> </w:t>
      </w:r>
      <w:r w:rsidRPr="00DF7991">
        <w:rPr>
          <w:rFonts w:ascii="Futura Md" w:hAnsi="Futura Md"/>
        </w:rPr>
        <w:t>:</w:t>
      </w:r>
      <w:r w:rsidRPr="00DF7991">
        <w:rPr>
          <w:rFonts w:ascii="Arial" w:hAnsi="Arial" w:cs="Arial"/>
        </w:rPr>
        <w:t>  </w:t>
      </w:r>
      <w:r w:rsidRPr="00DF7991">
        <w:rPr>
          <w:rFonts w:ascii="Futura Md" w:hAnsi="Futura Md"/>
        </w:rPr>
        <w:t> </w:t>
      </w:r>
    </w:p>
    <w:p w14:paraId="36AB2D7F" w14:textId="570DEE06" w:rsidR="009F4774" w:rsidRDefault="009F4774" w:rsidP="009F4774">
      <w:pPr>
        <w:pStyle w:val="NormalWeb"/>
        <w:numPr>
          <w:ilvl w:val="0"/>
          <w:numId w:val="37"/>
        </w:numPr>
        <w:rPr>
          <w:rFonts w:ascii="Arial" w:hAnsi="Arial" w:cs="Arial"/>
        </w:rPr>
      </w:pPr>
      <w:r w:rsidRPr="009F4774">
        <w:rPr>
          <w:rFonts w:ascii="Futura Md" w:hAnsi="Futura Md"/>
        </w:rPr>
        <w:t>Honoraires sur la base du tarif Homme / Jour ;</w:t>
      </w:r>
    </w:p>
    <w:p w14:paraId="0D3483E1" w14:textId="77777777" w:rsidR="009F4774" w:rsidRDefault="009F4774" w:rsidP="009F4774">
      <w:pPr>
        <w:pStyle w:val="NormalWeb"/>
        <w:rPr>
          <w:rFonts w:ascii="Futura Md" w:hAnsi="Futura Md"/>
        </w:rPr>
      </w:pPr>
    </w:p>
    <w:p w14:paraId="127C6283" w14:textId="19C709A1" w:rsidR="00160D09" w:rsidRPr="00160D09" w:rsidRDefault="00160D09" w:rsidP="00160D09">
      <w:pPr>
        <w:pStyle w:val="Citationintense"/>
        <w:rPr>
          <w:rFonts w:ascii="Futura Md" w:hAnsi="Futura Md"/>
          <w:b/>
          <w:bCs/>
          <w:i w:val="0"/>
          <w:iCs w:val="0"/>
          <w:color w:val="0070C0"/>
          <w:kern w:val="2"/>
          <w:sz w:val="52"/>
          <w:szCs w:val="52"/>
          <w14:ligatures w14:val="standardContextual"/>
        </w:rPr>
      </w:pPr>
      <w:r w:rsidRPr="00160D09">
        <w:rPr>
          <w:rFonts w:ascii="Futura Md" w:hAnsi="Futura Md"/>
          <w:b/>
          <w:bCs/>
          <w:i w:val="0"/>
          <w:iCs w:val="0"/>
          <w:color w:val="0070C0"/>
          <w:kern w:val="2"/>
          <w:sz w:val="52"/>
          <w:szCs w:val="52"/>
          <w14:ligatures w14:val="standardContextual"/>
        </w:rPr>
        <w:t> Matrice d’évaluation des offres</w:t>
      </w:r>
    </w:p>
    <w:p w14:paraId="0406C33B" w14:textId="618E4CF2" w:rsidR="00160D09" w:rsidRDefault="00160D09" w:rsidP="00160D09">
      <w:pPr>
        <w:pStyle w:val="NormalWeb"/>
        <w:numPr>
          <w:ilvl w:val="1"/>
          <w:numId w:val="24"/>
        </w:numPr>
        <w:rPr>
          <w:rFonts w:ascii="Futura Md" w:eastAsiaTheme="minorHAnsi" w:hAnsi="Futura Md" w:cstheme="minorBidi"/>
          <w:b/>
          <w:bCs/>
          <w:color w:val="0070C0"/>
          <w:kern w:val="2"/>
          <w:u w:val="single"/>
          <w:lang w:eastAsia="en-US"/>
          <w14:ligatures w14:val="standardContextual"/>
        </w:rPr>
      </w:pPr>
      <w:r w:rsidRPr="00160D09">
        <w:rPr>
          <w:rFonts w:ascii="Futura Md" w:eastAsiaTheme="minorHAnsi" w:hAnsi="Futura Md" w:cstheme="minorBidi"/>
          <w:b/>
          <w:bCs/>
          <w:color w:val="0070C0"/>
          <w:kern w:val="2"/>
          <w:u w:val="single"/>
          <w:lang w:eastAsia="en-US"/>
          <w14:ligatures w14:val="standardContextual"/>
        </w:rPr>
        <w:t>Évaluation technique (70 points)</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8"/>
        <w:gridCol w:w="5104"/>
        <w:gridCol w:w="1701"/>
      </w:tblGrid>
      <w:tr w:rsidR="00160D09" w:rsidRPr="00160D09" w14:paraId="2B3F851B" w14:textId="77777777" w:rsidTr="008F3184">
        <w:trPr>
          <w:tblHeader/>
          <w:tblCellSpacing w:w="15" w:type="dxa"/>
        </w:trPr>
        <w:tc>
          <w:tcPr>
            <w:tcW w:w="0" w:type="auto"/>
            <w:vAlign w:val="center"/>
            <w:hideMark/>
          </w:tcPr>
          <w:p w14:paraId="3579DEC9" w14:textId="77777777" w:rsidR="00160D09" w:rsidRPr="00160D09" w:rsidRDefault="00160D09" w:rsidP="00160D09">
            <w:pPr>
              <w:spacing w:after="0" w:line="240" w:lineRule="auto"/>
              <w:jc w:val="center"/>
              <w:rPr>
                <w:rFonts w:ascii="Futura Md" w:eastAsia="Times New Roman" w:hAnsi="Futura Md" w:cs="Times New Roman"/>
                <w:b/>
                <w:bCs/>
                <w:kern w:val="0"/>
                <w:sz w:val="24"/>
                <w:szCs w:val="24"/>
                <w:lang w:eastAsia="fr-FR"/>
                <w14:ligatures w14:val="none"/>
              </w:rPr>
            </w:pPr>
            <w:r w:rsidRPr="00160D09">
              <w:rPr>
                <w:rFonts w:ascii="Futura Md" w:eastAsia="Times New Roman" w:hAnsi="Futura Md" w:cs="Times New Roman"/>
                <w:b/>
                <w:bCs/>
                <w:kern w:val="0"/>
                <w:sz w:val="24"/>
                <w:szCs w:val="24"/>
                <w:lang w:eastAsia="fr-FR"/>
                <w14:ligatures w14:val="none"/>
              </w:rPr>
              <w:t>Critères d’évaluation</w:t>
            </w:r>
          </w:p>
        </w:tc>
        <w:tc>
          <w:tcPr>
            <w:tcW w:w="5074" w:type="dxa"/>
            <w:vAlign w:val="center"/>
            <w:hideMark/>
          </w:tcPr>
          <w:p w14:paraId="1F6492DF" w14:textId="77777777" w:rsidR="00160D09" w:rsidRPr="00160D09" w:rsidRDefault="00160D09" w:rsidP="00160D09">
            <w:pPr>
              <w:spacing w:after="0" w:line="240" w:lineRule="auto"/>
              <w:jc w:val="center"/>
              <w:rPr>
                <w:rFonts w:ascii="Futura Md" w:eastAsia="Times New Roman" w:hAnsi="Futura Md" w:cs="Times New Roman"/>
                <w:b/>
                <w:bCs/>
                <w:kern w:val="0"/>
                <w:sz w:val="24"/>
                <w:szCs w:val="24"/>
                <w:lang w:eastAsia="fr-FR"/>
                <w14:ligatures w14:val="none"/>
              </w:rPr>
            </w:pPr>
            <w:r w:rsidRPr="00160D09">
              <w:rPr>
                <w:rFonts w:ascii="Futura Md" w:eastAsia="Times New Roman" w:hAnsi="Futura Md" w:cs="Times New Roman"/>
                <w:b/>
                <w:bCs/>
                <w:kern w:val="0"/>
                <w:sz w:val="24"/>
                <w:szCs w:val="24"/>
                <w:lang w:eastAsia="fr-FR"/>
                <w14:ligatures w14:val="none"/>
              </w:rPr>
              <w:t>Sous-critères</w:t>
            </w:r>
          </w:p>
        </w:tc>
        <w:tc>
          <w:tcPr>
            <w:tcW w:w="1656" w:type="dxa"/>
            <w:vAlign w:val="center"/>
            <w:hideMark/>
          </w:tcPr>
          <w:p w14:paraId="70634449" w14:textId="77777777" w:rsidR="00160D09" w:rsidRPr="00160D09" w:rsidRDefault="00160D09" w:rsidP="00160D09">
            <w:pPr>
              <w:spacing w:after="0" w:line="240" w:lineRule="auto"/>
              <w:jc w:val="center"/>
              <w:rPr>
                <w:rFonts w:ascii="Futura Md" w:eastAsia="Times New Roman" w:hAnsi="Futura Md" w:cs="Times New Roman"/>
                <w:b/>
                <w:bCs/>
                <w:kern w:val="0"/>
                <w:sz w:val="24"/>
                <w:szCs w:val="24"/>
                <w:lang w:eastAsia="fr-FR"/>
                <w14:ligatures w14:val="none"/>
              </w:rPr>
            </w:pPr>
            <w:r w:rsidRPr="00160D09">
              <w:rPr>
                <w:rFonts w:ascii="Futura Md" w:eastAsia="Times New Roman" w:hAnsi="Futura Md" w:cs="Times New Roman"/>
                <w:b/>
                <w:bCs/>
                <w:kern w:val="0"/>
                <w:sz w:val="24"/>
                <w:szCs w:val="24"/>
                <w:lang w:eastAsia="fr-FR"/>
                <w14:ligatures w14:val="none"/>
              </w:rPr>
              <w:t>Note maximale</w:t>
            </w:r>
          </w:p>
        </w:tc>
      </w:tr>
      <w:tr w:rsidR="00160D09" w:rsidRPr="00160D09" w14:paraId="6C598338" w14:textId="77777777" w:rsidTr="008F3184">
        <w:trPr>
          <w:tblCellSpacing w:w="15" w:type="dxa"/>
        </w:trPr>
        <w:tc>
          <w:tcPr>
            <w:tcW w:w="0" w:type="auto"/>
            <w:vAlign w:val="center"/>
            <w:hideMark/>
          </w:tcPr>
          <w:p w14:paraId="3EE21588" w14:textId="77777777" w:rsidR="00160D09" w:rsidRPr="00160D09" w:rsidRDefault="00160D09" w:rsidP="00160D09">
            <w:pPr>
              <w:spacing w:after="0" w:line="240" w:lineRule="auto"/>
              <w:rPr>
                <w:rFonts w:ascii="Futura Md" w:eastAsia="Times New Roman" w:hAnsi="Futura Md" w:cs="Times New Roman"/>
                <w:b/>
                <w:bCs/>
                <w:kern w:val="0"/>
                <w:sz w:val="24"/>
                <w:szCs w:val="24"/>
                <w:lang w:eastAsia="fr-FR"/>
                <w14:ligatures w14:val="none"/>
              </w:rPr>
            </w:pPr>
            <w:r w:rsidRPr="00160D09">
              <w:rPr>
                <w:rFonts w:ascii="Futura Md" w:eastAsia="Times New Roman" w:hAnsi="Futura Md" w:cs="Times New Roman"/>
                <w:b/>
                <w:bCs/>
                <w:kern w:val="0"/>
                <w:sz w:val="24"/>
                <w:szCs w:val="24"/>
                <w:lang w:eastAsia="fr-FR"/>
                <w14:ligatures w14:val="none"/>
              </w:rPr>
              <w:t>Compréhension de la mission</w:t>
            </w:r>
          </w:p>
        </w:tc>
        <w:tc>
          <w:tcPr>
            <w:tcW w:w="5074" w:type="dxa"/>
            <w:vAlign w:val="center"/>
            <w:hideMark/>
          </w:tcPr>
          <w:p w14:paraId="0260C925" w14:textId="77777777" w:rsidR="00160D09" w:rsidRPr="00160D09" w:rsidRDefault="00160D09" w:rsidP="00160D09">
            <w:pPr>
              <w:spacing w:after="0" w:line="240" w:lineRule="auto"/>
              <w:rPr>
                <w:rFonts w:ascii="Futura Md" w:eastAsia="Times New Roman" w:hAnsi="Futura Md" w:cs="Times New Roman"/>
                <w:kern w:val="0"/>
                <w:sz w:val="24"/>
                <w:szCs w:val="24"/>
                <w:lang w:eastAsia="fr-FR"/>
                <w14:ligatures w14:val="none"/>
              </w:rPr>
            </w:pPr>
            <w:r w:rsidRPr="00160D09">
              <w:rPr>
                <w:rFonts w:ascii="Futura Md" w:eastAsia="Times New Roman" w:hAnsi="Futura Md" w:cs="Times New Roman"/>
                <w:kern w:val="0"/>
                <w:sz w:val="24"/>
                <w:szCs w:val="24"/>
                <w:lang w:eastAsia="fr-FR"/>
                <w14:ligatures w14:val="none"/>
              </w:rPr>
              <w:t>Compréhension des objectifs de l’étude d’impact et du contexte du programme</w:t>
            </w:r>
          </w:p>
        </w:tc>
        <w:tc>
          <w:tcPr>
            <w:tcW w:w="1656" w:type="dxa"/>
            <w:vAlign w:val="center"/>
            <w:hideMark/>
          </w:tcPr>
          <w:p w14:paraId="56112F89" w14:textId="3E1B108C" w:rsidR="00160D09" w:rsidRPr="00160D09" w:rsidRDefault="004B2DA6" w:rsidP="00160D09">
            <w:pPr>
              <w:spacing w:after="0" w:line="240" w:lineRule="auto"/>
              <w:rPr>
                <w:rFonts w:ascii="Futura Md" w:eastAsia="Times New Roman" w:hAnsi="Futura Md" w:cs="Times New Roman"/>
                <w:kern w:val="0"/>
                <w:sz w:val="24"/>
                <w:szCs w:val="24"/>
                <w:lang w:eastAsia="fr-FR"/>
                <w14:ligatures w14:val="none"/>
              </w:rPr>
            </w:pPr>
            <w:r>
              <w:rPr>
                <w:rFonts w:ascii="Futura Md" w:eastAsia="Times New Roman" w:hAnsi="Futura Md" w:cs="Times New Roman"/>
                <w:kern w:val="0"/>
                <w:sz w:val="24"/>
                <w:szCs w:val="24"/>
                <w:lang w:eastAsia="fr-FR"/>
                <w14:ligatures w14:val="none"/>
              </w:rPr>
              <w:t>5</w:t>
            </w:r>
          </w:p>
        </w:tc>
      </w:tr>
      <w:tr w:rsidR="00160D09" w:rsidRPr="00160D09" w14:paraId="15CF8144" w14:textId="77777777" w:rsidTr="008F3184">
        <w:trPr>
          <w:tblCellSpacing w:w="15" w:type="dxa"/>
        </w:trPr>
        <w:tc>
          <w:tcPr>
            <w:tcW w:w="0" w:type="auto"/>
            <w:vMerge w:val="restart"/>
            <w:vAlign w:val="center"/>
            <w:hideMark/>
          </w:tcPr>
          <w:p w14:paraId="410BF421" w14:textId="77777777" w:rsidR="00160D09" w:rsidRPr="00160D09" w:rsidRDefault="00160D09" w:rsidP="00160D09">
            <w:pPr>
              <w:spacing w:after="0" w:line="240" w:lineRule="auto"/>
              <w:rPr>
                <w:rFonts w:ascii="Futura Md" w:eastAsia="Times New Roman" w:hAnsi="Futura Md" w:cs="Times New Roman"/>
                <w:b/>
                <w:bCs/>
                <w:kern w:val="0"/>
                <w:sz w:val="24"/>
                <w:szCs w:val="24"/>
                <w:lang w:eastAsia="fr-FR"/>
                <w14:ligatures w14:val="none"/>
              </w:rPr>
            </w:pPr>
            <w:r w:rsidRPr="00160D09">
              <w:rPr>
                <w:rFonts w:ascii="Futura Md" w:eastAsia="Times New Roman" w:hAnsi="Futura Md" w:cs="Times New Roman"/>
                <w:b/>
                <w:bCs/>
                <w:kern w:val="0"/>
                <w:sz w:val="24"/>
                <w:szCs w:val="24"/>
                <w:lang w:eastAsia="fr-FR"/>
                <w14:ligatures w14:val="none"/>
              </w:rPr>
              <w:t>Méthodologie proposée</w:t>
            </w:r>
          </w:p>
        </w:tc>
        <w:tc>
          <w:tcPr>
            <w:tcW w:w="5074" w:type="dxa"/>
            <w:vAlign w:val="center"/>
            <w:hideMark/>
          </w:tcPr>
          <w:p w14:paraId="02A16857" w14:textId="77777777" w:rsidR="00160D09" w:rsidRPr="00160D09" w:rsidRDefault="00160D09" w:rsidP="00160D09">
            <w:pPr>
              <w:spacing w:after="0" w:line="240" w:lineRule="auto"/>
              <w:rPr>
                <w:rFonts w:ascii="Futura Md" w:eastAsia="Times New Roman" w:hAnsi="Futura Md" w:cs="Times New Roman"/>
                <w:kern w:val="0"/>
                <w:sz w:val="24"/>
                <w:szCs w:val="24"/>
                <w:lang w:eastAsia="fr-FR"/>
                <w14:ligatures w14:val="none"/>
              </w:rPr>
            </w:pPr>
            <w:r w:rsidRPr="00160D09">
              <w:rPr>
                <w:rFonts w:ascii="Futura Md" w:eastAsia="Times New Roman" w:hAnsi="Futura Md" w:cs="Times New Roman"/>
                <w:kern w:val="0"/>
                <w:sz w:val="24"/>
                <w:szCs w:val="24"/>
                <w:lang w:eastAsia="fr-FR"/>
                <w14:ligatures w14:val="none"/>
              </w:rPr>
              <w:t>Pertinence de l’approche méthodologique (collecte de données, enquêtes, entretiens, analyse)</w:t>
            </w:r>
          </w:p>
        </w:tc>
        <w:tc>
          <w:tcPr>
            <w:tcW w:w="1656" w:type="dxa"/>
            <w:vAlign w:val="center"/>
            <w:hideMark/>
          </w:tcPr>
          <w:p w14:paraId="052C76A0" w14:textId="6963CCFC" w:rsidR="00160D09" w:rsidRPr="00160D09" w:rsidRDefault="004B2DA6" w:rsidP="00160D09">
            <w:pPr>
              <w:spacing w:after="0" w:line="240" w:lineRule="auto"/>
              <w:rPr>
                <w:rFonts w:ascii="Futura Md" w:eastAsia="Times New Roman" w:hAnsi="Futura Md" w:cs="Times New Roman"/>
                <w:kern w:val="0"/>
                <w:sz w:val="24"/>
                <w:szCs w:val="24"/>
                <w:lang w:eastAsia="fr-FR"/>
                <w14:ligatures w14:val="none"/>
              </w:rPr>
            </w:pPr>
            <w:r>
              <w:rPr>
                <w:rFonts w:ascii="Futura Md" w:eastAsia="Times New Roman" w:hAnsi="Futura Md" w:cs="Times New Roman"/>
                <w:kern w:val="0"/>
                <w:sz w:val="24"/>
                <w:szCs w:val="24"/>
                <w:lang w:eastAsia="fr-FR"/>
                <w14:ligatures w14:val="none"/>
              </w:rPr>
              <w:t>10</w:t>
            </w:r>
          </w:p>
        </w:tc>
      </w:tr>
      <w:tr w:rsidR="00160D09" w:rsidRPr="00160D09" w14:paraId="3F6105E6" w14:textId="77777777" w:rsidTr="008F3184">
        <w:trPr>
          <w:tblCellSpacing w:w="15" w:type="dxa"/>
        </w:trPr>
        <w:tc>
          <w:tcPr>
            <w:tcW w:w="0" w:type="auto"/>
            <w:vMerge/>
            <w:vAlign w:val="center"/>
            <w:hideMark/>
          </w:tcPr>
          <w:p w14:paraId="549ECD75" w14:textId="77777777" w:rsidR="00160D09" w:rsidRPr="00160D09" w:rsidRDefault="00160D09" w:rsidP="00160D09">
            <w:pPr>
              <w:spacing w:after="0" w:line="240" w:lineRule="auto"/>
              <w:rPr>
                <w:rFonts w:ascii="Futura Md" w:eastAsia="Times New Roman" w:hAnsi="Futura Md" w:cs="Times New Roman"/>
                <w:b/>
                <w:bCs/>
                <w:kern w:val="0"/>
                <w:sz w:val="24"/>
                <w:szCs w:val="24"/>
                <w:lang w:eastAsia="fr-FR"/>
                <w14:ligatures w14:val="none"/>
              </w:rPr>
            </w:pPr>
          </w:p>
        </w:tc>
        <w:tc>
          <w:tcPr>
            <w:tcW w:w="5074" w:type="dxa"/>
            <w:vAlign w:val="center"/>
            <w:hideMark/>
          </w:tcPr>
          <w:p w14:paraId="6B3CE232" w14:textId="77777777" w:rsidR="00160D09" w:rsidRPr="00160D09" w:rsidRDefault="00160D09" w:rsidP="00160D09">
            <w:pPr>
              <w:spacing w:after="0" w:line="240" w:lineRule="auto"/>
              <w:rPr>
                <w:rFonts w:ascii="Futura Md" w:eastAsia="Times New Roman" w:hAnsi="Futura Md" w:cs="Times New Roman"/>
                <w:kern w:val="0"/>
                <w:sz w:val="24"/>
                <w:szCs w:val="24"/>
                <w:lang w:eastAsia="fr-FR"/>
                <w14:ligatures w14:val="none"/>
              </w:rPr>
            </w:pPr>
            <w:r w:rsidRPr="00160D09">
              <w:rPr>
                <w:rFonts w:ascii="Futura Md" w:eastAsia="Times New Roman" w:hAnsi="Futura Md" w:cs="Times New Roman"/>
                <w:kern w:val="0"/>
                <w:sz w:val="24"/>
                <w:szCs w:val="24"/>
                <w:lang w:eastAsia="fr-FR"/>
                <w14:ligatures w14:val="none"/>
              </w:rPr>
              <w:t>Clarté du plan de travail et du calendrier d’exécution</w:t>
            </w:r>
          </w:p>
        </w:tc>
        <w:tc>
          <w:tcPr>
            <w:tcW w:w="1656" w:type="dxa"/>
            <w:vAlign w:val="center"/>
            <w:hideMark/>
          </w:tcPr>
          <w:p w14:paraId="19BE94D9" w14:textId="77777777" w:rsidR="00160D09" w:rsidRPr="00160D09" w:rsidRDefault="00160D09" w:rsidP="00160D09">
            <w:pPr>
              <w:spacing w:after="0" w:line="240" w:lineRule="auto"/>
              <w:rPr>
                <w:rFonts w:ascii="Futura Md" w:eastAsia="Times New Roman" w:hAnsi="Futura Md" w:cs="Times New Roman"/>
                <w:kern w:val="0"/>
                <w:sz w:val="24"/>
                <w:szCs w:val="24"/>
                <w:lang w:eastAsia="fr-FR"/>
                <w14:ligatures w14:val="none"/>
              </w:rPr>
            </w:pPr>
            <w:r w:rsidRPr="00160D09">
              <w:rPr>
                <w:rFonts w:ascii="Futura Md" w:eastAsia="Times New Roman" w:hAnsi="Futura Md" w:cs="Times New Roman"/>
                <w:kern w:val="0"/>
                <w:sz w:val="24"/>
                <w:szCs w:val="24"/>
                <w:lang w:eastAsia="fr-FR"/>
                <w14:ligatures w14:val="none"/>
              </w:rPr>
              <w:t>5</w:t>
            </w:r>
          </w:p>
        </w:tc>
      </w:tr>
      <w:tr w:rsidR="008F3184" w:rsidRPr="00160D09" w14:paraId="4DD1C36D" w14:textId="77777777" w:rsidTr="008F3184">
        <w:trPr>
          <w:tblCellSpacing w:w="15" w:type="dxa"/>
        </w:trPr>
        <w:tc>
          <w:tcPr>
            <w:tcW w:w="0" w:type="auto"/>
            <w:vAlign w:val="center"/>
            <w:hideMark/>
          </w:tcPr>
          <w:p w14:paraId="082C23D2" w14:textId="77777777" w:rsidR="008F3184" w:rsidRPr="00160D09" w:rsidRDefault="008F3184" w:rsidP="00160D09">
            <w:pPr>
              <w:spacing w:after="0" w:line="240" w:lineRule="auto"/>
              <w:rPr>
                <w:rFonts w:ascii="Futura Md" w:eastAsia="Times New Roman" w:hAnsi="Futura Md" w:cs="Times New Roman"/>
                <w:b/>
                <w:bCs/>
                <w:kern w:val="0"/>
                <w:sz w:val="24"/>
                <w:szCs w:val="24"/>
                <w:lang w:eastAsia="fr-FR"/>
                <w14:ligatures w14:val="none"/>
              </w:rPr>
            </w:pPr>
            <w:r w:rsidRPr="00160D09">
              <w:rPr>
                <w:rFonts w:ascii="Futura Md" w:eastAsia="Times New Roman" w:hAnsi="Futura Md" w:cs="Times New Roman"/>
                <w:b/>
                <w:bCs/>
                <w:kern w:val="0"/>
                <w:sz w:val="24"/>
                <w:szCs w:val="24"/>
                <w:lang w:eastAsia="fr-FR"/>
                <w14:ligatures w14:val="none"/>
              </w:rPr>
              <w:t>Expérience du consultant / bureau</w:t>
            </w:r>
          </w:p>
        </w:tc>
        <w:tc>
          <w:tcPr>
            <w:tcW w:w="5074" w:type="dxa"/>
            <w:vAlign w:val="center"/>
            <w:hideMark/>
          </w:tcPr>
          <w:p w14:paraId="794A3A03" w14:textId="77777777" w:rsidR="008F3184" w:rsidRDefault="004B2DA6" w:rsidP="009F4774">
            <w:pPr>
              <w:spacing w:after="0" w:line="240" w:lineRule="auto"/>
              <w:rPr>
                <w:rFonts w:ascii="Futura Md" w:eastAsia="Times New Roman" w:hAnsi="Futura Md" w:cs="Times New Roman"/>
                <w:kern w:val="0"/>
                <w:sz w:val="24"/>
                <w:szCs w:val="24"/>
                <w:lang w:eastAsia="fr-FR"/>
                <w14:ligatures w14:val="none"/>
              </w:rPr>
            </w:pPr>
            <w:r w:rsidRPr="004B2DA6">
              <w:rPr>
                <w:rFonts w:ascii="Futura Md" w:eastAsia="Times New Roman" w:hAnsi="Futura Md" w:cs="Times New Roman"/>
                <w:kern w:val="0"/>
                <w:sz w:val="24"/>
                <w:szCs w:val="24"/>
                <w:lang w:eastAsia="fr-FR"/>
                <w14:ligatures w14:val="none"/>
              </w:rPr>
              <w:t>Maîtrise de la modération, de la capitalisation du contenu et de la valorisation des résultats</w:t>
            </w:r>
          </w:p>
          <w:p w14:paraId="2066EBE9" w14:textId="6CD0F620" w:rsidR="009F4774" w:rsidRPr="00160D09" w:rsidRDefault="009F4774" w:rsidP="009F4774">
            <w:pPr>
              <w:spacing w:after="0" w:line="240" w:lineRule="auto"/>
              <w:rPr>
                <w:rFonts w:ascii="Futura Md" w:eastAsia="Times New Roman" w:hAnsi="Futura Md" w:cs="Times New Roman"/>
                <w:kern w:val="0"/>
                <w:sz w:val="24"/>
                <w:szCs w:val="24"/>
                <w:lang w:eastAsia="fr-FR"/>
                <w14:ligatures w14:val="none"/>
              </w:rPr>
            </w:pPr>
          </w:p>
        </w:tc>
        <w:tc>
          <w:tcPr>
            <w:tcW w:w="1656" w:type="dxa"/>
            <w:vAlign w:val="center"/>
            <w:hideMark/>
          </w:tcPr>
          <w:p w14:paraId="2774FB19" w14:textId="77777777" w:rsidR="008F3184" w:rsidRPr="00160D09" w:rsidRDefault="008F3184" w:rsidP="00160D09">
            <w:pPr>
              <w:spacing w:after="0" w:line="240" w:lineRule="auto"/>
              <w:rPr>
                <w:rFonts w:ascii="Futura Md" w:eastAsia="Times New Roman" w:hAnsi="Futura Md" w:cs="Times New Roman"/>
                <w:kern w:val="0"/>
                <w:sz w:val="24"/>
                <w:szCs w:val="24"/>
                <w:lang w:eastAsia="fr-FR"/>
                <w14:ligatures w14:val="none"/>
              </w:rPr>
            </w:pPr>
            <w:r w:rsidRPr="00160D09">
              <w:rPr>
                <w:rFonts w:ascii="Futura Md" w:eastAsia="Times New Roman" w:hAnsi="Futura Md" w:cs="Times New Roman"/>
                <w:kern w:val="0"/>
                <w:sz w:val="24"/>
                <w:szCs w:val="24"/>
                <w:lang w:eastAsia="fr-FR"/>
                <w14:ligatures w14:val="none"/>
              </w:rPr>
              <w:lastRenderedPageBreak/>
              <w:t>10</w:t>
            </w:r>
          </w:p>
        </w:tc>
      </w:tr>
      <w:tr w:rsidR="008F3184" w:rsidRPr="00160D09" w14:paraId="31D10A42" w14:textId="77777777" w:rsidTr="008F3184">
        <w:trPr>
          <w:tblCellSpacing w:w="15" w:type="dxa"/>
        </w:trPr>
        <w:tc>
          <w:tcPr>
            <w:tcW w:w="0" w:type="auto"/>
            <w:vMerge w:val="restart"/>
            <w:vAlign w:val="center"/>
            <w:hideMark/>
          </w:tcPr>
          <w:p w14:paraId="51462466" w14:textId="77777777" w:rsidR="008F3184" w:rsidRPr="00160D09" w:rsidRDefault="008F3184" w:rsidP="00160D09">
            <w:pPr>
              <w:spacing w:after="0" w:line="240" w:lineRule="auto"/>
              <w:rPr>
                <w:rFonts w:ascii="Futura Md" w:eastAsia="Times New Roman" w:hAnsi="Futura Md" w:cs="Times New Roman"/>
                <w:b/>
                <w:bCs/>
                <w:kern w:val="0"/>
                <w:sz w:val="24"/>
                <w:szCs w:val="24"/>
                <w:lang w:eastAsia="fr-FR"/>
                <w14:ligatures w14:val="none"/>
              </w:rPr>
            </w:pPr>
            <w:r w:rsidRPr="00160D09">
              <w:rPr>
                <w:rFonts w:ascii="Futura Md" w:eastAsia="Times New Roman" w:hAnsi="Futura Md" w:cs="Times New Roman"/>
                <w:b/>
                <w:bCs/>
                <w:kern w:val="0"/>
                <w:sz w:val="24"/>
                <w:szCs w:val="24"/>
                <w:lang w:eastAsia="fr-FR"/>
                <w14:ligatures w14:val="none"/>
              </w:rPr>
              <w:lastRenderedPageBreak/>
              <w:t>Compétences de l’équipe proposée</w:t>
            </w:r>
          </w:p>
        </w:tc>
        <w:tc>
          <w:tcPr>
            <w:tcW w:w="5074" w:type="dxa"/>
            <w:vAlign w:val="center"/>
            <w:hideMark/>
          </w:tcPr>
          <w:p w14:paraId="0AEF4176" w14:textId="77777777" w:rsidR="008F3184" w:rsidRPr="00160D09" w:rsidRDefault="008F3184" w:rsidP="00160D09">
            <w:pPr>
              <w:spacing w:after="0" w:line="240" w:lineRule="auto"/>
              <w:rPr>
                <w:rFonts w:ascii="Futura Md" w:eastAsia="Times New Roman" w:hAnsi="Futura Md" w:cs="Times New Roman"/>
                <w:kern w:val="0"/>
                <w:sz w:val="24"/>
                <w:szCs w:val="24"/>
                <w:lang w:eastAsia="fr-FR"/>
                <w14:ligatures w14:val="none"/>
              </w:rPr>
            </w:pPr>
            <w:r w:rsidRPr="00160D09">
              <w:rPr>
                <w:rFonts w:ascii="Futura Md" w:eastAsia="Times New Roman" w:hAnsi="Futura Md" w:cs="Times New Roman"/>
                <w:kern w:val="0"/>
                <w:sz w:val="24"/>
                <w:szCs w:val="24"/>
                <w:lang w:eastAsia="fr-FR"/>
                <w14:ligatures w14:val="none"/>
              </w:rPr>
              <w:t>Qualification académique et professionnelle des experts</w:t>
            </w:r>
          </w:p>
        </w:tc>
        <w:tc>
          <w:tcPr>
            <w:tcW w:w="1656" w:type="dxa"/>
            <w:vAlign w:val="center"/>
            <w:hideMark/>
          </w:tcPr>
          <w:p w14:paraId="17AF0EA2" w14:textId="77777777" w:rsidR="008F3184" w:rsidRPr="00160D09" w:rsidRDefault="008F3184" w:rsidP="00160D09">
            <w:pPr>
              <w:spacing w:after="0" w:line="240" w:lineRule="auto"/>
              <w:rPr>
                <w:rFonts w:ascii="Futura Md" w:eastAsia="Times New Roman" w:hAnsi="Futura Md" w:cs="Times New Roman"/>
                <w:kern w:val="0"/>
                <w:sz w:val="24"/>
                <w:szCs w:val="24"/>
                <w:lang w:eastAsia="fr-FR"/>
                <w14:ligatures w14:val="none"/>
              </w:rPr>
            </w:pPr>
            <w:r w:rsidRPr="00160D09">
              <w:rPr>
                <w:rFonts w:ascii="Futura Md" w:eastAsia="Times New Roman" w:hAnsi="Futura Md" w:cs="Times New Roman"/>
                <w:kern w:val="0"/>
                <w:sz w:val="24"/>
                <w:szCs w:val="24"/>
                <w:lang w:eastAsia="fr-FR"/>
                <w14:ligatures w14:val="none"/>
              </w:rPr>
              <w:t>10</w:t>
            </w:r>
          </w:p>
        </w:tc>
      </w:tr>
      <w:tr w:rsidR="008F3184" w:rsidRPr="00160D09" w14:paraId="65304A63" w14:textId="77777777" w:rsidTr="008F3184">
        <w:trPr>
          <w:tblCellSpacing w:w="15" w:type="dxa"/>
        </w:trPr>
        <w:tc>
          <w:tcPr>
            <w:tcW w:w="0" w:type="auto"/>
            <w:vMerge/>
            <w:vAlign w:val="center"/>
            <w:hideMark/>
          </w:tcPr>
          <w:p w14:paraId="3B8362AA" w14:textId="77777777" w:rsidR="008F3184" w:rsidRPr="00160D09" w:rsidRDefault="008F3184" w:rsidP="00160D09">
            <w:pPr>
              <w:spacing w:after="0" w:line="240" w:lineRule="auto"/>
              <w:rPr>
                <w:rFonts w:ascii="Futura Md" w:eastAsia="Times New Roman" w:hAnsi="Futura Md" w:cs="Times New Roman"/>
                <w:kern w:val="0"/>
                <w:sz w:val="24"/>
                <w:szCs w:val="24"/>
                <w:lang w:eastAsia="fr-FR"/>
                <w14:ligatures w14:val="none"/>
              </w:rPr>
            </w:pPr>
          </w:p>
        </w:tc>
        <w:tc>
          <w:tcPr>
            <w:tcW w:w="5074" w:type="dxa"/>
            <w:vAlign w:val="center"/>
            <w:hideMark/>
          </w:tcPr>
          <w:p w14:paraId="3A6CE1AF" w14:textId="62B8F662" w:rsidR="008F3184" w:rsidRPr="00160D09" w:rsidRDefault="008F3184" w:rsidP="00160D09">
            <w:pPr>
              <w:spacing w:after="0" w:line="240" w:lineRule="auto"/>
              <w:rPr>
                <w:rFonts w:ascii="Futura Md" w:eastAsia="Times New Roman" w:hAnsi="Futura Md" w:cs="Times New Roman"/>
                <w:kern w:val="0"/>
                <w:sz w:val="24"/>
                <w:szCs w:val="24"/>
                <w:lang w:eastAsia="fr-FR"/>
                <w14:ligatures w14:val="none"/>
              </w:rPr>
            </w:pPr>
            <w:r w:rsidRPr="00160D09">
              <w:rPr>
                <w:rFonts w:ascii="Futura Md" w:eastAsia="Times New Roman" w:hAnsi="Futura Md" w:cs="Times New Roman"/>
                <w:kern w:val="0"/>
                <w:sz w:val="24"/>
                <w:szCs w:val="24"/>
                <w:lang w:eastAsia="fr-FR"/>
                <w14:ligatures w14:val="none"/>
              </w:rPr>
              <w:t xml:space="preserve">Expérience dans les projets européens ou de </w:t>
            </w:r>
            <w:r w:rsidR="009F4774" w:rsidRPr="00160D09">
              <w:rPr>
                <w:rFonts w:ascii="Futura Md" w:eastAsia="Times New Roman" w:hAnsi="Futura Md" w:cs="Times New Roman"/>
                <w:kern w:val="0"/>
                <w:sz w:val="24"/>
                <w:szCs w:val="24"/>
                <w:lang w:eastAsia="fr-FR"/>
                <w14:ligatures w14:val="none"/>
              </w:rPr>
              <w:t>coopérations internationales li</w:t>
            </w:r>
            <w:r w:rsidR="009F4774" w:rsidRPr="00160D09">
              <w:rPr>
                <w:rFonts w:ascii="Futura Md" w:eastAsia="Times New Roman" w:hAnsi="Futura Md" w:cs="Times New Roman" w:hint="eastAsia"/>
                <w:kern w:val="0"/>
                <w:sz w:val="24"/>
                <w:szCs w:val="24"/>
                <w:lang w:eastAsia="fr-FR"/>
                <w14:ligatures w14:val="none"/>
              </w:rPr>
              <w:t>é</w:t>
            </w:r>
            <w:r w:rsidR="009F4774" w:rsidRPr="00160D09">
              <w:rPr>
                <w:rFonts w:ascii="Futura Md" w:eastAsia="Times New Roman" w:hAnsi="Futura Md" w:cs="Times New Roman"/>
                <w:kern w:val="0"/>
                <w:sz w:val="24"/>
                <w:szCs w:val="24"/>
                <w:lang w:eastAsia="fr-FR"/>
                <w14:ligatures w14:val="none"/>
              </w:rPr>
              <w:t>es</w:t>
            </w:r>
            <w:r w:rsidR="009F4774">
              <w:rPr>
                <w:rFonts w:ascii="Futura Md" w:eastAsia="Times New Roman" w:hAnsi="Futura Md" w:cs="Times New Roman"/>
                <w:kern w:val="0"/>
                <w:sz w:val="24"/>
                <w:szCs w:val="24"/>
                <w:lang w:eastAsia="fr-FR"/>
                <w14:ligatures w14:val="none"/>
              </w:rPr>
              <w:t xml:space="preserve"> aux secteurs culturels et créatifs </w:t>
            </w:r>
            <w:r w:rsidR="009F4774" w:rsidRPr="004B2DA6">
              <w:rPr>
                <w:rFonts w:ascii="Futura Md" w:eastAsia="Times New Roman" w:hAnsi="Futura Md" w:cs="Times New Roman"/>
                <w:kern w:val="0"/>
                <w:sz w:val="24"/>
                <w:szCs w:val="24"/>
                <w:lang w:eastAsia="fr-FR"/>
                <w14:ligatures w14:val="none"/>
              </w:rPr>
              <w:t>dans la réalisation d'études d'impact et d'évaluations de programmes</w:t>
            </w:r>
          </w:p>
        </w:tc>
        <w:tc>
          <w:tcPr>
            <w:tcW w:w="1656" w:type="dxa"/>
            <w:vAlign w:val="center"/>
            <w:hideMark/>
          </w:tcPr>
          <w:p w14:paraId="7E1ACCD0" w14:textId="3FA8304B" w:rsidR="008F3184" w:rsidRPr="00160D09" w:rsidRDefault="009F4774" w:rsidP="00160D09">
            <w:pPr>
              <w:spacing w:after="0" w:line="240" w:lineRule="auto"/>
              <w:rPr>
                <w:rFonts w:ascii="Futura Md" w:eastAsia="Times New Roman" w:hAnsi="Futura Md" w:cs="Times New Roman"/>
                <w:kern w:val="0"/>
                <w:sz w:val="24"/>
                <w:szCs w:val="24"/>
                <w:lang w:eastAsia="fr-FR"/>
                <w14:ligatures w14:val="none"/>
              </w:rPr>
            </w:pPr>
            <w:r>
              <w:rPr>
                <w:rFonts w:ascii="Futura Md" w:eastAsia="Times New Roman" w:hAnsi="Futura Md" w:cs="Times New Roman"/>
                <w:kern w:val="0"/>
                <w:sz w:val="24"/>
                <w:szCs w:val="24"/>
                <w:lang w:eastAsia="fr-FR"/>
                <w14:ligatures w14:val="none"/>
              </w:rPr>
              <w:t>10</w:t>
            </w:r>
          </w:p>
        </w:tc>
      </w:tr>
      <w:tr w:rsidR="00160D09" w:rsidRPr="00160D09" w14:paraId="67F1CB33" w14:textId="77777777" w:rsidTr="008F3184">
        <w:trPr>
          <w:tblCellSpacing w:w="15" w:type="dxa"/>
        </w:trPr>
        <w:tc>
          <w:tcPr>
            <w:tcW w:w="0" w:type="auto"/>
            <w:vAlign w:val="center"/>
            <w:hideMark/>
          </w:tcPr>
          <w:p w14:paraId="7E3729EB" w14:textId="77777777" w:rsidR="00160D09" w:rsidRPr="00160D09" w:rsidRDefault="00160D09" w:rsidP="00160D09">
            <w:pPr>
              <w:spacing w:after="0" w:line="240" w:lineRule="auto"/>
              <w:rPr>
                <w:rFonts w:ascii="Futura Md" w:eastAsia="Times New Roman" w:hAnsi="Futura Md" w:cs="Times New Roman"/>
                <w:kern w:val="0"/>
                <w:sz w:val="24"/>
                <w:szCs w:val="24"/>
                <w:lang w:eastAsia="fr-FR"/>
                <w14:ligatures w14:val="none"/>
              </w:rPr>
            </w:pPr>
            <w:r w:rsidRPr="00160D09">
              <w:rPr>
                <w:rFonts w:ascii="Futura Md" w:eastAsia="Times New Roman" w:hAnsi="Futura Md" w:cs="Times New Roman"/>
                <w:kern w:val="0"/>
                <w:sz w:val="24"/>
                <w:szCs w:val="24"/>
                <w:lang w:eastAsia="fr-FR"/>
                <w14:ligatures w14:val="none"/>
              </w:rPr>
              <w:t>Total technique</w:t>
            </w:r>
          </w:p>
        </w:tc>
        <w:tc>
          <w:tcPr>
            <w:tcW w:w="5074" w:type="dxa"/>
            <w:vAlign w:val="center"/>
            <w:hideMark/>
          </w:tcPr>
          <w:p w14:paraId="2550159B" w14:textId="77777777" w:rsidR="00160D09" w:rsidRPr="00160D09" w:rsidRDefault="00160D09" w:rsidP="00160D09">
            <w:pPr>
              <w:spacing w:after="0" w:line="240" w:lineRule="auto"/>
              <w:rPr>
                <w:rFonts w:ascii="Futura Md" w:eastAsia="Times New Roman" w:hAnsi="Futura Md" w:cs="Times New Roman"/>
                <w:kern w:val="0"/>
                <w:sz w:val="24"/>
                <w:szCs w:val="24"/>
                <w:lang w:eastAsia="fr-FR"/>
                <w14:ligatures w14:val="none"/>
              </w:rPr>
            </w:pPr>
          </w:p>
        </w:tc>
        <w:tc>
          <w:tcPr>
            <w:tcW w:w="1656" w:type="dxa"/>
            <w:vAlign w:val="center"/>
            <w:hideMark/>
          </w:tcPr>
          <w:p w14:paraId="0C59B141" w14:textId="4CBED605" w:rsidR="00160D09" w:rsidRPr="00160D09" w:rsidRDefault="004B2DA6" w:rsidP="00160D09">
            <w:pPr>
              <w:spacing w:after="0" w:line="240" w:lineRule="auto"/>
              <w:rPr>
                <w:rFonts w:ascii="Futura Md" w:eastAsia="Times New Roman" w:hAnsi="Futura Md" w:cs="Times New Roman"/>
                <w:kern w:val="0"/>
                <w:sz w:val="24"/>
                <w:szCs w:val="24"/>
                <w:lang w:eastAsia="fr-FR"/>
                <w14:ligatures w14:val="none"/>
              </w:rPr>
            </w:pPr>
            <w:r>
              <w:rPr>
                <w:rFonts w:ascii="Futura Md" w:eastAsia="Times New Roman" w:hAnsi="Futura Md" w:cs="Times New Roman"/>
                <w:kern w:val="0"/>
                <w:sz w:val="24"/>
                <w:szCs w:val="24"/>
                <w:lang w:eastAsia="fr-FR"/>
                <w14:ligatures w14:val="none"/>
              </w:rPr>
              <w:t>5</w:t>
            </w:r>
            <w:r w:rsidR="00160D09" w:rsidRPr="00160D09">
              <w:rPr>
                <w:rFonts w:ascii="Futura Md" w:eastAsia="Times New Roman" w:hAnsi="Futura Md" w:cs="Times New Roman"/>
                <w:kern w:val="0"/>
                <w:sz w:val="24"/>
                <w:szCs w:val="24"/>
                <w:lang w:eastAsia="fr-FR"/>
                <w14:ligatures w14:val="none"/>
              </w:rPr>
              <w:t>0 points</w:t>
            </w:r>
          </w:p>
        </w:tc>
      </w:tr>
    </w:tbl>
    <w:p w14:paraId="34871101" w14:textId="77777777" w:rsidR="008F3184" w:rsidRDefault="008F3184" w:rsidP="008F3184">
      <w:pPr>
        <w:spacing w:after="0" w:line="240" w:lineRule="auto"/>
        <w:rPr>
          <w:rFonts w:ascii="Futura Md" w:eastAsia="Times New Roman" w:hAnsi="Futura Md" w:cs="Times New Roman"/>
          <w:kern w:val="0"/>
          <w:sz w:val="24"/>
          <w:szCs w:val="24"/>
          <w:lang w:eastAsia="fr-FR"/>
          <w14:ligatures w14:val="none"/>
        </w:rPr>
      </w:pPr>
    </w:p>
    <w:p w14:paraId="234609FE" w14:textId="344D1DAD" w:rsidR="008F3184" w:rsidRDefault="008F3184" w:rsidP="004B2DA6">
      <w:pPr>
        <w:spacing w:after="0" w:line="240" w:lineRule="auto"/>
        <w:rPr>
          <w:rFonts w:ascii="Futura Md" w:eastAsia="Times New Roman" w:hAnsi="Futura Md" w:cs="Times New Roman"/>
          <w:kern w:val="0"/>
          <w:sz w:val="24"/>
          <w:szCs w:val="24"/>
          <w:lang w:eastAsia="fr-FR"/>
          <w14:ligatures w14:val="none"/>
        </w:rPr>
      </w:pPr>
      <w:r w:rsidRPr="008F3184">
        <w:rPr>
          <w:rFonts w:ascii="Futura Md" w:eastAsia="Times New Roman" w:hAnsi="Futura Md" w:cs="Times New Roman"/>
          <w:kern w:val="0"/>
          <w:sz w:val="24"/>
          <w:szCs w:val="24"/>
          <w:lang w:eastAsia="fr-FR"/>
          <w14:ligatures w14:val="none"/>
        </w:rPr>
        <w:t xml:space="preserve">N/B : </w:t>
      </w:r>
      <w:r w:rsidRPr="008F3184">
        <w:rPr>
          <w:rFonts w:ascii="Futura Md" w:eastAsia="Times New Roman" w:hAnsi="Futura Md" w:cs="Times New Roman"/>
          <w:b/>
          <w:bCs/>
          <w:kern w:val="0"/>
          <w:sz w:val="24"/>
          <w:szCs w:val="24"/>
          <w:lang w:eastAsia="fr-FR"/>
          <w14:ligatures w14:val="none"/>
        </w:rPr>
        <w:t xml:space="preserve">Seuil d’admissibilité technique : </w:t>
      </w:r>
      <w:r w:rsidR="004B2DA6">
        <w:rPr>
          <w:rFonts w:ascii="Futura Md" w:eastAsia="Times New Roman" w:hAnsi="Futura Md" w:cs="Times New Roman"/>
          <w:b/>
          <w:bCs/>
          <w:kern w:val="0"/>
          <w:sz w:val="24"/>
          <w:szCs w:val="24"/>
          <w:lang w:eastAsia="fr-FR"/>
          <w14:ligatures w14:val="none"/>
        </w:rPr>
        <w:t>35</w:t>
      </w:r>
      <w:r w:rsidRPr="008F3184">
        <w:rPr>
          <w:rFonts w:ascii="Futura Md" w:eastAsia="Times New Roman" w:hAnsi="Futura Md" w:cs="Times New Roman"/>
          <w:b/>
          <w:bCs/>
          <w:kern w:val="0"/>
          <w:sz w:val="24"/>
          <w:szCs w:val="24"/>
          <w:lang w:eastAsia="fr-FR"/>
          <w14:ligatures w14:val="none"/>
        </w:rPr>
        <w:t xml:space="preserve"> points minimum</w:t>
      </w:r>
      <w:r w:rsidRPr="008F3184">
        <w:rPr>
          <w:rFonts w:ascii="Futura Md" w:eastAsia="Times New Roman" w:hAnsi="Futura Md" w:cs="Times New Roman"/>
          <w:kern w:val="0"/>
          <w:sz w:val="24"/>
          <w:szCs w:val="24"/>
          <w:lang w:eastAsia="fr-FR"/>
          <w14:ligatures w14:val="none"/>
        </w:rPr>
        <w:t xml:space="preserve"> pour que l’offre financière soit évaluée</w:t>
      </w:r>
    </w:p>
    <w:p w14:paraId="256A85B0" w14:textId="77777777" w:rsidR="008F3184" w:rsidRDefault="008F3184" w:rsidP="008F3184">
      <w:pPr>
        <w:spacing w:after="0" w:line="240" w:lineRule="auto"/>
        <w:rPr>
          <w:rFonts w:ascii="Futura Md" w:eastAsia="Times New Roman" w:hAnsi="Futura Md" w:cs="Times New Roman"/>
          <w:kern w:val="0"/>
          <w:sz w:val="24"/>
          <w:szCs w:val="24"/>
          <w:lang w:eastAsia="fr-FR"/>
          <w14:ligatures w14:val="none"/>
        </w:rPr>
      </w:pPr>
    </w:p>
    <w:p w14:paraId="2F4BD8F7" w14:textId="5CB557AD" w:rsidR="008F3184" w:rsidRPr="008F3184" w:rsidRDefault="008F3184" w:rsidP="004B2DA6">
      <w:pPr>
        <w:pStyle w:val="NormalWeb"/>
        <w:numPr>
          <w:ilvl w:val="1"/>
          <w:numId w:val="24"/>
        </w:numPr>
        <w:rPr>
          <w:rFonts w:ascii="Futura Md" w:eastAsiaTheme="minorHAnsi" w:hAnsi="Futura Md" w:cstheme="minorBidi"/>
          <w:b/>
          <w:bCs/>
          <w:color w:val="0070C0"/>
          <w:kern w:val="2"/>
          <w:u w:val="single"/>
          <w:lang w:eastAsia="en-US"/>
          <w14:ligatures w14:val="standardContextual"/>
        </w:rPr>
      </w:pPr>
      <w:r w:rsidRPr="008F3184">
        <w:rPr>
          <w:rFonts w:ascii="Futura Md" w:eastAsiaTheme="minorHAnsi" w:hAnsi="Futura Md" w:cstheme="minorBidi"/>
          <w:b/>
          <w:bCs/>
          <w:color w:val="0070C0"/>
          <w:kern w:val="2"/>
          <w:u w:val="single"/>
          <w:lang w:eastAsia="en-US"/>
          <w14:ligatures w14:val="standardContextual"/>
        </w:rPr>
        <w:t xml:space="preserve"> Évaluation financière (</w:t>
      </w:r>
      <w:r w:rsidR="004B2DA6">
        <w:rPr>
          <w:rFonts w:ascii="Futura Md" w:eastAsiaTheme="minorHAnsi" w:hAnsi="Futura Md" w:cstheme="minorBidi"/>
          <w:b/>
          <w:bCs/>
          <w:color w:val="0070C0"/>
          <w:kern w:val="2"/>
          <w:u w:val="single"/>
          <w:lang w:eastAsia="en-US"/>
          <w14:ligatures w14:val="standardContextual"/>
        </w:rPr>
        <w:t>5</w:t>
      </w:r>
      <w:r w:rsidRPr="008F3184">
        <w:rPr>
          <w:rFonts w:ascii="Futura Md" w:eastAsiaTheme="minorHAnsi" w:hAnsi="Futura Md" w:cstheme="minorBidi"/>
          <w:b/>
          <w:bCs/>
          <w:color w:val="0070C0"/>
          <w:kern w:val="2"/>
          <w:u w:val="single"/>
          <w:lang w:eastAsia="en-US"/>
          <w14:ligatures w14:val="standardContextual"/>
        </w:rPr>
        <w:t>0 points)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7"/>
        <w:gridCol w:w="3012"/>
        <w:gridCol w:w="1891"/>
      </w:tblGrid>
      <w:tr w:rsidR="008F3184" w:rsidRPr="008F3184" w14:paraId="4E1196F4" w14:textId="77777777" w:rsidTr="008F3184">
        <w:trPr>
          <w:tblHeader/>
          <w:tblCellSpacing w:w="15" w:type="dxa"/>
          <w:jc w:val="center"/>
        </w:trPr>
        <w:tc>
          <w:tcPr>
            <w:tcW w:w="0" w:type="auto"/>
            <w:vAlign w:val="center"/>
            <w:hideMark/>
          </w:tcPr>
          <w:p w14:paraId="0BCF37D4" w14:textId="77777777" w:rsidR="008F3184" w:rsidRPr="008F3184" w:rsidRDefault="008F3184" w:rsidP="008F3184">
            <w:pPr>
              <w:spacing w:after="0" w:line="240" w:lineRule="auto"/>
              <w:jc w:val="center"/>
              <w:rPr>
                <w:rFonts w:ascii="Futura Md" w:eastAsia="Times New Roman" w:hAnsi="Futura Md" w:cs="Times New Roman"/>
                <w:b/>
                <w:bCs/>
                <w:kern w:val="0"/>
                <w:sz w:val="24"/>
                <w:szCs w:val="24"/>
                <w:lang w:eastAsia="fr-FR"/>
                <w14:ligatures w14:val="none"/>
              </w:rPr>
            </w:pPr>
            <w:r w:rsidRPr="008F3184">
              <w:rPr>
                <w:rFonts w:ascii="Futura Md" w:eastAsia="Times New Roman" w:hAnsi="Futura Md" w:cs="Times New Roman"/>
                <w:b/>
                <w:bCs/>
                <w:kern w:val="0"/>
                <w:sz w:val="24"/>
                <w:szCs w:val="24"/>
                <w:lang w:eastAsia="fr-FR"/>
                <w14:ligatures w14:val="none"/>
              </w:rPr>
              <w:t>Critère</w:t>
            </w:r>
          </w:p>
        </w:tc>
        <w:tc>
          <w:tcPr>
            <w:tcW w:w="0" w:type="auto"/>
            <w:vAlign w:val="center"/>
            <w:hideMark/>
          </w:tcPr>
          <w:p w14:paraId="279D670E" w14:textId="77777777" w:rsidR="008F3184" w:rsidRPr="008F3184" w:rsidRDefault="008F3184" w:rsidP="008F3184">
            <w:pPr>
              <w:spacing w:after="0" w:line="240" w:lineRule="auto"/>
              <w:jc w:val="center"/>
              <w:rPr>
                <w:rFonts w:ascii="Futura Md" w:eastAsia="Times New Roman" w:hAnsi="Futura Md" w:cs="Times New Roman"/>
                <w:b/>
                <w:bCs/>
                <w:kern w:val="0"/>
                <w:sz w:val="24"/>
                <w:szCs w:val="24"/>
                <w:lang w:eastAsia="fr-FR"/>
                <w14:ligatures w14:val="none"/>
              </w:rPr>
            </w:pPr>
            <w:r w:rsidRPr="008F3184">
              <w:rPr>
                <w:rFonts w:ascii="Futura Md" w:eastAsia="Times New Roman" w:hAnsi="Futura Md" w:cs="Times New Roman"/>
                <w:b/>
                <w:bCs/>
                <w:kern w:val="0"/>
                <w:sz w:val="24"/>
                <w:szCs w:val="24"/>
                <w:lang w:eastAsia="fr-FR"/>
                <w14:ligatures w14:val="none"/>
              </w:rPr>
              <w:t>Description</w:t>
            </w:r>
          </w:p>
        </w:tc>
        <w:tc>
          <w:tcPr>
            <w:tcW w:w="0" w:type="auto"/>
            <w:vAlign w:val="center"/>
            <w:hideMark/>
          </w:tcPr>
          <w:p w14:paraId="5C874FE9" w14:textId="77777777" w:rsidR="008F3184" w:rsidRPr="008F3184" w:rsidRDefault="008F3184" w:rsidP="008F3184">
            <w:pPr>
              <w:spacing w:after="0" w:line="240" w:lineRule="auto"/>
              <w:jc w:val="center"/>
              <w:rPr>
                <w:rFonts w:ascii="Futura Md" w:eastAsia="Times New Roman" w:hAnsi="Futura Md" w:cs="Times New Roman"/>
                <w:b/>
                <w:bCs/>
                <w:kern w:val="0"/>
                <w:sz w:val="24"/>
                <w:szCs w:val="24"/>
                <w:lang w:eastAsia="fr-FR"/>
                <w14:ligatures w14:val="none"/>
              </w:rPr>
            </w:pPr>
            <w:r w:rsidRPr="008F3184">
              <w:rPr>
                <w:rFonts w:ascii="Futura Md" w:eastAsia="Times New Roman" w:hAnsi="Futura Md" w:cs="Times New Roman"/>
                <w:b/>
                <w:bCs/>
                <w:kern w:val="0"/>
                <w:sz w:val="24"/>
                <w:szCs w:val="24"/>
                <w:lang w:eastAsia="fr-FR"/>
                <w14:ligatures w14:val="none"/>
              </w:rPr>
              <w:t>Note maximale</w:t>
            </w:r>
          </w:p>
        </w:tc>
      </w:tr>
      <w:tr w:rsidR="008F3184" w:rsidRPr="008F3184" w14:paraId="110B15EA" w14:textId="77777777" w:rsidTr="008F3184">
        <w:trPr>
          <w:tblCellSpacing w:w="15" w:type="dxa"/>
          <w:jc w:val="center"/>
        </w:trPr>
        <w:tc>
          <w:tcPr>
            <w:tcW w:w="0" w:type="auto"/>
            <w:vAlign w:val="center"/>
            <w:hideMark/>
          </w:tcPr>
          <w:p w14:paraId="13D8EB68" w14:textId="77777777" w:rsidR="008F3184" w:rsidRPr="008F3184" w:rsidRDefault="008F3184" w:rsidP="008F3184">
            <w:pPr>
              <w:spacing w:after="0" w:line="240" w:lineRule="auto"/>
              <w:jc w:val="center"/>
              <w:rPr>
                <w:rFonts w:ascii="Futura Md" w:eastAsia="Times New Roman" w:hAnsi="Futura Md" w:cs="Times New Roman"/>
                <w:kern w:val="0"/>
                <w:sz w:val="24"/>
                <w:szCs w:val="24"/>
                <w:lang w:eastAsia="fr-FR"/>
                <w14:ligatures w14:val="none"/>
              </w:rPr>
            </w:pPr>
            <w:r w:rsidRPr="008F3184">
              <w:rPr>
                <w:rFonts w:ascii="Futura Md" w:eastAsia="Times New Roman" w:hAnsi="Futura Md" w:cs="Times New Roman"/>
                <w:kern w:val="0"/>
                <w:sz w:val="24"/>
                <w:szCs w:val="24"/>
                <w:lang w:eastAsia="fr-FR"/>
                <w14:ligatures w14:val="none"/>
              </w:rPr>
              <w:t>Offre financière</w:t>
            </w:r>
          </w:p>
        </w:tc>
        <w:tc>
          <w:tcPr>
            <w:tcW w:w="0" w:type="auto"/>
            <w:vAlign w:val="center"/>
            <w:hideMark/>
          </w:tcPr>
          <w:p w14:paraId="03CBA351" w14:textId="77777777" w:rsidR="008F3184" w:rsidRPr="008F3184" w:rsidRDefault="008F3184" w:rsidP="008F3184">
            <w:pPr>
              <w:spacing w:after="0" w:line="240" w:lineRule="auto"/>
              <w:jc w:val="center"/>
              <w:rPr>
                <w:rFonts w:ascii="Futura Md" w:eastAsia="Times New Roman" w:hAnsi="Futura Md" w:cs="Times New Roman"/>
                <w:kern w:val="0"/>
                <w:sz w:val="24"/>
                <w:szCs w:val="24"/>
                <w:lang w:eastAsia="fr-FR"/>
                <w14:ligatures w14:val="none"/>
              </w:rPr>
            </w:pPr>
            <w:r w:rsidRPr="008F3184">
              <w:rPr>
                <w:rFonts w:ascii="Futura Md" w:eastAsia="Times New Roman" w:hAnsi="Futura Md" w:cs="Times New Roman"/>
                <w:kern w:val="0"/>
                <w:sz w:val="24"/>
                <w:szCs w:val="24"/>
                <w:lang w:eastAsia="fr-FR"/>
                <w14:ligatures w14:val="none"/>
              </w:rPr>
              <w:t>Coût global de la mission</w:t>
            </w:r>
          </w:p>
        </w:tc>
        <w:tc>
          <w:tcPr>
            <w:tcW w:w="0" w:type="auto"/>
            <w:vAlign w:val="center"/>
            <w:hideMark/>
          </w:tcPr>
          <w:p w14:paraId="3645062F" w14:textId="6C714E48" w:rsidR="008F3184" w:rsidRPr="008F3184" w:rsidRDefault="004B2DA6" w:rsidP="008F3184">
            <w:pPr>
              <w:spacing w:after="0" w:line="240" w:lineRule="auto"/>
              <w:jc w:val="center"/>
              <w:rPr>
                <w:rFonts w:ascii="Futura Md" w:eastAsia="Times New Roman" w:hAnsi="Futura Md" w:cs="Times New Roman"/>
                <w:kern w:val="0"/>
                <w:sz w:val="24"/>
                <w:szCs w:val="24"/>
                <w:lang w:eastAsia="fr-FR"/>
                <w14:ligatures w14:val="none"/>
              </w:rPr>
            </w:pPr>
            <w:r>
              <w:rPr>
                <w:rFonts w:ascii="Futura Md" w:eastAsia="Times New Roman" w:hAnsi="Futura Md" w:cs="Times New Roman"/>
                <w:kern w:val="0"/>
                <w:sz w:val="24"/>
                <w:szCs w:val="24"/>
                <w:lang w:eastAsia="fr-FR"/>
                <w14:ligatures w14:val="none"/>
              </w:rPr>
              <w:t>50</w:t>
            </w:r>
          </w:p>
        </w:tc>
      </w:tr>
    </w:tbl>
    <w:p w14:paraId="5F75B450" w14:textId="146B7FBB" w:rsidR="008F3184" w:rsidRPr="008F3184" w:rsidRDefault="008F3184" w:rsidP="008F3184">
      <w:pPr>
        <w:pStyle w:val="NormalWeb"/>
        <w:numPr>
          <w:ilvl w:val="1"/>
          <w:numId w:val="24"/>
        </w:numPr>
        <w:rPr>
          <w:rFonts w:ascii="Futura Md" w:eastAsiaTheme="minorHAnsi" w:hAnsi="Futura Md" w:cstheme="minorBidi"/>
          <w:b/>
          <w:bCs/>
          <w:color w:val="0070C0"/>
          <w:kern w:val="2"/>
          <w:u w:val="single"/>
          <w:lang w:eastAsia="en-US"/>
          <w14:ligatures w14:val="standardContextual"/>
        </w:rPr>
      </w:pPr>
      <w:r w:rsidRPr="008F3184">
        <w:rPr>
          <w:rFonts w:ascii="Futura Md" w:eastAsiaTheme="minorHAnsi" w:hAnsi="Futura Md" w:cstheme="minorBidi"/>
          <w:b/>
          <w:bCs/>
          <w:color w:val="0070C0"/>
          <w:kern w:val="2"/>
          <w:u w:val="single"/>
          <w:lang w:eastAsia="en-US"/>
          <w14:ligatures w14:val="standardContextual"/>
        </w:rPr>
        <w:t>Note finale</w:t>
      </w:r>
    </w:p>
    <w:p w14:paraId="23D4DAD0" w14:textId="4306D996" w:rsidR="008F3184" w:rsidRDefault="008F3184" w:rsidP="00872449">
      <w:pPr>
        <w:spacing w:after="0" w:line="240" w:lineRule="auto"/>
        <w:rPr>
          <w:rFonts w:ascii="Futura Md" w:eastAsia="Times New Roman" w:hAnsi="Futura Md" w:cs="Times New Roman"/>
          <w:kern w:val="0"/>
          <w:sz w:val="24"/>
          <w:szCs w:val="24"/>
          <w:lang w:eastAsia="fr-FR"/>
          <w14:ligatures w14:val="none"/>
        </w:rPr>
      </w:pPr>
      <w:r w:rsidRPr="00872449">
        <w:rPr>
          <w:rFonts w:ascii="Futura Md" w:eastAsia="Times New Roman" w:hAnsi="Futura Md" w:cs="Times New Roman"/>
          <w:kern w:val="0"/>
          <w:sz w:val="24"/>
          <w:szCs w:val="24"/>
          <w:lang w:eastAsia="fr-FR"/>
          <w14:ligatures w14:val="none"/>
        </w:rPr>
        <w:t xml:space="preserve">Le candidat ayant obtenu </w:t>
      </w:r>
      <w:r w:rsidRPr="00872449">
        <w:rPr>
          <w:rFonts w:ascii="Futura Md" w:eastAsia="Times New Roman" w:hAnsi="Futura Md" w:cs="Times New Roman"/>
          <w:b/>
          <w:bCs/>
          <w:kern w:val="0"/>
          <w:sz w:val="24"/>
          <w:szCs w:val="24"/>
          <w:lang w:eastAsia="fr-FR"/>
          <w14:ligatures w14:val="none"/>
        </w:rPr>
        <w:t>la note totale la plus élevée</w:t>
      </w:r>
      <w:r w:rsidRPr="00872449">
        <w:rPr>
          <w:rFonts w:ascii="Futura Md" w:eastAsia="Times New Roman" w:hAnsi="Futura Md" w:cs="Times New Roman"/>
          <w:kern w:val="0"/>
          <w:sz w:val="24"/>
          <w:szCs w:val="24"/>
          <w:lang w:eastAsia="fr-FR"/>
          <w14:ligatures w14:val="none"/>
        </w:rPr>
        <w:t xml:space="preserve"> sera retenu.</w:t>
      </w:r>
    </w:p>
    <w:p w14:paraId="2E198541" w14:textId="643CBD00" w:rsidR="00FB361A" w:rsidRPr="008F3184" w:rsidRDefault="00FB361A" w:rsidP="00FB361A">
      <w:pPr>
        <w:pStyle w:val="NormalWeb"/>
        <w:rPr>
          <w:rFonts w:ascii="Futura Md" w:hAnsi="Futura Md"/>
        </w:rPr>
      </w:pPr>
    </w:p>
    <w:p w14:paraId="5265C63A" w14:textId="12F7D1BB" w:rsidR="00872449" w:rsidRPr="00FB361A" w:rsidRDefault="00FB361A" w:rsidP="00FB361A">
      <w:pPr>
        <w:pStyle w:val="Citationintense"/>
        <w:rPr>
          <w:rFonts w:ascii="Futura Md" w:hAnsi="Futura Md"/>
          <w:b/>
          <w:bCs/>
          <w:color w:val="0070C0"/>
          <w:kern w:val="2"/>
          <w:sz w:val="52"/>
          <w:szCs w:val="52"/>
          <w14:ligatures w14:val="standardContextual"/>
        </w:rPr>
      </w:pPr>
      <w:r w:rsidRPr="00FB361A">
        <w:rPr>
          <w:rFonts w:ascii="Futura Md" w:hAnsi="Futura Md"/>
          <w:b/>
          <w:bCs/>
          <w:color w:val="0070C0"/>
          <w:kern w:val="2"/>
          <w:sz w:val="52"/>
          <w:szCs w:val="52"/>
          <w14:ligatures w14:val="standardContextual"/>
        </w:rPr>
        <w:t>Critères d’éligibilité des soumissionnaires</w:t>
      </w:r>
    </w:p>
    <w:p w14:paraId="26154CCB" w14:textId="796B0EAF" w:rsidR="00FB361A" w:rsidRPr="002F19E7" w:rsidRDefault="00872449" w:rsidP="00FB361A">
      <w:pPr>
        <w:pStyle w:val="NormalWeb"/>
        <w:rPr>
          <w:rFonts w:ascii="Futura Md" w:hAnsi="Futura Md"/>
        </w:rPr>
      </w:pPr>
      <w:r w:rsidRPr="002F19E7">
        <w:rPr>
          <w:rFonts w:ascii="Futura Md" w:hAnsi="Futura Md"/>
        </w:rPr>
        <w:t>Pour être éligibles, les candidats (expert</w:t>
      </w:r>
      <w:r w:rsidR="009F4774">
        <w:rPr>
          <w:rFonts w:ascii="Futura Md" w:hAnsi="Futura Md"/>
        </w:rPr>
        <w:t>s</w:t>
      </w:r>
      <w:r w:rsidRPr="002F19E7">
        <w:rPr>
          <w:rFonts w:ascii="Futura Md" w:hAnsi="Futura Md"/>
        </w:rPr>
        <w:t xml:space="preserve"> individuel</w:t>
      </w:r>
      <w:r w:rsidR="009F4774">
        <w:rPr>
          <w:rFonts w:ascii="Futura Md" w:hAnsi="Futura Md"/>
        </w:rPr>
        <w:t>s</w:t>
      </w:r>
      <w:r w:rsidRPr="002F19E7">
        <w:rPr>
          <w:rFonts w:ascii="Futura Md" w:hAnsi="Futura Md"/>
        </w:rPr>
        <w:t xml:space="preserve"> ou bureau de consulting) doivent remplir les critères suivants :</w:t>
      </w:r>
    </w:p>
    <w:p w14:paraId="761DC034" w14:textId="6E6376EF" w:rsidR="00FB361A" w:rsidRDefault="00FB361A" w:rsidP="00FB361A">
      <w:pPr>
        <w:pStyle w:val="NormalWeb"/>
      </w:pPr>
    </w:p>
    <w:p w14:paraId="78D6AC53" w14:textId="77777777" w:rsidR="00FB361A" w:rsidRDefault="00FB361A" w:rsidP="00FB361A">
      <w:pPr>
        <w:pStyle w:val="NormalWeb"/>
      </w:pPr>
    </w:p>
    <w:p w14:paraId="51B08033" w14:textId="64D4508F" w:rsidR="00872449" w:rsidRPr="00FB361A" w:rsidRDefault="00872449" w:rsidP="00FB361A">
      <w:pPr>
        <w:pStyle w:val="NormalWeb"/>
        <w:numPr>
          <w:ilvl w:val="2"/>
          <w:numId w:val="23"/>
        </w:numPr>
        <w:rPr>
          <w:rFonts w:ascii="Futura Md" w:eastAsiaTheme="minorHAnsi" w:hAnsi="Futura Md" w:cstheme="minorBidi"/>
          <w:b/>
          <w:bCs/>
          <w:color w:val="0070C0"/>
          <w:kern w:val="2"/>
          <w:u w:val="single"/>
          <w:lang w:eastAsia="en-US"/>
          <w14:ligatures w14:val="standardContextual"/>
        </w:rPr>
      </w:pPr>
      <w:r w:rsidRPr="00FB361A">
        <w:rPr>
          <w:rFonts w:ascii="Futura Md" w:eastAsiaTheme="minorHAnsi" w:hAnsi="Futura Md" w:cstheme="minorBidi"/>
          <w:b/>
          <w:bCs/>
          <w:color w:val="0070C0"/>
          <w:kern w:val="2"/>
          <w:u w:val="single"/>
          <w:lang w:eastAsia="en-US"/>
          <w14:ligatures w14:val="standardContextual"/>
        </w:rPr>
        <w:t xml:space="preserve">Statut </w:t>
      </w:r>
    </w:p>
    <w:p w14:paraId="7B330901" w14:textId="5135063B" w:rsidR="00872449" w:rsidRPr="002F19E7" w:rsidRDefault="00872449" w:rsidP="009F4774">
      <w:pPr>
        <w:pStyle w:val="NormalWeb"/>
        <w:numPr>
          <w:ilvl w:val="0"/>
          <w:numId w:val="38"/>
        </w:numPr>
        <w:rPr>
          <w:rFonts w:ascii="Futura Md" w:hAnsi="Futura Md"/>
        </w:rPr>
      </w:pPr>
      <w:r w:rsidRPr="002F19E7">
        <w:rPr>
          <w:rFonts w:ascii="Futura Md" w:hAnsi="Futura Md"/>
        </w:rPr>
        <w:lastRenderedPageBreak/>
        <w:t xml:space="preserve">Être </w:t>
      </w:r>
      <w:r w:rsidR="009F4774">
        <w:rPr>
          <w:rFonts w:ascii="Futura Md" w:hAnsi="Futura Md"/>
        </w:rPr>
        <w:t>des experts</w:t>
      </w:r>
      <w:r w:rsidRPr="002F19E7">
        <w:rPr>
          <w:rFonts w:ascii="Futura Md" w:hAnsi="Futura Md"/>
        </w:rPr>
        <w:t xml:space="preserve"> individuel</w:t>
      </w:r>
      <w:r w:rsidR="009F4774">
        <w:rPr>
          <w:rFonts w:ascii="Futura Md" w:hAnsi="Futura Md"/>
        </w:rPr>
        <w:t>s</w:t>
      </w:r>
      <w:r w:rsidRPr="002F19E7">
        <w:rPr>
          <w:rFonts w:ascii="Futura Md" w:hAnsi="Futura Md"/>
        </w:rPr>
        <w:t>, un bureau de consulting, un bureau d’études ou un cabinet spécialisé légalement établi.</w:t>
      </w:r>
    </w:p>
    <w:p w14:paraId="6FED5B74" w14:textId="6F747CE3" w:rsidR="00872449" w:rsidRPr="002F19E7" w:rsidRDefault="00872449" w:rsidP="00872449">
      <w:pPr>
        <w:pStyle w:val="NormalWeb"/>
        <w:numPr>
          <w:ilvl w:val="0"/>
          <w:numId w:val="38"/>
        </w:numPr>
        <w:rPr>
          <w:rFonts w:ascii="Futura Md" w:hAnsi="Futura Md"/>
        </w:rPr>
      </w:pPr>
      <w:r w:rsidRPr="002F19E7">
        <w:rPr>
          <w:rFonts w:ascii="Futura Md" w:hAnsi="Futura Md"/>
        </w:rPr>
        <w:t>Pour les structures : disposer d’un statut juridique légal et être en règle vis-à-vis de la législation</w:t>
      </w:r>
      <w:r w:rsidR="002F19E7">
        <w:rPr>
          <w:rFonts w:ascii="Futura Md" w:hAnsi="Futura Md"/>
        </w:rPr>
        <w:t xml:space="preserve"> tunisienne</w:t>
      </w:r>
      <w:r w:rsidRPr="002F19E7">
        <w:rPr>
          <w:rFonts w:ascii="Futura Md" w:hAnsi="Futura Md"/>
        </w:rPr>
        <w:t xml:space="preserve"> en vigueur.</w:t>
      </w:r>
    </w:p>
    <w:p w14:paraId="7FDA6726" w14:textId="42B76A04" w:rsidR="00872449" w:rsidRPr="002F19E7" w:rsidRDefault="00872449" w:rsidP="002F19E7">
      <w:pPr>
        <w:pStyle w:val="NormalWeb"/>
        <w:numPr>
          <w:ilvl w:val="2"/>
          <w:numId w:val="23"/>
        </w:numPr>
        <w:rPr>
          <w:rFonts w:ascii="Futura Md" w:eastAsiaTheme="minorHAnsi" w:hAnsi="Futura Md" w:cstheme="minorBidi"/>
          <w:b/>
          <w:bCs/>
          <w:color w:val="0070C0"/>
          <w:kern w:val="2"/>
          <w:u w:val="single"/>
          <w:lang w:eastAsia="en-US"/>
          <w14:ligatures w14:val="standardContextual"/>
        </w:rPr>
      </w:pPr>
      <w:r w:rsidRPr="002F19E7">
        <w:rPr>
          <w:rFonts w:ascii="Futura Md" w:eastAsiaTheme="minorHAnsi" w:hAnsi="Futura Md" w:cstheme="minorBidi"/>
          <w:b/>
          <w:bCs/>
          <w:color w:val="0070C0"/>
          <w:kern w:val="2"/>
          <w:u w:val="single"/>
          <w:lang w:eastAsia="en-US"/>
          <w14:ligatures w14:val="standardContextual"/>
        </w:rPr>
        <w:t>Expérience professionnelle</w:t>
      </w:r>
    </w:p>
    <w:p w14:paraId="78B4204D" w14:textId="7A3CECC2" w:rsidR="00872449" w:rsidRPr="002F19E7" w:rsidRDefault="00872449" w:rsidP="009F4774">
      <w:pPr>
        <w:pStyle w:val="NormalWeb"/>
        <w:numPr>
          <w:ilvl w:val="0"/>
          <w:numId w:val="38"/>
        </w:numPr>
        <w:rPr>
          <w:rFonts w:ascii="Futura Md" w:hAnsi="Futura Md"/>
        </w:rPr>
      </w:pPr>
      <w:r w:rsidRPr="002F19E7">
        <w:rPr>
          <w:rFonts w:ascii="Futura Md" w:hAnsi="Futura Md"/>
        </w:rPr>
        <w:t>Justifier d’une expérience</w:t>
      </w:r>
      <w:r w:rsidR="002F19E7" w:rsidRPr="002F19E7">
        <w:rPr>
          <w:rFonts w:ascii="Futura Md" w:hAnsi="Futura Md"/>
        </w:rPr>
        <w:t xml:space="preserve"> </w:t>
      </w:r>
      <w:r w:rsidRPr="002F19E7">
        <w:rPr>
          <w:rFonts w:ascii="Futura Md" w:hAnsi="Futura Md"/>
        </w:rPr>
        <w:t>dans la réalisation d’études, d’évaluations ou d’études d’impact.</w:t>
      </w:r>
    </w:p>
    <w:p w14:paraId="314821C9" w14:textId="42A42D76" w:rsidR="00872449" w:rsidRDefault="00872449" w:rsidP="002F19E7">
      <w:pPr>
        <w:pStyle w:val="NormalWeb"/>
        <w:numPr>
          <w:ilvl w:val="0"/>
          <w:numId w:val="38"/>
        </w:numPr>
        <w:rPr>
          <w:rFonts w:ascii="Futura Md" w:hAnsi="Futura Md"/>
        </w:rPr>
      </w:pPr>
      <w:r w:rsidRPr="002F19E7">
        <w:rPr>
          <w:rFonts w:ascii="Futura Md" w:hAnsi="Futura Md"/>
        </w:rPr>
        <w:t>Avoir une expérience</w:t>
      </w:r>
      <w:r w:rsidR="002F19E7" w:rsidRPr="002F19E7">
        <w:rPr>
          <w:rFonts w:ascii="Futura Md" w:hAnsi="Futura Md"/>
        </w:rPr>
        <w:t xml:space="preserve"> de 05 ans ou plus</w:t>
      </w:r>
      <w:r w:rsidRPr="002F19E7">
        <w:rPr>
          <w:rFonts w:ascii="Futura Md" w:hAnsi="Futura Md"/>
        </w:rPr>
        <w:t xml:space="preserve"> dans les secteurs culturels</w:t>
      </w:r>
      <w:r w:rsidRPr="002F19E7">
        <w:rPr>
          <w:rFonts w:ascii="Futura Md" w:hAnsi="Futura Md"/>
          <w:b/>
          <w:bCs/>
        </w:rPr>
        <w:t xml:space="preserve">, </w:t>
      </w:r>
      <w:r w:rsidRPr="002F19E7">
        <w:rPr>
          <w:rFonts w:ascii="Futura Md" w:hAnsi="Futura Md"/>
        </w:rPr>
        <w:t>créatifs ou audiovisuels ou dans l’évaluation de politiques publiques.</w:t>
      </w:r>
    </w:p>
    <w:p w14:paraId="67310A7F" w14:textId="433B9B53" w:rsidR="004B2DA6" w:rsidRPr="00B26DE1" w:rsidRDefault="004B2DA6" w:rsidP="007A24D3">
      <w:pPr>
        <w:pStyle w:val="NormalWeb"/>
        <w:numPr>
          <w:ilvl w:val="0"/>
          <w:numId w:val="38"/>
        </w:numPr>
        <w:rPr>
          <w:rFonts w:ascii="Futura Md" w:hAnsi="Futura Md"/>
        </w:rPr>
      </w:pPr>
      <w:r w:rsidRPr="00B26DE1">
        <w:rPr>
          <w:rFonts w:ascii="Futura Md" w:hAnsi="Futura Md"/>
        </w:rPr>
        <w:t xml:space="preserve">Justifier d'une expérience </w:t>
      </w:r>
      <w:r w:rsidR="007A24D3">
        <w:rPr>
          <w:rFonts w:ascii="Futura Md" w:hAnsi="Futura Md"/>
        </w:rPr>
        <w:t>considérable</w:t>
      </w:r>
      <w:r w:rsidRPr="00B26DE1">
        <w:rPr>
          <w:rFonts w:ascii="Futura Md" w:hAnsi="Futura Md"/>
        </w:rPr>
        <w:t xml:space="preserve"> en modération, capitalisation et reporting, en lien direct conjointe avec la thématique de la présente mission</w:t>
      </w:r>
    </w:p>
    <w:p w14:paraId="4228E0CE" w14:textId="77777777" w:rsidR="003B03BE" w:rsidRDefault="00872449" w:rsidP="002F19E7">
      <w:pPr>
        <w:pStyle w:val="NormalWeb"/>
        <w:numPr>
          <w:ilvl w:val="0"/>
          <w:numId w:val="38"/>
        </w:numPr>
        <w:rPr>
          <w:rFonts w:ascii="Futura Md" w:hAnsi="Futura Md"/>
        </w:rPr>
      </w:pPr>
      <w:r w:rsidRPr="002F19E7">
        <w:rPr>
          <w:rFonts w:ascii="Futura Md" w:hAnsi="Futura Md"/>
        </w:rPr>
        <w:t>Une expérience dans les programmes de coopération internationale ou programmes européens</w:t>
      </w:r>
    </w:p>
    <w:p w14:paraId="3F9480B2" w14:textId="75E67C4A" w:rsidR="002F19E7" w:rsidRDefault="007A24D3" w:rsidP="007A24D3">
      <w:pPr>
        <w:pStyle w:val="NormalWeb"/>
        <w:numPr>
          <w:ilvl w:val="0"/>
          <w:numId w:val="38"/>
        </w:numPr>
        <w:rPr>
          <w:rFonts w:ascii="Futura Md" w:hAnsi="Futura Md"/>
        </w:rPr>
      </w:pPr>
      <w:r>
        <w:rPr>
          <w:rFonts w:ascii="Futura Md" w:hAnsi="Futura Md"/>
        </w:rPr>
        <w:t>La connaissance approfondie ou u</w:t>
      </w:r>
      <w:r w:rsidR="003B03BE">
        <w:rPr>
          <w:rFonts w:ascii="Futura Md" w:hAnsi="Futura Md"/>
        </w:rPr>
        <w:t>ne expérience dans le programme Europe créative</w:t>
      </w:r>
      <w:r w:rsidR="00872449" w:rsidRPr="002F19E7">
        <w:rPr>
          <w:rFonts w:ascii="Futura Md" w:hAnsi="Futura Md"/>
        </w:rPr>
        <w:t xml:space="preserve"> constitue un atout.</w:t>
      </w:r>
    </w:p>
    <w:p w14:paraId="68686F52" w14:textId="38A12A9C" w:rsidR="00872449" w:rsidRPr="002F19E7" w:rsidRDefault="00872449" w:rsidP="002F19E7">
      <w:pPr>
        <w:pStyle w:val="NormalWeb"/>
        <w:numPr>
          <w:ilvl w:val="2"/>
          <w:numId w:val="23"/>
        </w:numPr>
        <w:rPr>
          <w:rFonts w:ascii="Futura Md" w:eastAsiaTheme="minorHAnsi" w:hAnsi="Futura Md" w:cstheme="minorBidi"/>
          <w:b/>
          <w:bCs/>
          <w:color w:val="0070C0"/>
          <w:kern w:val="2"/>
          <w:u w:val="single"/>
          <w:lang w:eastAsia="en-US"/>
          <w14:ligatures w14:val="standardContextual"/>
        </w:rPr>
      </w:pPr>
      <w:r w:rsidRPr="002F19E7">
        <w:rPr>
          <w:rFonts w:ascii="Futura Md" w:eastAsiaTheme="minorHAnsi" w:hAnsi="Futura Md" w:cstheme="minorBidi"/>
          <w:b/>
          <w:bCs/>
          <w:color w:val="0070C0"/>
          <w:kern w:val="2"/>
          <w:u w:val="single"/>
          <w:lang w:eastAsia="en-US"/>
          <w14:ligatures w14:val="standardContextual"/>
        </w:rPr>
        <w:t>Compétences techniques</w:t>
      </w:r>
    </w:p>
    <w:p w14:paraId="098389AA" w14:textId="77777777" w:rsidR="00872449" w:rsidRPr="002F19E7" w:rsidRDefault="00872449" w:rsidP="00872449">
      <w:pPr>
        <w:pStyle w:val="NormalWeb"/>
        <w:rPr>
          <w:rFonts w:ascii="Futura Md" w:hAnsi="Futura Md"/>
        </w:rPr>
      </w:pPr>
      <w:r w:rsidRPr="002F19E7">
        <w:rPr>
          <w:rFonts w:ascii="Futura Md" w:hAnsi="Futura Md"/>
        </w:rPr>
        <w:t>Les candidats doivent démontrer des compétences dans :</w:t>
      </w:r>
    </w:p>
    <w:p w14:paraId="1644EF50" w14:textId="4E74A8E0" w:rsidR="00872449" w:rsidRDefault="002F19E7" w:rsidP="00872449">
      <w:pPr>
        <w:pStyle w:val="NormalWeb"/>
        <w:numPr>
          <w:ilvl w:val="0"/>
          <w:numId w:val="40"/>
        </w:numPr>
        <w:rPr>
          <w:rFonts w:ascii="Futura Md" w:hAnsi="Futura Md"/>
        </w:rPr>
      </w:pPr>
      <w:r w:rsidRPr="002F19E7">
        <w:rPr>
          <w:rFonts w:ascii="Futura Md" w:hAnsi="Futura Md"/>
        </w:rPr>
        <w:t>La</w:t>
      </w:r>
      <w:r w:rsidR="00872449" w:rsidRPr="002F19E7">
        <w:rPr>
          <w:rFonts w:ascii="Futura Md" w:hAnsi="Futura Md"/>
        </w:rPr>
        <w:t xml:space="preserve"> conception et la conduite d’études d’impact ;</w:t>
      </w:r>
    </w:p>
    <w:p w14:paraId="3CE1895B" w14:textId="335F2FC4" w:rsidR="00B26DE1" w:rsidRPr="002F19E7" w:rsidRDefault="00B26DE1" w:rsidP="00872449">
      <w:pPr>
        <w:pStyle w:val="NormalWeb"/>
        <w:numPr>
          <w:ilvl w:val="0"/>
          <w:numId w:val="40"/>
        </w:numPr>
        <w:rPr>
          <w:rFonts w:ascii="Futura Md" w:hAnsi="Futura Md"/>
        </w:rPr>
      </w:pPr>
      <w:r w:rsidRPr="00B26DE1">
        <w:rPr>
          <w:rFonts w:ascii="Futura Md" w:hAnsi="Futura Md"/>
        </w:rPr>
        <w:t>Excellentes capacités de modération d'événements, d'analyse stratégique, de rédaction de rapports de capitalisation</w:t>
      </w:r>
    </w:p>
    <w:p w14:paraId="6D9D9E83" w14:textId="73B57F88" w:rsidR="00872449" w:rsidRPr="002F19E7" w:rsidRDefault="002F19E7" w:rsidP="00872449">
      <w:pPr>
        <w:pStyle w:val="NormalWeb"/>
        <w:numPr>
          <w:ilvl w:val="0"/>
          <w:numId w:val="40"/>
        </w:numPr>
        <w:rPr>
          <w:rFonts w:ascii="Futura Md" w:hAnsi="Futura Md"/>
        </w:rPr>
      </w:pPr>
      <w:r w:rsidRPr="002F19E7">
        <w:rPr>
          <w:rFonts w:ascii="Futura Md" w:hAnsi="Futura Md"/>
        </w:rPr>
        <w:t>Les</w:t>
      </w:r>
      <w:r w:rsidR="00872449" w:rsidRPr="002F19E7">
        <w:rPr>
          <w:rFonts w:ascii="Futura Md" w:hAnsi="Futura Md"/>
        </w:rPr>
        <w:t xml:space="preserve"> méthodes d’analyse qualitative et quantitative ;</w:t>
      </w:r>
    </w:p>
    <w:p w14:paraId="52D6E83F" w14:textId="0244B990" w:rsidR="00872449" w:rsidRPr="002F19E7" w:rsidRDefault="002F19E7" w:rsidP="00872449">
      <w:pPr>
        <w:pStyle w:val="NormalWeb"/>
        <w:numPr>
          <w:ilvl w:val="0"/>
          <w:numId w:val="40"/>
        </w:numPr>
        <w:rPr>
          <w:rFonts w:ascii="Futura Md" w:hAnsi="Futura Md"/>
        </w:rPr>
      </w:pPr>
      <w:r w:rsidRPr="002F19E7">
        <w:rPr>
          <w:rFonts w:ascii="Futura Md" w:hAnsi="Futura Md"/>
        </w:rPr>
        <w:t>La</w:t>
      </w:r>
      <w:r w:rsidR="00872449" w:rsidRPr="002F19E7">
        <w:rPr>
          <w:rFonts w:ascii="Futura Md" w:hAnsi="Futura Md"/>
        </w:rPr>
        <w:t xml:space="preserve"> collecte et l’analyse de données ;</w:t>
      </w:r>
    </w:p>
    <w:p w14:paraId="19989F04" w14:textId="1917BE89" w:rsidR="00872449" w:rsidRPr="002F19E7" w:rsidRDefault="002F19E7" w:rsidP="00872449">
      <w:pPr>
        <w:pStyle w:val="NormalWeb"/>
        <w:numPr>
          <w:ilvl w:val="0"/>
          <w:numId w:val="40"/>
        </w:numPr>
      </w:pPr>
      <w:r w:rsidRPr="002F19E7">
        <w:rPr>
          <w:rFonts w:ascii="Futura Md" w:hAnsi="Futura Md"/>
        </w:rPr>
        <w:t>La</w:t>
      </w:r>
      <w:r w:rsidR="00872449" w:rsidRPr="002F19E7">
        <w:rPr>
          <w:rFonts w:ascii="Futura Md" w:hAnsi="Futura Md"/>
        </w:rPr>
        <w:t xml:space="preserve"> rédaction de rapports analytiques et stratégiques</w:t>
      </w:r>
      <w:r w:rsidR="00872449" w:rsidRPr="002F19E7">
        <w:t>.</w:t>
      </w:r>
    </w:p>
    <w:p w14:paraId="4C36E710" w14:textId="1C4D8758" w:rsidR="00872449" w:rsidRPr="002F19E7" w:rsidRDefault="00872449" w:rsidP="002F19E7">
      <w:pPr>
        <w:pStyle w:val="NormalWeb"/>
        <w:numPr>
          <w:ilvl w:val="2"/>
          <w:numId w:val="23"/>
        </w:numPr>
        <w:rPr>
          <w:rFonts w:ascii="Futura Md" w:eastAsiaTheme="minorHAnsi" w:hAnsi="Futura Md" w:cstheme="minorBidi"/>
          <w:b/>
          <w:bCs/>
          <w:color w:val="0070C0"/>
          <w:kern w:val="2"/>
          <w:u w:val="single"/>
          <w:lang w:eastAsia="en-US"/>
          <w14:ligatures w14:val="standardContextual"/>
        </w:rPr>
      </w:pPr>
      <w:r w:rsidRPr="002F19E7">
        <w:rPr>
          <w:rFonts w:ascii="Futura Md" w:eastAsiaTheme="minorHAnsi" w:hAnsi="Futura Md" w:cstheme="minorBidi"/>
          <w:b/>
          <w:bCs/>
          <w:color w:val="0070C0"/>
          <w:kern w:val="2"/>
          <w:u w:val="single"/>
          <w:lang w:eastAsia="en-US"/>
          <w14:ligatures w14:val="standardContextual"/>
        </w:rPr>
        <w:t>Disponibilité</w:t>
      </w:r>
    </w:p>
    <w:p w14:paraId="7DDD0B9F" w14:textId="77777777" w:rsidR="002F19E7" w:rsidRPr="002F19E7" w:rsidRDefault="00872449" w:rsidP="002F19E7">
      <w:pPr>
        <w:pStyle w:val="NormalWeb"/>
        <w:numPr>
          <w:ilvl w:val="0"/>
          <w:numId w:val="40"/>
        </w:numPr>
        <w:rPr>
          <w:rFonts w:ascii="Futura Md" w:hAnsi="Futura Md"/>
        </w:rPr>
      </w:pPr>
      <w:r w:rsidRPr="002F19E7">
        <w:rPr>
          <w:rFonts w:ascii="Futura Md" w:hAnsi="Futura Md"/>
        </w:rPr>
        <w:t>Être disponible pour réaliser la mission dans les délais fixés dans les Termes de Référence.</w:t>
      </w:r>
    </w:p>
    <w:p w14:paraId="6EDD95BD" w14:textId="35107B50" w:rsidR="00872449" w:rsidRPr="002F19E7" w:rsidRDefault="00872449" w:rsidP="002F19E7">
      <w:pPr>
        <w:pStyle w:val="NormalWeb"/>
        <w:numPr>
          <w:ilvl w:val="2"/>
          <w:numId w:val="23"/>
        </w:numPr>
        <w:rPr>
          <w:rFonts w:ascii="Futura Md" w:eastAsiaTheme="minorHAnsi" w:hAnsi="Futura Md" w:cstheme="minorBidi"/>
          <w:b/>
          <w:bCs/>
          <w:color w:val="0070C0"/>
          <w:kern w:val="2"/>
          <w:u w:val="single"/>
          <w:lang w:eastAsia="en-US"/>
          <w14:ligatures w14:val="standardContextual"/>
        </w:rPr>
      </w:pPr>
      <w:r w:rsidRPr="002F19E7">
        <w:rPr>
          <w:rFonts w:ascii="Futura Md" w:eastAsiaTheme="minorHAnsi" w:hAnsi="Futura Md" w:cstheme="minorBidi"/>
          <w:b/>
          <w:bCs/>
          <w:color w:val="0070C0"/>
          <w:kern w:val="2"/>
          <w:u w:val="single"/>
          <w:lang w:eastAsia="en-US"/>
          <w14:ligatures w14:val="standardContextual"/>
        </w:rPr>
        <w:t>Conflit d’intérêt</w:t>
      </w:r>
    </w:p>
    <w:p w14:paraId="45C66421" w14:textId="77777777" w:rsidR="00872449" w:rsidRPr="002F19E7" w:rsidRDefault="00872449" w:rsidP="00872449">
      <w:pPr>
        <w:pStyle w:val="NormalWeb"/>
        <w:numPr>
          <w:ilvl w:val="0"/>
          <w:numId w:val="43"/>
        </w:numPr>
        <w:rPr>
          <w:rFonts w:ascii="Futura Md" w:hAnsi="Futura Md"/>
        </w:rPr>
      </w:pPr>
      <w:r w:rsidRPr="002F19E7">
        <w:rPr>
          <w:rFonts w:ascii="Futura Md" w:hAnsi="Futura Md"/>
        </w:rPr>
        <w:t xml:space="preserve">Les candidats doivent déclarer </w:t>
      </w:r>
      <w:r w:rsidRPr="002F19E7">
        <w:rPr>
          <w:rFonts w:ascii="Futura Md" w:hAnsi="Futura Md"/>
          <w:b/>
          <w:bCs/>
        </w:rPr>
        <w:t>l’absence de conflit d’intérêt</w:t>
      </w:r>
      <w:r w:rsidRPr="002F19E7">
        <w:rPr>
          <w:rFonts w:ascii="Futura Md" w:hAnsi="Futura Md"/>
        </w:rPr>
        <w:t xml:space="preserve"> susceptible d’affecter l’objectivité et l’impartialité de la mission.</w:t>
      </w:r>
    </w:p>
    <w:p w14:paraId="0F5C1F55" w14:textId="77777777" w:rsidR="00872449" w:rsidRPr="00160D09" w:rsidRDefault="00872449" w:rsidP="00160D09">
      <w:pPr>
        <w:pStyle w:val="NormalWeb"/>
        <w:rPr>
          <w:rFonts w:ascii="Futura Md" w:eastAsiaTheme="minorHAnsi" w:hAnsi="Futura Md" w:cstheme="minorBidi"/>
          <w:b/>
          <w:bCs/>
          <w:color w:val="0070C0"/>
          <w:kern w:val="2"/>
          <w:u w:val="single"/>
          <w:lang w:eastAsia="en-US"/>
          <w14:ligatures w14:val="standardContextual"/>
        </w:rPr>
      </w:pPr>
    </w:p>
    <w:p w14:paraId="7E48ECF2" w14:textId="77777777" w:rsidR="00DF7991" w:rsidRPr="00DF7991" w:rsidRDefault="00DF7991" w:rsidP="00DF7991">
      <w:pPr>
        <w:pStyle w:val="NormalWeb"/>
        <w:rPr>
          <w:rFonts w:ascii="Futura Md" w:hAnsi="Futura Md"/>
        </w:rPr>
      </w:pPr>
      <w:r w:rsidRPr="00DF7991">
        <w:rPr>
          <w:rFonts w:ascii="Arial" w:hAnsi="Arial" w:cs="Arial"/>
        </w:rPr>
        <w:t>  </w:t>
      </w:r>
      <w:r w:rsidRPr="00DF7991">
        <w:rPr>
          <w:rFonts w:ascii="Futura Md" w:hAnsi="Futura Md"/>
        </w:rPr>
        <w:t> </w:t>
      </w:r>
    </w:p>
    <w:p w14:paraId="788EE576" w14:textId="214EE8D4" w:rsidR="00DF7991" w:rsidRDefault="00DF7991" w:rsidP="00547729">
      <w:pPr>
        <w:pStyle w:val="NormalWeb"/>
        <w:shd w:val="clear" w:color="auto" w:fill="FFFFFF"/>
        <w:spacing w:before="0" w:beforeAutospacing="0" w:after="150" w:afterAutospacing="0"/>
        <w:rPr>
          <w:rFonts w:ascii="Arial" w:hAnsi="Arial" w:cs="Arial"/>
          <w:color w:val="333333"/>
          <w:sz w:val="26"/>
          <w:szCs w:val="26"/>
        </w:rPr>
      </w:pPr>
      <w:r>
        <w:rPr>
          <w:rFonts w:ascii="Arial" w:hAnsi="Arial" w:cs="Arial"/>
          <w:color w:val="333333"/>
          <w:sz w:val="26"/>
          <w:szCs w:val="26"/>
        </w:rPr>
        <w:t> </w:t>
      </w:r>
      <w:r>
        <w:rPr>
          <w:rFonts w:ascii="Futura Md" w:hAnsi="Futura Md"/>
          <w:color w:val="333333"/>
          <w:sz w:val="26"/>
          <w:szCs w:val="26"/>
        </w:rPr>
        <w:t>  </w:t>
      </w:r>
    </w:p>
    <w:p w14:paraId="5160AF5E" w14:textId="77777777" w:rsidR="000D1593" w:rsidRPr="000D1593" w:rsidRDefault="000D1593" w:rsidP="000D1593">
      <w:pPr>
        <w:pStyle w:val="Citationintense"/>
        <w:rPr>
          <w:b/>
          <w:bCs/>
          <w:sz w:val="52"/>
          <w:szCs w:val="52"/>
        </w:rPr>
      </w:pPr>
      <w:r w:rsidRPr="000D1593">
        <w:rPr>
          <w:b/>
          <w:bCs/>
          <w:sz w:val="52"/>
          <w:szCs w:val="52"/>
        </w:rPr>
        <w:lastRenderedPageBreak/>
        <w:t>Comment postuler</w:t>
      </w:r>
    </w:p>
    <w:p w14:paraId="779EE1F4" w14:textId="28CCA26C" w:rsidR="00F15B30" w:rsidRPr="00F15B30" w:rsidRDefault="00F15B30" w:rsidP="00F15B30">
      <w:pPr>
        <w:pStyle w:val="NormalWeb"/>
        <w:rPr>
          <w:rFonts w:ascii="Futura Md" w:hAnsi="Futura Md"/>
        </w:rPr>
      </w:pPr>
      <w:r w:rsidRPr="00F15B30">
        <w:rPr>
          <w:rFonts w:ascii="Futura Md" w:hAnsi="Futura Md"/>
        </w:rPr>
        <w:t>Les experts individuels ou bureaux de consulting intéressés sont invités à soumettre un dossier de candidature co</w:t>
      </w:r>
      <w:r>
        <w:rPr>
          <w:rFonts w:ascii="Futura Md" w:hAnsi="Futura Md"/>
        </w:rPr>
        <w:t>mprenant les éléments suivants :</w:t>
      </w:r>
    </w:p>
    <w:p w14:paraId="254F56FC" w14:textId="5DD1CB51" w:rsidR="00F15B30" w:rsidRPr="00F15B30" w:rsidRDefault="00F15B30" w:rsidP="00F15B30">
      <w:pPr>
        <w:pStyle w:val="NormalWeb"/>
        <w:ind w:left="720"/>
        <w:rPr>
          <w:rFonts w:ascii="Futura Md" w:hAnsi="Futura Md"/>
        </w:rPr>
      </w:pPr>
      <w:r w:rsidRPr="00F15B30">
        <w:rPr>
          <w:rFonts w:ascii="Futura Md" w:hAnsi="Futura Md"/>
          <w:b/>
          <w:bCs/>
        </w:rPr>
        <w:t>Une offre technique</w:t>
      </w:r>
      <w:r w:rsidRPr="00F15B30">
        <w:rPr>
          <w:rFonts w:ascii="Futura Md" w:hAnsi="Futura Md"/>
        </w:rPr>
        <w:t>, comprenant :</w:t>
      </w:r>
    </w:p>
    <w:p w14:paraId="6FC8D96F" w14:textId="2046F2D7" w:rsidR="00F15B30" w:rsidRPr="00F15B30" w:rsidRDefault="00F15B30" w:rsidP="00F15B30">
      <w:pPr>
        <w:pStyle w:val="NormalWeb"/>
        <w:numPr>
          <w:ilvl w:val="0"/>
          <w:numId w:val="40"/>
        </w:numPr>
        <w:rPr>
          <w:rFonts w:ascii="Futura Md" w:hAnsi="Futura Md"/>
        </w:rPr>
      </w:pPr>
      <w:r w:rsidRPr="00F15B30">
        <w:rPr>
          <w:rFonts w:ascii="Futura Md" w:hAnsi="Futura Md"/>
        </w:rPr>
        <w:t>Une note de compréhension de la mission et des objectifs de l’étude ;</w:t>
      </w:r>
    </w:p>
    <w:p w14:paraId="074A7A01" w14:textId="6D91B155" w:rsidR="00F15B30" w:rsidRPr="00F15B30" w:rsidRDefault="00F15B30" w:rsidP="00F15B30">
      <w:pPr>
        <w:pStyle w:val="NormalWeb"/>
        <w:numPr>
          <w:ilvl w:val="0"/>
          <w:numId w:val="40"/>
        </w:numPr>
        <w:rPr>
          <w:rFonts w:ascii="Futura Md" w:hAnsi="Futura Md"/>
        </w:rPr>
      </w:pPr>
      <w:r w:rsidRPr="00F15B30">
        <w:rPr>
          <w:rFonts w:ascii="Futura Md" w:hAnsi="Futura Md"/>
        </w:rPr>
        <w:t>La méthodologie proposée pour la réalisation de l’étude d’impact ;</w:t>
      </w:r>
    </w:p>
    <w:p w14:paraId="663428EF" w14:textId="66AED13E" w:rsidR="00F15B30" w:rsidRPr="00F15B30" w:rsidRDefault="00F15B30" w:rsidP="00F15B30">
      <w:pPr>
        <w:pStyle w:val="NormalWeb"/>
        <w:numPr>
          <w:ilvl w:val="0"/>
          <w:numId w:val="40"/>
        </w:numPr>
        <w:rPr>
          <w:rFonts w:ascii="Futura Md" w:hAnsi="Futura Md"/>
        </w:rPr>
      </w:pPr>
      <w:r w:rsidRPr="00F15B30">
        <w:rPr>
          <w:rFonts w:ascii="Futura Md" w:hAnsi="Futura Md"/>
        </w:rPr>
        <w:t>Un plan de travail détaillé incluant le calendrier d’exécution de la mission.</w:t>
      </w:r>
    </w:p>
    <w:p w14:paraId="5D5CE84E" w14:textId="77777777" w:rsidR="00F15B30" w:rsidRDefault="00F15B30" w:rsidP="00F15B30">
      <w:pPr>
        <w:pStyle w:val="NormalWeb"/>
        <w:numPr>
          <w:ilvl w:val="0"/>
          <w:numId w:val="40"/>
        </w:numPr>
        <w:rPr>
          <w:rFonts w:ascii="Futura Md" w:hAnsi="Futura Md"/>
        </w:rPr>
      </w:pPr>
      <w:r w:rsidRPr="00F15B30">
        <w:rPr>
          <w:rFonts w:ascii="Futura Md" w:hAnsi="Futura Md"/>
        </w:rPr>
        <w:t>Le dossier juridique comprenant un extrait du Registre National des Entreprises (RNE) récent, datant de moins de trois (03) mois, ainsi qu’une copie de la patente fiscale</w:t>
      </w:r>
    </w:p>
    <w:p w14:paraId="6D1E5FED" w14:textId="0DA93563" w:rsidR="00F15B30" w:rsidRPr="00F15B30" w:rsidRDefault="00F15B30" w:rsidP="00253EE7">
      <w:pPr>
        <w:pStyle w:val="NormalWeb"/>
        <w:numPr>
          <w:ilvl w:val="0"/>
          <w:numId w:val="40"/>
        </w:numPr>
        <w:rPr>
          <w:rFonts w:ascii="Futura Md" w:hAnsi="Futura Md"/>
        </w:rPr>
      </w:pPr>
      <w:r w:rsidRPr="00F15B30">
        <w:rPr>
          <w:rFonts w:ascii="Futura Md" w:hAnsi="Futura Md"/>
        </w:rPr>
        <w:t>Les références et expériences pertinentes, incluant :</w:t>
      </w:r>
      <w:r>
        <w:rPr>
          <w:rFonts w:ascii="Futura Md" w:hAnsi="Futura Md"/>
        </w:rPr>
        <w:t xml:space="preserve"> </w:t>
      </w:r>
      <w:r w:rsidRPr="00F15B30">
        <w:rPr>
          <w:rFonts w:ascii="Futura Md" w:hAnsi="Futura Md"/>
        </w:rPr>
        <w:t>le</w:t>
      </w:r>
      <w:r w:rsidR="00253EE7">
        <w:rPr>
          <w:rFonts w:ascii="Futura Md" w:hAnsi="Futura Md"/>
        </w:rPr>
        <w:t>s</w:t>
      </w:r>
      <w:r w:rsidRPr="00F15B30">
        <w:rPr>
          <w:rFonts w:ascii="Futura Md" w:hAnsi="Futura Md"/>
        </w:rPr>
        <w:t xml:space="preserve"> curriculum</w:t>
      </w:r>
      <w:r w:rsidR="00253EE7">
        <w:rPr>
          <w:rFonts w:ascii="Futura Md" w:hAnsi="Futura Md"/>
        </w:rPr>
        <w:t>s</w:t>
      </w:r>
      <w:r w:rsidRPr="00F15B30">
        <w:rPr>
          <w:rFonts w:ascii="Futura Md" w:hAnsi="Futura Md"/>
        </w:rPr>
        <w:t xml:space="preserve"> vitae de</w:t>
      </w:r>
      <w:r w:rsidR="00253EE7">
        <w:rPr>
          <w:rFonts w:ascii="Futura Md" w:hAnsi="Futura Md"/>
        </w:rPr>
        <w:t>s</w:t>
      </w:r>
      <w:r w:rsidRPr="00F15B30">
        <w:rPr>
          <w:rFonts w:ascii="Futura Md" w:hAnsi="Futura Md"/>
        </w:rPr>
        <w:t xml:space="preserve"> expert</w:t>
      </w:r>
      <w:r w:rsidR="00253EE7">
        <w:rPr>
          <w:rFonts w:ascii="Futura Md" w:hAnsi="Futura Md"/>
        </w:rPr>
        <w:t>s principaux</w:t>
      </w:r>
      <w:r w:rsidRPr="00F15B30">
        <w:rPr>
          <w:rFonts w:ascii="Futura Md" w:hAnsi="Futura Md"/>
        </w:rPr>
        <w:t xml:space="preserve"> et des éventuels membres de l’équipe ;</w:t>
      </w:r>
    </w:p>
    <w:p w14:paraId="4152F817" w14:textId="79F4DDD1" w:rsidR="00F15B30" w:rsidRPr="00F15B30" w:rsidRDefault="00F15B30" w:rsidP="00F15B30">
      <w:pPr>
        <w:pStyle w:val="NormalWeb"/>
        <w:numPr>
          <w:ilvl w:val="0"/>
          <w:numId w:val="40"/>
        </w:numPr>
        <w:rPr>
          <w:rFonts w:ascii="Futura Md" w:hAnsi="Futura Md"/>
        </w:rPr>
      </w:pPr>
      <w:r w:rsidRPr="00F15B30">
        <w:rPr>
          <w:rFonts w:ascii="Futura Md" w:hAnsi="Futura Md"/>
        </w:rPr>
        <w:t>Une présentation du bureau ou cabinet (le cas échéant) ;</w:t>
      </w:r>
    </w:p>
    <w:p w14:paraId="270460E6" w14:textId="79159A7E" w:rsidR="00F15B30" w:rsidRPr="00F15B30" w:rsidRDefault="00F15B30" w:rsidP="00F15B30">
      <w:pPr>
        <w:pStyle w:val="NormalWeb"/>
        <w:numPr>
          <w:ilvl w:val="0"/>
          <w:numId w:val="40"/>
        </w:numPr>
        <w:rPr>
          <w:rFonts w:ascii="Futura Md" w:hAnsi="Futura Md"/>
        </w:rPr>
      </w:pPr>
      <w:r w:rsidRPr="00F15B30">
        <w:rPr>
          <w:rFonts w:ascii="Futura Md" w:hAnsi="Futura Md"/>
        </w:rPr>
        <w:t>Une liste des missions similaires réalisées.</w:t>
      </w:r>
    </w:p>
    <w:p w14:paraId="6E062986" w14:textId="77777777" w:rsidR="00F15B30" w:rsidRPr="00F15B30" w:rsidRDefault="00F15B30" w:rsidP="00F15B30">
      <w:pPr>
        <w:spacing w:before="100" w:beforeAutospacing="1" w:after="100" w:afterAutospacing="1" w:line="240" w:lineRule="auto"/>
        <w:ind w:left="720"/>
        <w:rPr>
          <w:rFonts w:ascii="Futura Md" w:eastAsia="Times New Roman" w:hAnsi="Futura Md" w:cs="Times New Roman"/>
          <w:b/>
          <w:bCs/>
          <w:kern w:val="0"/>
          <w:sz w:val="24"/>
          <w:szCs w:val="24"/>
          <w:lang w:eastAsia="fr-FR"/>
          <w14:ligatures w14:val="none"/>
        </w:rPr>
      </w:pPr>
      <w:r w:rsidRPr="00F15B30">
        <w:rPr>
          <w:rFonts w:ascii="Futura Md" w:eastAsia="Times New Roman" w:hAnsi="Futura Md" w:cs="Times New Roman"/>
          <w:b/>
          <w:bCs/>
          <w:kern w:val="0"/>
          <w:sz w:val="24"/>
          <w:szCs w:val="24"/>
          <w:lang w:eastAsia="fr-FR"/>
          <w14:ligatures w14:val="none"/>
        </w:rPr>
        <w:t xml:space="preserve">Une offre financière, </w:t>
      </w:r>
      <w:r w:rsidRPr="00F15B30">
        <w:rPr>
          <w:rFonts w:ascii="Futura Md" w:eastAsia="Times New Roman" w:hAnsi="Futura Md" w:cs="Times New Roman"/>
          <w:kern w:val="0"/>
          <w:sz w:val="24"/>
          <w:szCs w:val="24"/>
          <w:lang w:eastAsia="fr-FR"/>
          <w14:ligatures w14:val="none"/>
        </w:rPr>
        <w:t>indiquant</w:t>
      </w:r>
      <w:r w:rsidRPr="00F15B30">
        <w:rPr>
          <w:rFonts w:ascii="Futura Md" w:eastAsia="Times New Roman" w:hAnsi="Futura Md" w:cs="Times New Roman"/>
          <w:b/>
          <w:bCs/>
          <w:kern w:val="0"/>
          <w:sz w:val="24"/>
          <w:szCs w:val="24"/>
          <w:lang w:eastAsia="fr-FR"/>
          <w14:ligatures w14:val="none"/>
        </w:rPr>
        <w:t xml:space="preserve"> :</w:t>
      </w:r>
    </w:p>
    <w:p w14:paraId="7D73EEF0" w14:textId="21439890" w:rsidR="00F15B30" w:rsidRPr="00F15B30" w:rsidRDefault="00F15B30" w:rsidP="00F15B30">
      <w:pPr>
        <w:pStyle w:val="NormalWeb"/>
        <w:numPr>
          <w:ilvl w:val="0"/>
          <w:numId w:val="40"/>
        </w:numPr>
        <w:rPr>
          <w:rFonts w:ascii="Futura Md" w:hAnsi="Futura Md"/>
        </w:rPr>
      </w:pPr>
      <w:r w:rsidRPr="00F15B30">
        <w:rPr>
          <w:rFonts w:ascii="Futura Md" w:hAnsi="Futura Md"/>
        </w:rPr>
        <w:t>Le coût global de la mission en dinars tunisiens (TND)</w:t>
      </w:r>
      <w:r>
        <w:rPr>
          <w:rFonts w:ascii="Futura Md" w:hAnsi="Futura Md"/>
        </w:rPr>
        <w:t>et en hors taxe</w:t>
      </w:r>
      <w:r w:rsidRPr="00F15B30">
        <w:rPr>
          <w:rFonts w:ascii="Futura Md" w:hAnsi="Futura Md"/>
        </w:rPr>
        <w:t xml:space="preserve"> ;</w:t>
      </w:r>
    </w:p>
    <w:p w14:paraId="63A277BA" w14:textId="39408509" w:rsidR="00F15B30" w:rsidRDefault="00F15B30" w:rsidP="00F15B30">
      <w:pPr>
        <w:pStyle w:val="NormalWeb"/>
        <w:numPr>
          <w:ilvl w:val="0"/>
          <w:numId w:val="40"/>
        </w:numPr>
        <w:rPr>
          <w:rFonts w:ascii="Futura Md" w:hAnsi="Futura Md"/>
        </w:rPr>
      </w:pPr>
      <w:r w:rsidRPr="00F15B30">
        <w:rPr>
          <w:rFonts w:ascii="Futura Md" w:hAnsi="Futura Md"/>
        </w:rPr>
        <w:t>Le détail des honoraires et des éventuels frais liés à la mission.</w:t>
      </w:r>
    </w:p>
    <w:p w14:paraId="7EB022F7" w14:textId="77777777" w:rsidR="00674A7F" w:rsidRDefault="00674A7F" w:rsidP="00F15B30">
      <w:pPr>
        <w:spacing w:before="100" w:beforeAutospacing="1" w:after="100" w:afterAutospacing="1" w:line="240" w:lineRule="auto"/>
        <w:rPr>
          <w:rFonts w:ascii="Futura Md" w:eastAsia="Times New Roman" w:hAnsi="Futura Md" w:cs="Times New Roman"/>
          <w:kern w:val="0"/>
          <w:sz w:val="24"/>
          <w:szCs w:val="24"/>
          <w:lang w:eastAsia="fr-FR"/>
          <w14:ligatures w14:val="none"/>
        </w:rPr>
      </w:pPr>
      <w:r w:rsidRPr="00674A7F">
        <w:rPr>
          <w:rFonts w:ascii="Futura Md" w:eastAsia="Times New Roman" w:hAnsi="Futura Md" w:cs="Times New Roman"/>
          <w:kern w:val="0"/>
          <w:sz w:val="24"/>
          <w:szCs w:val="24"/>
          <w:lang w:eastAsia="fr-FR"/>
          <w14:ligatures w14:val="none"/>
        </w:rPr>
        <w:t>N.B. : Le programme Europe Créative est exonéré de la TVA. Une attestation d’exonération de la TVA sera mise à la disposition du prestataire sélectionné.</w:t>
      </w:r>
    </w:p>
    <w:p w14:paraId="6F3D8168" w14:textId="5C389E1F" w:rsidR="00B26DE1" w:rsidRPr="00A21C23" w:rsidRDefault="002320F4" w:rsidP="00B26DE1">
      <w:pPr>
        <w:shd w:val="clear" w:color="auto" w:fill="FFFFFF"/>
        <w:spacing w:before="100" w:beforeAutospacing="1" w:after="100" w:afterAutospacing="1" w:line="240" w:lineRule="auto"/>
        <w:rPr>
          <w:rFonts w:asciiTheme="majorBidi" w:eastAsia="Times New Roman" w:hAnsiTheme="majorBidi" w:cstheme="majorBidi"/>
          <w:kern w:val="0"/>
          <w:sz w:val="24"/>
          <w:szCs w:val="24"/>
          <w:lang w:eastAsia="fr-FR"/>
          <w14:ligatures w14:val="none"/>
        </w:rPr>
      </w:pPr>
      <w:r w:rsidRPr="002320F4">
        <w:rPr>
          <w:rFonts w:ascii="Futura Md" w:eastAsia="Times New Roman" w:hAnsi="Futura Md" w:cs="Times New Roman"/>
          <w:kern w:val="0"/>
          <w:sz w:val="24"/>
          <w:szCs w:val="24"/>
          <w:lang w:eastAsia="fr-FR"/>
          <w14:ligatures w14:val="none"/>
        </w:rPr>
        <w:t xml:space="preserve">Les dossiers de candidature doivent être envoyés au plus tard </w:t>
      </w:r>
      <w:r w:rsidRPr="00B26DE1">
        <w:rPr>
          <w:rFonts w:ascii="Futura Md" w:eastAsia="Times New Roman" w:hAnsi="Futura Md" w:cs="Times New Roman"/>
          <w:kern w:val="0"/>
          <w:sz w:val="24"/>
          <w:szCs w:val="24"/>
          <w:lang w:eastAsia="fr-FR"/>
          <w14:ligatures w14:val="none"/>
        </w:rPr>
        <w:t xml:space="preserve">le </w:t>
      </w:r>
      <w:r w:rsidR="00B26DE1" w:rsidRPr="00B26DE1">
        <w:rPr>
          <w:rFonts w:ascii="Futura Md" w:eastAsia="Times New Roman" w:hAnsi="Futura Md" w:cs="Times New Roman"/>
          <w:b/>
          <w:bCs/>
          <w:color w:val="FF0000"/>
          <w:kern w:val="0"/>
          <w:sz w:val="24"/>
          <w:szCs w:val="24"/>
          <w:lang w:eastAsia="fr-FR"/>
          <w14:ligatures w14:val="none"/>
        </w:rPr>
        <w:t>02</w:t>
      </w:r>
      <w:r w:rsidRPr="00B26DE1">
        <w:rPr>
          <w:rFonts w:ascii="Futura Md" w:eastAsia="Times New Roman" w:hAnsi="Futura Md" w:cs="Times New Roman"/>
          <w:b/>
          <w:bCs/>
          <w:color w:val="FF0000"/>
          <w:kern w:val="0"/>
          <w:sz w:val="24"/>
          <w:szCs w:val="24"/>
          <w:lang w:eastAsia="fr-FR"/>
          <w14:ligatures w14:val="none"/>
        </w:rPr>
        <w:t xml:space="preserve"> </w:t>
      </w:r>
      <w:r w:rsidR="00B26DE1" w:rsidRPr="00B26DE1">
        <w:rPr>
          <w:rFonts w:ascii="Futura Md" w:eastAsia="Times New Roman" w:hAnsi="Futura Md" w:cs="Times New Roman"/>
          <w:b/>
          <w:bCs/>
          <w:color w:val="FF0000"/>
          <w:kern w:val="0"/>
          <w:sz w:val="24"/>
          <w:szCs w:val="24"/>
          <w:lang w:eastAsia="fr-FR"/>
          <w14:ligatures w14:val="none"/>
        </w:rPr>
        <w:t>Juin</w:t>
      </w:r>
      <w:r w:rsidRPr="00B26DE1">
        <w:rPr>
          <w:rFonts w:ascii="Futura Md" w:eastAsia="Times New Roman" w:hAnsi="Futura Md" w:cs="Times New Roman"/>
          <w:b/>
          <w:bCs/>
          <w:color w:val="FF0000"/>
          <w:kern w:val="0"/>
          <w:sz w:val="24"/>
          <w:szCs w:val="24"/>
          <w:lang w:eastAsia="fr-FR"/>
          <w14:ligatures w14:val="none"/>
        </w:rPr>
        <w:t xml:space="preserve"> 2026</w:t>
      </w:r>
      <w:r w:rsidR="00B26DE1" w:rsidRPr="00B26DE1">
        <w:rPr>
          <w:rFonts w:ascii="Futura Md" w:eastAsia="Times New Roman" w:hAnsi="Futura Md" w:cs="Times New Roman"/>
          <w:b/>
          <w:bCs/>
          <w:color w:val="FF0000"/>
          <w:kern w:val="0"/>
          <w:sz w:val="24"/>
          <w:szCs w:val="24"/>
          <w:lang w:eastAsia="fr-FR"/>
          <w14:ligatures w14:val="none"/>
        </w:rPr>
        <w:t xml:space="preserve"> pas plus que 14h.00</w:t>
      </w:r>
      <w:r w:rsidRPr="00B26DE1">
        <w:rPr>
          <w:rFonts w:ascii="Futura Md" w:eastAsia="Times New Roman" w:hAnsi="Futura Md" w:cs="Times New Roman"/>
          <w:kern w:val="0"/>
          <w:sz w:val="24"/>
          <w:szCs w:val="24"/>
          <w:lang w:eastAsia="fr-FR"/>
          <w14:ligatures w14:val="none"/>
        </w:rPr>
        <w:t xml:space="preserve"> </w:t>
      </w:r>
      <w:r w:rsidRPr="002320F4">
        <w:rPr>
          <w:rFonts w:ascii="Futura Md" w:eastAsia="Times New Roman" w:hAnsi="Futura Md" w:cs="Times New Roman"/>
          <w:kern w:val="0"/>
          <w:sz w:val="24"/>
          <w:szCs w:val="24"/>
          <w:lang w:eastAsia="fr-FR"/>
          <w14:ligatures w14:val="none"/>
        </w:rPr>
        <w:t xml:space="preserve">à l’adresse électronique suivante : </w:t>
      </w:r>
      <w:hyperlink r:id="rId7" w:tgtFrame="_blank" w:history="1">
        <w:r w:rsidR="00B26DE1" w:rsidRPr="00B26DE1">
          <w:rPr>
            <w:rStyle w:val="Lienhypertexte"/>
            <w:rFonts w:ascii="Roboto" w:hAnsi="Roboto"/>
          </w:rPr>
          <w:t>ced@creativeeurope.tn</w:t>
        </w:r>
      </w:hyperlink>
      <w:r w:rsidR="00B26DE1">
        <w:rPr>
          <w:rFonts w:ascii="Futura Md" w:eastAsia="Times New Roman" w:hAnsi="Futura Md" w:cs="Times New Roman"/>
          <w:kern w:val="0"/>
          <w:lang w:eastAsia="fr-FR"/>
          <w14:ligatures w14:val="none"/>
        </w:rPr>
        <w:t xml:space="preserve"> </w:t>
      </w:r>
      <w:r w:rsidR="00B26DE1" w:rsidRPr="00B26DE1">
        <w:rPr>
          <w:rFonts w:ascii="Futura Md" w:eastAsia="Times New Roman" w:hAnsi="Futura Md" w:cs="Times New Roman"/>
          <w:kern w:val="0"/>
          <w:sz w:val="24"/>
          <w:szCs w:val="24"/>
          <w:lang w:eastAsia="fr-FR"/>
          <w14:ligatures w14:val="none"/>
        </w:rPr>
        <w:t xml:space="preserve">  avec copie </w:t>
      </w:r>
      <w:hyperlink r:id="rId8" w:history="1">
        <w:r w:rsidR="00B26DE1" w:rsidRPr="001B6680">
          <w:rPr>
            <w:rStyle w:val="Lienhypertexte"/>
            <w:rFonts w:ascii="Roboto" w:hAnsi="Roboto"/>
          </w:rPr>
          <w:t>afl-tndesk@creativeeurope.tn</w:t>
        </w:r>
      </w:hyperlink>
      <w:r w:rsidR="00B26DE1">
        <w:rPr>
          <w:rStyle w:val="go"/>
          <w:rFonts w:ascii="Roboto" w:hAnsi="Roboto"/>
          <w:color w:val="5E5E5E"/>
        </w:rPr>
        <w:t xml:space="preserve"> </w:t>
      </w:r>
      <w:r w:rsidR="00167EA0">
        <w:rPr>
          <w:rStyle w:val="go"/>
          <w:rFonts w:ascii="Roboto" w:hAnsi="Roboto"/>
          <w:color w:val="5E5E5E"/>
        </w:rPr>
        <w:t xml:space="preserve">, </w:t>
      </w:r>
      <w:hyperlink r:id="rId9" w:history="1">
        <w:r w:rsidR="00167EA0" w:rsidRPr="00D156FF">
          <w:rPr>
            <w:rStyle w:val="Lienhypertexte"/>
            <w:rFonts w:ascii="Roboto" w:hAnsi="Roboto"/>
          </w:rPr>
          <w:t>haifa.gebs@creativeeurope.tn</w:t>
        </w:r>
      </w:hyperlink>
      <w:r w:rsidR="00167EA0">
        <w:rPr>
          <w:rStyle w:val="go"/>
          <w:rFonts w:ascii="Roboto" w:hAnsi="Roboto"/>
          <w:color w:val="5E5E5E"/>
        </w:rPr>
        <w:t xml:space="preserve"> </w:t>
      </w:r>
    </w:p>
    <w:p w14:paraId="7CD1D17A" w14:textId="3EBCE22C" w:rsidR="000D1593" w:rsidRPr="002320F4" w:rsidRDefault="002320F4" w:rsidP="00B26DE1">
      <w:pPr>
        <w:shd w:val="clear" w:color="auto" w:fill="FFFFFF"/>
        <w:spacing w:before="100" w:beforeAutospacing="1" w:after="100" w:afterAutospacing="1" w:line="240" w:lineRule="auto"/>
        <w:rPr>
          <w:rFonts w:ascii="Futura Md" w:eastAsia="Times New Roman" w:hAnsi="Futura Md" w:cs="Times New Roman"/>
          <w:kern w:val="0"/>
          <w:sz w:val="24"/>
          <w:szCs w:val="24"/>
          <w:lang w:eastAsia="fr-FR"/>
          <w14:ligatures w14:val="none"/>
        </w:rPr>
      </w:pPr>
      <w:r w:rsidRPr="002320F4">
        <w:rPr>
          <w:rFonts w:ascii="Futura Md" w:eastAsia="Times New Roman" w:hAnsi="Futura Md" w:cs="Times New Roman"/>
          <w:kern w:val="0"/>
          <w:sz w:val="24"/>
          <w:szCs w:val="24"/>
          <w:lang w:eastAsia="fr-FR"/>
          <w14:ligatures w14:val="none"/>
        </w:rPr>
        <w:t>Seules les candidatures complètes et reçues dans les délais impartis seront prises en considération</w:t>
      </w:r>
    </w:p>
    <w:p w14:paraId="5EB24304" w14:textId="77777777" w:rsidR="00F15B30" w:rsidRDefault="00F15B30" w:rsidP="00EA55CB">
      <w:pPr>
        <w:shd w:val="clear" w:color="auto" w:fill="FFFFFF"/>
        <w:spacing w:before="100" w:beforeAutospacing="1" w:after="100" w:afterAutospacing="1" w:line="240" w:lineRule="auto"/>
        <w:ind w:left="945"/>
        <w:rPr>
          <w:rFonts w:ascii="Arial" w:eastAsia="Times New Roman" w:hAnsi="Arial" w:cs="Arial"/>
          <w:color w:val="333333"/>
          <w:kern w:val="0"/>
          <w:sz w:val="26"/>
          <w:szCs w:val="26"/>
          <w:lang w:eastAsia="fr-FR"/>
          <w14:ligatures w14:val="none"/>
        </w:rPr>
      </w:pPr>
    </w:p>
    <w:p w14:paraId="70E7AB0B" w14:textId="74D62D4B" w:rsidR="000D1593" w:rsidRPr="00A74354" w:rsidRDefault="000D1593" w:rsidP="002320F4">
      <w:pPr>
        <w:shd w:val="clear" w:color="auto" w:fill="FFFFFF"/>
        <w:spacing w:before="100" w:beforeAutospacing="1" w:after="100" w:afterAutospacing="1" w:line="240" w:lineRule="auto"/>
        <w:rPr>
          <w:rFonts w:ascii="Arial" w:eastAsia="Times New Roman" w:hAnsi="Arial" w:cs="Arial"/>
          <w:color w:val="333333"/>
          <w:kern w:val="0"/>
          <w:sz w:val="26"/>
          <w:szCs w:val="26"/>
          <w:lang w:eastAsia="fr-FR"/>
          <w14:ligatures w14:val="none"/>
        </w:rPr>
      </w:pPr>
    </w:p>
    <w:sectPr w:rsidR="000D1593" w:rsidRPr="00A7435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F7033" w14:textId="77777777" w:rsidR="008D7EAD" w:rsidRDefault="008D7EAD" w:rsidP="00583CE8">
      <w:pPr>
        <w:spacing w:after="0" w:line="240" w:lineRule="auto"/>
      </w:pPr>
      <w:r>
        <w:separator/>
      </w:r>
    </w:p>
  </w:endnote>
  <w:endnote w:type="continuationSeparator" w:id="0">
    <w:p w14:paraId="3F7B7A79" w14:textId="77777777" w:rsidR="008D7EAD" w:rsidRDefault="008D7EAD" w:rsidP="00583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Md">
    <w:altName w:val="Century Goth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12187" w14:textId="77777777" w:rsidR="008D7EAD" w:rsidRDefault="008D7EAD" w:rsidP="00583CE8">
      <w:pPr>
        <w:spacing w:after="0" w:line="240" w:lineRule="auto"/>
      </w:pPr>
      <w:r>
        <w:separator/>
      </w:r>
    </w:p>
  </w:footnote>
  <w:footnote w:type="continuationSeparator" w:id="0">
    <w:p w14:paraId="28687335" w14:textId="77777777" w:rsidR="008D7EAD" w:rsidRDefault="008D7EAD" w:rsidP="00583C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D22F0" w14:textId="77777777" w:rsidR="00E4230A" w:rsidRDefault="00E4230A" w:rsidP="00E4230A">
    <w:pPr>
      <w:pStyle w:val="En-tte"/>
      <w:tabs>
        <w:tab w:val="clear" w:pos="4536"/>
        <w:tab w:val="clear" w:pos="9072"/>
        <w:tab w:val="left" w:pos="2317"/>
      </w:tabs>
    </w:pPr>
    <w:r>
      <w:rPr>
        <w:noProof/>
        <w:lang w:eastAsia="fr-FR"/>
      </w:rPr>
      <w:drawing>
        <wp:anchor distT="0" distB="0" distL="114300" distR="114300" simplePos="0" relativeHeight="251660288" behindDoc="1" locked="0" layoutInCell="1" allowOverlap="1" wp14:anchorId="0545BF68" wp14:editId="5FCC99E6">
          <wp:simplePos x="0" y="0"/>
          <wp:positionH relativeFrom="column">
            <wp:posOffset>483235</wp:posOffset>
          </wp:positionH>
          <wp:positionV relativeFrom="paragraph">
            <wp:posOffset>229235</wp:posOffset>
          </wp:positionV>
          <wp:extent cx="1274445" cy="270510"/>
          <wp:effectExtent l="0" t="0" r="1905" b="0"/>
          <wp:wrapNone/>
          <wp:docPr id="2" name="Image 2" descr="Une image contenant plante, fl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lante, fleur&#10;&#10;Description générée automatiquemen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74719" cy="270344"/>
                  </a:xfrm>
                  <a:prstGeom prst="rect">
                    <a:avLst/>
                  </a:prstGeom>
                </pic:spPr>
              </pic:pic>
            </a:graphicData>
          </a:graphic>
        </wp:anchor>
      </w:drawing>
    </w:r>
    <w:r>
      <w:rPr>
        <w:noProof/>
        <w:lang w:eastAsia="fr-FR"/>
      </w:rPr>
      <w:drawing>
        <wp:anchor distT="0" distB="0" distL="114300" distR="114300" simplePos="0" relativeHeight="251659264" behindDoc="1" locked="0" layoutInCell="1" allowOverlap="1" wp14:anchorId="4738F155" wp14:editId="6E8F2F7B">
          <wp:simplePos x="0" y="0"/>
          <wp:positionH relativeFrom="column">
            <wp:posOffset>-327025</wp:posOffset>
          </wp:positionH>
          <wp:positionV relativeFrom="paragraph">
            <wp:posOffset>-210820</wp:posOffset>
          </wp:positionV>
          <wp:extent cx="652145" cy="7105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62083" cy="721709"/>
                  </a:xfrm>
                  <a:prstGeom prst="rect">
                    <a:avLst/>
                  </a:prstGeom>
                </pic:spPr>
              </pic:pic>
            </a:graphicData>
          </a:graphic>
        </wp:anchor>
      </w:drawing>
    </w:r>
    <w:r>
      <w:tab/>
      <w:t xml:space="preserve">                                                                                      République Tunisienne</w:t>
    </w:r>
  </w:p>
  <w:p w14:paraId="14922CC1" w14:textId="77777777" w:rsidR="00E4230A" w:rsidRDefault="00E4230A" w:rsidP="00E4230A">
    <w:pPr>
      <w:pStyle w:val="En-tte"/>
      <w:tabs>
        <w:tab w:val="clear" w:pos="4536"/>
        <w:tab w:val="clear" w:pos="9072"/>
        <w:tab w:val="left" w:pos="2317"/>
      </w:tabs>
      <w:jc w:val="right"/>
    </w:pPr>
    <w:r>
      <w:t>Ministère des affaires culturelles</w:t>
    </w:r>
  </w:p>
  <w:p w14:paraId="46CB9A3D" w14:textId="77777777" w:rsidR="00E4230A" w:rsidRDefault="00E4230A" w:rsidP="00E4230A">
    <w:pPr>
      <w:pStyle w:val="En-tte"/>
      <w:tabs>
        <w:tab w:val="clear" w:pos="4536"/>
        <w:tab w:val="clear" w:pos="9072"/>
        <w:tab w:val="left" w:pos="2317"/>
      </w:tabs>
      <w:jc w:val="center"/>
    </w:pPr>
    <w:r>
      <w:t xml:space="preserve">                                                                                                                          Théâtre de l’opéra</w:t>
    </w:r>
  </w:p>
  <w:p w14:paraId="0BE903DC" w14:textId="77777777" w:rsidR="00E4230A" w:rsidRDefault="00E4230A" w:rsidP="00E4230A">
    <w:pPr>
      <w:pStyle w:val="En-tte"/>
      <w:tabs>
        <w:tab w:val="clear" w:pos="4536"/>
        <w:tab w:val="clear" w:pos="9072"/>
        <w:tab w:val="left" w:pos="2317"/>
      </w:tabs>
      <w:jc w:val="right"/>
    </w:pPr>
    <w:r>
      <w:t>Desk Europe Créative Tunisie</w:t>
    </w:r>
  </w:p>
  <w:p w14:paraId="3833728B" w14:textId="683CEDD7" w:rsidR="00583CE8" w:rsidRPr="00E03155" w:rsidRDefault="00583CE8" w:rsidP="005F441D">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7495"/>
    <w:multiLevelType w:val="multilevel"/>
    <w:tmpl w:val="A776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77C2E"/>
    <w:multiLevelType w:val="multilevel"/>
    <w:tmpl w:val="887A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61108"/>
    <w:multiLevelType w:val="multilevel"/>
    <w:tmpl w:val="410A6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A93CE5"/>
    <w:multiLevelType w:val="multilevel"/>
    <w:tmpl w:val="CA44057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Futura Md" w:eastAsia="Times New Roman" w:hAnsi="Futura Md"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0A1A41"/>
    <w:multiLevelType w:val="multilevel"/>
    <w:tmpl w:val="D860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E00CDF"/>
    <w:multiLevelType w:val="multilevel"/>
    <w:tmpl w:val="E3B2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04055F"/>
    <w:multiLevelType w:val="multilevel"/>
    <w:tmpl w:val="65E6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D7452D"/>
    <w:multiLevelType w:val="hybridMultilevel"/>
    <w:tmpl w:val="9954D7B2"/>
    <w:lvl w:ilvl="0" w:tplc="1AD0DD20">
      <w:start w:val="8"/>
      <w:numFmt w:val="bullet"/>
      <w:lvlText w:val="-"/>
      <w:lvlJc w:val="left"/>
      <w:pPr>
        <w:ind w:left="720" w:hanging="360"/>
      </w:pPr>
      <w:rPr>
        <w:rFonts w:ascii="Futura Md" w:eastAsia="Times New Roman" w:hAnsi="Futura M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F54DC2"/>
    <w:multiLevelType w:val="multilevel"/>
    <w:tmpl w:val="AB8E0C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151EE6"/>
    <w:multiLevelType w:val="multilevel"/>
    <w:tmpl w:val="4D4C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015420"/>
    <w:multiLevelType w:val="multilevel"/>
    <w:tmpl w:val="3182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4003D1"/>
    <w:multiLevelType w:val="multilevel"/>
    <w:tmpl w:val="4C248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3B7871"/>
    <w:multiLevelType w:val="multilevel"/>
    <w:tmpl w:val="D29E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D66FBC"/>
    <w:multiLevelType w:val="multilevel"/>
    <w:tmpl w:val="849A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A42121"/>
    <w:multiLevelType w:val="multilevel"/>
    <w:tmpl w:val="66D4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684513"/>
    <w:multiLevelType w:val="hybridMultilevel"/>
    <w:tmpl w:val="4E601C22"/>
    <w:lvl w:ilvl="0" w:tplc="2C9491F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97E72AB"/>
    <w:multiLevelType w:val="multilevel"/>
    <w:tmpl w:val="C8EC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CB3301"/>
    <w:multiLevelType w:val="multilevel"/>
    <w:tmpl w:val="EBBE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52520D"/>
    <w:multiLevelType w:val="multilevel"/>
    <w:tmpl w:val="A8E25D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B515D0"/>
    <w:multiLevelType w:val="multilevel"/>
    <w:tmpl w:val="2464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F01C37"/>
    <w:multiLevelType w:val="multilevel"/>
    <w:tmpl w:val="4B16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6C3C27"/>
    <w:multiLevelType w:val="multilevel"/>
    <w:tmpl w:val="C882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4A77B2"/>
    <w:multiLevelType w:val="multilevel"/>
    <w:tmpl w:val="66D6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6D78C5"/>
    <w:multiLevelType w:val="multilevel"/>
    <w:tmpl w:val="D2AE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9871AD"/>
    <w:multiLevelType w:val="multilevel"/>
    <w:tmpl w:val="A724A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2B5ED4"/>
    <w:multiLevelType w:val="multilevel"/>
    <w:tmpl w:val="4E40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F57A33"/>
    <w:multiLevelType w:val="multilevel"/>
    <w:tmpl w:val="7842ED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83454E"/>
    <w:multiLevelType w:val="multilevel"/>
    <w:tmpl w:val="1610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6E46F8"/>
    <w:multiLevelType w:val="multilevel"/>
    <w:tmpl w:val="9EAE1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EA79DC"/>
    <w:multiLevelType w:val="multilevel"/>
    <w:tmpl w:val="9C7E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DB304D"/>
    <w:multiLevelType w:val="multilevel"/>
    <w:tmpl w:val="7798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4B57FC"/>
    <w:multiLevelType w:val="multilevel"/>
    <w:tmpl w:val="5BCE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221A57"/>
    <w:multiLevelType w:val="multilevel"/>
    <w:tmpl w:val="5366C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872592"/>
    <w:multiLevelType w:val="multilevel"/>
    <w:tmpl w:val="2A46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CC7493"/>
    <w:multiLevelType w:val="multilevel"/>
    <w:tmpl w:val="D824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EE1083"/>
    <w:multiLevelType w:val="multilevel"/>
    <w:tmpl w:val="5C64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6A3E89"/>
    <w:multiLevelType w:val="multilevel"/>
    <w:tmpl w:val="A6220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1556AA"/>
    <w:multiLevelType w:val="multilevel"/>
    <w:tmpl w:val="EE20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F24D04"/>
    <w:multiLevelType w:val="multilevel"/>
    <w:tmpl w:val="A0C6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B2532B"/>
    <w:multiLevelType w:val="multilevel"/>
    <w:tmpl w:val="F49A58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DD37EB"/>
    <w:multiLevelType w:val="multilevel"/>
    <w:tmpl w:val="D916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F23644"/>
    <w:multiLevelType w:val="multilevel"/>
    <w:tmpl w:val="3F90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734EC0"/>
    <w:multiLevelType w:val="multilevel"/>
    <w:tmpl w:val="B252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415121"/>
    <w:multiLevelType w:val="multilevel"/>
    <w:tmpl w:val="5526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1"/>
  </w:num>
  <w:num w:numId="4">
    <w:abstractNumId w:val="13"/>
  </w:num>
  <w:num w:numId="5">
    <w:abstractNumId w:val="19"/>
  </w:num>
  <w:num w:numId="6">
    <w:abstractNumId w:val="24"/>
  </w:num>
  <w:num w:numId="7">
    <w:abstractNumId w:val="37"/>
  </w:num>
  <w:num w:numId="8">
    <w:abstractNumId w:val="28"/>
  </w:num>
  <w:num w:numId="9">
    <w:abstractNumId w:val="35"/>
  </w:num>
  <w:num w:numId="10">
    <w:abstractNumId w:val="34"/>
  </w:num>
  <w:num w:numId="11">
    <w:abstractNumId w:val="0"/>
  </w:num>
  <w:num w:numId="12">
    <w:abstractNumId w:val="17"/>
  </w:num>
  <w:num w:numId="13">
    <w:abstractNumId w:val="22"/>
  </w:num>
  <w:num w:numId="14">
    <w:abstractNumId w:val="25"/>
  </w:num>
  <w:num w:numId="15">
    <w:abstractNumId w:val="42"/>
  </w:num>
  <w:num w:numId="16">
    <w:abstractNumId w:val="6"/>
  </w:num>
  <w:num w:numId="17">
    <w:abstractNumId w:val="8"/>
  </w:num>
  <w:num w:numId="18">
    <w:abstractNumId w:val="9"/>
  </w:num>
  <w:num w:numId="19">
    <w:abstractNumId w:val="20"/>
  </w:num>
  <w:num w:numId="20">
    <w:abstractNumId w:val="3"/>
  </w:num>
  <w:num w:numId="21">
    <w:abstractNumId w:val="21"/>
  </w:num>
  <w:num w:numId="22">
    <w:abstractNumId w:val="15"/>
  </w:num>
  <w:num w:numId="23">
    <w:abstractNumId w:val="32"/>
  </w:num>
  <w:num w:numId="24">
    <w:abstractNumId w:val="39"/>
  </w:num>
  <w:num w:numId="25">
    <w:abstractNumId w:val="36"/>
  </w:num>
  <w:num w:numId="26">
    <w:abstractNumId w:val="43"/>
  </w:num>
  <w:num w:numId="27">
    <w:abstractNumId w:val="31"/>
  </w:num>
  <w:num w:numId="28">
    <w:abstractNumId w:val="38"/>
  </w:num>
  <w:num w:numId="29">
    <w:abstractNumId w:val="10"/>
  </w:num>
  <w:num w:numId="30">
    <w:abstractNumId w:val="41"/>
  </w:num>
  <w:num w:numId="31">
    <w:abstractNumId w:val="33"/>
  </w:num>
  <w:num w:numId="32">
    <w:abstractNumId w:val="16"/>
  </w:num>
  <w:num w:numId="33">
    <w:abstractNumId w:val="40"/>
  </w:num>
  <w:num w:numId="34">
    <w:abstractNumId w:val="12"/>
  </w:num>
  <w:num w:numId="35">
    <w:abstractNumId w:val="29"/>
  </w:num>
  <w:num w:numId="36">
    <w:abstractNumId w:val="4"/>
  </w:num>
  <w:num w:numId="37">
    <w:abstractNumId w:val="7"/>
  </w:num>
  <w:num w:numId="38">
    <w:abstractNumId w:val="27"/>
  </w:num>
  <w:num w:numId="39">
    <w:abstractNumId w:val="23"/>
  </w:num>
  <w:num w:numId="40">
    <w:abstractNumId w:val="18"/>
  </w:num>
  <w:num w:numId="41">
    <w:abstractNumId w:val="14"/>
  </w:num>
  <w:num w:numId="42">
    <w:abstractNumId w:val="1"/>
  </w:num>
  <w:num w:numId="43">
    <w:abstractNumId w:val="30"/>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CE8"/>
    <w:rsid w:val="00014190"/>
    <w:rsid w:val="000872EB"/>
    <w:rsid w:val="000A15EA"/>
    <w:rsid w:val="000A62CD"/>
    <w:rsid w:val="000D052F"/>
    <w:rsid w:val="000D1593"/>
    <w:rsid w:val="000E0125"/>
    <w:rsid w:val="00101FCA"/>
    <w:rsid w:val="0012370D"/>
    <w:rsid w:val="00160D09"/>
    <w:rsid w:val="00167EA0"/>
    <w:rsid w:val="001B3A6C"/>
    <w:rsid w:val="0022053D"/>
    <w:rsid w:val="002320F4"/>
    <w:rsid w:val="00236945"/>
    <w:rsid w:val="00250F4D"/>
    <w:rsid w:val="00253EE7"/>
    <w:rsid w:val="002664C7"/>
    <w:rsid w:val="0027342E"/>
    <w:rsid w:val="002F19E7"/>
    <w:rsid w:val="003712F6"/>
    <w:rsid w:val="003717FC"/>
    <w:rsid w:val="003B03BE"/>
    <w:rsid w:val="0044159C"/>
    <w:rsid w:val="00472301"/>
    <w:rsid w:val="00497C9A"/>
    <w:rsid w:val="004B0FDE"/>
    <w:rsid w:val="004B2DA6"/>
    <w:rsid w:val="00514651"/>
    <w:rsid w:val="00515B74"/>
    <w:rsid w:val="0052246D"/>
    <w:rsid w:val="00547729"/>
    <w:rsid w:val="00555F98"/>
    <w:rsid w:val="005709C7"/>
    <w:rsid w:val="00583CE8"/>
    <w:rsid w:val="00591384"/>
    <w:rsid w:val="005B37A2"/>
    <w:rsid w:val="005F31B2"/>
    <w:rsid w:val="005F441D"/>
    <w:rsid w:val="006546C8"/>
    <w:rsid w:val="00674A7F"/>
    <w:rsid w:val="0067617D"/>
    <w:rsid w:val="00717EC2"/>
    <w:rsid w:val="007A24D3"/>
    <w:rsid w:val="007E5947"/>
    <w:rsid w:val="008075C8"/>
    <w:rsid w:val="00853504"/>
    <w:rsid w:val="00860A64"/>
    <w:rsid w:val="00872449"/>
    <w:rsid w:val="00882A10"/>
    <w:rsid w:val="008D7EAD"/>
    <w:rsid w:val="008F3184"/>
    <w:rsid w:val="008F7B5F"/>
    <w:rsid w:val="00955D07"/>
    <w:rsid w:val="00971F94"/>
    <w:rsid w:val="009F4774"/>
    <w:rsid w:val="00A0299F"/>
    <w:rsid w:val="00A36E5B"/>
    <w:rsid w:val="00A511BA"/>
    <w:rsid w:val="00A74354"/>
    <w:rsid w:val="00A8135B"/>
    <w:rsid w:val="00AE45EB"/>
    <w:rsid w:val="00AF560C"/>
    <w:rsid w:val="00AF728E"/>
    <w:rsid w:val="00B26DE1"/>
    <w:rsid w:val="00B37F2D"/>
    <w:rsid w:val="00B41574"/>
    <w:rsid w:val="00B4528F"/>
    <w:rsid w:val="00B46323"/>
    <w:rsid w:val="00B847D3"/>
    <w:rsid w:val="00BA4D88"/>
    <w:rsid w:val="00BB3327"/>
    <w:rsid w:val="00BB6325"/>
    <w:rsid w:val="00BF7F39"/>
    <w:rsid w:val="00C9530F"/>
    <w:rsid w:val="00CB6152"/>
    <w:rsid w:val="00CD5A0F"/>
    <w:rsid w:val="00D11F95"/>
    <w:rsid w:val="00D30616"/>
    <w:rsid w:val="00D5126F"/>
    <w:rsid w:val="00DF0AC6"/>
    <w:rsid w:val="00DF6325"/>
    <w:rsid w:val="00DF7991"/>
    <w:rsid w:val="00E03155"/>
    <w:rsid w:val="00E4230A"/>
    <w:rsid w:val="00EA55CB"/>
    <w:rsid w:val="00EB5A9C"/>
    <w:rsid w:val="00F01D79"/>
    <w:rsid w:val="00F15B30"/>
    <w:rsid w:val="00F2377F"/>
    <w:rsid w:val="00FB361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2B31"/>
  <w15:chartTrackingRefBased/>
  <w15:docId w15:val="{3AD4FA29-4D7D-4C8A-ADBB-8958A892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F31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583CE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paragraph" w:styleId="Titre3">
    <w:name w:val="heading 3"/>
    <w:basedOn w:val="Normal"/>
    <w:link w:val="Titre3Car"/>
    <w:uiPriority w:val="9"/>
    <w:qFormat/>
    <w:rsid w:val="00583CE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paragraph" w:styleId="Titre4">
    <w:name w:val="heading 4"/>
    <w:basedOn w:val="Normal"/>
    <w:next w:val="Normal"/>
    <w:link w:val="Titre4Car"/>
    <w:uiPriority w:val="9"/>
    <w:semiHidden/>
    <w:unhideWhenUsed/>
    <w:qFormat/>
    <w:rsid w:val="00EA55C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83CE8"/>
    <w:rPr>
      <w:rFonts w:ascii="Times New Roman" w:eastAsia="Times New Roman" w:hAnsi="Times New Roman" w:cs="Times New Roman"/>
      <w:b/>
      <w:bCs/>
      <w:kern w:val="0"/>
      <w:sz w:val="36"/>
      <w:szCs w:val="36"/>
      <w:lang w:eastAsia="fr-FR"/>
      <w14:ligatures w14:val="none"/>
    </w:rPr>
  </w:style>
  <w:style w:type="character" w:customStyle="1" w:styleId="Titre3Car">
    <w:name w:val="Titre 3 Car"/>
    <w:basedOn w:val="Policepardfaut"/>
    <w:link w:val="Titre3"/>
    <w:uiPriority w:val="9"/>
    <w:rsid w:val="00583CE8"/>
    <w:rPr>
      <w:rFonts w:ascii="Times New Roman" w:eastAsia="Times New Roman" w:hAnsi="Times New Roman" w:cs="Times New Roman"/>
      <w:b/>
      <w:bCs/>
      <w:kern w:val="0"/>
      <w:sz w:val="27"/>
      <w:szCs w:val="27"/>
      <w:lang w:eastAsia="fr-FR"/>
      <w14:ligatures w14:val="none"/>
    </w:rPr>
  </w:style>
  <w:style w:type="character" w:customStyle="1" w:styleId="im">
    <w:name w:val="im"/>
    <w:basedOn w:val="Policepardfaut"/>
    <w:rsid w:val="00583CE8"/>
  </w:style>
  <w:style w:type="character" w:styleId="lev">
    <w:name w:val="Strong"/>
    <w:basedOn w:val="Policepardfaut"/>
    <w:uiPriority w:val="22"/>
    <w:qFormat/>
    <w:rsid w:val="00583CE8"/>
    <w:rPr>
      <w:b/>
      <w:bCs/>
    </w:rPr>
  </w:style>
  <w:style w:type="character" w:styleId="Accentuation">
    <w:name w:val="Emphasis"/>
    <w:basedOn w:val="Policepardfaut"/>
    <w:uiPriority w:val="20"/>
    <w:qFormat/>
    <w:rsid w:val="00583CE8"/>
    <w:rPr>
      <w:i/>
      <w:iCs/>
    </w:rPr>
  </w:style>
  <w:style w:type="paragraph" w:styleId="NormalWeb">
    <w:name w:val="Normal (Web)"/>
    <w:basedOn w:val="Normal"/>
    <w:uiPriority w:val="99"/>
    <w:unhideWhenUsed/>
    <w:rsid w:val="00583CE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583CE8"/>
    <w:pPr>
      <w:tabs>
        <w:tab w:val="center" w:pos="4536"/>
        <w:tab w:val="right" w:pos="9072"/>
      </w:tabs>
      <w:spacing w:after="0" w:line="240" w:lineRule="auto"/>
    </w:pPr>
  </w:style>
  <w:style w:type="character" w:customStyle="1" w:styleId="En-tteCar">
    <w:name w:val="En-tête Car"/>
    <w:basedOn w:val="Policepardfaut"/>
    <w:link w:val="En-tte"/>
    <w:uiPriority w:val="99"/>
    <w:rsid w:val="00583CE8"/>
  </w:style>
  <w:style w:type="paragraph" w:styleId="Pieddepage">
    <w:name w:val="footer"/>
    <w:basedOn w:val="Normal"/>
    <w:link w:val="PieddepageCar"/>
    <w:uiPriority w:val="99"/>
    <w:unhideWhenUsed/>
    <w:rsid w:val="00583C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3CE8"/>
  </w:style>
  <w:style w:type="character" w:customStyle="1" w:styleId="Titre4Car">
    <w:name w:val="Titre 4 Car"/>
    <w:basedOn w:val="Policepardfaut"/>
    <w:link w:val="Titre4"/>
    <w:uiPriority w:val="9"/>
    <w:semiHidden/>
    <w:rsid w:val="00EA55CB"/>
    <w:rPr>
      <w:rFonts w:asciiTheme="majorHAnsi" w:eastAsiaTheme="majorEastAsia" w:hAnsiTheme="majorHAnsi" w:cstheme="majorBidi"/>
      <w:i/>
      <w:iCs/>
      <w:color w:val="2F5496" w:themeColor="accent1" w:themeShade="BF"/>
    </w:rPr>
  </w:style>
  <w:style w:type="character" w:styleId="Lienhypertexte">
    <w:name w:val="Hyperlink"/>
    <w:basedOn w:val="Policepardfaut"/>
    <w:uiPriority w:val="99"/>
    <w:unhideWhenUsed/>
    <w:rsid w:val="00EA55CB"/>
    <w:rPr>
      <w:color w:val="0000FF"/>
      <w:u w:val="single"/>
    </w:rPr>
  </w:style>
  <w:style w:type="character" w:customStyle="1" w:styleId="txt">
    <w:name w:val="txt"/>
    <w:basedOn w:val="Policepardfaut"/>
    <w:rsid w:val="00EA55CB"/>
  </w:style>
  <w:style w:type="paragraph" w:customStyle="1" w:styleId="list-group-item">
    <w:name w:val="list-group-item"/>
    <w:basedOn w:val="Normal"/>
    <w:rsid w:val="00EA55C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Titre">
    <w:name w:val="Title"/>
    <w:basedOn w:val="Normal"/>
    <w:next w:val="Normal"/>
    <w:link w:val="TitreCar"/>
    <w:uiPriority w:val="10"/>
    <w:qFormat/>
    <w:rsid w:val="000D052F"/>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reCar">
    <w:name w:val="Titre Car"/>
    <w:basedOn w:val="Policepardfaut"/>
    <w:link w:val="Titre"/>
    <w:uiPriority w:val="10"/>
    <w:rsid w:val="000D052F"/>
    <w:rPr>
      <w:rFonts w:asciiTheme="majorHAnsi" w:eastAsiaTheme="majorEastAsia" w:hAnsiTheme="majorHAnsi" w:cstheme="majorBidi"/>
      <w:spacing w:val="-10"/>
      <w:kern w:val="28"/>
      <w:sz w:val="56"/>
      <w:szCs w:val="56"/>
      <w14:ligatures w14:val="none"/>
    </w:rPr>
  </w:style>
  <w:style w:type="paragraph" w:styleId="Citationintense">
    <w:name w:val="Intense Quote"/>
    <w:basedOn w:val="Normal"/>
    <w:next w:val="Normal"/>
    <w:link w:val="CitationintenseCar"/>
    <w:uiPriority w:val="30"/>
    <w:qFormat/>
    <w:rsid w:val="000D052F"/>
    <w:pPr>
      <w:pBdr>
        <w:top w:val="single" w:sz="4" w:space="10" w:color="4472C4" w:themeColor="accent1"/>
        <w:bottom w:val="single" w:sz="4" w:space="10" w:color="4472C4" w:themeColor="accent1"/>
      </w:pBdr>
      <w:spacing w:before="360" w:after="360"/>
      <w:ind w:left="864" w:right="864"/>
      <w:jc w:val="center"/>
    </w:pPr>
    <w:rPr>
      <w:i/>
      <w:iCs/>
      <w:color w:val="4472C4" w:themeColor="accent1"/>
      <w:kern w:val="0"/>
      <w14:ligatures w14:val="none"/>
    </w:rPr>
  </w:style>
  <w:style w:type="character" w:customStyle="1" w:styleId="CitationintenseCar">
    <w:name w:val="Citation intense Car"/>
    <w:basedOn w:val="Policepardfaut"/>
    <w:link w:val="Citationintense"/>
    <w:uiPriority w:val="30"/>
    <w:rsid w:val="000D052F"/>
    <w:rPr>
      <w:i/>
      <w:iCs/>
      <w:color w:val="4472C4" w:themeColor="accent1"/>
      <w:kern w:val="0"/>
      <w14:ligatures w14:val="none"/>
    </w:rPr>
  </w:style>
  <w:style w:type="paragraph" w:styleId="Textedebulles">
    <w:name w:val="Balloon Text"/>
    <w:basedOn w:val="Normal"/>
    <w:link w:val="TextedebullesCar"/>
    <w:uiPriority w:val="99"/>
    <w:semiHidden/>
    <w:unhideWhenUsed/>
    <w:rsid w:val="007E594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5947"/>
    <w:rPr>
      <w:rFonts w:ascii="Segoe UI" w:hAnsi="Segoe UI" w:cs="Segoe UI"/>
      <w:sz w:val="18"/>
      <w:szCs w:val="18"/>
    </w:rPr>
  </w:style>
  <w:style w:type="character" w:styleId="Marquedecommentaire">
    <w:name w:val="annotation reference"/>
    <w:basedOn w:val="Policepardfaut"/>
    <w:uiPriority w:val="99"/>
    <w:semiHidden/>
    <w:unhideWhenUsed/>
    <w:rsid w:val="007E5947"/>
    <w:rPr>
      <w:sz w:val="16"/>
      <w:szCs w:val="16"/>
    </w:rPr>
  </w:style>
  <w:style w:type="paragraph" w:styleId="Commentaire">
    <w:name w:val="annotation text"/>
    <w:basedOn w:val="Normal"/>
    <w:link w:val="CommentaireCar"/>
    <w:uiPriority w:val="99"/>
    <w:semiHidden/>
    <w:unhideWhenUsed/>
    <w:rsid w:val="007E5947"/>
    <w:pPr>
      <w:spacing w:line="240" w:lineRule="auto"/>
    </w:pPr>
    <w:rPr>
      <w:sz w:val="20"/>
      <w:szCs w:val="20"/>
    </w:rPr>
  </w:style>
  <w:style w:type="character" w:customStyle="1" w:styleId="CommentaireCar">
    <w:name w:val="Commentaire Car"/>
    <w:basedOn w:val="Policepardfaut"/>
    <w:link w:val="Commentaire"/>
    <w:uiPriority w:val="99"/>
    <w:semiHidden/>
    <w:rsid w:val="007E5947"/>
    <w:rPr>
      <w:sz w:val="20"/>
      <w:szCs w:val="20"/>
    </w:rPr>
  </w:style>
  <w:style w:type="paragraph" w:styleId="Objetducommentaire">
    <w:name w:val="annotation subject"/>
    <w:basedOn w:val="Commentaire"/>
    <w:next w:val="Commentaire"/>
    <w:link w:val="ObjetducommentaireCar"/>
    <w:uiPriority w:val="99"/>
    <w:semiHidden/>
    <w:unhideWhenUsed/>
    <w:rsid w:val="007E5947"/>
    <w:rPr>
      <w:b/>
      <w:bCs/>
    </w:rPr>
  </w:style>
  <w:style w:type="character" w:customStyle="1" w:styleId="ObjetducommentaireCar">
    <w:name w:val="Objet du commentaire Car"/>
    <w:basedOn w:val="CommentaireCar"/>
    <w:link w:val="Objetducommentaire"/>
    <w:uiPriority w:val="99"/>
    <w:semiHidden/>
    <w:rsid w:val="007E5947"/>
    <w:rPr>
      <w:b/>
      <w:bCs/>
      <w:sz w:val="20"/>
      <w:szCs w:val="20"/>
    </w:rPr>
  </w:style>
  <w:style w:type="paragraph" w:styleId="Paragraphedeliste">
    <w:name w:val="List Paragraph"/>
    <w:basedOn w:val="Normal"/>
    <w:uiPriority w:val="34"/>
    <w:qFormat/>
    <w:rsid w:val="00853504"/>
    <w:pPr>
      <w:ind w:left="720"/>
      <w:contextualSpacing/>
    </w:pPr>
  </w:style>
  <w:style w:type="character" w:customStyle="1" w:styleId="whitespace-normal">
    <w:name w:val="whitespace-normal"/>
    <w:basedOn w:val="Policepardfaut"/>
    <w:rsid w:val="00853504"/>
  </w:style>
  <w:style w:type="character" w:customStyle="1" w:styleId="Titre1Car">
    <w:name w:val="Titre 1 Car"/>
    <w:basedOn w:val="Policepardfaut"/>
    <w:link w:val="Titre1"/>
    <w:uiPriority w:val="9"/>
    <w:rsid w:val="008F3184"/>
    <w:rPr>
      <w:rFonts w:asciiTheme="majorHAnsi" w:eastAsiaTheme="majorEastAsia" w:hAnsiTheme="majorHAnsi" w:cstheme="majorBidi"/>
      <w:color w:val="2F5496" w:themeColor="accent1" w:themeShade="BF"/>
      <w:sz w:val="32"/>
      <w:szCs w:val="32"/>
    </w:rPr>
  </w:style>
  <w:style w:type="character" w:customStyle="1" w:styleId="katex-mathml">
    <w:name w:val="katex-mathml"/>
    <w:basedOn w:val="Policepardfaut"/>
    <w:rsid w:val="008F3184"/>
  </w:style>
  <w:style w:type="character" w:customStyle="1" w:styleId="mord">
    <w:name w:val="mord"/>
    <w:basedOn w:val="Policepardfaut"/>
    <w:rsid w:val="008F3184"/>
  </w:style>
  <w:style w:type="character" w:customStyle="1" w:styleId="mspace">
    <w:name w:val="mspace"/>
    <w:basedOn w:val="Policepardfaut"/>
    <w:rsid w:val="008F3184"/>
  </w:style>
  <w:style w:type="character" w:customStyle="1" w:styleId="mrel">
    <w:name w:val="mrel"/>
    <w:basedOn w:val="Policepardfaut"/>
    <w:rsid w:val="008F3184"/>
  </w:style>
  <w:style w:type="character" w:customStyle="1" w:styleId="mopen">
    <w:name w:val="mopen"/>
    <w:basedOn w:val="Policepardfaut"/>
    <w:rsid w:val="008F3184"/>
  </w:style>
  <w:style w:type="character" w:customStyle="1" w:styleId="mclose">
    <w:name w:val="mclose"/>
    <w:basedOn w:val="Policepardfaut"/>
    <w:rsid w:val="008F3184"/>
  </w:style>
  <w:style w:type="character" w:customStyle="1" w:styleId="mbin">
    <w:name w:val="mbin"/>
    <w:basedOn w:val="Policepardfaut"/>
    <w:rsid w:val="008F3184"/>
  </w:style>
  <w:style w:type="table" w:styleId="Grilledutableau">
    <w:name w:val="Table Grid"/>
    <w:basedOn w:val="TableauNormal"/>
    <w:uiPriority w:val="39"/>
    <w:rsid w:val="00D512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
    <w:name w:val="go"/>
    <w:basedOn w:val="Policepardfaut"/>
    <w:rsid w:val="00B26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67326">
      <w:bodyDiv w:val="1"/>
      <w:marLeft w:val="0"/>
      <w:marRight w:val="0"/>
      <w:marTop w:val="0"/>
      <w:marBottom w:val="0"/>
      <w:divBdr>
        <w:top w:val="none" w:sz="0" w:space="0" w:color="auto"/>
        <w:left w:val="none" w:sz="0" w:space="0" w:color="auto"/>
        <w:bottom w:val="none" w:sz="0" w:space="0" w:color="auto"/>
        <w:right w:val="none" w:sz="0" w:space="0" w:color="auto"/>
      </w:divBdr>
    </w:div>
    <w:div w:id="760375708">
      <w:bodyDiv w:val="1"/>
      <w:marLeft w:val="0"/>
      <w:marRight w:val="0"/>
      <w:marTop w:val="0"/>
      <w:marBottom w:val="0"/>
      <w:divBdr>
        <w:top w:val="none" w:sz="0" w:space="0" w:color="auto"/>
        <w:left w:val="none" w:sz="0" w:space="0" w:color="auto"/>
        <w:bottom w:val="none" w:sz="0" w:space="0" w:color="auto"/>
        <w:right w:val="none" w:sz="0" w:space="0" w:color="auto"/>
      </w:divBdr>
    </w:div>
    <w:div w:id="823082073">
      <w:bodyDiv w:val="1"/>
      <w:marLeft w:val="0"/>
      <w:marRight w:val="0"/>
      <w:marTop w:val="0"/>
      <w:marBottom w:val="0"/>
      <w:divBdr>
        <w:top w:val="none" w:sz="0" w:space="0" w:color="auto"/>
        <w:left w:val="none" w:sz="0" w:space="0" w:color="auto"/>
        <w:bottom w:val="none" w:sz="0" w:space="0" w:color="auto"/>
        <w:right w:val="none" w:sz="0" w:space="0" w:color="auto"/>
      </w:divBdr>
    </w:div>
    <w:div w:id="850802358">
      <w:bodyDiv w:val="1"/>
      <w:marLeft w:val="0"/>
      <w:marRight w:val="0"/>
      <w:marTop w:val="0"/>
      <w:marBottom w:val="0"/>
      <w:divBdr>
        <w:top w:val="none" w:sz="0" w:space="0" w:color="auto"/>
        <w:left w:val="none" w:sz="0" w:space="0" w:color="auto"/>
        <w:bottom w:val="none" w:sz="0" w:space="0" w:color="auto"/>
        <w:right w:val="none" w:sz="0" w:space="0" w:color="auto"/>
      </w:divBdr>
      <w:divsChild>
        <w:div w:id="1566337236">
          <w:marLeft w:val="0"/>
          <w:marRight w:val="0"/>
          <w:marTop w:val="0"/>
          <w:marBottom w:val="0"/>
          <w:divBdr>
            <w:top w:val="none" w:sz="0" w:space="0" w:color="auto"/>
            <w:left w:val="none" w:sz="0" w:space="0" w:color="auto"/>
            <w:bottom w:val="none" w:sz="0" w:space="0" w:color="auto"/>
            <w:right w:val="none" w:sz="0" w:space="0" w:color="auto"/>
          </w:divBdr>
          <w:divsChild>
            <w:div w:id="16241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83924">
      <w:bodyDiv w:val="1"/>
      <w:marLeft w:val="0"/>
      <w:marRight w:val="0"/>
      <w:marTop w:val="0"/>
      <w:marBottom w:val="0"/>
      <w:divBdr>
        <w:top w:val="none" w:sz="0" w:space="0" w:color="auto"/>
        <w:left w:val="none" w:sz="0" w:space="0" w:color="auto"/>
        <w:bottom w:val="none" w:sz="0" w:space="0" w:color="auto"/>
        <w:right w:val="none" w:sz="0" w:space="0" w:color="auto"/>
      </w:divBdr>
      <w:divsChild>
        <w:div w:id="1979801797">
          <w:marLeft w:val="0"/>
          <w:marRight w:val="0"/>
          <w:marTop w:val="0"/>
          <w:marBottom w:val="300"/>
          <w:divBdr>
            <w:top w:val="none" w:sz="0" w:space="0" w:color="auto"/>
            <w:left w:val="none" w:sz="0" w:space="0" w:color="auto"/>
            <w:bottom w:val="none" w:sz="0" w:space="0" w:color="auto"/>
            <w:right w:val="none" w:sz="0" w:space="0" w:color="auto"/>
          </w:divBdr>
          <w:divsChild>
            <w:div w:id="269817570">
              <w:marLeft w:val="0"/>
              <w:marRight w:val="0"/>
              <w:marTop w:val="0"/>
              <w:marBottom w:val="0"/>
              <w:divBdr>
                <w:top w:val="none" w:sz="0" w:space="0" w:color="auto"/>
                <w:left w:val="none" w:sz="0" w:space="0" w:color="auto"/>
                <w:bottom w:val="none" w:sz="0" w:space="0" w:color="auto"/>
                <w:right w:val="none" w:sz="0" w:space="0" w:color="auto"/>
              </w:divBdr>
              <w:divsChild>
                <w:div w:id="8760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11523">
      <w:bodyDiv w:val="1"/>
      <w:marLeft w:val="0"/>
      <w:marRight w:val="0"/>
      <w:marTop w:val="0"/>
      <w:marBottom w:val="0"/>
      <w:divBdr>
        <w:top w:val="none" w:sz="0" w:space="0" w:color="auto"/>
        <w:left w:val="none" w:sz="0" w:space="0" w:color="auto"/>
        <w:bottom w:val="none" w:sz="0" w:space="0" w:color="auto"/>
        <w:right w:val="none" w:sz="0" w:space="0" w:color="auto"/>
      </w:divBdr>
    </w:div>
    <w:div w:id="1434353232">
      <w:bodyDiv w:val="1"/>
      <w:marLeft w:val="0"/>
      <w:marRight w:val="0"/>
      <w:marTop w:val="0"/>
      <w:marBottom w:val="0"/>
      <w:divBdr>
        <w:top w:val="none" w:sz="0" w:space="0" w:color="auto"/>
        <w:left w:val="none" w:sz="0" w:space="0" w:color="auto"/>
        <w:bottom w:val="none" w:sz="0" w:space="0" w:color="auto"/>
        <w:right w:val="none" w:sz="0" w:space="0" w:color="auto"/>
      </w:divBdr>
      <w:divsChild>
        <w:div w:id="1216086999">
          <w:marLeft w:val="0"/>
          <w:marRight w:val="0"/>
          <w:marTop w:val="0"/>
          <w:marBottom w:val="0"/>
          <w:divBdr>
            <w:top w:val="none" w:sz="0" w:space="0" w:color="auto"/>
            <w:left w:val="none" w:sz="0" w:space="0" w:color="auto"/>
            <w:bottom w:val="none" w:sz="0" w:space="0" w:color="auto"/>
            <w:right w:val="none" w:sz="0" w:space="0" w:color="auto"/>
          </w:divBdr>
          <w:divsChild>
            <w:div w:id="17901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4809">
      <w:bodyDiv w:val="1"/>
      <w:marLeft w:val="0"/>
      <w:marRight w:val="0"/>
      <w:marTop w:val="0"/>
      <w:marBottom w:val="0"/>
      <w:divBdr>
        <w:top w:val="none" w:sz="0" w:space="0" w:color="auto"/>
        <w:left w:val="none" w:sz="0" w:space="0" w:color="auto"/>
        <w:bottom w:val="none" w:sz="0" w:space="0" w:color="auto"/>
        <w:right w:val="none" w:sz="0" w:space="0" w:color="auto"/>
      </w:divBdr>
    </w:div>
    <w:div w:id="1498957016">
      <w:bodyDiv w:val="1"/>
      <w:marLeft w:val="0"/>
      <w:marRight w:val="0"/>
      <w:marTop w:val="0"/>
      <w:marBottom w:val="0"/>
      <w:divBdr>
        <w:top w:val="none" w:sz="0" w:space="0" w:color="auto"/>
        <w:left w:val="none" w:sz="0" w:space="0" w:color="auto"/>
        <w:bottom w:val="none" w:sz="0" w:space="0" w:color="auto"/>
        <w:right w:val="none" w:sz="0" w:space="0" w:color="auto"/>
      </w:divBdr>
    </w:div>
    <w:div w:id="1569221219">
      <w:bodyDiv w:val="1"/>
      <w:marLeft w:val="0"/>
      <w:marRight w:val="0"/>
      <w:marTop w:val="0"/>
      <w:marBottom w:val="0"/>
      <w:divBdr>
        <w:top w:val="none" w:sz="0" w:space="0" w:color="auto"/>
        <w:left w:val="none" w:sz="0" w:space="0" w:color="auto"/>
        <w:bottom w:val="none" w:sz="0" w:space="0" w:color="auto"/>
        <w:right w:val="none" w:sz="0" w:space="0" w:color="auto"/>
      </w:divBdr>
    </w:div>
    <w:div w:id="1631394922">
      <w:bodyDiv w:val="1"/>
      <w:marLeft w:val="0"/>
      <w:marRight w:val="0"/>
      <w:marTop w:val="0"/>
      <w:marBottom w:val="0"/>
      <w:divBdr>
        <w:top w:val="none" w:sz="0" w:space="0" w:color="auto"/>
        <w:left w:val="none" w:sz="0" w:space="0" w:color="auto"/>
        <w:bottom w:val="none" w:sz="0" w:space="0" w:color="auto"/>
        <w:right w:val="none" w:sz="0" w:space="0" w:color="auto"/>
      </w:divBdr>
    </w:div>
    <w:div w:id="1780754984">
      <w:bodyDiv w:val="1"/>
      <w:marLeft w:val="0"/>
      <w:marRight w:val="0"/>
      <w:marTop w:val="0"/>
      <w:marBottom w:val="0"/>
      <w:divBdr>
        <w:top w:val="none" w:sz="0" w:space="0" w:color="auto"/>
        <w:left w:val="none" w:sz="0" w:space="0" w:color="auto"/>
        <w:bottom w:val="none" w:sz="0" w:space="0" w:color="auto"/>
        <w:right w:val="none" w:sz="0" w:space="0" w:color="auto"/>
      </w:divBdr>
    </w:div>
    <w:div w:id="1918246944">
      <w:bodyDiv w:val="1"/>
      <w:marLeft w:val="0"/>
      <w:marRight w:val="0"/>
      <w:marTop w:val="0"/>
      <w:marBottom w:val="0"/>
      <w:divBdr>
        <w:top w:val="none" w:sz="0" w:space="0" w:color="auto"/>
        <w:left w:val="none" w:sz="0" w:space="0" w:color="auto"/>
        <w:bottom w:val="none" w:sz="0" w:space="0" w:color="auto"/>
        <w:right w:val="none" w:sz="0" w:space="0" w:color="auto"/>
      </w:divBdr>
    </w:div>
    <w:div w:id="2000881853">
      <w:bodyDiv w:val="1"/>
      <w:marLeft w:val="0"/>
      <w:marRight w:val="0"/>
      <w:marTop w:val="0"/>
      <w:marBottom w:val="0"/>
      <w:divBdr>
        <w:top w:val="none" w:sz="0" w:space="0" w:color="auto"/>
        <w:left w:val="none" w:sz="0" w:space="0" w:color="auto"/>
        <w:bottom w:val="none" w:sz="0" w:space="0" w:color="auto"/>
        <w:right w:val="none" w:sz="0" w:space="0" w:color="auto"/>
      </w:divBdr>
    </w:div>
    <w:div w:id="2138984839">
      <w:bodyDiv w:val="1"/>
      <w:marLeft w:val="0"/>
      <w:marRight w:val="0"/>
      <w:marTop w:val="0"/>
      <w:marBottom w:val="0"/>
      <w:divBdr>
        <w:top w:val="none" w:sz="0" w:space="0" w:color="auto"/>
        <w:left w:val="none" w:sz="0" w:space="0" w:color="auto"/>
        <w:bottom w:val="none" w:sz="0" w:space="0" w:color="auto"/>
        <w:right w:val="none" w:sz="0" w:space="0" w:color="auto"/>
      </w:divBdr>
      <w:divsChild>
        <w:div w:id="1292245383">
          <w:marLeft w:val="0"/>
          <w:marRight w:val="0"/>
          <w:marTop w:val="0"/>
          <w:marBottom w:val="300"/>
          <w:divBdr>
            <w:top w:val="none" w:sz="0" w:space="0" w:color="auto"/>
            <w:left w:val="none" w:sz="0" w:space="0" w:color="auto"/>
            <w:bottom w:val="none" w:sz="0" w:space="0" w:color="auto"/>
            <w:right w:val="none" w:sz="0" w:space="0" w:color="auto"/>
          </w:divBdr>
          <w:divsChild>
            <w:div w:id="432171788">
              <w:marLeft w:val="0"/>
              <w:marRight w:val="0"/>
              <w:marTop w:val="0"/>
              <w:marBottom w:val="0"/>
              <w:divBdr>
                <w:top w:val="none" w:sz="0" w:space="0" w:color="auto"/>
                <w:left w:val="none" w:sz="0" w:space="0" w:color="auto"/>
                <w:bottom w:val="none" w:sz="0" w:space="0" w:color="auto"/>
                <w:right w:val="none" w:sz="0" w:space="0" w:color="auto"/>
              </w:divBdr>
              <w:divsChild>
                <w:div w:id="1592278384">
                  <w:marLeft w:val="0"/>
                  <w:marRight w:val="0"/>
                  <w:marTop w:val="0"/>
                  <w:marBottom w:val="0"/>
                  <w:divBdr>
                    <w:top w:val="none" w:sz="0" w:space="0" w:color="auto"/>
                    <w:left w:val="none" w:sz="0" w:space="0" w:color="auto"/>
                    <w:bottom w:val="none" w:sz="0" w:space="0" w:color="auto"/>
                    <w:right w:val="none" w:sz="0" w:space="0" w:color="auto"/>
                  </w:divBdr>
                  <w:divsChild>
                    <w:div w:id="864751426">
                      <w:marLeft w:val="0"/>
                      <w:marRight w:val="0"/>
                      <w:marTop w:val="0"/>
                      <w:marBottom w:val="0"/>
                      <w:divBdr>
                        <w:top w:val="none" w:sz="0" w:space="0" w:color="auto"/>
                        <w:left w:val="none" w:sz="0" w:space="0" w:color="auto"/>
                        <w:bottom w:val="none" w:sz="0" w:space="0" w:color="auto"/>
                        <w:right w:val="none" w:sz="0" w:space="0" w:color="auto"/>
                      </w:divBdr>
                    </w:div>
                    <w:div w:id="1583905057">
                      <w:marLeft w:val="0"/>
                      <w:marRight w:val="0"/>
                      <w:marTop w:val="0"/>
                      <w:marBottom w:val="0"/>
                      <w:divBdr>
                        <w:top w:val="none" w:sz="0" w:space="0" w:color="auto"/>
                        <w:left w:val="none" w:sz="0" w:space="0" w:color="auto"/>
                        <w:bottom w:val="none" w:sz="0" w:space="0" w:color="auto"/>
                        <w:right w:val="none" w:sz="0" w:space="0" w:color="auto"/>
                      </w:divBdr>
                    </w:div>
                    <w:div w:id="472915773">
                      <w:marLeft w:val="0"/>
                      <w:marRight w:val="0"/>
                      <w:marTop w:val="0"/>
                      <w:marBottom w:val="0"/>
                      <w:divBdr>
                        <w:top w:val="none" w:sz="0" w:space="0" w:color="auto"/>
                        <w:left w:val="none" w:sz="0" w:space="0" w:color="auto"/>
                        <w:bottom w:val="none" w:sz="0" w:space="0" w:color="auto"/>
                        <w:right w:val="none" w:sz="0" w:space="0" w:color="auto"/>
                      </w:divBdr>
                    </w:div>
                    <w:div w:id="1980113869">
                      <w:marLeft w:val="0"/>
                      <w:marRight w:val="0"/>
                      <w:marTop w:val="0"/>
                      <w:marBottom w:val="0"/>
                      <w:divBdr>
                        <w:top w:val="none" w:sz="0" w:space="0" w:color="auto"/>
                        <w:left w:val="none" w:sz="0" w:space="0" w:color="auto"/>
                        <w:bottom w:val="none" w:sz="0" w:space="0" w:color="auto"/>
                        <w:right w:val="none" w:sz="0" w:space="0" w:color="auto"/>
                      </w:divBdr>
                    </w:div>
                    <w:div w:id="20976995">
                      <w:marLeft w:val="0"/>
                      <w:marRight w:val="0"/>
                      <w:marTop w:val="0"/>
                      <w:marBottom w:val="0"/>
                      <w:divBdr>
                        <w:top w:val="none" w:sz="0" w:space="0" w:color="auto"/>
                        <w:left w:val="none" w:sz="0" w:space="0" w:color="auto"/>
                        <w:bottom w:val="none" w:sz="0" w:space="0" w:color="auto"/>
                        <w:right w:val="none" w:sz="0" w:space="0" w:color="auto"/>
                      </w:divBdr>
                    </w:div>
                    <w:div w:id="460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l-tndesk@creativeeurope.tn" TargetMode="External"/><Relationship Id="rId3" Type="http://schemas.openxmlformats.org/officeDocument/2006/relationships/settings" Target="settings.xml"/><Relationship Id="rId7" Type="http://schemas.openxmlformats.org/officeDocument/2006/relationships/hyperlink" Target="mailto:ced@creativeeurope.t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aifa.gebs@creativeeurope.t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10</Pages>
  <Words>2279</Words>
  <Characters>12535</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Kmar el Molk Naouar</dc:creator>
  <cp:keywords/>
  <dc:description/>
  <cp:lastModifiedBy>Compte Microsoft</cp:lastModifiedBy>
  <cp:revision>35</cp:revision>
  <dcterms:created xsi:type="dcterms:W3CDTF">2025-03-10T11:41:00Z</dcterms:created>
  <dcterms:modified xsi:type="dcterms:W3CDTF">2026-05-29T18:10:00Z</dcterms:modified>
</cp:coreProperties>
</file>