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EFBA" w14:textId="7B65A03B" w:rsidR="00283AFB" w:rsidRDefault="00283AFB" w:rsidP="2B85CB5D">
      <w:pPr>
        <w:spacing w:after="120"/>
        <w:jc w:val="center"/>
        <w:rPr>
          <w:rFonts w:ascii="Calibri" w:eastAsia="Calibri" w:hAnsi="Calibri" w:cs="Calibri"/>
          <w:b/>
          <w:bCs/>
          <w:color w:val="1F4E79"/>
          <w:sz w:val="32"/>
          <w:szCs w:val="32"/>
        </w:rPr>
      </w:pPr>
    </w:p>
    <w:p w14:paraId="7F7A6099" w14:textId="207A95C0" w:rsidR="00283AFB" w:rsidRDefault="7B500D76" w:rsidP="2B85CB5D">
      <w:pPr>
        <w:spacing w:after="120"/>
        <w:jc w:val="center"/>
      </w:pPr>
      <w:r w:rsidRPr="2B85CB5D">
        <w:rPr>
          <w:rFonts w:ascii="Calibri" w:eastAsia="Calibri" w:hAnsi="Calibri" w:cs="Calibri"/>
          <w:b/>
          <w:bCs/>
          <w:color w:val="1F4E79"/>
          <w:sz w:val="32"/>
          <w:szCs w:val="32"/>
        </w:rPr>
        <w:t xml:space="preserve"> </w:t>
      </w:r>
    </w:p>
    <w:p w14:paraId="7ADD6C51" w14:textId="00FBCA1E" w:rsidR="00283AFB" w:rsidRDefault="7B500D76" w:rsidP="2B85CB5D">
      <w:pPr>
        <w:spacing w:after="120"/>
        <w:jc w:val="center"/>
      </w:pPr>
      <w:r w:rsidRPr="2B85CB5D">
        <w:rPr>
          <w:rFonts w:ascii="Calibri" w:eastAsia="Calibri" w:hAnsi="Calibri" w:cs="Calibri"/>
          <w:b/>
          <w:bCs/>
          <w:color w:val="1F4E79"/>
          <w:sz w:val="32"/>
          <w:szCs w:val="32"/>
        </w:rPr>
        <w:t xml:space="preserve"> </w:t>
      </w:r>
    </w:p>
    <w:p w14:paraId="5F162545" w14:textId="73C2EB7C" w:rsidR="00283AFB" w:rsidRDefault="7B500D76" w:rsidP="2B85CB5D">
      <w:pPr>
        <w:spacing w:after="120"/>
        <w:jc w:val="center"/>
      </w:pPr>
      <w:r w:rsidRPr="2B85CB5D">
        <w:rPr>
          <w:rFonts w:ascii="Calibri" w:eastAsia="Calibri" w:hAnsi="Calibri" w:cs="Calibri"/>
          <w:b/>
          <w:bCs/>
          <w:color w:val="1F4E79"/>
          <w:sz w:val="32"/>
          <w:szCs w:val="32"/>
        </w:rPr>
        <w:t xml:space="preserve"> </w:t>
      </w:r>
    </w:p>
    <w:p w14:paraId="5A6615B4" w14:textId="7BD1CFDA" w:rsidR="00283AFB" w:rsidRDefault="7B500D76" w:rsidP="2B85CB5D">
      <w:pPr>
        <w:spacing w:after="120"/>
        <w:jc w:val="center"/>
      </w:pPr>
      <w:r w:rsidRPr="2B85CB5D">
        <w:rPr>
          <w:rFonts w:ascii="Calibri" w:eastAsia="Calibri" w:hAnsi="Calibri" w:cs="Calibri"/>
          <w:b/>
          <w:bCs/>
          <w:color w:val="1F4E79"/>
          <w:sz w:val="32"/>
          <w:szCs w:val="32"/>
        </w:rPr>
        <w:t xml:space="preserve"> </w:t>
      </w:r>
    </w:p>
    <w:p w14:paraId="0A6A49D4" w14:textId="2BB4E5C6" w:rsidR="00283AFB" w:rsidRDefault="7B500D76" w:rsidP="2B85CB5D">
      <w:pPr>
        <w:spacing w:after="120"/>
        <w:jc w:val="center"/>
      </w:pPr>
      <w:r w:rsidRPr="2B85CB5D">
        <w:rPr>
          <w:rFonts w:ascii="Calibri" w:eastAsia="Calibri" w:hAnsi="Calibri" w:cs="Calibri"/>
          <w:b/>
          <w:bCs/>
          <w:color w:val="1F4E79"/>
          <w:sz w:val="32"/>
          <w:szCs w:val="32"/>
        </w:rPr>
        <w:t xml:space="preserve"> </w:t>
      </w:r>
    </w:p>
    <w:p w14:paraId="6F493018" w14:textId="4D178442" w:rsidR="00283AFB" w:rsidRDefault="7B500D76" w:rsidP="2B85CB5D">
      <w:pPr>
        <w:spacing w:after="120"/>
        <w:jc w:val="center"/>
      </w:pPr>
      <w:r w:rsidRPr="2B85CB5D">
        <w:rPr>
          <w:rFonts w:ascii="Calibri" w:eastAsia="Calibri" w:hAnsi="Calibri" w:cs="Calibri"/>
          <w:b/>
          <w:bCs/>
          <w:color w:val="1F4E79"/>
          <w:sz w:val="44"/>
          <w:szCs w:val="44"/>
        </w:rPr>
        <w:t>TERMES DE RÉFÉRENCE (TdR)</w:t>
      </w:r>
    </w:p>
    <w:p w14:paraId="36041EDB" w14:textId="317F4E17" w:rsidR="00283AFB" w:rsidRDefault="7B500D76" w:rsidP="2B85CB5D">
      <w:pPr>
        <w:spacing w:after="120"/>
        <w:jc w:val="center"/>
      </w:pPr>
      <w:r w:rsidRPr="2B85CB5D">
        <w:rPr>
          <w:rFonts w:ascii="Calibri" w:eastAsia="Calibri" w:hAnsi="Calibri" w:cs="Calibri"/>
          <w:sz w:val="32"/>
          <w:szCs w:val="32"/>
        </w:rPr>
        <w:t xml:space="preserve"> </w:t>
      </w:r>
    </w:p>
    <w:p w14:paraId="18383BC8" w14:textId="4E7A2927" w:rsidR="00283AFB" w:rsidRDefault="7B500D76" w:rsidP="2B85CB5D">
      <w:pPr>
        <w:spacing w:after="120"/>
        <w:jc w:val="center"/>
        <w:rPr>
          <w:rFonts w:ascii="Calibri" w:eastAsia="Calibri" w:hAnsi="Calibri" w:cs="Calibri"/>
          <w:b/>
          <w:bCs/>
          <w:sz w:val="36"/>
          <w:szCs w:val="36"/>
        </w:rPr>
      </w:pPr>
      <w:r w:rsidRPr="2B85CB5D">
        <w:rPr>
          <w:rFonts w:ascii="Calibri" w:eastAsia="Calibri" w:hAnsi="Calibri" w:cs="Calibri"/>
          <w:b/>
          <w:bCs/>
          <w:sz w:val="36"/>
          <w:szCs w:val="36"/>
        </w:rPr>
        <w:t xml:space="preserve">Conception et </w:t>
      </w:r>
      <w:r w:rsidR="00E32620" w:rsidRPr="2B85CB5D">
        <w:rPr>
          <w:rFonts w:ascii="Calibri" w:eastAsia="Calibri" w:hAnsi="Calibri" w:cs="Calibri"/>
          <w:b/>
          <w:bCs/>
          <w:sz w:val="36"/>
          <w:szCs w:val="36"/>
        </w:rPr>
        <w:t>D</w:t>
      </w:r>
      <w:r w:rsidRPr="2B85CB5D">
        <w:rPr>
          <w:rFonts w:ascii="Calibri" w:eastAsia="Calibri" w:hAnsi="Calibri" w:cs="Calibri"/>
          <w:b/>
          <w:bCs/>
          <w:sz w:val="36"/>
          <w:szCs w:val="36"/>
        </w:rPr>
        <w:t xml:space="preserve">éveloppement d’un </w:t>
      </w:r>
      <w:r w:rsidR="734C183A" w:rsidRPr="2B85CB5D">
        <w:rPr>
          <w:rFonts w:ascii="Calibri" w:eastAsia="Calibri" w:hAnsi="Calibri" w:cs="Calibri"/>
          <w:b/>
          <w:bCs/>
          <w:sz w:val="36"/>
          <w:szCs w:val="36"/>
        </w:rPr>
        <w:t>S</w:t>
      </w:r>
      <w:r w:rsidRPr="2B85CB5D">
        <w:rPr>
          <w:rFonts w:ascii="Calibri" w:eastAsia="Calibri" w:hAnsi="Calibri" w:cs="Calibri"/>
          <w:b/>
          <w:bCs/>
          <w:sz w:val="36"/>
          <w:szCs w:val="36"/>
        </w:rPr>
        <w:t xml:space="preserve">ystème </w:t>
      </w:r>
      <w:r w:rsidR="62E35E50" w:rsidRPr="2B85CB5D">
        <w:rPr>
          <w:rFonts w:ascii="Calibri" w:eastAsia="Calibri" w:hAnsi="Calibri" w:cs="Calibri"/>
          <w:b/>
          <w:bCs/>
          <w:sz w:val="36"/>
          <w:szCs w:val="36"/>
        </w:rPr>
        <w:t>I</w:t>
      </w:r>
      <w:r w:rsidRPr="2B85CB5D">
        <w:rPr>
          <w:rFonts w:ascii="Calibri" w:eastAsia="Calibri" w:hAnsi="Calibri" w:cs="Calibri"/>
          <w:b/>
          <w:bCs/>
          <w:sz w:val="36"/>
          <w:szCs w:val="36"/>
        </w:rPr>
        <w:t xml:space="preserve">ntégré de </w:t>
      </w:r>
      <w:r w:rsidR="62749A3E" w:rsidRPr="2B85CB5D">
        <w:rPr>
          <w:rFonts w:ascii="Calibri" w:eastAsia="Calibri" w:hAnsi="Calibri" w:cs="Calibri"/>
          <w:b/>
          <w:bCs/>
          <w:sz w:val="36"/>
          <w:szCs w:val="36"/>
        </w:rPr>
        <w:t>R</w:t>
      </w:r>
      <w:r w:rsidRPr="2B85CB5D">
        <w:rPr>
          <w:rFonts w:ascii="Calibri" w:eastAsia="Calibri" w:hAnsi="Calibri" w:cs="Calibri"/>
          <w:b/>
          <w:bCs/>
          <w:sz w:val="36"/>
          <w:szCs w:val="36"/>
        </w:rPr>
        <w:t xml:space="preserve">éponse </w:t>
      </w:r>
      <w:r w:rsidR="0E14EADA" w:rsidRPr="2B85CB5D">
        <w:rPr>
          <w:rFonts w:ascii="Calibri" w:eastAsia="Calibri" w:hAnsi="Calibri" w:cs="Calibri"/>
          <w:b/>
          <w:bCs/>
          <w:sz w:val="36"/>
          <w:szCs w:val="36"/>
        </w:rPr>
        <w:t>R</w:t>
      </w:r>
      <w:r w:rsidRPr="2B85CB5D">
        <w:rPr>
          <w:rFonts w:ascii="Calibri" w:eastAsia="Calibri" w:hAnsi="Calibri" w:cs="Calibri"/>
          <w:b/>
          <w:bCs/>
          <w:sz w:val="36"/>
          <w:szCs w:val="36"/>
        </w:rPr>
        <w:t xml:space="preserve">apide aux </w:t>
      </w:r>
      <w:r w:rsidR="4C1723C9" w:rsidRPr="2B85CB5D">
        <w:rPr>
          <w:rFonts w:ascii="Calibri" w:eastAsia="Calibri" w:hAnsi="Calibri" w:cs="Calibri"/>
          <w:b/>
          <w:bCs/>
          <w:sz w:val="36"/>
          <w:szCs w:val="36"/>
        </w:rPr>
        <w:t>f</w:t>
      </w:r>
      <w:r w:rsidRPr="2B85CB5D">
        <w:rPr>
          <w:rFonts w:ascii="Calibri" w:eastAsia="Calibri" w:hAnsi="Calibri" w:cs="Calibri"/>
          <w:b/>
          <w:bCs/>
          <w:sz w:val="36"/>
          <w:szCs w:val="36"/>
        </w:rPr>
        <w:t xml:space="preserve">eux de </w:t>
      </w:r>
      <w:r w:rsidR="281CA7AE" w:rsidRPr="2B85CB5D">
        <w:rPr>
          <w:rFonts w:ascii="Calibri" w:eastAsia="Calibri" w:hAnsi="Calibri" w:cs="Calibri"/>
          <w:b/>
          <w:bCs/>
          <w:sz w:val="36"/>
          <w:szCs w:val="36"/>
        </w:rPr>
        <w:t>F</w:t>
      </w:r>
      <w:r w:rsidRPr="2B85CB5D">
        <w:rPr>
          <w:rFonts w:ascii="Calibri" w:eastAsia="Calibri" w:hAnsi="Calibri" w:cs="Calibri"/>
          <w:b/>
          <w:bCs/>
          <w:sz w:val="36"/>
          <w:szCs w:val="36"/>
        </w:rPr>
        <w:t>orêt</w:t>
      </w:r>
    </w:p>
    <w:p w14:paraId="569839E6" w14:textId="2673D2AB" w:rsidR="00283AFB" w:rsidRDefault="7B500D76" w:rsidP="2B85CB5D">
      <w:pPr>
        <w:spacing w:after="200"/>
        <w:jc w:val="center"/>
      </w:pPr>
      <w:r w:rsidRPr="2B85CB5D">
        <w:rPr>
          <w:rFonts w:ascii="Calibri" w:eastAsia="Calibri" w:hAnsi="Calibri" w:cs="Calibri"/>
          <w:b/>
          <w:bCs/>
          <w:sz w:val="36"/>
          <w:szCs w:val="36"/>
        </w:rPr>
        <w:t>Ghardimaou et Parc national d’El Feija</w:t>
      </w:r>
    </w:p>
    <w:p w14:paraId="7A9E22FE" w14:textId="748D262E" w:rsidR="00283AFB" w:rsidRDefault="7B500D76" w:rsidP="2B85CB5D">
      <w:pPr>
        <w:spacing w:after="200"/>
        <w:jc w:val="center"/>
      </w:pPr>
      <w:r w:rsidRPr="2B85CB5D">
        <w:rPr>
          <w:rFonts w:ascii="Calibri" w:eastAsia="Calibri" w:hAnsi="Calibri" w:cs="Calibri"/>
          <w:sz w:val="32"/>
          <w:szCs w:val="32"/>
        </w:rPr>
        <w:t xml:space="preserve"> </w:t>
      </w:r>
    </w:p>
    <w:p w14:paraId="67904D1B" w14:textId="5DEB8ED0" w:rsidR="00283AFB" w:rsidRPr="00A0456A" w:rsidRDefault="7B500D76" w:rsidP="2B85CB5D">
      <w:pPr>
        <w:spacing w:after="60"/>
        <w:jc w:val="center"/>
        <w:rPr>
          <w:lang w:val="en-US"/>
        </w:rPr>
      </w:pPr>
      <w:r w:rsidRPr="2B85CB5D">
        <w:rPr>
          <w:rFonts w:ascii="Calibri" w:eastAsia="Calibri" w:hAnsi="Calibri" w:cs="Calibri"/>
          <w:b/>
          <w:bCs/>
          <w:color w:val="2E75B6"/>
          <w:sz w:val="32"/>
          <w:szCs w:val="32"/>
          <w:lang w:val="en-US"/>
        </w:rPr>
        <w:t>Système FOCUS – Fire Operations &amp; Control Unified System – WI9AYA</w:t>
      </w:r>
    </w:p>
    <w:p w14:paraId="7BA88078" w14:textId="79666452" w:rsidR="00283AFB" w:rsidRDefault="7B500D76" w:rsidP="2B85CB5D">
      <w:pPr>
        <w:spacing w:after="240"/>
        <w:jc w:val="center"/>
      </w:pPr>
      <w:r w:rsidRPr="2B85CB5D">
        <w:rPr>
          <w:rFonts w:ascii="Calibri" w:eastAsia="Calibri" w:hAnsi="Calibri" w:cs="Calibri"/>
          <w:i/>
          <w:iCs/>
          <w:sz w:val="28"/>
          <w:szCs w:val="28"/>
        </w:rPr>
        <w:t>Un outil unifié pour la conduite, le contrôle et l’intervention rapide face aux feux de forêt.</w:t>
      </w:r>
    </w:p>
    <w:p w14:paraId="5F581B64" w14:textId="42B6FB55" w:rsidR="00283AFB" w:rsidRDefault="00283AFB" w:rsidP="2B85CB5D">
      <w:pPr>
        <w:spacing w:after="240"/>
        <w:jc w:val="center"/>
        <w:rPr>
          <w:rFonts w:ascii="Calibri" w:eastAsia="Calibri" w:hAnsi="Calibri" w:cs="Calibri"/>
          <w:i/>
          <w:iCs/>
          <w:sz w:val="28"/>
          <w:szCs w:val="28"/>
        </w:rPr>
      </w:pPr>
    </w:p>
    <w:p w14:paraId="3E6312F6" w14:textId="73EA0508" w:rsidR="00283AFB" w:rsidRDefault="00283AFB" w:rsidP="2B85CB5D">
      <w:pPr>
        <w:spacing w:after="240"/>
        <w:jc w:val="center"/>
        <w:rPr>
          <w:rFonts w:ascii="Calibri" w:eastAsia="Calibri" w:hAnsi="Calibri" w:cs="Calibri"/>
          <w:i/>
          <w:iCs/>
          <w:sz w:val="28"/>
          <w:szCs w:val="28"/>
        </w:rPr>
      </w:pPr>
    </w:p>
    <w:p w14:paraId="35E285C4" w14:textId="376FDCC7" w:rsidR="00283AFB" w:rsidRDefault="7B500D76" w:rsidP="2B85CB5D">
      <w:pPr>
        <w:spacing w:after="360"/>
        <w:jc w:val="center"/>
      </w:pPr>
      <w:r w:rsidRPr="2B85CB5D">
        <w:rPr>
          <w:rFonts w:ascii="Calibri" w:eastAsia="Calibri" w:hAnsi="Calibri" w:cs="Calibri"/>
          <w:b/>
          <w:bCs/>
          <w:sz w:val="32"/>
          <w:szCs w:val="32"/>
        </w:rPr>
        <w:t>Mai 2026</w:t>
      </w:r>
    </w:p>
    <w:p w14:paraId="65F5FD99" w14:textId="623AA192" w:rsidR="00283AFB" w:rsidRDefault="00283AFB" w:rsidP="2B85CB5D">
      <w:pPr>
        <w:spacing w:after="360"/>
        <w:jc w:val="center"/>
        <w:rPr>
          <w:rFonts w:ascii="Calibri" w:eastAsia="Calibri" w:hAnsi="Calibri" w:cs="Calibri"/>
          <w:b/>
          <w:bCs/>
          <w:sz w:val="22"/>
          <w:szCs w:val="22"/>
        </w:rPr>
      </w:pPr>
    </w:p>
    <w:p w14:paraId="45BF174C" w14:textId="06CD4561" w:rsidR="00283AFB" w:rsidRDefault="00283AFB" w:rsidP="2B85CB5D">
      <w:pPr>
        <w:spacing w:after="360"/>
        <w:jc w:val="center"/>
        <w:rPr>
          <w:rFonts w:ascii="Calibri" w:eastAsia="Calibri" w:hAnsi="Calibri" w:cs="Calibri"/>
          <w:b/>
          <w:bCs/>
          <w:sz w:val="22"/>
          <w:szCs w:val="22"/>
        </w:rPr>
      </w:pPr>
    </w:p>
    <w:p w14:paraId="4F2DBDF8" w14:textId="7C269891" w:rsidR="00283AFB" w:rsidRDefault="7B500D76" w:rsidP="2B85CB5D">
      <w:pPr>
        <w:spacing w:after="360"/>
        <w:jc w:val="center"/>
      </w:pPr>
      <w:r w:rsidRPr="2B85CB5D">
        <w:rPr>
          <w:rFonts w:ascii="Calibri" w:eastAsia="Calibri" w:hAnsi="Calibri" w:cs="Calibri"/>
          <w:b/>
          <w:bCs/>
          <w:sz w:val="22"/>
          <w:szCs w:val="22"/>
        </w:rPr>
        <w:t xml:space="preserve"> </w:t>
      </w:r>
    </w:p>
    <w:p w14:paraId="73F590E2" w14:textId="5E390700" w:rsidR="00283AFB" w:rsidRDefault="7B500D76" w:rsidP="2B85CB5D">
      <w:pPr>
        <w:pStyle w:val="Titre1"/>
        <w:spacing w:after="180"/>
      </w:pPr>
      <w:r w:rsidRPr="2B85CB5D">
        <w:rPr>
          <w:rFonts w:ascii="Calibri" w:eastAsia="Calibri" w:hAnsi="Calibri" w:cs="Calibri"/>
          <w:b/>
          <w:bCs/>
          <w:color w:val="1F4E79"/>
          <w:sz w:val="28"/>
          <w:szCs w:val="28"/>
        </w:rPr>
        <w:lastRenderedPageBreak/>
        <w:t>1. Contexte</w:t>
      </w:r>
    </w:p>
    <w:p w14:paraId="0D894C98" w14:textId="0502DBB8" w:rsidR="00283AFB" w:rsidRDefault="7B500D76" w:rsidP="2B85CB5D">
      <w:pPr>
        <w:spacing w:after="120" w:line="300" w:lineRule="auto"/>
        <w:jc w:val="both"/>
      </w:pPr>
      <w:r w:rsidRPr="2B85CB5D">
        <w:rPr>
          <w:rFonts w:ascii="Calibri" w:eastAsia="Calibri" w:hAnsi="Calibri" w:cs="Calibri"/>
          <w:sz w:val="22"/>
          <w:szCs w:val="22"/>
        </w:rPr>
        <w:t>Le monde est confronté à un défi sans précédent. Les impacts du changement climatique et de la perte de biodiversité mettent en danger la vie et les moyens de subsistance de milliards de personnes. En région méditerranéenne, les feux de forêt sont devenus plus fréquents, plus intenses et plus destructeurs en raison du changement climatique, de l’abandon des pratiques traditionnelles de gestion des terres et de l’accumulation de biomasse inflammable.</w:t>
      </w:r>
    </w:p>
    <w:p w14:paraId="00DEED4E" w14:textId="00BF305A" w:rsidR="00283AFB" w:rsidRDefault="7B500D76" w:rsidP="2B85CB5D">
      <w:pPr>
        <w:spacing w:after="120" w:line="300" w:lineRule="auto"/>
        <w:jc w:val="both"/>
      </w:pPr>
      <w:r w:rsidRPr="2B85CB5D">
        <w:rPr>
          <w:rFonts w:ascii="Calibri" w:eastAsia="Calibri" w:hAnsi="Calibri" w:cs="Calibri"/>
          <w:sz w:val="22"/>
          <w:szCs w:val="22"/>
        </w:rPr>
        <w:t xml:space="preserve">La Tunisie, et plus particulièrement la zone de </w:t>
      </w:r>
      <w:r w:rsidRPr="2B85CB5D">
        <w:rPr>
          <w:rFonts w:ascii="Calibri" w:eastAsia="Calibri" w:hAnsi="Calibri" w:cs="Calibri"/>
          <w:b/>
          <w:bCs/>
          <w:sz w:val="22"/>
          <w:szCs w:val="22"/>
        </w:rPr>
        <w:t>Kroumirie–Mogods (Ghardimaou – Parc national d’El Feija)</w:t>
      </w:r>
      <w:r w:rsidRPr="2B85CB5D">
        <w:rPr>
          <w:rFonts w:ascii="Calibri" w:eastAsia="Calibri" w:hAnsi="Calibri" w:cs="Calibri"/>
          <w:sz w:val="22"/>
          <w:szCs w:val="22"/>
        </w:rPr>
        <w:t xml:space="preserve">, est hautement vulnérable. Une carte des risques de feux de forêt a déjà été réalisée dans le cadre du projet </w:t>
      </w:r>
      <w:r w:rsidRPr="2B85CB5D">
        <w:rPr>
          <w:rFonts w:ascii="Calibri" w:eastAsia="Calibri" w:hAnsi="Calibri" w:cs="Calibri"/>
          <w:b/>
          <w:bCs/>
          <w:sz w:val="22"/>
          <w:szCs w:val="22"/>
        </w:rPr>
        <w:t>Pre4MedFor</w:t>
      </w:r>
      <w:r w:rsidRPr="2B85CB5D">
        <w:rPr>
          <w:rFonts w:ascii="Calibri" w:eastAsia="Calibri" w:hAnsi="Calibri" w:cs="Calibri"/>
          <w:sz w:val="22"/>
          <w:szCs w:val="22"/>
        </w:rPr>
        <w:t xml:space="preserve"> (financé par la Fondation Audemars-Watkins). Ce projet vise à renforcer la résilience des forêts méditerranéennes en passant d’une stratégie réactive de suppression à une approche proactive de prévention.</w:t>
      </w:r>
    </w:p>
    <w:p w14:paraId="390448A5" w14:textId="0669A67D" w:rsidR="00283AFB" w:rsidRDefault="7B500D76" w:rsidP="2B85CB5D">
      <w:pPr>
        <w:spacing w:after="120" w:line="300" w:lineRule="auto"/>
        <w:jc w:val="both"/>
      </w:pPr>
      <w:r w:rsidRPr="2B85CB5D">
        <w:rPr>
          <w:rFonts w:ascii="Calibri" w:eastAsia="Calibri" w:hAnsi="Calibri" w:cs="Calibri"/>
          <w:sz w:val="22"/>
          <w:szCs w:val="22"/>
        </w:rPr>
        <w:t xml:space="preserve">Cependant, pour que la prévention soit efficace, les gestionnaires forestiers (Direction Générale des Forêts – DGF, arrondissement forestier, secteurs forestiers) doivent disposer d’un </w:t>
      </w:r>
      <w:r w:rsidRPr="2B85CB5D">
        <w:rPr>
          <w:rFonts w:ascii="Calibri" w:eastAsia="Calibri" w:hAnsi="Calibri" w:cs="Calibri"/>
          <w:b/>
          <w:bCs/>
          <w:sz w:val="22"/>
          <w:szCs w:val="22"/>
        </w:rPr>
        <w:t>outil opérationnel intégré</w:t>
      </w:r>
      <w:r w:rsidRPr="2B85CB5D">
        <w:rPr>
          <w:rFonts w:ascii="Calibri" w:eastAsia="Calibri" w:hAnsi="Calibri" w:cs="Calibri"/>
          <w:sz w:val="22"/>
          <w:szCs w:val="22"/>
        </w:rPr>
        <w:t xml:space="preserve"> permettant le contrôle, le suivi et l’orientation des interventions, afin de </w:t>
      </w:r>
      <w:r w:rsidRPr="2B85CB5D">
        <w:rPr>
          <w:rFonts w:ascii="Calibri" w:eastAsia="Calibri" w:hAnsi="Calibri" w:cs="Calibri"/>
          <w:b/>
          <w:bCs/>
          <w:sz w:val="22"/>
          <w:szCs w:val="22"/>
        </w:rPr>
        <w:t>minimiser le temps de réponse</w:t>
      </w:r>
      <w:r w:rsidRPr="2B85CB5D">
        <w:rPr>
          <w:rFonts w:ascii="Calibri" w:eastAsia="Calibri" w:hAnsi="Calibri" w:cs="Calibri"/>
          <w:sz w:val="22"/>
          <w:szCs w:val="22"/>
        </w:rPr>
        <w:t xml:space="preserve"> aux départs de feu. C’est l’objet de la présente mission.</w:t>
      </w:r>
    </w:p>
    <w:p w14:paraId="3A1EE68E" w14:textId="75BAE7A9" w:rsidR="00283AFB" w:rsidRDefault="7B500D76" w:rsidP="2B85CB5D">
      <w:pPr>
        <w:pStyle w:val="Titre1"/>
        <w:spacing w:after="180"/>
      </w:pPr>
      <w:r w:rsidRPr="2B85CB5D">
        <w:rPr>
          <w:rFonts w:ascii="Calibri" w:eastAsia="Calibri" w:hAnsi="Calibri" w:cs="Calibri"/>
          <w:b/>
          <w:bCs/>
          <w:color w:val="1F4E79"/>
          <w:sz w:val="28"/>
          <w:szCs w:val="28"/>
        </w:rPr>
        <w:t xml:space="preserve">2. Le projet Pre4MedFor </w:t>
      </w:r>
    </w:p>
    <w:p w14:paraId="207B999D" w14:textId="4DDE7E84" w:rsidR="00283AFB" w:rsidRDefault="7B500D76" w:rsidP="2B85CB5D">
      <w:pPr>
        <w:spacing w:after="120" w:line="300" w:lineRule="auto"/>
        <w:jc w:val="both"/>
      </w:pPr>
      <w:r w:rsidRPr="2B85CB5D">
        <w:rPr>
          <w:rFonts w:ascii="Calibri" w:eastAsia="Calibri" w:hAnsi="Calibri" w:cs="Calibri"/>
          <w:sz w:val="22"/>
          <w:szCs w:val="22"/>
        </w:rPr>
        <w:t xml:space="preserve">Le projet Pre4MedFor cible deux sites Medforval : la vallée d’Ermenek (Turquie) et le Parc national d’El Feija (Tunisie). </w:t>
      </w:r>
      <w:r w:rsidRPr="2B85CB5D">
        <w:rPr>
          <w:rFonts w:ascii="Calibri" w:eastAsia="Calibri" w:hAnsi="Calibri" w:cs="Calibri"/>
          <w:b/>
          <w:bCs/>
          <w:sz w:val="22"/>
          <w:szCs w:val="22"/>
        </w:rPr>
        <w:t>WWF Afrique du Nord (WWF NA)</w:t>
      </w:r>
      <w:r w:rsidRPr="2B85CB5D">
        <w:rPr>
          <w:rFonts w:ascii="Calibri" w:eastAsia="Calibri" w:hAnsi="Calibri" w:cs="Calibri"/>
          <w:sz w:val="22"/>
          <w:szCs w:val="22"/>
        </w:rPr>
        <w:t xml:space="preserve"> est responsable, sur le site tunisien, de :</w:t>
      </w:r>
    </w:p>
    <w:p w14:paraId="3C8F244C" w14:textId="6EBF4F6A"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La formation et la dissémination des bonnes pratiques en matière de résilience aux feux à El Feija ;</w:t>
      </w:r>
    </w:p>
    <w:p w14:paraId="2BB2664B" w14:textId="6F478D92"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La collaboration avec la DGF Tunisie, la Subdivision des Forêts de Ghardimaou et les acteurs locaux.</w:t>
      </w:r>
    </w:p>
    <w:p w14:paraId="6D746D55" w14:textId="584EC94A"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La Cartographie de risque des incendies et le renforcement des capacités des acteurs.</w:t>
      </w:r>
    </w:p>
    <w:p w14:paraId="4FB0BC1E" w14:textId="02CD997B" w:rsidR="00283AFB" w:rsidRDefault="7B500D76" w:rsidP="2B85CB5D">
      <w:pPr>
        <w:spacing w:after="80"/>
        <w:jc w:val="both"/>
      </w:pPr>
      <w:r w:rsidRPr="2B85CB5D">
        <w:rPr>
          <w:rFonts w:ascii="Calibri" w:eastAsia="Calibri" w:hAnsi="Calibri" w:cs="Calibri"/>
          <w:sz w:val="22"/>
          <w:szCs w:val="22"/>
        </w:rPr>
        <w:t xml:space="preserve"> </w:t>
      </w:r>
    </w:p>
    <w:p w14:paraId="3045EEC3" w14:textId="58C4935F" w:rsidR="00283AFB" w:rsidRDefault="7B500D76" w:rsidP="2B85CB5D">
      <w:pPr>
        <w:spacing w:after="120" w:line="300" w:lineRule="auto"/>
        <w:jc w:val="both"/>
      </w:pPr>
      <w:r w:rsidRPr="2B85CB5D">
        <w:rPr>
          <w:rFonts w:ascii="Calibri" w:eastAsia="Calibri" w:hAnsi="Calibri" w:cs="Calibri"/>
          <w:sz w:val="22"/>
          <w:szCs w:val="22"/>
        </w:rPr>
        <w:t xml:space="preserve">La présente mission s’inscrit dans le prolongement direct de ces activités. Elle vise à doter la DGF et le centre de protection des forêts de Ghardimaou d’un </w:t>
      </w:r>
      <w:r w:rsidRPr="2B85CB5D">
        <w:rPr>
          <w:rFonts w:ascii="Calibri" w:eastAsia="Calibri" w:hAnsi="Calibri" w:cs="Calibri"/>
          <w:b/>
          <w:bCs/>
          <w:sz w:val="22"/>
          <w:szCs w:val="22"/>
        </w:rPr>
        <w:t>outil SIG décisionnel</w:t>
      </w:r>
      <w:r w:rsidRPr="2B85CB5D">
        <w:rPr>
          <w:rFonts w:ascii="Calibri" w:eastAsia="Calibri" w:hAnsi="Calibri" w:cs="Calibri"/>
          <w:sz w:val="22"/>
          <w:szCs w:val="22"/>
        </w:rPr>
        <w:t xml:space="preserve"> pour la gestion des feux, dénommé </w:t>
      </w:r>
      <w:r w:rsidRPr="2B85CB5D">
        <w:rPr>
          <w:rFonts w:ascii="Calibri" w:eastAsia="Calibri" w:hAnsi="Calibri" w:cs="Calibri"/>
          <w:b/>
          <w:bCs/>
          <w:sz w:val="22"/>
          <w:szCs w:val="22"/>
        </w:rPr>
        <w:t>FOCUS</w:t>
      </w:r>
      <w:r w:rsidRPr="2B85CB5D">
        <w:rPr>
          <w:rFonts w:ascii="Calibri" w:eastAsia="Calibri" w:hAnsi="Calibri" w:cs="Calibri"/>
          <w:sz w:val="22"/>
          <w:szCs w:val="22"/>
        </w:rPr>
        <w:t xml:space="preserve"> (</w:t>
      </w:r>
      <w:r w:rsidRPr="2B85CB5D">
        <w:rPr>
          <w:rFonts w:ascii="Calibri" w:eastAsia="Calibri" w:hAnsi="Calibri" w:cs="Calibri"/>
          <w:i/>
          <w:iCs/>
          <w:sz w:val="22"/>
          <w:szCs w:val="22"/>
        </w:rPr>
        <w:t>Fire Operations &amp; Control Unified System</w:t>
      </w:r>
      <w:r w:rsidRPr="2B85CB5D">
        <w:rPr>
          <w:rFonts w:ascii="Calibri" w:eastAsia="Calibri" w:hAnsi="Calibri" w:cs="Calibri"/>
          <w:sz w:val="22"/>
          <w:szCs w:val="22"/>
        </w:rPr>
        <w:t xml:space="preserve">) – </w:t>
      </w:r>
      <w:r w:rsidRPr="2B85CB5D">
        <w:rPr>
          <w:rFonts w:ascii="Calibri" w:eastAsia="Calibri" w:hAnsi="Calibri" w:cs="Calibri"/>
          <w:b/>
          <w:bCs/>
          <w:sz w:val="22"/>
          <w:szCs w:val="22"/>
        </w:rPr>
        <w:t>WI9AYA</w:t>
      </w:r>
      <w:r w:rsidRPr="2B85CB5D">
        <w:rPr>
          <w:rFonts w:ascii="Calibri" w:eastAsia="Calibri" w:hAnsi="Calibri" w:cs="Calibri"/>
          <w:sz w:val="22"/>
          <w:szCs w:val="22"/>
        </w:rPr>
        <w:t>.</w:t>
      </w:r>
    </w:p>
    <w:p w14:paraId="3F7F9078" w14:textId="5D3F587C" w:rsidR="00283AFB" w:rsidRDefault="7B500D76" w:rsidP="2B85CB5D">
      <w:pPr>
        <w:pStyle w:val="Titre1"/>
        <w:spacing w:after="180"/>
      </w:pPr>
      <w:r w:rsidRPr="2B85CB5D">
        <w:rPr>
          <w:rFonts w:ascii="Calibri" w:eastAsia="Calibri" w:hAnsi="Calibri" w:cs="Calibri"/>
          <w:b/>
          <w:bCs/>
          <w:color w:val="1F4E79"/>
          <w:sz w:val="28"/>
          <w:szCs w:val="28"/>
        </w:rPr>
        <w:t>3. Objectifs de la mission</w:t>
      </w:r>
    </w:p>
    <w:p w14:paraId="7009E3D7" w14:textId="2979B0F6" w:rsidR="00283AFB" w:rsidRDefault="7B500D76" w:rsidP="2B85CB5D">
      <w:pPr>
        <w:spacing w:after="120" w:line="300" w:lineRule="auto"/>
        <w:jc w:val="both"/>
      </w:pPr>
      <w:r w:rsidRPr="2B85CB5D">
        <w:rPr>
          <w:rFonts w:ascii="Calibri" w:eastAsia="Calibri" w:hAnsi="Calibri" w:cs="Calibri"/>
          <w:sz w:val="22"/>
          <w:szCs w:val="22"/>
        </w:rPr>
        <w:t xml:space="preserve">L’objectif global est de </w:t>
      </w:r>
      <w:r w:rsidRPr="2B85CB5D">
        <w:rPr>
          <w:rFonts w:ascii="Calibri" w:eastAsia="Calibri" w:hAnsi="Calibri" w:cs="Calibri"/>
          <w:b/>
          <w:bCs/>
          <w:sz w:val="22"/>
          <w:szCs w:val="22"/>
        </w:rPr>
        <w:t>concevoir et développer un prototype fonctionnel</w:t>
      </w:r>
      <w:r w:rsidRPr="2B85CB5D">
        <w:rPr>
          <w:rFonts w:ascii="Calibri" w:eastAsia="Calibri" w:hAnsi="Calibri" w:cs="Calibri"/>
          <w:sz w:val="22"/>
          <w:szCs w:val="22"/>
        </w:rPr>
        <w:t xml:space="preserve"> du système </w:t>
      </w:r>
      <w:r w:rsidRPr="2B85CB5D">
        <w:rPr>
          <w:rFonts w:ascii="Calibri" w:eastAsia="Calibri" w:hAnsi="Calibri" w:cs="Calibri"/>
          <w:b/>
          <w:bCs/>
          <w:sz w:val="22"/>
          <w:szCs w:val="22"/>
        </w:rPr>
        <w:t>FOCUS</w:t>
      </w:r>
      <w:r w:rsidRPr="2B85CB5D">
        <w:rPr>
          <w:rFonts w:ascii="Calibri" w:eastAsia="Calibri" w:hAnsi="Calibri" w:cs="Calibri"/>
          <w:sz w:val="22"/>
          <w:szCs w:val="22"/>
        </w:rPr>
        <w:t>, opérationnel pour la saison des feux des forêts de l’été 2026 (au plus tard le 1ᵉʳ juillet 2026), permettant :</w:t>
      </w:r>
    </w:p>
    <w:p w14:paraId="7465E555" w14:textId="3A160E5D"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L’intégration des couches SIG existantes (postes de vigie, points d’eau, pistes, routes d’accès, carte de risque) ;</w:t>
      </w:r>
    </w:p>
    <w:p w14:paraId="7BF864CB" w14:textId="2F450F06"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 xml:space="preserve">La classification des pistes selon leur </w:t>
      </w:r>
      <w:r w:rsidRPr="2B85CB5D">
        <w:rPr>
          <w:rFonts w:ascii="Calibri" w:eastAsia="Calibri" w:hAnsi="Calibri" w:cs="Calibri"/>
          <w:b/>
          <w:bCs/>
          <w:sz w:val="22"/>
          <w:szCs w:val="22"/>
        </w:rPr>
        <w:t>degré d’accessibilité</w:t>
      </w:r>
      <w:r w:rsidRPr="2B85CB5D">
        <w:rPr>
          <w:rFonts w:ascii="Calibri" w:eastAsia="Calibri" w:hAnsi="Calibri" w:cs="Calibri"/>
          <w:sz w:val="22"/>
          <w:szCs w:val="22"/>
        </w:rPr>
        <w:t xml:space="preserve"> et le </w:t>
      </w:r>
      <w:r w:rsidRPr="2B85CB5D">
        <w:rPr>
          <w:rFonts w:ascii="Calibri" w:eastAsia="Calibri" w:hAnsi="Calibri" w:cs="Calibri"/>
          <w:b/>
          <w:bCs/>
          <w:sz w:val="22"/>
          <w:szCs w:val="22"/>
        </w:rPr>
        <w:t>temps d’arrivée estimé</w:t>
      </w:r>
      <w:r w:rsidRPr="2B85CB5D">
        <w:rPr>
          <w:rFonts w:ascii="Calibri" w:eastAsia="Calibri" w:hAnsi="Calibri" w:cs="Calibri"/>
          <w:sz w:val="22"/>
          <w:szCs w:val="22"/>
        </w:rPr>
        <w:t xml:space="preserve"> depuis chaque poste forestier ;</w:t>
      </w:r>
    </w:p>
    <w:p w14:paraId="2D1ADFE2" w14:textId="6D8D237F"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lastRenderedPageBreak/>
        <w:t xml:space="preserve">Une fonction de </w:t>
      </w:r>
      <w:r w:rsidRPr="2B85CB5D">
        <w:rPr>
          <w:rFonts w:ascii="Calibri" w:eastAsia="Calibri" w:hAnsi="Calibri" w:cs="Calibri"/>
          <w:b/>
          <w:bCs/>
          <w:sz w:val="22"/>
          <w:szCs w:val="22"/>
        </w:rPr>
        <w:t>déclenchement sur carte</w:t>
      </w:r>
      <w:r w:rsidRPr="2B85CB5D">
        <w:rPr>
          <w:rFonts w:ascii="Calibri" w:eastAsia="Calibri" w:hAnsi="Calibri" w:cs="Calibri"/>
          <w:sz w:val="22"/>
          <w:szCs w:val="22"/>
        </w:rPr>
        <w:t xml:space="preserve"> : à partir du point de départ de feu (clic), le système propose automatiquement les itinéraires optimaux pour les équipes les plus proches ;</w:t>
      </w:r>
    </w:p>
    <w:p w14:paraId="046F0FC3" w14:textId="6FE50ACF"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 xml:space="preserve">La connexion au </w:t>
      </w:r>
      <w:r w:rsidRPr="2B85CB5D">
        <w:rPr>
          <w:rFonts w:ascii="Calibri" w:eastAsia="Calibri" w:hAnsi="Calibri" w:cs="Calibri"/>
          <w:b/>
          <w:bCs/>
          <w:sz w:val="22"/>
          <w:szCs w:val="22"/>
        </w:rPr>
        <w:t>GPS des véhicules</w:t>
      </w:r>
      <w:r w:rsidRPr="2B85CB5D">
        <w:rPr>
          <w:rFonts w:ascii="Calibri" w:eastAsia="Calibri" w:hAnsi="Calibri" w:cs="Calibri"/>
          <w:sz w:val="22"/>
          <w:szCs w:val="22"/>
        </w:rPr>
        <w:t xml:space="preserve"> (suivi temps réel) avec association conducteur / véhicule ;</w:t>
      </w:r>
    </w:p>
    <w:p w14:paraId="6A1FCED8" w14:textId="24F6CDBC"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 xml:space="preserve">Une </w:t>
      </w:r>
      <w:r w:rsidRPr="2B85CB5D">
        <w:rPr>
          <w:rFonts w:ascii="Calibri" w:eastAsia="Calibri" w:hAnsi="Calibri" w:cs="Calibri"/>
          <w:b/>
          <w:bCs/>
          <w:sz w:val="22"/>
          <w:szCs w:val="22"/>
        </w:rPr>
        <w:t>application bureautique (web)</w:t>
      </w:r>
      <w:r w:rsidRPr="2B85CB5D">
        <w:rPr>
          <w:rFonts w:ascii="Calibri" w:eastAsia="Calibri" w:hAnsi="Calibri" w:cs="Calibri"/>
          <w:sz w:val="22"/>
          <w:szCs w:val="22"/>
        </w:rPr>
        <w:t xml:space="preserve"> pour la salle d’opération (poste fixe) et une </w:t>
      </w:r>
      <w:r w:rsidRPr="2B85CB5D">
        <w:rPr>
          <w:rFonts w:ascii="Calibri" w:eastAsia="Calibri" w:hAnsi="Calibri" w:cs="Calibri"/>
          <w:b/>
          <w:bCs/>
          <w:sz w:val="22"/>
          <w:szCs w:val="22"/>
        </w:rPr>
        <w:t>application mobile (PWA)</w:t>
      </w:r>
      <w:r w:rsidRPr="2B85CB5D">
        <w:rPr>
          <w:rFonts w:ascii="Calibri" w:eastAsia="Calibri" w:hAnsi="Calibri" w:cs="Calibri"/>
          <w:sz w:val="22"/>
          <w:szCs w:val="22"/>
        </w:rPr>
        <w:t xml:space="preserve"> pour les équipes terrain ;</w:t>
      </w:r>
    </w:p>
    <w:p w14:paraId="0220512E" w14:textId="407EA6C2"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 xml:space="preserve">L’intégration de </w:t>
      </w:r>
      <w:r w:rsidRPr="2B85CB5D">
        <w:rPr>
          <w:rFonts w:ascii="Calibri" w:eastAsia="Calibri" w:hAnsi="Calibri" w:cs="Calibri"/>
          <w:b/>
          <w:bCs/>
          <w:sz w:val="22"/>
          <w:szCs w:val="22"/>
        </w:rPr>
        <w:t>données climatiques</w:t>
      </w:r>
      <w:r w:rsidRPr="2B85CB5D">
        <w:rPr>
          <w:rFonts w:ascii="Calibri" w:eastAsia="Calibri" w:hAnsi="Calibri" w:cs="Calibri"/>
          <w:sz w:val="22"/>
          <w:szCs w:val="22"/>
        </w:rPr>
        <w:t xml:space="preserve"> en temps réel (vent, température, humidité) via API publique ;</w:t>
      </w:r>
    </w:p>
    <w:p w14:paraId="0F101E62" w14:textId="70157DB1"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 xml:space="preserve">Une visualisation sur </w:t>
      </w:r>
      <w:r w:rsidRPr="2B85CB5D">
        <w:rPr>
          <w:rFonts w:ascii="Calibri" w:eastAsia="Calibri" w:hAnsi="Calibri" w:cs="Calibri"/>
          <w:b/>
          <w:bCs/>
          <w:sz w:val="22"/>
          <w:szCs w:val="22"/>
        </w:rPr>
        <w:t>écrans multiples</w:t>
      </w:r>
      <w:r w:rsidRPr="2B85CB5D">
        <w:rPr>
          <w:rFonts w:ascii="Calibri" w:eastAsia="Calibri" w:hAnsi="Calibri" w:cs="Calibri"/>
          <w:sz w:val="22"/>
          <w:szCs w:val="22"/>
        </w:rPr>
        <w:t xml:space="preserve"> en salle d’opération.</w:t>
      </w:r>
    </w:p>
    <w:p w14:paraId="6AE56431" w14:textId="457631BA" w:rsidR="00283AFB" w:rsidRDefault="7B500D76" w:rsidP="2B85CB5D">
      <w:pPr>
        <w:spacing w:after="120" w:line="300" w:lineRule="auto"/>
        <w:jc w:val="both"/>
      </w:pPr>
      <w:r w:rsidRPr="2B85CB5D">
        <w:rPr>
          <w:rFonts w:ascii="Calibri" w:eastAsia="Calibri" w:hAnsi="Calibri" w:cs="Calibri"/>
          <w:sz w:val="22"/>
          <w:szCs w:val="22"/>
        </w:rPr>
        <w:t>Le système devra être administré par la Direction Générale des Forêts (mode administrateur) et utilisé par l’arrondissement forestier ainsi que les autres secteurs et postes forestiers (mode utilisateur).</w:t>
      </w:r>
    </w:p>
    <w:p w14:paraId="6AF0D88A" w14:textId="3525E282" w:rsidR="00283AFB" w:rsidRDefault="7B500D76" w:rsidP="2B85CB5D">
      <w:pPr>
        <w:pStyle w:val="Titre1"/>
        <w:spacing w:after="180"/>
      </w:pPr>
      <w:r w:rsidRPr="2B85CB5D">
        <w:rPr>
          <w:rFonts w:ascii="Calibri" w:eastAsia="Calibri" w:hAnsi="Calibri" w:cs="Calibri"/>
          <w:b/>
          <w:bCs/>
          <w:color w:val="1F4E79"/>
          <w:sz w:val="28"/>
          <w:szCs w:val="28"/>
        </w:rPr>
        <w:t>4. Consistance de la prestation</w:t>
      </w:r>
    </w:p>
    <w:p w14:paraId="43D17E08" w14:textId="2067D418" w:rsidR="00283AFB" w:rsidRDefault="7B500D76" w:rsidP="2B85CB5D">
      <w:pPr>
        <w:pStyle w:val="Titre2"/>
        <w:spacing w:before="240" w:after="120"/>
      </w:pPr>
      <w:r w:rsidRPr="2B85CB5D">
        <w:rPr>
          <w:rFonts w:ascii="Calibri" w:eastAsia="Calibri" w:hAnsi="Calibri" w:cs="Calibri"/>
          <w:b/>
          <w:bCs/>
          <w:color w:val="2E75B6"/>
          <w:sz w:val="24"/>
          <w:szCs w:val="24"/>
        </w:rPr>
        <w:t>4.1. Approche de la mission</w:t>
      </w:r>
    </w:p>
    <w:p w14:paraId="7AE67FBF" w14:textId="29A4EC1D" w:rsidR="00283AFB" w:rsidRDefault="7B500D76" w:rsidP="2B85CB5D">
      <w:pPr>
        <w:spacing w:after="120" w:line="300" w:lineRule="auto"/>
        <w:jc w:val="both"/>
      </w:pPr>
      <w:r w:rsidRPr="2B85CB5D">
        <w:rPr>
          <w:rFonts w:ascii="Calibri" w:eastAsia="Calibri" w:hAnsi="Calibri" w:cs="Calibri"/>
          <w:sz w:val="22"/>
          <w:szCs w:val="22"/>
        </w:rPr>
        <w:t>La mission s’appuiera sur les principes directeurs suivants :</w:t>
      </w:r>
    </w:p>
    <w:p w14:paraId="54115003" w14:textId="6917F220"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b/>
          <w:bCs/>
          <w:sz w:val="22"/>
          <w:szCs w:val="22"/>
        </w:rPr>
        <w:t>Approche agile et pragmatique</w:t>
      </w:r>
      <w:r w:rsidRPr="2B85CB5D">
        <w:rPr>
          <w:rFonts w:ascii="Calibri" w:eastAsia="Calibri" w:hAnsi="Calibri" w:cs="Calibri"/>
          <w:sz w:val="22"/>
          <w:szCs w:val="22"/>
        </w:rPr>
        <w:t xml:space="preserve"> : priorité à un prototype robuste et fonctionnel pour la saison des feux, plutôt qu’un système parfait mais non livré.</w:t>
      </w:r>
    </w:p>
    <w:p w14:paraId="6B0BBBA9" w14:textId="685B1A6D"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b/>
          <w:bCs/>
          <w:sz w:val="22"/>
          <w:szCs w:val="22"/>
        </w:rPr>
        <w:t>Open source</w:t>
      </w:r>
      <w:r w:rsidRPr="2B85CB5D">
        <w:rPr>
          <w:rFonts w:ascii="Calibri" w:eastAsia="Calibri" w:hAnsi="Calibri" w:cs="Calibri"/>
          <w:sz w:val="22"/>
          <w:szCs w:val="22"/>
        </w:rPr>
        <w:t xml:space="preserve"> : utilisation de technologies libres (GeoServer / QGIS Server, PostGIS, Leaflet / OpenLayers, PWA) pour garantir l’évolutivité et limiter les coûts de licence.</w:t>
      </w:r>
    </w:p>
    <w:p w14:paraId="742FC3B7" w14:textId="2565F1FE"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b/>
          <w:bCs/>
          <w:sz w:val="22"/>
          <w:szCs w:val="22"/>
        </w:rPr>
        <w:t>Participation des utilisateurs finaux</w:t>
      </w:r>
      <w:r w:rsidRPr="2B85CB5D">
        <w:rPr>
          <w:rFonts w:ascii="Calibri" w:eastAsia="Calibri" w:hAnsi="Calibri" w:cs="Calibri"/>
          <w:sz w:val="22"/>
          <w:szCs w:val="22"/>
        </w:rPr>
        <w:t xml:space="preserve"> : travail étroit avec la DGF et l’arrondissement forestier de Jendouba / Ghardimaou.</w:t>
      </w:r>
    </w:p>
    <w:p w14:paraId="04E354EE" w14:textId="2260FB31"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b/>
          <w:bCs/>
          <w:sz w:val="22"/>
          <w:szCs w:val="22"/>
        </w:rPr>
        <w:t>Réutilisation de briques existantes</w:t>
      </w:r>
      <w:r w:rsidRPr="2B85CB5D">
        <w:rPr>
          <w:rFonts w:ascii="Calibri" w:eastAsia="Calibri" w:hAnsi="Calibri" w:cs="Calibri"/>
          <w:sz w:val="22"/>
          <w:szCs w:val="22"/>
        </w:rPr>
        <w:t xml:space="preserve"> : éviter le développement à partir de zéro chaque fois que possible.</w:t>
      </w:r>
    </w:p>
    <w:p w14:paraId="2A290D7C" w14:textId="0B4A7426"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b/>
          <w:bCs/>
          <w:sz w:val="22"/>
          <w:szCs w:val="22"/>
        </w:rPr>
        <w:t>Transfert de compétences</w:t>
      </w:r>
      <w:r w:rsidRPr="2B85CB5D">
        <w:rPr>
          <w:rFonts w:ascii="Calibri" w:eastAsia="Calibri" w:hAnsi="Calibri" w:cs="Calibri"/>
          <w:sz w:val="22"/>
          <w:szCs w:val="22"/>
        </w:rPr>
        <w:t xml:space="preserve"> : formation des gestionnaires et remise du code source à WWF Afrique du Nord et à la Direction Générale des Forêts.</w:t>
      </w:r>
    </w:p>
    <w:p w14:paraId="59BC29B7" w14:textId="7ADD7AD2" w:rsidR="00283AFB" w:rsidRDefault="7B500D76" w:rsidP="2B85CB5D">
      <w:pPr>
        <w:pStyle w:val="Titre2"/>
        <w:spacing w:before="240" w:after="120"/>
      </w:pPr>
      <w:r w:rsidRPr="2B85CB5D">
        <w:rPr>
          <w:rFonts w:ascii="Calibri" w:eastAsia="Calibri" w:hAnsi="Calibri" w:cs="Calibri"/>
          <w:b/>
          <w:bCs/>
          <w:color w:val="2E75B6"/>
          <w:sz w:val="24"/>
          <w:szCs w:val="24"/>
        </w:rPr>
        <w:t>4.2. Étapes détaillées de la mission (durée totale : 30 jours calendaires)</w:t>
      </w:r>
    </w:p>
    <w:tbl>
      <w:tblPr>
        <w:tblW w:w="0" w:type="auto"/>
        <w:tblLook w:val="04A0" w:firstRow="1" w:lastRow="0" w:firstColumn="1" w:lastColumn="0" w:noHBand="0" w:noVBand="1"/>
      </w:tblPr>
      <w:tblGrid>
        <w:gridCol w:w="1175"/>
        <w:gridCol w:w="6130"/>
        <w:gridCol w:w="1747"/>
      </w:tblGrid>
      <w:tr w:rsidR="2B85CB5D" w14:paraId="17FF5B37" w14:textId="77777777" w:rsidTr="2B85CB5D">
        <w:trPr>
          <w:trHeight w:val="300"/>
        </w:trPr>
        <w:tc>
          <w:tcPr>
            <w:tcW w:w="1200" w:type="dxa"/>
            <w:tcBorders>
              <w:top w:val="single" w:sz="8" w:space="0" w:color="999999"/>
              <w:left w:val="single" w:sz="8" w:space="0" w:color="999999"/>
              <w:bottom w:val="single" w:sz="8" w:space="0" w:color="999999"/>
              <w:right w:val="single" w:sz="8" w:space="0" w:color="999999"/>
            </w:tcBorders>
            <w:shd w:val="clear" w:color="auto" w:fill="1F4E79"/>
            <w:tcMar>
              <w:top w:w="100" w:type="dxa"/>
              <w:left w:w="120" w:type="dxa"/>
              <w:bottom w:w="100" w:type="dxa"/>
              <w:right w:w="120" w:type="dxa"/>
            </w:tcMar>
          </w:tcPr>
          <w:p w14:paraId="2FB94FE8" w14:textId="6DDCB4BF" w:rsidR="2B85CB5D" w:rsidRDefault="2B85CB5D" w:rsidP="2B85CB5D">
            <w:pPr>
              <w:spacing w:after="0"/>
              <w:jc w:val="center"/>
            </w:pPr>
            <w:r w:rsidRPr="2B85CB5D">
              <w:rPr>
                <w:rFonts w:ascii="Calibri" w:eastAsia="Calibri" w:hAnsi="Calibri" w:cs="Calibri"/>
                <w:b/>
                <w:bCs/>
                <w:color w:val="FFFFFF" w:themeColor="background1"/>
                <w:sz w:val="20"/>
                <w:szCs w:val="20"/>
              </w:rPr>
              <w:t>Étape</w:t>
            </w:r>
          </w:p>
        </w:tc>
        <w:tc>
          <w:tcPr>
            <w:tcW w:w="6360" w:type="dxa"/>
            <w:tcBorders>
              <w:top w:val="single" w:sz="8" w:space="0" w:color="999999"/>
              <w:left w:val="single" w:sz="8" w:space="0" w:color="999999"/>
              <w:bottom w:val="single" w:sz="8" w:space="0" w:color="999999"/>
              <w:right w:val="single" w:sz="8" w:space="0" w:color="999999"/>
            </w:tcBorders>
            <w:shd w:val="clear" w:color="auto" w:fill="1F4E79"/>
            <w:tcMar>
              <w:top w:w="100" w:type="dxa"/>
              <w:left w:w="120" w:type="dxa"/>
              <w:bottom w:w="100" w:type="dxa"/>
              <w:right w:w="120" w:type="dxa"/>
            </w:tcMar>
          </w:tcPr>
          <w:p w14:paraId="7BA841B0" w14:textId="255DF981" w:rsidR="2B85CB5D" w:rsidRDefault="2B85CB5D" w:rsidP="2B85CB5D">
            <w:pPr>
              <w:spacing w:after="0"/>
              <w:jc w:val="center"/>
            </w:pPr>
            <w:r w:rsidRPr="2B85CB5D">
              <w:rPr>
                <w:rFonts w:ascii="Calibri" w:eastAsia="Calibri" w:hAnsi="Calibri" w:cs="Calibri"/>
                <w:b/>
                <w:bCs/>
                <w:color w:val="FFFFFF" w:themeColor="background1"/>
                <w:sz w:val="20"/>
                <w:szCs w:val="20"/>
              </w:rPr>
              <w:t>Activités</w:t>
            </w:r>
          </w:p>
        </w:tc>
        <w:tc>
          <w:tcPr>
            <w:tcW w:w="1800" w:type="dxa"/>
            <w:tcBorders>
              <w:top w:val="single" w:sz="8" w:space="0" w:color="999999"/>
              <w:left w:val="single" w:sz="8" w:space="0" w:color="999999"/>
              <w:bottom w:val="single" w:sz="8" w:space="0" w:color="999999"/>
              <w:right w:val="single" w:sz="8" w:space="0" w:color="999999"/>
            </w:tcBorders>
            <w:shd w:val="clear" w:color="auto" w:fill="1F4E79"/>
            <w:tcMar>
              <w:top w:w="100" w:type="dxa"/>
              <w:left w:w="120" w:type="dxa"/>
              <w:bottom w:w="100" w:type="dxa"/>
              <w:right w:w="120" w:type="dxa"/>
            </w:tcMar>
          </w:tcPr>
          <w:p w14:paraId="62A4CFF2" w14:textId="78797792" w:rsidR="2B85CB5D" w:rsidRDefault="2B85CB5D" w:rsidP="2B85CB5D">
            <w:pPr>
              <w:spacing w:after="0"/>
              <w:jc w:val="center"/>
            </w:pPr>
            <w:r w:rsidRPr="2B85CB5D">
              <w:rPr>
                <w:rFonts w:ascii="Calibri" w:eastAsia="Calibri" w:hAnsi="Calibri" w:cs="Calibri"/>
                <w:b/>
                <w:bCs/>
                <w:color w:val="FFFFFF" w:themeColor="background1"/>
                <w:sz w:val="20"/>
                <w:szCs w:val="20"/>
              </w:rPr>
              <w:t>Durée</w:t>
            </w:r>
          </w:p>
        </w:tc>
      </w:tr>
      <w:tr w:rsidR="2B85CB5D" w14:paraId="2DF8911E" w14:textId="77777777" w:rsidTr="2B85CB5D">
        <w:trPr>
          <w:trHeight w:val="300"/>
        </w:trPr>
        <w:tc>
          <w:tcPr>
            <w:tcW w:w="1200"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79213476" w14:textId="4E78E70B" w:rsidR="2B85CB5D" w:rsidRDefault="2B85CB5D" w:rsidP="2B85CB5D">
            <w:pPr>
              <w:spacing w:after="0"/>
            </w:pPr>
            <w:r w:rsidRPr="2B85CB5D">
              <w:rPr>
                <w:rFonts w:ascii="Calibri" w:eastAsia="Calibri" w:hAnsi="Calibri" w:cs="Calibri"/>
                <w:b/>
                <w:bCs/>
                <w:color w:val="000000" w:themeColor="text1"/>
                <w:sz w:val="20"/>
                <w:szCs w:val="20"/>
              </w:rPr>
              <w:t>Étape 1</w:t>
            </w:r>
          </w:p>
        </w:tc>
        <w:tc>
          <w:tcPr>
            <w:tcW w:w="636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235334E8" w14:textId="7CFE5ECF" w:rsidR="2B85CB5D" w:rsidRDefault="2B85CB5D" w:rsidP="2B85CB5D">
            <w:pPr>
              <w:spacing w:after="0"/>
            </w:pPr>
            <w:r w:rsidRPr="2B85CB5D">
              <w:rPr>
                <w:rFonts w:ascii="Calibri" w:eastAsia="Calibri" w:hAnsi="Calibri" w:cs="Calibri"/>
                <w:sz w:val="20"/>
                <w:szCs w:val="20"/>
              </w:rPr>
              <w:t>Diagnostic technique et analyse des besoins. Récupération et nettoyage des shapefiles existants (postes vigie, points d’eau, pistes, routes d’accès, carte de risque). Cadrage technique avec la DGF et l’arrondissement de Ghardimaou. Réunion de lancement (kick-off).</w:t>
            </w:r>
          </w:p>
        </w:tc>
        <w:tc>
          <w:tcPr>
            <w:tcW w:w="180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6F5A4BF0" w14:textId="4B3118A3" w:rsidR="2B85CB5D" w:rsidRDefault="2B85CB5D" w:rsidP="2B85CB5D">
            <w:pPr>
              <w:spacing w:after="0"/>
            </w:pPr>
            <w:r w:rsidRPr="2B85CB5D">
              <w:rPr>
                <w:rFonts w:ascii="Calibri" w:eastAsia="Calibri" w:hAnsi="Calibri" w:cs="Calibri"/>
                <w:sz w:val="20"/>
                <w:szCs w:val="20"/>
              </w:rPr>
              <w:t>5 jours (J+1 à J+5)</w:t>
            </w:r>
          </w:p>
        </w:tc>
      </w:tr>
      <w:tr w:rsidR="2B85CB5D" w14:paraId="46994367" w14:textId="77777777" w:rsidTr="2B85CB5D">
        <w:trPr>
          <w:trHeight w:val="300"/>
        </w:trPr>
        <w:tc>
          <w:tcPr>
            <w:tcW w:w="1200"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36C3D5F6" w14:textId="4DBF22C5" w:rsidR="2B85CB5D" w:rsidRDefault="2B85CB5D" w:rsidP="2B85CB5D">
            <w:pPr>
              <w:spacing w:after="0"/>
            </w:pPr>
            <w:r w:rsidRPr="2B85CB5D">
              <w:rPr>
                <w:rFonts w:ascii="Calibri" w:eastAsia="Calibri" w:hAnsi="Calibri" w:cs="Calibri"/>
                <w:b/>
                <w:bCs/>
                <w:color w:val="000000" w:themeColor="text1"/>
                <w:sz w:val="20"/>
                <w:szCs w:val="20"/>
              </w:rPr>
              <w:t>Étape 2</w:t>
            </w:r>
          </w:p>
        </w:tc>
        <w:tc>
          <w:tcPr>
            <w:tcW w:w="636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24D7D4D" w14:textId="7389997E" w:rsidR="2B85CB5D" w:rsidRDefault="2B85CB5D" w:rsidP="2B85CB5D">
            <w:pPr>
              <w:spacing w:after="0"/>
            </w:pPr>
            <w:r w:rsidRPr="2B85CB5D">
              <w:rPr>
                <w:rFonts w:ascii="Calibri" w:eastAsia="Calibri" w:hAnsi="Calibri" w:cs="Calibri"/>
                <w:sz w:val="20"/>
                <w:szCs w:val="20"/>
              </w:rPr>
              <w:t>Développement du module cartographique bureautique (application web) : chargement des couches SIG, classification des pistes (accessibilité + temps), fonction « déclenchement sur clic » avec calcul de l’itinéraire le plus rapide (algorithme de plus court temps), intégration des postes vigie et points d’eau, gestion des modes administrateur / utilisateur.</w:t>
            </w:r>
          </w:p>
        </w:tc>
        <w:tc>
          <w:tcPr>
            <w:tcW w:w="180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20186BE0" w14:textId="5BC0BC1A" w:rsidR="2B85CB5D" w:rsidRDefault="2B85CB5D" w:rsidP="2B85CB5D">
            <w:pPr>
              <w:spacing w:after="0"/>
            </w:pPr>
            <w:r w:rsidRPr="2B85CB5D">
              <w:rPr>
                <w:rFonts w:ascii="Calibri" w:eastAsia="Calibri" w:hAnsi="Calibri" w:cs="Calibri"/>
                <w:sz w:val="20"/>
                <w:szCs w:val="20"/>
              </w:rPr>
              <w:t>8 jours (J+6 à J+13)</w:t>
            </w:r>
          </w:p>
        </w:tc>
      </w:tr>
      <w:tr w:rsidR="2B85CB5D" w14:paraId="65FEC1AB" w14:textId="77777777" w:rsidTr="2B85CB5D">
        <w:trPr>
          <w:trHeight w:val="300"/>
        </w:trPr>
        <w:tc>
          <w:tcPr>
            <w:tcW w:w="1200"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725EEE59" w14:textId="0016CEEE" w:rsidR="2B85CB5D" w:rsidRDefault="2B85CB5D" w:rsidP="2B85CB5D">
            <w:pPr>
              <w:spacing w:after="0"/>
            </w:pPr>
            <w:r w:rsidRPr="2B85CB5D">
              <w:rPr>
                <w:rFonts w:ascii="Calibri" w:eastAsia="Calibri" w:hAnsi="Calibri" w:cs="Calibri"/>
                <w:b/>
                <w:bCs/>
                <w:color w:val="000000" w:themeColor="text1"/>
                <w:sz w:val="20"/>
                <w:szCs w:val="20"/>
              </w:rPr>
              <w:t>Étape 3</w:t>
            </w:r>
          </w:p>
        </w:tc>
        <w:tc>
          <w:tcPr>
            <w:tcW w:w="636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0D7FD3AA" w14:textId="2F08BB6F" w:rsidR="2B85CB5D" w:rsidRDefault="2B85CB5D" w:rsidP="2B85CB5D">
            <w:pPr>
              <w:spacing w:after="0"/>
            </w:pPr>
            <w:r w:rsidRPr="2B85CB5D">
              <w:rPr>
                <w:rFonts w:ascii="Calibri" w:eastAsia="Calibri" w:hAnsi="Calibri" w:cs="Calibri"/>
                <w:sz w:val="20"/>
                <w:szCs w:val="20"/>
              </w:rPr>
              <w:t xml:space="preserve">Développement de l’application mobile (PWA) : réception des itinéraires, affichage cartographique, envoi de la position GPS (mode </w:t>
            </w:r>
            <w:r w:rsidRPr="2B85CB5D">
              <w:rPr>
                <w:rFonts w:ascii="Calibri" w:eastAsia="Calibri" w:hAnsi="Calibri" w:cs="Calibri"/>
                <w:sz w:val="20"/>
                <w:szCs w:val="20"/>
              </w:rPr>
              <w:lastRenderedPageBreak/>
              <w:t>simulé et mode réel). Intégration de l’API météo (OpenWeatherMap ou équivalent). Mise en place du suivi temps réel des véhicules sur l’application bureautique.</w:t>
            </w:r>
          </w:p>
        </w:tc>
        <w:tc>
          <w:tcPr>
            <w:tcW w:w="180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73CFA143" w14:textId="0BE97A81" w:rsidR="2B85CB5D" w:rsidRDefault="2B85CB5D" w:rsidP="2B85CB5D">
            <w:pPr>
              <w:spacing w:after="0"/>
            </w:pPr>
            <w:r w:rsidRPr="2B85CB5D">
              <w:rPr>
                <w:rFonts w:ascii="Calibri" w:eastAsia="Calibri" w:hAnsi="Calibri" w:cs="Calibri"/>
                <w:sz w:val="20"/>
                <w:szCs w:val="20"/>
              </w:rPr>
              <w:lastRenderedPageBreak/>
              <w:t>8 jours (J+14 à J+21)</w:t>
            </w:r>
          </w:p>
        </w:tc>
      </w:tr>
      <w:tr w:rsidR="2B85CB5D" w14:paraId="08F365D5" w14:textId="77777777" w:rsidTr="2B85CB5D">
        <w:trPr>
          <w:trHeight w:val="300"/>
        </w:trPr>
        <w:tc>
          <w:tcPr>
            <w:tcW w:w="1200"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2017A020" w14:textId="7A4AD7B0" w:rsidR="2B85CB5D" w:rsidRDefault="2B85CB5D" w:rsidP="2B85CB5D">
            <w:pPr>
              <w:spacing w:after="0"/>
            </w:pPr>
            <w:r w:rsidRPr="2B85CB5D">
              <w:rPr>
                <w:rFonts w:ascii="Calibri" w:eastAsia="Calibri" w:hAnsi="Calibri" w:cs="Calibri"/>
                <w:b/>
                <w:bCs/>
                <w:color w:val="000000" w:themeColor="text1"/>
                <w:sz w:val="20"/>
                <w:szCs w:val="20"/>
              </w:rPr>
              <w:t>Étape 4</w:t>
            </w:r>
          </w:p>
        </w:tc>
        <w:tc>
          <w:tcPr>
            <w:tcW w:w="636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536E3606" w14:textId="01C1F3F8" w:rsidR="2B85CB5D" w:rsidRDefault="2B85CB5D" w:rsidP="2B85CB5D">
            <w:pPr>
              <w:spacing w:after="0"/>
            </w:pPr>
            <w:r w:rsidRPr="2B85CB5D">
              <w:rPr>
                <w:rFonts w:ascii="Calibri" w:eastAsia="Calibri" w:hAnsi="Calibri" w:cs="Calibri"/>
                <w:sz w:val="20"/>
                <w:szCs w:val="20"/>
              </w:rPr>
              <w:t>Tests terrain à Ghardimaou / Parc national d’El Feija (2 jours sur site). Correction des anomalies et stabilisation. Rédaction du guide utilisateur. Session de formation des gestionnaires (½ journée). Remise finale du code source, de la base de données et de la documentation.</w:t>
            </w:r>
          </w:p>
        </w:tc>
        <w:tc>
          <w:tcPr>
            <w:tcW w:w="180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D78B23B" w14:textId="6C78FF50" w:rsidR="2B85CB5D" w:rsidRDefault="2B85CB5D" w:rsidP="2B85CB5D">
            <w:pPr>
              <w:spacing w:after="0"/>
            </w:pPr>
            <w:r w:rsidRPr="2B85CB5D">
              <w:rPr>
                <w:rFonts w:ascii="Calibri" w:eastAsia="Calibri" w:hAnsi="Calibri" w:cs="Calibri"/>
                <w:sz w:val="20"/>
                <w:szCs w:val="20"/>
              </w:rPr>
              <w:t>9 jours (J+22 à J+30)</w:t>
            </w:r>
          </w:p>
        </w:tc>
      </w:tr>
    </w:tbl>
    <w:p w14:paraId="796987D0" w14:textId="421CE45D" w:rsidR="00283AFB" w:rsidRDefault="7B500D76" w:rsidP="2B85CB5D">
      <w:pPr>
        <w:spacing w:after="120" w:line="300" w:lineRule="auto"/>
        <w:jc w:val="both"/>
      </w:pPr>
      <w:r w:rsidRPr="2B85CB5D">
        <w:rPr>
          <w:rFonts w:ascii="Calibri" w:eastAsia="Calibri" w:hAnsi="Calibri" w:cs="Calibri"/>
          <w:sz w:val="22"/>
          <w:szCs w:val="22"/>
        </w:rPr>
        <w:t xml:space="preserve"> </w:t>
      </w:r>
    </w:p>
    <w:p w14:paraId="7864BCC4" w14:textId="4868E468" w:rsidR="00283AFB" w:rsidRDefault="7B500D76" w:rsidP="2B85CB5D">
      <w:pPr>
        <w:spacing w:after="120" w:line="300" w:lineRule="auto"/>
        <w:jc w:val="both"/>
      </w:pPr>
      <w:r w:rsidRPr="2B85CB5D">
        <w:rPr>
          <w:rFonts w:ascii="Calibri" w:eastAsia="Calibri" w:hAnsi="Calibri" w:cs="Calibri"/>
          <w:sz w:val="22"/>
          <w:szCs w:val="22"/>
        </w:rPr>
        <w:t xml:space="preserve"> </w:t>
      </w:r>
    </w:p>
    <w:p w14:paraId="67389A5B" w14:textId="0FA502FA" w:rsidR="00283AFB" w:rsidRDefault="7B500D76" w:rsidP="2B85CB5D">
      <w:pPr>
        <w:spacing w:after="120" w:line="300" w:lineRule="auto"/>
        <w:jc w:val="both"/>
      </w:pPr>
      <w:r w:rsidRPr="2B85CB5D">
        <w:rPr>
          <w:rFonts w:ascii="Calibri" w:eastAsia="Calibri" w:hAnsi="Calibri" w:cs="Calibri"/>
          <w:sz w:val="22"/>
          <w:szCs w:val="22"/>
        </w:rPr>
        <w:t xml:space="preserve"> </w:t>
      </w:r>
    </w:p>
    <w:p w14:paraId="0CC920C6" w14:textId="2A7F8861" w:rsidR="00283AFB" w:rsidRDefault="7B500D76" w:rsidP="2B85CB5D">
      <w:pPr>
        <w:pStyle w:val="Titre1"/>
        <w:spacing w:after="180"/>
      </w:pPr>
      <w:r w:rsidRPr="2B85CB5D">
        <w:rPr>
          <w:rFonts w:ascii="Calibri" w:eastAsia="Calibri" w:hAnsi="Calibri" w:cs="Calibri"/>
          <w:b/>
          <w:bCs/>
          <w:color w:val="1F4E79"/>
          <w:sz w:val="28"/>
          <w:szCs w:val="28"/>
        </w:rPr>
        <w:t>5. Livrables attendus</w:t>
      </w:r>
    </w:p>
    <w:tbl>
      <w:tblPr>
        <w:tblW w:w="0" w:type="auto"/>
        <w:tblLook w:val="04A0" w:firstRow="1" w:lastRow="0" w:firstColumn="1" w:lastColumn="0" w:noHBand="0" w:noVBand="1"/>
      </w:tblPr>
      <w:tblGrid>
        <w:gridCol w:w="592"/>
        <w:gridCol w:w="6506"/>
        <w:gridCol w:w="1954"/>
      </w:tblGrid>
      <w:tr w:rsidR="2B85CB5D" w14:paraId="63F89D29" w14:textId="77777777" w:rsidTr="2B85CB5D">
        <w:trPr>
          <w:trHeight w:val="300"/>
        </w:trPr>
        <w:tc>
          <w:tcPr>
            <w:tcW w:w="600" w:type="dxa"/>
            <w:tcBorders>
              <w:top w:val="single" w:sz="8" w:space="0" w:color="999999"/>
              <w:left w:val="single" w:sz="8" w:space="0" w:color="999999"/>
              <w:bottom w:val="single" w:sz="8" w:space="0" w:color="999999"/>
              <w:right w:val="single" w:sz="8" w:space="0" w:color="999999"/>
            </w:tcBorders>
            <w:shd w:val="clear" w:color="auto" w:fill="1F4E79"/>
            <w:tcMar>
              <w:top w:w="100" w:type="dxa"/>
              <w:left w:w="120" w:type="dxa"/>
              <w:bottom w:w="100" w:type="dxa"/>
              <w:right w:w="120" w:type="dxa"/>
            </w:tcMar>
          </w:tcPr>
          <w:p w14:paraId="60ADD67F" w14:textId="5A037DB9" w:rsidR="2B85CB5D" w:rsidRDefault="2B85CB5D" w:rsidP="2B85CB5D">
            <w:pPr>
              <w:spacing w:after="0"/>
              <w:jc w:val="center"/>
            </w:pPr>
            <w:r w:rsidRPr="2B85CB5D">
              <w:rPr>
                <w:rFonts w:ascii="Calibri" w:eastAsia="Calibri" w:hAnsi="Calibri" w:cs="Calibri"/>
                <w:b/>
                <w:bCs/>
                <w:color w:val="FFFFFF" w:themeColor="background1"/>
                <w:sz w:val="20"/>
                <w:szCs w:val="20"/>
              </w:rPr>
              <w:t>N°</w:t>
            </w:r>
          </w:p>
        </w:tc>
        <w:tc>
          <w:tcPr>
            <w:tcW w:w="6765" w:type="dxa"/>
            <w:tcBorders>
              <w:top w:val="single" w:sz="8" w:space="0" w:color="999999"/>
              <w:left w:val="single" w:sz="8" w:space="0" w:color="999999"/>
              <w:bottom w:val="single" w:sz="8" w:space="0" w:color="999999"/>
              <w:right w:val="single" w:sz="8" w:space="0" w:color="999999"/>
            </w:tcBorders>
            <w:shd w:val="clear" w:color="auto" w:fill="1F4E79"/>
            <w:tcMar>
              <w:top w:w="100" w:type="dxa"/>
              <w:left w:w="120" w:type="dxa"/>
              <w:bottom w:w="100" w:type="dxa"/>
              <w:right w:w="120" w:type="dxa"/>
            </w:tcMar>
          </w:tcPr>
          <w:p w14:paraId="48DB74B5" w14:textId="0ED75630" w:rsidR="2B85CB5D" w:rsidRDefault="2B85CB5D" w:rsidP="2B85CB5D">
            <w:pPr>
              <w:spacing w:after="0"/>
              <w:jc w:val="center"/>
            </w:pPr>
            <w:r w:rsidRPr="2B85CB5D">
              <w:rPr>
                <w:rFonts w:ascii="Calibri" w:eastAsia="Calibri" w:hAnsi="Calibri" w:cs="Calibri"/>
                <w:b/>
                <w:bCs/>
                <w:color w:val="FFFFFF" w:themeColor="background1"/>
                <w:sz w:val="20"/>
                <w:szCs w:val="20"/>
              </w:rPr>
              <w:t>Livrable</w:t>
            </w:r>
          </w:p>
        </w:tc>
        <w:tc>
          <w:tcPr>
            <w:tcW w:w="1995" w:type="dxa"/>
            <w:tcBorders>
              <w:top w:val="single" w:sz="8" w:space="0" w:color="999999"/>
              <w:left w:val="single" w:sz="8" w:space="0" w:color="999999"/>
              <w:bottom w:val="single" w:sz="8" w:space="0" w:color="999999"/>
              <w:right w:val="single" w:sz="8" w:space="0" w:color="999999"/>
            </w:tcBorders>
            <w:shd w:val="clear" w:color="auto" w:fill="1F4E79"/>
            <w:tcMar>
              <w:top w:w="100" w:type="dxa"/>
              <w:left w:w="120" w:type="dxa"/>
              <w:bottom w:w="100" w:type="dxa"/>
              <w:right w:w="120" w:type="dxa"/>
            </w:tcMar>
          </w:tcPr>
          <w:p w14:paraId="36F166FE" w14:textId="5F418A97" w:rsidR="2B85CB5D" w:rsidRDefault="2B85CB5D" w:rsidP="2B85CB5D">
            <w:pPr>
              <w:spacing w:after="0"/>
              <w:jc w:val="center"/>
            </w:pPr>
            <w:r w:rsidRPr="2B85CB5D">
              <w:rPr>
                <w:rFonts w:ascii="Calibri" w:eastAsia="Calibri" w:hAnsi="Calibri" w:cs="Calibri"/>
                <w:b/>
                <w:bCs/>
                <w:color w:val="FFFFFF" w:themeColor="background1"/>
                <w:sz w:val="20"/>
                <w:szCs w:val="20"/>
              </w:rPr>
              <w:t>Délai (après démarrage)</w:t>
            </w:r>
          </w:p>
        </w:tc>
      </w:tr>
      <w:tr w:rsidR="2B85CB5D" w14:paraId="052DF39A" w14:textId="77777777" w:rsidTr="2B85CB5D">
        <w:trPr>
          <w:trHeight w:val="300"/>
        </w:trPr>
        <w:tc>
          <w:tcPr>
            <w:tcW w:w="600"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31597866" w14:textId="7D361AB8" w:rsidR="2B85CB5D" w:rsidRDefault="2B85CB5D" w:rsidP="2B85CB5D">
            <w:pPr>
              <w:spacing w:after="0"/>
            </w:pPr>
            <w:r w:rsidRPr="2B85CB5D">
              <w:rPr>
                <w:rFonts w:ascii="Calibri" w:eastAsia="Calibri" w:hAnsi="Calibri" w:cs="Calibri"/>
                <w:b/>
                <w:bCs/>
                <w:color w:val="000000" w:themeColor="text1"/>
                <w:sz w:val="20"/>
                <w:szCs w:val="20"/>
              </w:rPr>
              <w:t>1</w:t>
            </w:r>
          </w:p>
        </w:tc>
        <w:tc>
          <w:tcPr>
            <w:tcW w:w="676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4696310" w14:textId="4051E298" w:rsidR="2B85CB5D" w:rsidRDefault="2B85CB5D" w:rsidP="2B85CB5D">
            <w:pPr>
              <w:spacing w:after="0"/>
            </w:pPr>
            <w:r w:rsidRPr="2B85CB5D">
              <w:rPr>
                <w:rFonts w:ascii="Calibri" w:eastAsia="Calibri" w:hAnsi="Calibri" w:cs="Calibri"/>
                <w:sz w:val="20"/>
                <w:szCs w:val="20"/>
              </w:rPr>
              <w:t>Rapport de cadrage et d’architecture technique (technologies retenues, schéma de la base de données, protocoles GPS, plan de tests).</w:t>
            </w:r>
          </w:p>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C084663" w14:textId="50C76B74" w:rsidR="2B85CB5D" w:rsidRDefault="2B85CB5D" w:rsidP="2B85CB5D">
            <w:pPr>
              <w:spacing w:after="0"/>
            </w:pPr>
            <w:r w:rsidRPr="2B85CB5D">
              <w:rPr>
                <w:rFonts w:ascii="Calibri" w:eastAsia="Calibri" w:hAnsi="Calibri" w:cs="Calibri"/>
                <w:sz w:val="20"/>
                <w:szCs w:val="20"/>
              </w:rPr>
              <w:t>J+7</w:t>
            </w:r>
          </w:p>
        </w:tc>
      </w:tr>
      <w:tr w:rsidR="2B85CB5D" w14:paraId="3E8AE5C2" w14:textId="77777777" w:rsidTr="2B85CB5D">
        <w:trPr>
          <w:trHeight w:val="300"/>
        </w:trPr>
        <w:tc>
          <w:tcPr>
            <w:tcW w:w="600"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17106BA7" w14:textId="69381142" w:rsidR="2B85CB5D" w:rsidRDefault="2B85CB5D" w:rsidP="2B85CB5D">
            <w:pPr>
              <w:spacing w:after="0"/>
            </w:pPr>
            <w:r w:rsidRPr="2B85CB5D">
              <w:rPr>
                <w:rFonts w:ascii="Calibri" w:eastAsia="Calibri" w:hAnsi="Calibri" w:cs="Calibri"/>
                <w:b/>
                <w:bCs/>
                <w:color w:val="000000" w:themeColor="text1"/>
                <w:sz w:val="20"/>
                <w:szCs w:val="20"/>
              </w:rPr>
              <w:t>2</w:t>
            </w:r>
          </w:p>
        </w:tc>
        <w:tc>
          <w:tcPr>
            <w:tcW w:w="676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4385DC1E" w14:textId="6F6A54D4" w:rsidR="2B85CB5D" w:rsidRDefault="2B85CB5D" w:rsidP="2B85CB5D">
            <w:pPr>
              <w:spacing w:after="0"/>
            </w:pPr>
            <w:r w:rsidRPr="2B85CB5D">
              <w:rPr>
                <w:rFonts w:ascii="Calibri" w:eastAsia="Calibri" w:hAnsi="Calibri" w:cs="Calibri"/>
                <w:sz w:val="20"/>
                <w:szCs w:val="20"/>
              </w:rPr>
              <w:t>Application bureautique FOCUS – WI9AYA (navigateur web), incluant l’ensemble des fonctionnalités décrites au § 3.</w:t>
            </w:r>
          </w:p>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619C8D4E" w14:textId="6089C63E" w:rsidR="2B85CB5D" w:rsidRDefault="2B85CB5D" w:rsidP="2B85CB5D">
            <w:pPr>
              <w:spacing w:after="0"/>
            </w:pPr>
            <w:r w:rsidRPr="2B85CB5D">
              <w:rPr>
                <w:rFonts w:ascii="Calibri" w:eastAsia="Calibri" w:hAnsi="Calibri" w:cs="Calibri"/>
                <w:sz w:val="20"/>
                <w:szCs w:val="20"/>
              </w:rPr>
              <w:t>J+21</w:t>
            </w:r>
          </w:p>
        </w:tc>
      </w:tr>
      <w:tr w:rsidR="2B85CB5D" w14:paraId="068AE566" w14:textId="77777777" w:rsidTr="2B85CB5D">
        <w:trPr>
          <w:trHeight w:val="300"/>
        </w:trPr>
        <w:tc>
          <w:tcPr>
            <w:tcW w:w="600"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054C1E6B" w14:textId="727B43DC" w:rsidR="2B85CB5D" w:rsidRDefault="2B85CB5D" w:rsidP="2B85CB5D">
            <w:pPr>
              <w:spacing w:after="0"/>
            </w:pPr>
            <w:r w:rsidRPr="2B85CB5D">
              <w:rPr>
                <w:rFonts w:ascii="Calibri" w:eastAsia="Calibri" w:hAnsi="Calibri" w:cs="Calibri"/>
                <w:b/>
                <w:bCs/>
                <w:color w:val="000000" w:themeColor="text1"/>
                <w:sz w:val="20"/>
                <w:szCs w:val="20"/>
              </w:rPr>
              <w:t>3</w:t>
            </w:r>
          </w:p>
        </w:tc>
        <w:tc>
          <w:tcPr>
            <w:tcW w:w="676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96989AE" w14:textId="05896F52" w:rsidR="2B85CB5D" w:rsidRDefault="2B85CB5D" w:rsidP="2B85CB5D">
            <w:pPr>
              <w:spacing w:after="0"/>
            </w:pPr>
            <w:r w:rsidRPr="2B85CB5D">
              <w:rPr>
                <w:rFonts w:ascii="Calibri" w:eastAsia="Calibri" w:hAnsi="Calibri" w:cs="Calibri"/>
                <w:sz w:val="20"/>
                <w:szCs w:val="20"/>
              </w:rPr>
              <w:t>Application mobile FOCUS – WI9AYA (PWA) pleinement fonctionnelle.</w:t>
            </w:r>
          </w:p>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66844B62" w14:textId="6901E3C2" w:rsidR="2B85CB5D" w:rsidRDefault="2B85CB5D" w:rsidP="2B85CB5D">
            <w:pPr>
              <w:spacing w:after="0"/>
            </w:pPr>
            <w:r w:rsidRPr="2B85CB5D">
              <w:rPr>
                <w:rFonts w:ascii="Calibri" w:eastAsia="Calibri" w:hAnsi="Calibri" w:cs="Calibri"/>
                <w:sz w:val="20"/>
                <w:szCs w:val="20"/>
              </w:rPr>
              <w:t>J+25</w:t>
            </w:r>
          </w:p>
        </w:tc>
      </w:tr>
      <w:tr w:rsidR="2B85CB5D" w14:paraId="5ECF2EAC" w14:textId="77777777" w:rsidTr="2B85CB5D">
        <w:trPr>
          <w:trHeight w:val="300"/>
        </w:trPr>
        <w:tc>
          <w:tcPr>
            <w:tcW w:w="600"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6CF4A595" w14:textId="7F0FFFAF" w:rsidR="2B85CB5D" w:rsidRDefault="2B85CB5D" w:rsidP="2B85CB5D">
            <w:pPr>
              <w:spacing w:after="0"/>
            </w:pPr>
            <w:r w:rsidRPr="2B85CB5D">
              <w:rPr>
                <w:rFonts w:ascii="Calibri" w:eastAsia="Calibri" w:hAnsi="Calibri" w:cs="Calibri"/>
                <w:b/>
                <w:bCs/>
                <w:color w:val="000000" w:themeColor="text1"/>
                <w:sz w:val="20"/>
                <w:szCs w:val="20"/>
              </w:rPr>
              <w:t>4</w:t>
            </w:r>
          </w:p>
        </w:tc>
        <w:tc>
          <w:tcPr>
            <w:tcW w:w="676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8ACB622" w14:textId="5ABC15C2" w:rsidR="2B85CB5D" w:rsidRDefault="2B85CB5D" w:rsidP="2B85CB5D">
            <w:pPr>
              <w:spacing w:after="0"/>
            </w:pPr>
            <w:r w:rsidRPr="2B85CB5D">
              <w:rPr>
                <w:rFonts w:ascii="Calibri" w:eastAsia="Calibri" w:hAnsi="Calibri" w:cs="Calibri"/>
                <w:sz w:val="20"/>
                <w:szCs w:val="20"/>
              </w:rPr>
              <w:t>Guide utilisateur en français (version papier et électronique – format PDF + sources éditables).</w:t>
            </w:r>
          </w:p>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0E90EE8" w14:textId="6F044EB3" w:rsidR="2B85CB5D" w:rsidRDefault="2B85CB5D" w:rsidP="2B85CB5D">
            <w:pPr>
              <w:spacing w:after="0"/>
            </w:pPr>
            <w:r w:rsidRPr="2B85CB5D">
              <w:rPr>
                <w:rFonts w:ascii="Calibri" w:eastAsia="Calibri" w:hAnsi="Calibri" w:cs="Calibri"/>
                <w:sz w:val="20"/>
                <w:szCs w:val="20"/>
              </w:rPr>
              <w:t>J+28</w:t>
            </w:r>
          </w:p>
        </w:tc>
      </w:tr>
      <w:tr w:rsidR="2B85CB5D" w14:paraId="17A3FB84" w14:textId="77777777" w:rsidTr="2B85CB5D">
        <w:trPr>
          <w:trHeight w:val="300"/>
        </w:trPr>
        <w:tc>
          <w:tcPr>
            <w:tcW w:w="600"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5FDC96A9" w14:textId="74095276" w:rsidR="2B85CB5D" w:rsidRDefault="2B85CB5D" w:rsidP="2B85CB5D">
            <w:pPr>
              <w:spacing w:after="0"/>
            </w:pPr>
            <w:r w:rsidRPr="2B85CB5D">
              <w:rPr>
                <w:rFonts w:ascii="Calibri" w:eastAsia="Calibri" w:hAnsi="Calibri" w:cs="Calibri"/>
                <w:b/>
                <w:bCs/>
                <w:color w:val="000000" w:themeColor="text1"/>
                <w:sz w:val="20"/>
                <w:szCs w:val="20"/>
              </w:rPr>
              <w:t>5</w:t>
            </w:r>
          </w:p>
        </w:tc>
        <w:tc>
          <w:tcPr>
            <w:tcW w:w="676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2A3F7CD5" w14:textId="3AACC52C" w:rsidR="2B85CB5D" w:rsidRDefault="2B85CB5D" w:rsidP="2B85CB5D">
            <w:pPr>
              <w:spacing w:after="0"/>
            </w:pPr>
            <w:r w:rsidRPr="2B85CB5D">
              <w:rPr>
                <w:rFonts w:ascii="Calibri" w:eastAsia="Calibri" w:hAnsi="Calibri" w:cs="Calibri"/>
                <w:sz w:val="20"/>
                <w:szCs w:val="20"/>
              </w:rPr>
              <w:t>Code source complet (versionné sur dépôt Git) et base de données spatiales (dump PostGIS).</w:t>
            </w:r>
          </w:p>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01229AD2" w14:textId="618342C2" w:rsidR="2B85CB5D" w:rsidRDefault="2B85CB5D" w:rsidP="2B85CB5D">
            <w:pPr>
              <w:spacing w:after="0"/>
            </w:pPr>
            <w:r w:rsidRPr="2B85CB5D">
              <w:rPr>
                <w:rFonts w:ascii="Calibri" w:eastAsia="Calibri" w:hAnsi="Calibri" w:cs="Calibri"/>
                <w:sz w:val="20"/>
                <w:szCs w:val="20"/>
              </w:rPr>
              <w:t>J+30</w:t>
            </w:r>
          </w:p>
        </w:tc>
      </w:tr>
      <w:tr w:rsidR="2B85CB5D" w14:paraId="41F07012" w14:textId="77777777" w:rsidTr="2B85CB5D">
        <w:trPr>
          <w:trHeight w:val="300"/>
        </w:trPr>
        <w:tc>
          <w:tcPr>
            <w:tcW w:w="600"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45543BAB" w14:textId="28BC9497" w:rsidR="2B85CB5D" w:rsidRDefault="2B85CB5D" w:rsidP="2B85CB5D">
            <w:pPr>
              <w:spacing w:after="0"/>
            </w:pPr>
            <w:r w:rsidRPr="2B85CB5D">
              <w:rPr>
                <w:rFonts w:ascii="Calibri" w:eastAsia="Calibri" w:hAnsi="Calibri" w:cs="Calibri"/>
                <w:b/>
                <w:bCs/>
                <w:color w:val="000000" w:themeColor="text1"/>
                <w:sz w:val="20"/>
                <w:szCs w:val="20"/>
              </w:rPr>
              <w:t>6</w:t>
            </w:r>
          </w:p>
        </w:tc>
        <w:tc>
          <w:tcPr>
            <w:tcW w:w="676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7AB7A67E" w14:textId="460FD79D" w:rsidR="2B85CB5D" w:rsidRDefault="2B85CB5D" w:rsidP="2B85CB5D">
            <w:pPr>
              <w:spacing w:after="0"/>
            </w:pPr>
            <w:r w:rsidRPr="2B85CB5D">
              <w:rPr>
                <w:rFonts w:ascii="Calibri" w:eastAsia="Calibri" w:hAnsi="Calibri" w:cs="Calibri"/>
                <w:sz w:val="20"/>
                <w:szCs w:val="20"/>
              </w:rPr>
              <w:t>Session de formation (½ journée) pour les agents DGF et de l’arrondissement forestier, accompagnée d’un procès-verbal de présence et des supports de formation.</w:t>
            </w:r>
          </w:p>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E579615" w14:textId="43D91059" w:rsidR="2B85CB5D" w:rsidRDefault="2B85CB5D" w:rsidP="2B85CB5D">
            <w:pPr>
              <w:spacing w:after="0"/>
            </w:pPr>
            <w:r w:rsidRPr="2B85CB5D">
              <w:rPr>
                <w:rFonts w:ascii="Calibri" w:eastAsia="Calibri" w:hAnsi="Calibri" w:cs="Calibri"/>
                <w:sz w:val="20"/>
                <w:szCs w:val="20"/>
              </w:rPr>
              <w:t>J+30</w:t>
            </w:r>
          </w:p>
        </w:tc>
      </w:tr>
      <w:tr w:rsidR="2B85CB5D" w14:paraId="05FD9949" w14:textId="77777777" w:rsidTr="2B85CB5D">
        <w:trPr>
          <w:trHeight w:val="300"/>
        </w:trPr>
        <w:tc>
          <w:tcPr>
            <w:tcW w:w="600"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5886A7E8" w14:textId="6B55253C" w:rsidR="2B85CB5D" w:rsidRDefault="2B85CB5D" w:rsidP="2B85CB5D">
            <w:pPr>
              <w:spacing w:after="0"/>
            </w:pPr>
            <w:r w:rsidRPr="2B85CB5D">
              <w:rPr>
                <w:rFonts w:ascii="Calibri" w:eastAsia="Calibri" w:hAnsi="Calibri" w:cs="Calibri"/>
                <w:b/>
                <w:bCs/>
                <w:color w:val="000000" w:themeColor="text1"/>
                <w:sz w:val="20"/>
                <w:szCs w:val="20"/>
              </w:rPr>
              <w:t>7</w:t>
            </w:r>
          </w:p>
        </w:tc>
        <w:tc>
          <w:tcPr>
            <w:tcW w:w="676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0C4178F3" w14:textId="364EBB6E" w:rsidR="2B85CB5D" w:rsidRDefault="2B85CB5D" w:rsidP="2B85CB5D">
            <w:pPr>
              <w:spacing w:after="0"/>
            </w:pPr>
            <w:r w:rsidRPr="2B85CB5D">
              <w:rPr>
                <w:rFonts w:ascii="Calibri" w:eastAsia="Calibri" w:hAnsi="Calibri" w:cs="Calibri"/>
                <w:sz w:val="20"/>
                <w:szCs w:val="20"/>
              </w:rPr>
              <w:t>Rapport final de mission intégrant les données brutes et traitées, le bilan des tests et les recommandations pour la phase 2.</w:t>
            </w:r>
          </w:p>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65332790" w14:textId="292ED67F" w:rsidR="2B85CB5D" w:rsidRDefault="2B85CB5D" w:rsidP="2B85CB5D">
            <w:pPr>
              <w:spacing w:after="0"/>
            </w:pPr>
            <w:r w:rsidRPr="2B85CB5D">
              <w:rPr>
                <w:rFonts w:ascii="Calibri" w:eastAsia="Calibri" w:hAnsi="Calibri" w:cs="Calibri"/>
                <w:sz w:val="20"/>
                <w:szCs w:val="20"/>
              </w:rPr>
              <w:t>J+30</w:t>
            </w:r>
          </w:p>
        </w:tc>
      </w:tr>
    </w:tbl>
    <w:p w14:paraId="517DC7BA" w14:textId="48165DEE" w:rsidR="00283AFB" w:rsidRDefault="7B500D76" w:rsidP="2B85CB5D">
      <w:pPr>
        <w:spacing w:after="120" w:line="300" w:lineRule="auto"/>
        <w:jc w:val="both"/>
      </w:pPr>
      <w:r w:rsidRPr="2B85CB5D">
        <w:rPr>
          <w:rFonts w:ascii="Calibri" w:eastAsia="Calibri" w:hAnsi="Calibri" w:cs="Calibri"/>
          <w:sz w:val="22"/>
          <w:szCs w:val="22"/>
        </w:rPr>
        <w:t xml:space="preserve"> </w:t>
      </w:r>
    </w:p>
    <w:p w14:paraId="5FCE1592" w14:textId="7C5C858B" w:rsidR="00283AFB" w:rsidRDefault="7B500D76" w:rsidP="2B85CB5D">
      <w:pPr>
        <w:spacing w:after="120" w:line="300" w:lineRule="auto"/>
        <w:jc w:val="both"/>
      </w:pPr>
      <w:r w:rsidRPr="2B85CB5D">
        <w:rPr>
          <w:rFonts w:ascii="Calibri" w:eastAsia="Calibri" w:hAnsi="Calibri" w:cs="Calibri"/>
          <w:b/>
          <w:bCs/>
          <w:sz w:val="22"/>
          <w:szCs w:val="22"/>
        </w:rPr>
        <w:t xml:space="preserve">Note : </w:t>
      </w:r>
      <w:r w:rsidRPr="2B85CB5D">
        <w:rPr>
          <w:rFonts w:ascii="Calibri" w:eastAsia="Calibri" w:hAnsi="Calibri" w:cs="Calibri"/>
          <w:sz w:val="22"/>
          <w:szCs w:val="22"/>
        </w:rPr>
        <w:t>Tous les livrables seront remis en français. Les codes sources seront fournis avec leur licence (open source recommandée) et leur documentation technique d’installation.</w:t>
      </w:r>
    </w:p>
    <w:p w14:paraId="0496EDCC" w14:textId="7C13FE7A" w:rsidR="00283AFB" w:rsidRDefault="7B500D76" w:rsidP="2B85CB5D">
      <w:pPr>
        <w:pStyle w:val="Titre1"/>
        <w:spacing w:after="180"/>
      </w:pPr>
      <w:r w:rsidRPr="2B85CB5D">
        <w:rPr>
          <w:rFonts w:ascii="Calibri" w:eastAsia="Calibri" w:hAnsi="Calibri" w:cs="Calibri"/>
          <w:b/>
          <w:bCs/>
          <w:color w:val="1F4E79"/>
          <w:sz w:val="28"/>
          <w:szCs w:val="28"/>
        </w:rPr>
        <w:t>6. Durée et calendrier de la mission</w:t>
      </w:r>
    </w:p>
    <w:p w14:paraId="03F4C2F7" w14:textId="01BF33AE" w:rsidR="00283AFB" w:rsidRDefault="7B500D76" w:rsidP="2B85CB5D">
      <w:pPr>
        <w:spacing w:after="120" w:line="300" w:lineRule="auto"/>
        <w:jc w:val="both"/>
      </w:pPr>
      <w:r w:rsidRPr="2B85CB5D">
        <w:rPr>
          <w:rFonts w:ascii="Calibri" w:eastAsia="Calibri" w:hAnsi="Calibri" w:cs="Calibri"/>
          <w:sz w:val="22"/>
          <w:szCs w:val="22"/>
        </w:rPr>
        <w:t xml:space="preserve">La mission s’étalera sur une période de </w:t>
      </w:r>
      <w:r w:rsidRPr="2B85CB5D">
        <w:rPr>
          <w:rFonts w:ascii="Calibri" w:eastAsia="Calibri" w:hAnsi="Calibri" w:cs="Calibri"/>
          <w:b/>
          <w:bCs/>
          <w:sz w:val="22"/>
          <w:szCs w:val="22"/>
        </w:rPr>
        <w:t>30 jour calendaire</w:t>
      </w:r>
      <w:r w:rsidRPr="2B85CB5D">
        <w:rPr>
          <w:rFonts w:ascii="Calibri" w:eastAsia="Calibri" w:hAnsi="Calibri" w:cs="Calibri"/>
          <w:sz w:val="22"/>
          <w:szCs w:val="22"/>
        </w:rPr>
        <w:t>, répartis selon les étapes du § 4.2.</w:t>
      </w:r>
    </w:p>
    <w:p w14:paraId="23E4B957" w14:textId="3DFBB34D" w:rsidR="00283AFB" w:rsidRDefault="7B500D76" w:rsidP="2B85CB5D">
      <w:pPr>
        <w:spacing w:after="120" w:line="300" w:lineRule="auto"/>
        <w:jc w:val="both"/>
      </w:pPr>
      <w:r w:rsidRPr="2B85CB5D">
        <w:rPr>
          <w:rFonts w:ascii="Calibri" w:eastAsia="Calibri" w:hAnsi="Calibri" w:cs="Calibri"/>
          <w:b/>
          <w:bCs/>
          <w:sz w:val="22"/>
          <w:szCs w:val="22"/>
        </w:rPr>
        <w:t>Calendrier impératif pour être opérationnel avant l’été 2026 :</w:t>
      </w:r>
    </w:p>
    <w:tbl>
      <w:tblPr>
        <w:tblW w:w="0" w:type="auto"/>
        <w:tblLook w:val="04A0" w:firstRow="1" w:lastRow="0" w:firstColumn="1" w:lastColumn="0" w:noHBand="0" w:noVBand="1"/>
      </w:tblPr>
      <w:tblGrid>
        <w:gridCol w:w="5191"/>
        <w:gridCol w:w="3861"/>
      </w:tblGrid>
      <w:tr w:rsidR="2B85CB5D" w14:paraId="439DD3DC" w14:textId="77777777" w:rsidTr="2B85CB5D">
        <w:trPr>
          <w:trHeight w:val="300"/>
        </w:trPr>
        <w:tc>
          <w:tcPr>
            <w:tcW w:w="5355" w:type="dxa"/>
            <w:tcBorders>
              <w:top w:val="single" w:sz="8" w:space="0" w:color="999999"/>
              <w:left w:val="single" w:sz="8" w:space="0" w:color="999999"/>
              <w:bottom w:val="single" w:sz="8" w:space="0" w:color="999999"/>
              <w:right w:val="single" w:sz="8" w:space="0" w:color="999999"/>
            </w:tcBorders>
            <w:shd w:val="clear" w:color="auto" w:fill="1F4E79"/>
            <w:tcMar>
              <w:top w:w="100" w:type="dxa"/>
              <w:left w:w="120" w:type="dxa"/>
              <w:bottom w:w="100" w:type="dxa"/>
              <w:right w:w="120" w:type="dxa"/>
            </w:tcMar>
          </w:tcPr>
          <w:p w14:paraId="01976158" w14:textId="7FABA8A2" w:rsidR="2B85CB5D" w:rsidRDefault="2B85CB5D" w:rsidP="2B85CB5D">
            <w:pPr>
              <w:spacing w:after="0"/>
              <w:jc w:val="center"/>
            </w:pPr>
            <w:r w:rsidRPr="2B85CB5D">
              <w:rPr>
                <w:rFonts w:ascii="Calibri" w:eastAsia="Calibri" w:hAnsi="Calibri" w:cs="Calibri"/>
                <w:b/>
                <w:bCs/>
                <w:color w:val="FFFFFF" w:themeColor="background1"/>
                <w:sz w:val="20"/>
                <w:szCs w:val="20"/>
              </w:rPr>
              <w:lastRenderedPageBreak/>
              <w:t>Étape</w:t>
            </w:r>
          </w:p>
        </w:tc>
        <w:tc>
          <w:tcPr>
            <w:tcW w:w="4005" w:type="dxa"/>
            <w:tcBorders>
              <w:top w:val="single" w:sz="8" w:space="0" w:color="999999"/>
              <w:left w:val="single" w:sz="8" w:space="0" w:color="999999"/>
              <w:bottom w:val="single" w:sz="8" w:space="0" w:color="999999"/>
              <w:right w:val="single" w:sz="8" w:space="0" w:color="999999"/>
            </w:tcBorders>
            <w:shd w:val="clear" w:color="auto" w:fill="1F4E79"/>
            <w:tcMar>
              <w:top w:w="100" w:type="dxa"/>
              <w:left w:w="120" w:type="dxa"/>
              <w:bottom w:w="100" w:type="dxa"/>
              <w:right w:w="120" w:type="dxa"/>
            </w:tcMar>
          </w:tcPr>
          <w:p w14:paraId="6725A8DF" w14:textId="1043604B" w:rsidR="2B85CB5D" w:rsidRDefault="2B85CB5D" w:rsidP="2B85CB5D">
            <w:pPr>
              <w:spacing w:after="0"/>
              <w:jc w:val="center"/>
            </w:pPr>
            <w:r w:rsidRPr="2B85CB5D">
              <w:rPr>
                <w:rFonts w:ascii="Calibri" w:eastAsia="Calibri" w:hAnsi="Calibri" w:cs="Calibri"/>
                <w:b/>
                <w:bCs/>
                <w:color w:val="FFFFFF" w:themeColor="background1"/>
                <w:sz w:val="20"/>
                <w:szCs w:val="20"/>
              </w:rPr>
              <w:t>Date limite</w:t>
            </w:r>
          </w:p>
        </w:tc>
      </w:tr>
      <w:tr w:rsidR="2B85CB5D" w14:paraId="11BC5918" w14:textId="77777777" w:rsidTr="2B85CB5D">
        <w:trPr>
          <w:trHeight w:val="300"/>
        </w:trPr>
        <w:tc>
          <w:tcPr>
            <w:tcW w:w="535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548794D0" w14:textId="09E73546" w:rsidR="2B85CB5D" w:rsidRDefault="2B85CB5D" w:rsidP="2B85CB5D">
            <w:pPr>
              <w:spacing w:after="0"/>
            </w:pPr>
            <w:r w:rsidRPr="2B85CB5D">
              <w:rPr>
                <w:rFonts w:ascii="Calibri" w:eastAsia="Calibri" w:hAnsi="Calibri" w:cs="Calibri"/>
                <w:sz w:val="20"/>
                <w:szCs w:val="20"/>
              </w:rPr>
              <w:t>Lancement de l’appel à candidatures</w:t>
            </w:r>
          </w:p>
        </w:tc>
        <w:tc>
          <w:tcPr>
            <w:tcW w:w="400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6B93166A" w14:textId="06C89CCD" w:rsidR="2B85CB5D" w:rsidRDefault="2B85CB5D" w:rsidP="2B85CB5D">
            <w:pPr>
              <w:spacing w:after="0"/>
            </w:pPr>
            <w:r w:rsidRPr="2B85CB5D">
              <w:rPr>
                <w:rFonts w:ascii="Calibri" w:eastAsia="Calibri" w:hAnsi="Calibri" w:cs="Calibri"/>
                <w:sz w:val="20"/>
                <w:szCs w:val="20"/>
              </w:rPr>
              <w:t>Au plus tard le 5 mai 2026</w:t>
            </w:r>
          </w:p>
        </w:tc>
      </w:tr>
      <w:tr w:rsidR="2B85CB5D" w14:paraId="208E60E4" w14:textId="77777777" w:rsidTr="2B85CB5D">
        <w:trPr>
          <w:trHeight w:val="300"/>
        </w:trPr>
        <w:tc>
          <w:tcPr>
            <w:tcW w:w="535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FACD378" w14:textId="5E14BFED" w:rsidR="2B85CB5D" w:rsidRDefault="2B85CB5D" w:rsidP="2B85CB5D">
            <w:pPr>
              <w:spacing w:after="0"/>
            </w:pPr>
            <w:r w:rsidRPr="2B85CB5D">
              <w:rPr>
                <w:rFonts w:ascii="Calibri" w:eastAsia="Calibri" w:hAnsi="Calibri" w:cs="Calibri"/>
                <w:sz w:val="20"/>
                <w:szCs w:val="20"/>
              </w:rPr>
              <w:t>Date limite de soumission des offres</w:t>
            </w:r>
          </w:p>
        </w:tc>
        <w:tc>
          <w:tcPr>
            <w:tcW w:w="400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6700C2AB" w14:textId="41F7E2C5" w:rsidR="2B85CB5D" w:rsidRDefault="2B85CB5D" w:rsidP="2B85CB5D">
            <w:pPr>
              <w:spacing w:after="0"/>
            </w:pPr>
            <w:r w:rsidRPr="2B85CB5D">
              <w:rPr>
                <w:rFonts w:ascii="Calibri" w:eastAsia="Calibri" w:hAnsi="Calibri" w:cs="Calibri"/>
                <w:sz w:val="20"/>
                <w:szCs w:val="20"/>
              </w:rPr>
              <w:t>13 mai 2026 à 23 h 59 (heure de Tunis)</w:t>
            </w:r>
          </w:p>
        </w:tc>
      </w:tr>
      <w:tr w:rsidR="2B85CB5D" w14:paraId="47B5208E" w14:textId="77777777" w:rsidTr="2B85CB5D">
        <w:trPr>
          <w:trHeight w:val="300"/>
        </w:trPr>
        <w:tc>
          <w:tcPr>
            <w:tcW w:w="535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6A264DA9" w14:textId="2C1BBF7E" w:rsidR="2B85CB5D" w:rsidRDefault="2B85CB5D" w:rsidP="2B85CB5D">
            <w:pPr>
              <w:spacing w:after="0"/>
            </w:pPr>
            <w:r w:rsidRPr="2B85CB5D">
              <w:rPr>
                <w:rFonts w:ascii="Calibri" w:eastAsia="Calibri" w:hAnsi="Calibri" w:cs="Calibri"/>
                <w:sz w:val="20"/>
                <w:szCs w:val="20"/>
              </w:rPr>
              <w:t>Évaluation et sélection du consultant</w:t>
            </w:r>
          </w:p>
        </w:tc>
        <w:tc>
          <w:tcPr>
            <w:tcW w:w="400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357B161C" w14:textId="646192BA" w:rsidR="2B85CB5D" w:rsidRDefault="2B85CB5D" w:rsidP="2B85CB5D">
            <w:pPr>
              <w:spacing w:after="0"/>
            </w:pPr>
            <w:r w:rsidRPr="2B85CB5D">
              <w:rPr>
                <w:rFonts w:ascii="Calibri" w:eastAsia="Calibri" w:hAnsi="Calibri" w:cs="Calibri"/>
                <w:sz w:val="20"/>
                <w:szCs w:val="20"/>
              </w:rPr>
              <w:t>Du 14 au 20 mai 2026</w:t>
            </w:r>
          </w:p>
        </w:tc>
      </w:tr>
      <w:tr w:rsidR="2B85CB5D" w14:paraId="040C713B" w14:textId="77777777" w:rsidTr="2B85CB5D">
        <w:trPr>
          <w:trHeight w:val="300"/>
        </w:trPr>
        <w:tc>
          <w:tcPr>
            <w:tcW w:w="535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9463FFA" w14:textId="362FE628" w:rsidR="2B85CB5D" w:rsidRDefault="2B85CB5D" w:rsidP="2B85CB5D">
            <w:pPr>
              <w:spacing w:after="0"/>
            </w:pPr>
            <w:r w:rsidRPr="2B85CB5D">
              <w:rPr>
                <w:rFonts w:ascii="Calibri" w:eastAsia="Calibri" w:hAnsi="Calibri" w:cs="Calibri"/>
                <w:sz w:val="20"/>
                <w:szCs w:val="20"/>
              </w:rPr>
              <w:t>Notification et contractualisation</w:t>
            </w:r>
          </w:p>
        </w:tc>
        <w:tc>
          <w:tcPr>
            <w:tcW w:w="400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7ADB6AF" w14:textId="39C9F367" w:rsidR="2B85CB5D" w:rsidRDefault="2B85CB5D" w:rsidP="2B85CB5D">
            <w:pPr>
              <w:spacing w:after="0"/>
            </w:pPr>
            <w:r w:rsidRPr="2B85CB5D">
              <w:rPr>
                <w:rFonts w:ascii="Calibri" w:eastAsia="Calibri" w:hAnsi="Calibri" w:cs="Calibri"/>
                <w:sz w:val="20"/>
                <w:szCs w:val="20"/>
              </w:rPr>
              <w:t>Du 21 au 24 mai 2026</w:t>
            </w:r>
          </w:p>
        </w:tc>
      </w:tr>
      <w:tr w:rsidR="2B85CB5D" w14:paraId="45FADDED" w14:textId="77777777" w:rsidTr="2B85CB5D">
        <w:trPr>
          <w:trHeight w:val="300"/>
        </w:trPr>
        <w:tc>
          <w:tcPr>
            <w:tcW w:w="535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BDCA8AD" w14:textId="33F967EE" w:rsidR="2B85CB5D" w:rsidRDefault="2B85CB5D" w:rsidP="2B85CB5D">
            <w:pPr>
              <w:spacing w:after="0"/>
            </w:pPr>
            <w:r w:rsidRPr="2B85CB5D">
              <w:rPr>
                <w:rFonts w:ascii="Calibri" w:eastAsia="Calibri" w:hAnsi="Calibri" w:cs="Calibri"/>
                <w:sz w:val="20"/>
                <w:szCs w:val="20"/>
              </w:rPr>
              <w:t>Démarrage effectif de la mission</w:t>
            </w:r>
          </w:p>
        </w:tc>
        <w:tc>
          <w:tcPr>
            <w:tcW w:w="400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66F9F2C5" w14:textId="4BE46299" w:rsidR="2B85CB5D" w:rsidRDefault="2B85CB5D" w:rsidP="2B85CB5D">
            <w:pPr>
              <w:spacing w:after="0"/>
            </w:pPr>
            <w:r w:rsidRPr="2B85CB5D">
              <w:rPr>
                <w:rFonts w:ascii="Calibri" w:eastAsia="Calibri" w:hAnsi="Calibri" w:cs="Calibri"/>
                <w:sz w:val="20"/>
                <w:szCs w:val="20"/>
              </w:rPr>
              <w:t>Au plus tard le 25 mai 2026</w:t>
            </w:r>
          </w:p>
        </w:tc>
      </w:tr>
      <w:tr w:rsidR="2B85CB5D" w14:paraId="2C29A014" w14:textId="77777777" w:rsidTr="2B85CB5D">
        <w:trPr>
          <w:trHeight w:val="300"/>
        </w:trPr>
        <w:tc>
          <w:tcPr>
            <w:tcW w:w="535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2F300EEB" w14:textId="55E254EB" w:rsidR="2B85CB5D" w:rsidRDefault="2B85CB5D" w:rsidP="2B85CB5D">
            <w:pPr>
              <w:spacing w:after="0"/>
            </w:pPr>
            <w:r w:rsidRPr="2B85CB5D">
              <w:rPr>
                <w:rFonts w:ascii="Calibri" w:eastAsia="Calibri" w:hAnsi="Calibri" w:cs="Calibri"/>
                <w:sz w:val="20"/>
                <w:szCs w:val="20"/>
              </w:rPr>
              <w:t>Livraison finale (livrables 1 à 7)</w:t>
            </w:r>
          </w:p>
        </w:tc>
        <w:tc>
          <w:tcPr>
            <w:tcW w:w="400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22E9135" w14:textId="02E6AFF4" w:rsidR="2B85CB5D" w:rsidRDefault="2B85CB5D" w:rsidP="2B85CB5D">
            <w:pPr>
              <w:spacing w:after="0"/>
            </w:pPr>
            <w:r w:rsidRPr="2B85CB5D">
              <w:rPr>
                <w:rFonts w:ascii="Calibri" w:eastAsia="Calibri" w:hAnsi="Calibri" w:cs="Calibri"/>
                <w:sz w:val="20"/>
                <w:szCs w:val="20"/>
              </w:rPr>
              <w:t>23 juin 2026</w:t>
            </w:r>
          </w:p>
        </w:tc>
      </w:tr>
      <w:tr w:rsidR="2B85CB5D" w14:paraId="57A36EED" w14:textId="77777777" w:rsidTr="2B85CB5D">
        <w:trPr>
          <w:trHeight w:val="300"/>
        </w:trPr>
        <w:tc>
          <w:tcPr>
            <w:tcW w:w="535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68F27F64" w14:textId="2CB4C5F9" w:rsidR="2B85CB5D" w:rsidRDefault="2B85CB5D" w:rsidP="2B85CB5D">
            <w:pPr>
              <w:spacing w:after="0"/>
            </w:pPr>
            <w:r w:rsidRPr="2B85CB5D">
              <w:rPr>
                <w:rFonts w:ascii="Calibri" w:eastAsia="Calibri" w:hAnsi="Calibri" w:cs="Calibri"/>
                <w:sz w:val="20"/>
                <w:szCs w:val="20"/>
              </w:rPr>
              <w:t>Session de formation des utilisateurs</w:t>
            </w:r>
          </w:p>
        </w:tc>
        <w:tc>
          <w:tcPr>
            <w:tcW w:w="400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79710856" w14:textId="6651050D" w:rsidR="2B85CB5D" w:rsidRDefault="2B85CB5D" w:rsidP="2B85CB5D">
            <w:pPr>
              <w:spacing w:after="0"/>
            </w:pPr>
            <w:r w:rsidRPr="2B85CB5D">
              <w:rPr>
                <w:rFonts w:ascii="Calibri" w:eastAsia="Calibri" w:hAnsi="Calibri" w:cs="Calibri"/>
                <w:sz w:val="20"/>
                <w:szCs w:val="20"/>
              </w:rPr>
              <w:t>24 ou 25 juin 2026</w:t>
            </w:r>
          </w:p>
        </w:tc>
      </w:tr>
      <w:tr w:rsidR="2B85CB5D" w14:paraId="22B552B4" w14:textId="77777777" w:rsidTr="2B85CB5D">
        <w:trPr>
          <w:trHeight w:val="300"/>
        </w:trPr>
        <w:tc>
          <w:tcPr>
            <w:tcW w:w="5355" w:type="dxa"/>
            <w:tcBorders>
              <w:top w:val="single" w:sz="8" w:space="0" w:color="999999"/>
              <w:left w:val="single" w:sz="8" w:space="0" w:color="999999"/>
              <w:bottom w:val="single" w:sz="8" w:space="0" w:color="999999"/>
              <w:right w:val="single" w:sz="8" w:space="0" w:color="999999"/>
            </w:tcBorders>
            <w:shd w:val="clear" w:color="auto" w:fill="FFF2CC"/>
            <w:tcMar>
              <w:top w:w="80" w:type="dxa"/>
              <w:left w:w="120" w:type="dxa"/>
              <w:bottom w:w="80" w:type="dxa"/>
              <w:right w:w="120" w:type="dxa"/>
            </w:tcMar>
            <w:vAlign w:val="center"/>
          </w:tcPr>
          <w:p w14:paraId="58CA52BA" w14:textId="752926CB" w:rsidR="2B85CB5D" w:rsidRDefault="2B85CB5D" w:rsidP="2B85CB5D">
            <w:pPr>
              <w:spacing w:after="0"/>
            </w:pPr>
            <w:r w:rsidRPr="2B85CB5D">
              <w:rPr>
                <w:rFonts w:ascii="Calibri" w:eastAsia="Calibri" w:hAnsi="Calibri" w:cs="Calibri"/>
                <w:b/>
                <w:bCs/>
                <w:color w:val="000000" w:themeColor="text1"/>
                <w:sz w:val="20"/>
                <w:szCs w:val="20"/>
              </w:rPr>
              <w:t>Système FOCUS – WI9AYA opérationnel</w:t>
            </w:r>
          </w:p>
        </w:tc>
        <w:tc>
          <w:tcPr>
            <w:tcW w:w="4005" w:type="dxa"/>
            <w:tcBorders>
              <w:top w:val="single" w:sz="8" w:space="0" w:color="999999"/>
              <w:left w:val="single" w:sz="8" w:space="0" w:color="999999"/>
              <w:bottom w:val="single" w:sz="8" w:space="0" w:color="999999"/>
              <w:right w:val="single" w:sz="8" w:space="0" w:color="999999"/>
            </w:tcBorders>
            <w:shd w:val="clear" w:color="auto" w:fill="FFF2CC"/>
            <w:tcMar>
              <w:top w:w="80" w:type="dxa"/>
              <w:left w:w="120" w:type="dxa"/>
              <w:bottom w:w="80" w:type="dxa"/>
              <w:right w:w="120" w:type="dxa"/>
            </w:tcMar>
            <w:vAlign w:val="center"/>
          </w:tcPr>
          <w:p w14:paraId="2469B9A3" w14:textId="1FEE88AD" w:rsidR="2B85CB5D" w:rsidRDefault="2B85CB5D" w:rsidP="2B85CB5D">
            <w:pPr>
              <w:spacing w:after="0"/>
            </w:pPr>
            <w:r w:rsidRPr="2B85CB5D">
              <w:rPr>
                <w:rFonts w:ascii="Calibri" w:eastAsia="Calibri" w:hAnsi="Calibri" w:cs="Calibri"/>
                <w:b/>
                <w:bCs/>
                <w:color w:val="000000" w:themeColor="text1"/>
                <w:sz w:val="20"/>
                <w:szCs w:val="20"/>
              </w:rPr>
              <w:t>1ᵉʳ juillet 2026</w:t>
            </w:r>
          </w:p>
        </w:tc>
      </w:tr>
    </w:tbl>
    <w:p w14:paraId="5DE73182" w14:textId="45644439" w:rsidR="00283AFB" w:rsidRDefault="7B500D76" w:rsidP="2B85CB5D">
      <w:pPr>
        <w:pStyle w:val="Titre1"/>
        <w:spacing w:after="180"/>
      </w:pPr>
      <w:r w:rsidRPr="2B85CB5D">
        <w:rPr>
          <w:rFonts w:ascii="Calibri" w:eastAsia="Calibri" w:hAnsi="Calibri" w:cs="Calibri"/>
          <w:b/>
          <w:bCs/>
          <w:color w:val="1F4E79"/>
          <w:sz w:val="28"/>
          <w:szCs w:val="28"/>
        </w:rPr>
        <w:t>7. Profil du consultant</w:t>
      </w:r>
    </w:p>
    <w:p w14:paraId="4D1AE1E5" w14:textId="11CA1915" w:rsidR="00283AFB" w:rsidRDefault="7B500D76" w:rsidP="2B85CB5D">
      <w:pPr>
        <w:spacing w:after="120" w:line="300" w:lineRule="auto"/>
        <w:jc w:val="both"/>
      </w:pPr>
      <w:r w:rsidRPr="2B85CB5D">
        <w:rPr>
          <w:rFonts w:ascii="Calibri" w:eastAsia="Calibri" w:hAnsi="Calibri" w:cs="Calibri"/>
          <w:sz w:val="22"/>
          <w:szCs w:val="22"/>
        </w:rPr>
        <w:t>Le consultant devra être un développeur — ou une équipe pilotée par un chef de projet — spécialisé dans la conception et le développement d’applications orientées Systèmes d’Information Géographique (SIG).</w:t>
      </w:r>
    </w:p>
    <w:p w14:paraId="4F9D1138" w14:textId="167A5CF0" w:rsidR="00283AFB" w:rsidRDefault="7B500D76" w:rsidP="2B85CB5D">
      <w:pPr>
        <w:spacing w:after="120" w:line="300" w:lineRule="auto"/>
        <w:jc w:val="both"/>
      </w:pPr>
      <w:r w:rsidRPr="2B85CB5D">
        <w:rPr>
          <w:rFonts w:ascii="Calibri" w:eastAsia="Calibri" w:hAnsi="Calibri" w:cs="Calibri"/>
          <w:sz w:val="22"/>
          <w:szCs w:val="22"/>
        </w:rPr>
        <w:t xml:space="preserve"> </w:t>
      </w:r>
    </w:p>
    <w:p w14:paraId="09510279" w14:textId="60E8D3F7" w:rsidR="00283AFB" w:rsidRDefault="7B500D76" w:rsidP="2B85CB5D">
      <w:pPr>
        <w:spacing w:before="180" w:after="100"/>
      </w:pPr>
      <w:r w:rsidRPr="2B85CB5D">
        <w:rPr>
          <w:rFonts w:ascii="Calibri" w:eastAsia="Calibri" w:hAnsi="Calibri" w:cs="Calibri"/>
          <w:b/>
          <w:bCs/>
          <w:color w:val="2E75B6"/>
          <w:sz w:val="22"/>
          <w:szCs w:val="22"/>
        </w:rPr>
        <w:t>Compétences techniques requises</w:t>
      </w:r>
    </w:p>
    <w:p w14:paraId="6AFAB855" w14:textId="24B6F8D4"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b/>
          <w:bCs/>
          <w:sz w:val="22"/>
          <w:szCs w:val="22"/>
        </w:rPr>
        <w:t>Expérience minimale de 5 ans</w:t>
      </w:r>
      <w:r w:rsidRPr="2B85CB5D">
        <w:rPr>
          <w:rFonts w:ascii="Calibri" w:eastAsia="Calibri" w:hAnsi="Calibri" w:cs="Calibri"/>
          <w:sz w:val="22"/>
          <w:szCs w:val="22"/>
        </w:rPr>
        <w:t xml:space="preserve"> en développement SIG web (Leaflet, OpenLayers ou MapLibre) et bases de données spatiales (PostGIS) ;</w:t>
      </w:r>
    </w:p>
    <w:p w14:paraId="6DF934AB" w14:textId="1BEA82E1"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Maîtrise des serveurs cartographiques open source (GeoServer ou QGIS Server) ;</w:t>
      </w:r>
    </w:p>
    <w:p w14:paraId="59678E52" w14:textId="33DA440C"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Capacité à développer des applications mobiles (PWA, Cordova ou React Native) avec suivi GPS ;</w:t>
      </w:r>
    </w:p>
    <w:p w14:paraId="7832823D" w14:textId="66F69268"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Connaissance des API météo et de l’intégration de données temps réel ;</w:t>
      </w:r>
    </w:p>
    <w:p w14:paraId="104C58F3" w14:textId="7AECA420"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Expérience avérée dans au moins un projet similaire (système d’aide à la décision, secours d’urgence, gestion de crise ou risques naturels).</w:t>
      </w:r>
    </w:p>
    <w:p w14:paraId="5C2FF99A" w14:textId="64C9FD7F" w:rsidR="00283AFB" w:rsidRDefault="7B500D76" w:rsidP="2B85CB5D">
      <w:pPr>
        <w:spacing w:before="180" w:after="100"/>
      </w:pPr>
      <w:r w:rsidRPr="2B85CB5D">
        <w:rPr>
          <w:rFonts w:ascii="Calibri" w:eastAsia="Calibri" w:hAnsi="Calibri" w:cs="Calibri"/>
          <w:b/>
          <w:bCs/>
          <w:color w:val="2E75B6"/>
          <w:sz w:val="22"/>
          <w:szCs w:val="22"/>
        </w:rPr>
        <w:t>Compétences additionnelles souhaitées</w:t>
      </w:r>
    </w:p>
    <w:p w14:paraId="71B02655" w14:textId="61F3084E"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Connaissance du contexte tunisien et plus particulièrement des forêts du Nord-Ouest ;</w:t>
      </w:r>
    </w:p>
    <w:p w14:paraId="45C1EF97" w14:textId="2C5972F2"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Expérience préalable de collaboration avec une administration publique ou une ONG environnementale.</w:t>
      </w:r>
    </w:p>
    <w:p w14:paraId="002EF59E" w14:textId="208C2FDC" w:rsidR="00283AFB" w:rsidRDefault="7B500D76" w:rsidP="2B85CB5D">
      <w:pPr>
        <w:spacing w:before="180" w:after="100"/>
      </w:pPr>
      <w:r w:rsidRPr="2B85CB5D">
        <w:rPr>
          <w:rFonts w:ascii="Calibri" w:eastAsia="Calibri" w:hAnsi="Calibri" w:cs="Calibri"/>
          <w:b/>
          <w:bCs/>
          <w:color w:val="2E75B6"/>
          <w:sz w:val="22"/>
          <w:szCs w:val="22"/>
        </w:rPr>
        <w:t>Langues</w:t>
      </w:r>
    </w:p>
    <w:p w14:paraId="57F7EDE8" w14:textId="58694708"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b/>
          <w:bCs/>
          <w:sz w:val="22"/>
          <w:szCs w:val="22"/>
        </w:rPr>
        <w:t>Français</w:t>
      </w:r>
      <w:r w:rsidRPr="2B85CB5D">
        <w:rPr>
          <w:rFonts w:ascii="Calibri" w:eastAsia="Calibri" w:hAnsi="Calibri" w:cs="Calibri"/>
          <w:sz w:val="22"/>
          <w:szCs w:val="22"/>
        </w:rPr>
        <w:t xml:space="preserve"> : obligatoire (livrables, documentation, formation) ;</w:t>
      </w:r>
    </w:p>
    <w:p w14:paraId="24376364" w14:textId="3FD62C4F"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b/>
          <w:bCs/>
          <w:sz w:val="22"/>
          <w:szCs w:val="22"/>
        </w:rPr>
        <w:t>Anglais</w:t>
      </w:r>
      <w:r w:rsidRPr="2B85CB5D">
        <w:rPr>
          <w:rFonts w:ascii="Calibri" w:eastAsia="Calibri" w:hAnsi="Calibri" w:cs="Calibri"/>
          <w:sz w:val="22"/>
          <w:szCs w:val="22"/>
        </w:rPr>
        <w:t xml:space="preserve"> : souhaité (documentation technique) ;</w:t>
      </w:r>
    </w:p>
    <w:p w14:paraId="7636FA54" w14:textId="73B25483" w:rsidR="00283AFB" w:rsidRDefault="7B500D76" w:rsidP="2B85CB5D">
      <w:pPr>
        <w:pStyle w:val="Titre1"/>
        <w:spacing w:after="180"/>
      </w:pPr>
      <w:r w:rsidRPr="2B85CB5D">
        <w:rPr>
          <w:rFonts w:ascii="Calibri" w:eastAsia="Calibri" w:hAnsi="Calibri" w:cs="Calibri"/>
          <w:b/>
          <w:bCs/>
          <w:color w:val="1F4E79"/>
          <w:sz w:val="28"/>
          <w:szCs w:val="28"/>
        </w:rPr>
        <w:lastRenderedPageBreak/>
        <w:t>8. Budget estimatif</w:t>
      </w:r>
    </w:p>
    <w:p w14:paraId="460C6AF0" w14:textId="0327F476" w:rsidR="00283AFB" w:rsidRDefault="7B500D76" w:rsidP="2B85CB5D">
      <w:pPr>
        <w:spacing w:after="120" w:line="300" w:lineRule="auto"/>
        <w:jc w:val="both"/>
      </w:pPr>
      <w:r w:rsidRPr="2B85CB5D">
        <w:rPr>
          <w:rFonts w:ascii="Calibri" w:eastAsia="Calibri" w:hAnsi="Calibri" w:cs="Calibri"/>
          <w:sz w:val="22"/>
          <w:szCs w:val="22"/>
        </w:rPr>
        <w:t xml:space="preserve">Le budget maximal disponible pour cette mission est de </w:t>
      </w:r>
      <w:r w:rsidRPr="2B85CB5D">
        <w:rPr>
          <w:rFonts w:ascii="Calibri" w:eastAsia="Calibri" w:hAnsi="Calibri" w:cs="Calibri"/>
          <w:b/>
          <w:bCs/>
          <w:sz w:val="22"/>
          <w:szCs w:val="22"/>
        </w:rPr>
        <w:t>3 000 CHF (trois mille francs suisses)</w:t>
      </w:r>
      <w:r w:rsidRPr="2B85CB5D">
        <w:rPr>
          <w:rFonts w:ascii="Calibri" w:eastAsia="Calibri" w:hAnsi="Calibri" w:cs="Calibri"/>
          <w:sz w:val="22"/>
          <w:szCs w:val="22"/>
        </w:rPr>
        <w:t xml:space="preserve">, </w:t>
      </w:r>
      <w:r w:rsidRPr="2B85CB5D">
        <w:rPr>
          <w:rFonts w:ascii="Calibri" w:eastAsia="Calibri" w:hAnsi="Calibri" w:cs="Calibri"/>
          <w:b/>
          <w:bCs/>
          <w:sz w:val="22"/>
          <w:szCs w:val="22"/>
        </w:rPr>
        <w:t>toutes taxes et retenues à la source comprise</w:t>
      </w:r>
      <w:r w:rsidRPr="2B85CB5D">
        <w:rPr>
          <w:rFonts w:ascii="Calibri" w:eastAsia="Calibri" w:hAnsi="Calibri" w:cs="Calibri"/>
          <w:sz w:val="22"/>
          <w:szCs w:val="22"/>
        </w:rPr>
        <w:t>. Ce montant forfaitaire couvre :</w:t>
      </w:r>
    </w:p>
    <w:p w14:paraId="6BC4CD07" w14:textId="0DFC625A"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Les honoraires du consultant (forfait global) ;</w:t>
      </w:r>
    </w:p>
    <w:p w14:paraId="430F348B" w14:textId="784133AC"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Les frais de déplacement et de mission terrain (2 jours sur site à Ghardimaou / El Feija) ;</w:t>
      </w:r>
    </w:p>
    <w:p w14:paraId="0DDC88DF" w14:textId="26120E1A"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Les frais d’hébergement et de restauration éventuels lors des déplacements ;</w:t>
      </w:r>
    </w:p>
    <w:p w14:paraId="54336FB0" w14:textId="76EF90FD"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Les frais de communication, de production et de reproduction des rapports ;</w:t>
      </w:r>
    </w:p>
    <w:p w14:paraId="26A46F1F" w14:textId="1C139433"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Les éventuels coûts de licences, d’hébergement temporaire et de services en ligne nécessaires au prototype.</w:t>
      </w:r>
      <w:r w:rsidR="00283AFB">
        <w:br/>
      </w:r>
      <w:r w:rsidR="00283AFB">
        <w:br/>
      </w:r>
      <w:r w:rsidRPr="2B85CB5D">
        <w:rPr>
          <w:rFonts w:ascii="Calibri" w:eastAsia="Calibri" w:hAnsi="Calibri" w:cs="Calibri"/>
          <w:sz w:val="22"/>
          <w:szCs w:val="22"/>
        </w:rPr>
        <w:t xml:space="preserve"> </w:t>
      </w:r>
    </w:p>
    <w:p w14:paraId="1F524E11" w14:textId="3A4D87EA" w:rsidR="00283AFB" w:rsidRDefault="7B500D76" w:rsidP="2B85CB5D">
      <w:pPr>
        <w:spacing w:before="180" w:after="100"/>
      </w:pPr>
      <w:r w:rsidRPr="2B85CB5D">
        <w:rPr>
          <w:rFonts w:ascii="Calibri" w:eastAsia="Calibri" w:hAnsi="Calibri" w:cs="Calibri"/>
          <w:b/>
          <w:bCs/>
          <w:color w:val="2E75B6"/>
          <w:sz w:val="22"/>
          <w:szCs w:val="22"/>
        </w:rPr>
        <w:t>Modalités de paiement</w:t>
      </w:r>
    </w:p>
    <w:p w14:paraId="3CC24E7A" w14:textId="39BA530B"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30 % à la signature du contrat et après remise du livrable n° 1 (rapport de cadrage) ;</w:t>
      </w:r>
    </w:p>
    <w:p w14:paraId="6EB21C90" w14:textId="60ECC3F9"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40 % à la validation des livrables n° 2 et n° 3 (applications bureautique et mobile) ;</w:t>
      </w:r>
    </w:p>
    <w:p w14:paraId="3FDD8C81" w14:textId="783A6C2A"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30 % à la validation finale des livrables n° 4 à n° 7 et après la session de formation.</w:t>
      </w:r>
    </w:p>
    <w:p w14:paraId="2BAC6838" w14:textId="030EB5AF" w:rsidR="00283AFB" w:rsidRDefault="7B500D76" w:rsidP="2B85CB5D">
      <w:pPr>
        <w:pStyle w:val="Titre1"/>
        <w:spacing w:after="180"/>
      </w:pPr>
      <w:r w:rsidRPr="2B85CB5D">
        <w:rPr>
          <w:rFonts w:ascii="Calibri" w:eastAsia="Calibri" w:hAnsi="Calibri" w:cs="Calibri"/>
          <w:b/>
          <w:bCs/>
          <w:color w:val="1F4E79"/>
          <w:sz w:val="28"/>
          <w:szCs w:val="28"/>
        </w:rPr>
        <w:t>9. Méthodologie d’évaluation des offres</w:t>
      </w:r>
    </w:p>
    <w:p w14:paraId="78F4F1BA" w14:textId="3D6F5AF3" w:rsidR="00283AFB" w:rsidRDefault="7B500D76" w:rsidP="2B85CB5D">
      <w:pPr>
        <w:spacing w:after="120" w:line="300" w:lineRule="auto"/>
        <w:jc w:val="both"/>
      </w:pPr>
      <w:r w:rsidRPr="2B85CB5D">
        <w:rPr>
          <w:rFonts w:ascii="Calibri" w:eastAsia="Calibri" w:hAnsi="Calibri" w:cs="Calibri"/>
          <w:sz w:val="22"/>
          <w:szCs w:val="22"/>
        </w:rPr>
        <w:t xml:space="preserve">La sélection sera fondée sur une évaluation combinée : </w:t>
      </w:r>
      <w:r w:rsidRPr="2B85CB5D">
        <w:rPr>
          <w:rFonts w:ascii="Calibri" w:eastAsia="Calibri" w:hAnsi="Calibri" w:cs="Calibri"/>
          <w:b/>
          <w:bCs/>
          <w:sz w:val="22"/>
          <w:szCs w:val="22"/>
        </w:rPr>
        <w:t>analyse technique (70 %)</w:t>
      </w:r>
      <w:r w:rsidRPr="2B85CB5D">
        <w:rPr>
          <w:rFonts w:ascii="Calibri" w:eastAsia="Calibri" w:hAnsi="Calibri" w:cs="Calibri"/>
          <w:sz w:val="22"/>
          <w:szCs w:val="22"/>
        </w:rPr>
        <w:t xml:space="preserve"> et </w:t>
      </w:r>
      <w:r w:rsidRPr="2B85CB5D">
        <w:rPr>
          <w:rFonts w:ascii="Calibri" w:eastAsia="Calibri" w:hAnsi="Calibri" w:cs="Calibri"/>
          <w:b/>
          <w:bCs/>
          <w:sz w:val="22"/>
          <w:szCs w:val="22"/>
        </w:rPr>
        <w:t>analyse financière (30 %)</w:t>
      </w:r>
      <w:r w:rsidRPr="2B85CB5D">
        <w:rPr>
          <w:rFonts w:ascii="Calibri" w:eastAsia="Calibri" w:hAnsi="Calibri" w:cs="Calibri"/>
          <w:sz w:val="22"/>
          <w:szCs w:val="22"/>
        </w:rPr>
        <w:t>.</w:t>
      </w:r>
    </w:p>
    <w:p w14:paraId="71290D73" w14:textId="61C0224A" w:rsidR="00283AFB" w:rsidRDefault="7B500D76" w:rsidP="2B85CB5D">
      <w:pPr>
        <w:spacing w:after="120" w:line="300" w:lineRule="auto"/>
        <w:jc w:val="both"/>
      </w:pPr>
      <w:r w:rsidRPr="2B85CB5D">
        <w:rPr>
          <w:rFonts w:ascii="Calibri" w:eastAsia="Calibri" w:hAnsi="Calibri" w:cs="Calibri"/>
          <w:sz w:val="22"/>
          <w:szCs w:val="22"/>
        </w:rPr>
        <w:t xml:space="preserve"> </w:t>
      </w:r>
    </w:p>
    <w:p w14:paraId="7880C0B4" w14:textId="085988F6" w:rsidR="00283AFB" w:rsidRDefault="7B500D76" w:rsidP="2B85CB5D">
      <w:pPr>
        <w:spacing w:after="120" w:line="300" w:lineRule="auto"/>
        <w:jc w:val="both"/>
      </w:pPr>
      <w:r w:rsidRPr="2B85CB5D">
        <w:rPr>
          <w:rFonts w:ascii="Calibri" w:eastAsia="Calibri" w:hAnsi="Calibri" w:cs="Calibri"/>
          <w:sz w:val="22"/>
          <w:szCs w:val="22"/>
        </w:rPr>
        <w:t xml:space="preserve"> </w:t>
      </w:r>
    </w:p>
    <w:p w14:paraId="53027259" w14:textId="735DAF65" w:rsidR="00283AFB" w:rsidRDefault="00283AFB" w:rsidP="2B85CB5D">
      <w:pPr>
        <w:spacing w:after="120" w:line="300" w:lineRule="auto"/>
        <w:jc w:val="both"/>
        <w:rPr>
          <w:rFonts w:ascii="Calibri" w:eastAsia="Calibri" w:hAnsi="Calibri" w:cs="Calibri"/>
          <w:sz w:val="22"/>
          <w:szCs w:val="22"/>
        </w:rPr>
      </w:pPr>
    </w:p>
    <w:p w14:paraId="4DA039F2" w14:textId="14E7B7D9" w:rsidR="00283AFB" w:rsidRDefault="00283AFB" w:rsidP="2B85CB5D">
      <w:pPr>
        <w:spacing w:after="120" w:line="300" w:lineRule="auto"/>
        <w:jc w:val="both"/>
        <w:rPr>
          <w:rFonts w:ascii="Calibri" w:eastAsia="Calibri" w:hAnsi="Calibri" w:cs="Calibri"/>
          <w:sz w:val="22"/>
          <w:szCs w:val="22"/>
        </w:rPr>
      </w:pPr>
    </w:p>
    <w:p w14:paraId="6DE6836C" w14:textId="12C4F11A" w:rsidR="00283AFB" w:rsidRDefault="00283AFB" w:rsidP="2B85CB5D">
      <w:pPr>
        <w:spacing w:after="120" w:line="300" w:lineRule="auto"/>
        <w:jc w:val="both"/>
        <w:rPr>
          <w:rFonts w:ascii="Calibri" w:eastAsia="Calibri" w:hAnsi="Calibri" w:cs="Calibri"/>
          <w:sz w:val="22"/>
          <w:szCs w:val="22"/>
        </w:rPr>
      </w:pPr>
    </w:p>
    <w:p w14:paraId="2C96BD56" w14:textId="719F838D" w:rsidR="00283AFB" w:rsidRDefault="00283AFB" w:rsidP="2B85CB5D">
      <w:pPr>
        <w:spacing w:after="120" w:line="300" w:lineRule="auto"/>
        <w:jc w:val="both"/>
        <w:rPr>
          <w:rFonts w:ascii="Calibri" w:eastAsia="Calibri" w:hAnsi="Calibri" w:cs="Calibri"/>
          <w:sz w:val="22"/>
          <w:szCs w:val="22"/>
        </w:rPr>
      </w:pPr>
    </w:p>
    <w:p w14:paraId="531786DA" w14:textId="79956DF1" w:rsidR="00283AFB" w:rsidRDefault="00283AFB" w:rsidP="2B85CB5D">
      <w:pPr>
        <w:spacing w:after="120" w:line="300" w:lineRule="auto"/>
        <w:jc w:val="both"/>
        <w:rPr>
          <w:rFonts w:ascii="Calibri" w:eastAsia="Calibri" w:hAnsi="Calibri" w:cs="Calibri"/>
          <w:sz w:val="22"/>
          <w:szCs w:val="22"/>
        </w:rPr>
      </w:pPr>
    </w:p>
    <w:p w14:paraId="4990B8D7" w14:textId="31C2A9E0" w:rsidR="00283AFB" w:rsidRDefault="00283AFB" w:rsidP="2B85CB5D">
      <w:pPr>
        <w:spacing w:after="120" w:line="300" w:lineRule="auto"/>
        <w:jc w:val="both"/>
        <w:rPr>
          <w:rFonts w:ascii="Calibri" w:eastAsia="Calibri" w:hAnsi="Calibri" w:cs="Calibri"/>
          <w:sz w:val="22"/>
          <w:szCs w:val="22"/>
        </w:rPr>
      </w:pPr>
    </w:p>
    <w:p w14:paraId="07CC34AD" w14:textId="63DD853B" w:rsidR="00283AFB" w:rsidRDefault="00283AFB" w:rsidP="2B85CB5D">
      <w:pPr>
        <w:spacing w:after="120" w:line="300" w:lineRule="auto"/>
        <w:jc w:val="both"/>
        <w:rPr>
          <w:rFonts w:ascii="Calibri" w:eastAsia="Calibri" w:hAnsi="Calibri" w:cs="Calibri"/>
          <w:sz w:val="22"/>
          <w:szCs w:val="22"/>
        </w:rPr>
      </w:pPr>
    </w:p>
    <w:p w14:paraId="372E8BBE" w14:textId="7E5E6A6C" w:rsidR="00283AFB" w:rsidRDefault="7B500D76" w:rsidP="2B85CB5D">
      <w:pPr>
        <w:pStyle w:val="Titre2"/>
        <w:spacing w:before="240" w:after="120"/>
      </w:pPr>
      <w:r w:rsidRPr="2B85CB5D">
        <w:rPr>
          <w:rFonts w:ascii="Calibri" w:eastAsia="Calibri" w:hAnsi="Calibri" w:cs="Calibri"/>
          <w:b/>
          <w:bCs/>
          <w:color w:val="2E75B6"/>
          <w:sz w:val="24"/>
          <w:szCs w:val="24"/>
        </w:rPr>
        <w:t>9.1. Analyse technique (70 points)</w:t>
      </w:r>
    </w:p>
    <w:tbl>
      <w:tblPr>
        <w:tblW w:w="0" w:type="auto"/>
        <w:tblInd w:w="-870" w:type="dxa"/>
        <w:tblLook w:val="04A0" w:firstRow="1" w:lastRow="0" w:firstColumn="1" w:lastColumn="0" w:noHBand="0" w:noVBand="1"/>
      </w:tblPr>
      <w:tblGrid>
        <w:gridCol w:w="6674"/>
        <w:gridCol w:w="1941"/>
        <w:gridCol w:w="1307"/>
      </w:tblGrid>
      <w:tr w:rsidR="2B85CB5D" w14:paraId="72669982" w14:textId="77777777" w:rsidTr="2B85CB5D">
        <w:trPr>
          <w:trHeight w:val="300"/>
        </w:trPr>
        <w:tc>
          <w:tcPr>
            <w:tcW w:w="7365" w:type="dxa"/>
            <w:tcBorders>
              <w:top w:val="single" w:sz="8" w:space="0" w:color="999999"/>
              <w:left w:val="single" w:sz="8" w:space="0" w:color="999999"/>
              <w:bottom w:val="single" w:sz="8" w:space="0" w:color="999999"/>
              <w:right w:val="single" w:sz="8" w:space="0" w:color="999999"/>
            </w:tcBorders>
            <w:shd w:val="clear" w:color="auto" w:fill="1F4E79"/>
            <w:tcMar>
              <w:top w:w="100" w:type="dxa"/>
              <w:left w:w="120" w:type="dxa"/>
              <w:bottom w:w="100" w:type="dxa"/>
              <w:right w:w="120" w:type="dxa"/>
            </w:tcMar>
          </w:tcPr>
          <w:p w14:paraId="7849FD1B" w14:textId="4E9FEB13" w:rsidR="2B85CB5D" w:rsidRDefault="2B85CB5D" w:rsidP="2B85CB5D">
            <w:pPr>
              <w:spacing w:after="0"/>
              <w:jc w:val="center"/>
            </w:pPr>
            <w:r w:rsidRPr="2B85CB5D">
              <w:rPr>
                <w:rFonts w:ascii="Calibri" w:eastAsia="Calibri" w:hAnsi="Calibri" w:cs="Calibri"/>
                <w:b/>
                <w:bCs/>
                <w:color w:val="FFFFFF" w:themeColor="background1"/>
                <w:sz w:val="20"/>
                <w:szCs w:val="20"/>
              </w:rPr>
              <w:t>Critère</w:t>
            </w:r>
          </w:p>
        </w:tc>
        <w:tc>
          <w:tcPr>
            <w:tcW w:w="1995" w:type="dxa"/>
            <w:tcBorders>
              <w:top w:val="single" w:sz="8" w:space="0" w:color="999999"/>
              <w:left w:val="single" w:sz="8" w:space="0" w:color="999999"/>
              <w:bottom w:val="single" w:sz="8" w:space="0" w:color="999999"/>
              <w:right w:val="single" w:sz="8" w:space="0" w:color="999999"/>
            </w:tcBorders>
            <w:shd w:val="clear" w:color="auto" w:fill="1F4E79"/>
            <w:tcMar>
              <w:top w:w="100" w:type="dxa"/>
              <w:left w:w="120" w:type="dxa"/>
              <w:bottom w:w="100" w:type="dxa"/>
              <w:right w:w="120" w:type="dxa"/>
            </w:tcMar>
          </w:tcPr>
          <w:p w14:paraId="12EA0956" w14:textId="3391426E" w:rsidR="2B85CB5D" w:rsidRDefault="2B85CB5D" w:rsidP="2B85CB5D">
            <w:pPr>
              <w:spacing w:after="0"/>
              <w:jc w:val="center"/>
            </w:pPr>
            <w:r w:rsidRPr="2B85CB5D">
              <w:rPr>
                <w:rFonts w:ascii="Calibri" w:eastAsia="Calibri" w:hAnsi="Calibri" w:cs="Calibri"/>
                <w:b/>
                <w:bCs/>
                <w:color w:val="FFFFFF" w:themeColor="background1"/>
                <w:sz w:val="20"/>
                <w:szCs w:val="20"/>
              </w:rPr>
              <w:t>Sous-critère</w:t>
            </w:r>
          </w:p>
        </w:tc>
        <w:tc>
          <w:tcPr>
            <w:tcW w:w="1380" w:type="dxa"/>
            <w:tcBorders>
              <w:top w:val="single" w:sz="8" w:space="0" w:color="999999"/>
              <w:left w:val="single" w:sz="8" w:space="0" w:color="999999"/>
              <w:bottom w:val="single" w:sz="8" w:space="0" w:color="999999"/>
              <w:right w:val="single" w:sz="8" w:space="0" w:color="999999"/>
            </w:tcBorders>
            <w:shd w:val="clear" w:color="auto" w:fill="1F4E79"/>
            <w:tcMar>
              <w:top w:w="100" w:type="dxa"/>
              <w:left w:w="120" w:type="dxa"/>
              <w:bottom w:w="100" w:type="dxa"/>
              <w:right w:w="120" w:type="dxa"/>
            </w:tcMar>
          </w:tcPr>
          <w:p w14:paraId="20B21326" w14:textId="2589772F" w:rsidR="2B85CB5D" w:rsidRDefault="2B85CB5D" w:rsidP="2B85CB5D">
            <w:pPr>
              <w:spacing w:after="0"/>
              <w:jc w:val="center"/>
            </w:pPr>
            <w:r w:rsidRPr="2B85CB5D">
              <w:rPr>
                <w:rFonts w:ascii="Calibri" w:eastAsia="Calibri" w:hAnsi="Calibri" w:cs="Calibri"/>
                <w:b/>
                <w:bCs/>
                <w:color w:val="FFFFFF" w:themeColor="background1"/>
                <w:sz w:val="20"/>
                <w:szCs w:val="20"/>
              </w:rPr>
              <w:t>Points</w:t>
            </w:r>
          </w:p>
        </w:tc>
      </w:tr>
      <w:tr w:rsidR="2B85CB5D" w14:paraId="094C5557" w14:textId="77777777" w:rsidTr="2B85CB5D">
        <w:trPr>
          <w:trHeight w:val="300"/>
        </w:trPr>
        <w:tc>
          <w:tcPr>
            <w:tcW w:w="7365"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5E29DA05" w14:textId="24403E1E" w:rsidR="2B85CB5D" w:rsidRDefault="2B85CB5D" w:rsidP="2B85CB5D">
            <w:pPr>
              <w:spacing w:after="0"/>
            </w:pPr>
            <w:r w:rsidRPr="2B85CB5D">
              <w:rPr>
                <w:rFonts w:ascii="Calibri" w:eastAsia="Calibri" w:hAnsi="Calibri" w:cs="Calibri"/>
                <w:b/>
                <w:bCs/>
                <w:color w:val="000000" w:themeColor="text1"/>
                <w:sz w:val="20"/>
                <w:szCs w:val="20"/>
              </w:rPr>
              <w:t>Références du consultant (40 pts)</w:t>
            </w:r>
          </w:p>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5D727847" w14:textId="714B5B32" w:rsidR="2B85CB5D" w:rsidRDefault="2B85CB5D" w:rsidP="2B85CB5D">
            <w:pPr>
              <w:spacing w:after="0"/>
            </w:pPr>
            <w:r w:rsidRPr="2B85CB5D">
              <w:rPr>
                <w:rFonts w:ascii="Calibri" w:eastAsia="Calibri" w:hAnsi="Calibri" w:cs="Calibri"/>
                <w:sz w:val="20"/>
                <w:szCs w:val="20"/>
              </w:rPr>
              <w:t xml:space="preserve">Expérience générale en SIG / feux de </w:t>
            </w:r>
            <w:r w:rsidRPr="2B85CB5D">
              <w:rPr>
                <w:rFonts w:ascii="Calibri" w:eastAsia="Calibri" w:hAnsi="Calibri" w:cs="Calibri"/>
                <w:sz w:val="20"/>
                <w:szCs w:val="20"/>
              </w:rPr>
              <w:lastRenderedPageBreak/>
              <w:t>forêt / gestion d’urgence</w:t>
            </w:r>
          </w:p>
        </w:tc>
        <w:tc>
          <w:tcPr>
            <w:tcW w:w="138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07C773FB" w14:textId="7D9FC00F" w:rsidR="2B85CB5D" w:rsidRDefault="2B85CB5D" w:rsidP="2B85CB5D">
            <w:pPr>
              <w:spacing w:after="0"/>
            </w:pPr>
            <w:r w:rsidRPr="2B85CB5D">
              <w:rPr>
                <w:rFonts w:ascii="Calibri" w:eastAsia="Calibri" w:hAnsi="Calibri" w:cs="Calibri"/>
                <w:sz w:val="20"/>
                <w:szCs w:val="20"/>
              </w:rPr>
              <w:lastRenderedPageBreak/>
              <w:t>15</w:t>
            </w:r>
          </w:p>
        </w:tc>
      </w:tr>
      <w:tr w:rsidR="2B85CB5D" w14:paraId="12F30508" w14:textId="77777777" w:rsidTr="2B85CB5D">
        <w:trPr>
          <w:trHeight w:val="300"/>
        </w:trPr>
        <w:tc>
          <w:tcPr>
            <w:tcW w:w="7365" w:type="dxa"/>
            <w:vMerge w:val="restart"/>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42AE4228" w14:textId="02D301D2" w:rsidR="2B85CB5D" w:rsidRDefault="2B85CB5D" w:rsidP="2B85CB5D">
            <w:pPr>
              <w:spacing w:after="0"/>
            </w:pPr>
            <w:r w:rsidRPr="2B85CB5D">
              <w:rPr>
                <w:rFonts w:ascii="Calibri" w:eastAsia="Calibri" w:hAnsi="Calibri" w:cs="Calibri"/>
                <w:sz w:val="22"/>
                <w:szCs w:val="22"/>
              </w:rPr>
              <w:t xml:space="preserve"> </w:t>
            </w:r>
          </w:p>
          <w:p w14:paraId="5EAA18D7" w14:textId="77B49A6C" w:rsidR="2B85CB5D" w:rsidRDefault="2B85CB5D" w:rsidP="2B85CB5D">
            <w:pPr>
              <w:spacing w:after="0"/>
            </w:pPr>
            <w:r w:rsidRPr="2B85CB5D">
              <w:rPr>
                <w:rFonts w:ascii="Calibri" w:eastAsia="Calibri" w:hAnsi="Calibri" w:cs="Calibri"/>
                <w:sz w:val="22"/>
                <w:szCs w:val="22"/>
              </w:rPr>
              <w:t xml:space="preserve"> </w:t>
            </w:r>
          </w:p>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66D25B36" w14:textId="4580F14F" w:rsidR="2B85CB5D" w:rsidRDefault="2B85CB5D" w:rsidP="2B85CB5D">
            <w:pPr>
              <w:spacing w:after="0"/>
            </w:pPr>
            <w:r w:rsidRPr="2B85CB5D">
              <w:rPr>
                <w:rFonts w:ascii="Calibri" w:eastAsia="Calibri" w:hAnsi="Calibri" w:cs="Calibri"/>
                <w:sz w:val="20"/>
                <w:szCs w:val="20"/>
              </w:rPr>
              <w:t>Références techniques de projets similaires (≥ 2 projets)</w:t>
            </w:r>
          </w:p>
        </w:tc>
        <w:tc>
          <w:tcPr>
            <w:tcW w:w="138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1D44B9D2" w14:textId="4C0381B8" w:rsidR="2B85CB5D" w:rsidRDefault="2B85CB5D" w:rsidP="2B85CB5D">
            <w:pPr>
              <w:spacing w:after="0"/>
            </w:pPr>
            <w:r w:rsidRPr="2B85CB5D">
              <w:rPr>
                <w:rFonts w:ascii="Calibri" w:eastAsia="Calibri" w:hAnsi="Calibri" w:cs="Calibri"/>
                <w:sz w:val="20"/>
                <w:szCs w:val="20"/>
              </w:rPr>
              <w:t>15</w:t>
            </w:r>
          </w:p>
        </w:tc>
      </w:tr>
      <w:tr w:rsidR="2B85CB5D" w14:paraId="71293CCD" w14:textId="77777777" w:rsidTr="2B85CB5D">
        <w:trPr>
          <w:trHeight w:val="300"/>
        </w:trPr>
        <w:tc>
          <w:tcPr>
            <w:tcW w:w="7365" w:type="dxa"/>
            <w:vMerge/>
            <w:tcBorders>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522AF4F4" w14:textId="77777777" w:rsidR="00DF1A15" w:rsidRDefault="00DF1A15"/>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799DE4E4" w14:textId="62A971EF" w:rsidR="2B85CB5D" w:rsidRDefault="2B85CB5D" w:rsidP="2B85CB5D">
            <w:pPr>
              <w:spacing w:after="0"/>
            </w:pPr>
            <w:r w:rsidRPr="2B85CB5D">
              <w:rPr>
                <w:rFonts w:ascii="Calibri" w:eastAsia="Calibri" w:hAnsi="Calibri" w:cs="Calibri"/>
                <w:sz w:val="20"/>
                <w:szCs w:val="20"/>
              </w:rPr>
              <w:t>Connaissance du contexte méditerranéen et / ou tunisien</w:t>
            </w:r>
          </w:p>
        </w:tc>
        <w:tc>
          <w:tcPr>
            <w:tcW w:w="138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76D288DF" w14:textId="7142D1D1" w:rsidR="2B85CB5D" w:rsidRDefault="2B85CB5D" w:rsidP="2B85CB5D">
            <w:pPr>
              <w:spacing w:after="0"/>
            </w:pPr>
            <w:r w:rsidRPr="2B85CB5D">
              <w:rPr>
                <w:rFonts w:ascii="Calibri" w:eastAsia="Calibri" w:hAnsi="Calibri" w:cs="Calibri"/>
                <w:sz w:val="20"/>
                <w:szCs w:val="20"/>
              </w:rPr>
              <w:t>10</w:t>
            </w:r>
          </w:p>
        </w:tc>
      </w:tr>
      <w:tr w:rsidR="2B85CB5D" w14:paraId="51C07318" w14:textId="77777777" w:rsidTr="2B85CB5D">
        <w:trPr>
          <w:trHeight w:val="300"/>
        </w:trPr>
        <w:tc>
          <w:tcPr>
            <w:tcW w:w="7365" w:type="dxa"/>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52158C71" w14:textId="6F95A670" w:rsidR="2B85CB5D" w:rsidRDefault="2B85CB5D" w:rsidP="2B85CB5D">
            <w:pPr>
              <w:spacing w:after="0"/>
            </w:pPr>
            <w:r w:rsidRPr="2B85CB5D">
              <w:rPr>
                <w:rFonts w:ascii="Calibri" w:eastAsia="Calibri" w:hAnsi="Calibri" w:cs="Calibri"/>
                <w:b/>
                <w:bCs/>
                <w:color w:val="000000" w:themeColor="text1"/>
                <w:sz w:val="20"/>
                <w:szCs w:val="20"/>
              </w:rPr>
              <w:t>Méthodologie (30 pts)</w:t>
            </w:r>
          </w:p>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43CF32C1" w14:textId="2C6FEFB2" w:rsidR="2B85CB5D" w:rsidRDefault="2B85CB5D" w:rsidP="2B85CB5D">
            <w:pPr>
              <w:spacing w:after="0"/>
            </w:pPr>
            <w:r w:rsidRPr="2B85CB5D">
              <w:rPr>
                <w:rFonts w:ascii="Calibri" w:eastAsia="Calibri" w:hAnsi="Calibri" w:cs="Calibri"/>
                <w:sz w:val="20"/>
                <w:szCs w:val="20"/>
              </w:rPr>
              <w:t>Compréhension de la mission et approche proposée</w:t>
            </w:r>
          </w:p>
        </w:tc>
        <w:tc>
          <w:tcPr>
            <w:tcW w:w="138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7DFE9EE7" w14:textId="7851C428" w:rsidR="2B85CB5D" w:rsidRDefault="2B85CB5D" w:rsidP="2B85CB5D">
            <w:pPr>
              <w:spacing w:after="0"/>
            </w:pPr>
            <w:r w:rsidRPr="2B85CB5D">
              <w:rPr>
                <w:rFonts w:ascii="Calibri" w:eastAsia="Calibri" w:hAnsi="Calibri" w:cs="Calibri"/>
                <w:sz w:val="20"/>
                <w:szCs w:val="20"/>
              </w:rPr>
              <w:t>15</w:t>
            </w:r>
          </w:p>
        </w:tc>
      </w:tr>
      <w:tr w:rsidR="2B85CB5D" w14:paraId="36D47CCD" w14:textId="77777777" w:rsidTr="2B85CB5D">
        <w:trPr>
          <w:trHeight w:val="300"/>
        </w:trPr>
        <w:tc>
          <w:tcPr>
            <w:tcW w:w="7365" w:type="dxa"/>
            <w:vMerge w:val="restart"/>
            <w:tcBorders>
              <w:top w:val="single" w:sz="8" w:space="0" w:color="999999"/>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2C10A513" w14:textId="5B0D016F" w:rsidR="2B85CB5D" w:rsidRDefault="2B85CB5D" w:rsidP="2B85CB5D">
            <w:pPr>
              <w:spacing w:after="0"/>
            </w:pPr>
            <w:r w:rsidRPr="2B85CB5D">
              <w:rPr>
                <w:rFonts w:ascii="Calibri" w:eastAsia="Calibri" w:hAnsi="Calibri" w:cs="Calibri"/>
                <w:sz w:val="22"/>
                <w:szCs w:val="22"/>
              </w:rPr>
              <w:t xml:space="preserve"> </w:t>
            </w:r>
          </w:p>
          <w:p w14:paraId="3EE59E8C" w14:textId="5ADC15B6" w:rsidR="2B85CB5D" w:rsidRDefault="2B85CB5D" w:rsidP="2B85CB5D">
            <w:pPr>
              <w:spacing w:after="0"/>
            </w:pPr>
            <w:r w:rsidRPr="2B85CB5D">
              <w:rPr>
                <w:rFonts w:ascii="Calibri" w:eastAsia="Calibri" w:hAnsi="Calibri" w:cs="Calibri"/>
                <w:sz w:val="22"/>
                <w:szCs w:val="22"/>
              </w:rPr>
              <w:t xml:space="preserve"> </w:t>
            </w:r>
          </w:p>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3A56D057" w14:textId="73D974BE" w:rsidR="2B85CB5D" w:rsidRDefault="2B85CB5D" w:rsidP="2B85CB5D">
            <w:pPr>
              <w:spacing w:after="0"/>
            </w:pPr>
            <w:r w:rsidRPr="2B85CB5D">
              <w:rPr>
                <w:rFonts w:ascii="Calibri" w:eastAsia="Calibri" w:hAnsi="Calibri" w:cs="Calibri"/>
                <w:sz w:val="20"/>
                <w:szCs w:val="20"/>
              </w:rPr>
              <w:t>Plan de travail et chronogramme détaillé (30 jours)</w:t>
            </w:r>
          </w:p>
        </w:tc>
        <w:tc>
          <w:tcPr>
            <w:tcW w:w="138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494D7BDB" w14:textId="1773D578" w:rsidR="2B85CB5D" w:rsidRDefault="2B85CB5D" w:rsidP="2B85CB5D">
            <w:pPr>
              <w:spacing w:after="0"/>
            </w:pPr>
            <w:r w:rsidRPr="2B85CB5D">
              <w:rPr>
                <w:rFonts w:ascii="Calibri" w:eastAsia="Calibri" w:hAnsi="Calibri" w:cs="Calibri"/>
                <w:sz w:val="20"/>
                <w:szCs w:val="20"/>
              </w:rPr>
              <w:t>10</w:t>
            </w:r>
          </w:p>
        </w:tc>
      </w:tr>
      <w:tr w:rsidR="2B85CB5D" w14:paraId="42C82F69" w14:textId="77777777" w:rsidTr="2B85CB5D">
        <w:trPr>
          <w:trHeight w:val="300"/>
        </w:trPr>
        <w:tc>
          <w:tcPr>
            <w:tcW w:w="7365" w:type="dxa"/>
            <w:vMerge/>
            <w:tcBorders>
              <w:left w:val="single" w:sz="8" w:space="0" w:color="999999"/>
              <w:bottom w:val="single" w:sz="8" w:space="0" w:color="999999"/>
              <w:right w:val="single" w:sz="8" w:space="0" w:color="999999"/>
            </w:tcBorders>
            <w:shd w:val="clear" w:color="auto" w:fill="DEEBF7"/>
            <w:tcMar>
              <w:top w:w="80" w:type="dxa"/>
              <w:left w:w="120" w:type="dxa"/>
              <w:bottom w:w="80" w:type="dxa"/>
              <w:right w:w="120" w:type="dxa"/>
            </w:tcMar>
            <w:vAlign w:val="center"/>
          </w:tcPr>
          <w:p w14:paraId="5FB64D18" w14:textId="77777777" w:rsidR="00DF1A15" w:rsidRDefault="00DF1A15"/>
        </w:tc>
        <w:tc>
          <w:tcPr>
            <w:tcW w:w="1995"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4062AE21" w14:textId="555F0725" w:rsidR="2B85CB5D" w:rsidRDefault="2B85CB5D" w:rsidP="2B85CB5D">
            <w:pPr>
              <w:spacing w:after="0"/>
            </w:pPr>
            <w:r w:rsidRPr="2B85CB5D">
              <w:rPr>
                <w:rFonts w:ascii="Calibri" w:eastAsia="Calibri" w:hAnsi="Calibri" w:cs="Calibri"/>
                <w:sz w:val="20"/>
                <w:szCs w:val="20"/>
              </w:rPr>
              <w:t>Cohérence avec le budget contraint (3 000 CHF)</w:t>
            </w:r>
          </w:p>
        </w:tc>
        <w:tc>
          <w:tcPr>
            <w:tcW w:w="1380" w:type="dxa"/>
            <w:tcBorders>
              <w:top w:val="single" w:sz="8" w:space="0" w:color="999999"/>
              <w:left w:val="single" w:sz="8" w:space="0" w:color="999999"/>
              <w:bottom w:val="single" w:sz="8" w:space="0" w:color="999999"/>
              <w:right w:val="single" w:sz="8" w:space="0" w:color="999999"/>
            </w:tcBorders>
            <w:tcMar>
              <w:top w:w="80" w:type="dxa"/>
              <w:left w:w="120" w:type="dxa"/>
              <w:bottom w:w="80" w:type="dxa"/>
              <w:right w:w="120" w:type="dxa"/>
            </w:tcMar>
            <w:vAlign w:val="center"/>
          </w:tcPr>
          <w:p w14:paraId="3BCB5325" w14:textId="4590C893" w:rsidR="2B85CB5D" w:rsidRDefault="2B85CB5D" w:rsidP="2B85CB5D">
            <w:pPr>
              <w:spacing w:after="0"/>
            </w:pPr>
            <w:r w:rsidRPr="2B85CB5D">
              <w:rPr>
                <w:rFonts w:ascii="Calibri" w:eastAsia="Calibri" w:hAnsi="Calibri" w:cs="Calibri"/>
                <w:sz w:val="20"/>
                <w:szCs w:val="20"/>
              </w:rPr>
              <w:t>5</w:t>
            </w:r>
          </w:p>
        </w:tc>
      </w:tr>
      <w:tr w:rsidR="2B85CB5D" w14:paraId="11E5A3ED" w14:textId="77777777" w:rsidTr="2B85CB5D">
        <w:trPr>
          <w:gridAfter w:val="1"/>
          <w:wAfter w:w="1380" w:type="dxa"/>
          <w:trHeight w:val="300"/>
        </w:trPr>
        <w:tc>
          <w:tcPr>
            <w:tcW w:w="7365" w:type="dxa"/>
            <w:tcBorders>
              <w:top w:val="single" w:sz="8" w:space="0" w:color="999999"/>
              <w:left w:val="single" w:sz="8" w:space="0" w:color="999999"/>
              <w:bottom w:val="single" w:sz="8" w:space="0" w:color="999999"/>
              <w:right w:val="single" w:sz="8" w:space="0" w:color="999999"/>
            </w:tcBorders>
            <w:shd w:val="clear" w:color="auto" w:fill="FFF2CC"/>
            <w:tcMar>
              <w:top w:w="80" w:type="dxa"/>
              <w:left w:w="120" w:type="dxa"/>
              <w:bottom w:w="80" w:type="dxa"/>
              <w:right w:w="120" w:type="dxa"/>
            </w:tcMar>
            <w:vAlign w:val="center"/>
          </w:tcPr>
          <w:p w14:paraId="352DC55C" w14:textId="22223A5A" w:rsidR="2B85CB5D" w:rsidRDefault="2B85CB5D" w:rsidP="2B85CB5D">
            <w:pPr>
              <w:spacing w:after="0"/>
              <w:jc w:val="right"/>
            </w:pPr>
            <w:r w:rsidRPr="2B85CB5D">
              <w:rPr>
                <w:rFonts w:ascii="Calibri" w:eastAsia="Calibri" w:hAnsi="Calibri" w:cs="Calibri"/>
                <w:b/>
                <w:bCs/>
                <w:color w:val="000000" w:themeColor="text1"/>
                <w:sz w:val="20"/>
                <w:szCs w:val="20"/>
              </w:rPr>
              <w:t>Total technique</w:t>
            </w:r>
          </w:p>
        </w:tc>
        <w:tc>
          <w:tcPr>
            <w:tcW w:w="1995" w:type="dxa"/>
            <w:tcBorders>
              <w:top w:val="single" w:sz="8" w:space="0" w:color="999999"/>
              <w:left w:val="single" w:sz="8" w:space="0" w:color="999999"/>
              <w:bottom w:val="single" w:sz="8" w:space="0" w:color="999999"/>
              <w:right w:val="single" w:sz="8" w:space="0" w:color="999999"/>
            </w:tcBorders>
            <w:shd w:val="clear" w:color="auto" w:fill="FFF2CC"/>
            <w:tcMar>
              <w:top w:w="80" w:type="dxa"/>
              <w:left w:w="120" w:type="dxa"/>
              <w:bottom w:w="80" w:type="dxa"/>
              <w:right w:w="120" w:type="dxa"/>
            </w:tcMar>
            <w:vAlign w:val="center"/>
          </w:tcPr>
          <w:p w14:paraId="5FB49C6C" w14:textId="3DA52A27" w:rsidR="2B85CB5D" w:rsidRDefault="2B85CB5D" w:rsidP="2B85CB5D">
            <w:pPr>
              <w:spacing w:after="0"/>
              <w:jc w:val="center"/>
            </w:pPr>
            <w:r w:rsidRPr="2B85CB5D">
              <w:rPr>
                <w:rFonts w:ascii="Calibri" w:eastAsia="Calibri" w:hAnsi="Calibri" w:cs="Calibri"/>
                <w:b/>
                <w:bCs/>
                <w:color w:val="000000" w:themeColor="text1"/>
                <w:sz w:val="20"/>
                <w:szCs w:val="20"/>
              </w:rPr>
              <w:t>70</w:t>
            </w:r>
          </w:p>
        </w:tc>
      </w:tr>
    </w:tbl>
    <w:p w14:paraId="15FFED45" w14:textId="5F5BF1C1" w:rsidR="00283AFB" w:rsidRDefault="7B500D76" w:rsidP="2B85CB5D">
      <w:pPr>
        <w:spacing w:after="120" w:line="300" w:lineRule="auto"/>
        <w:jc w:val="both"/>
      </w:pPr>
      <w:r w:rsidRPr="2B85CB5D">
        <w:rPr>
          <w:rFonts w:ascii="Calibri" w:eastAsia="Calibri" w:hAnsi="Calibri" w:cs="Calibri"/>
          <w:sz w:val="22"/>
          <w:szCs w:val="22"/>
        </w:rPr>
        <w:t xml:space="preserve"> </w:t>
      </w:r>
    </w:p>
    <w:p w14:paraId="71AC3F82" w14:textId="58FB5F38" w:rsidR="00283AFB" w:rsidRDefault="7B500D76" w:rsidP="2B85CB5D">
      <w:pPr>
        <w:spacing w:after="120" w:line="300" w:lineRule="auto"/>
        <w:jc w:val="both"/>
      </w:pPr>
      <w:r w:rsidRPr="2B85CB5D">
        <w:rPr>
          <w:rFonts w:ascii="Calibri" w:eastAsia="Calibri" w:hAnsi="Calibri" w:cs="Calibri"/>
          <w:sz w:val="22"/>
          <w:szCs w:val="22"/>
        </w:rPr>
        <w:t xml:space="preserve">Seuls les consultants ayant obtenu </w:t>
      </w:r>
      <w:r w:rsidRPr="2B85CB5D">
        <w:rPr>
          <w:rFonts w:ascii="Calibri" w:eastAsia="Calibri" w:hAnsi="Calibri" w:cs="Calibri"/>
          <w:b/>
          <w:bCs/>
          <w:sz w:val="22"/>
          <w:szCs w:val="22"/>
        </w:rPr>
        <w:t>au moins 50 points sur 70</w:t>
      </w:r>
      <w:r w:rsidRPr="2B85CB5D">
        <w:rPr>
          <w:rFonts w:ascii="Calibri" w:eastAsia="Calibri" w:hAnsi="Calibri" w:cs="Calibri"/>
          <w:sz w:val="22"/>
          <w:szCs w:val="22"/>
        </w:rPr>
        <w:t xml:space="preserve"> à l’évaluation technique verront leur offre financière ouverte.</w:t>
      </w:r>
    </w:p>
    <w:p w14:paraId="627A6D0E" w14:textId="266AF69D" w:rsidR="00283AFB" w:rsidRDefault="7B500D76" w:rsidP="2B85CB5D">
      <w:pPr>
        <w:pStyle w:val="Titre2"/>
        <w:spacing w:before="240" w:after="120"/>
      </w:pPr>
      <w:r w:rsidRPr="2B85CB5D">
        <w:rPr>
          <w:rFonts w:ascii="Calibri" w:eastAsia="Calibri" w:hAnsi="Calibri" w:cs="Calibri"/>
          <w:b/>
          <w:bCs/>
          <w:color w:val="2E75B6"/>
          <w:sz w:val="24"/>
          <w:szCs w:val="24"/>
        </w:rPr>
        <w:t>9.2. Analyse financière (30 points)</w:t>
      </w:r>
    </w:p>
    <w:p w14:paraId="082AC821" w14:textId="3C89FC04" w:rsidR="00283AFB" w:rsidRDefault="7B500D76" w:rsidP="2B85CB5D">
      <w:pPr>
        <w:spacing w:after="120" w:line="300" w:lineRule="auto"/>
        <w:jc w:val="both"/>
      </w:pPr>
      <w:r w:rsidRPr="2B85CB5D">
        <w:rPr>
          <w:rFonts w:ascii="Calibri" w:eastAsia="Calibri" w:hAnsi="Calibri" w:cs="Calibri"/>
          <w:sz w:val="22"/>
          <w:szCs w:val="22"/>
        </w:rPr>
        <w:t>La note financière sera calculée selon la formule suivante :</w:t>
      </w:r>
    </w:p>
    <w:p w14:paraId="2A6C3193" w14:textId="2E1F3968" w:rsidR="00283AFB" w:rsidRDefault="7B500D76" w:rsidP="2B85CB5D">
      <w:pPr>
        <w:spacing w:before="120" w:after="120"/>
        <w:jc w:val="center"/>
      </w:pPr>
      <w:r w:rsidRPr="2B85CB5D">
        <w:rPr>
          <w:rFonts w:ascii="Calibri" w:eastAsia="Calibri" w:hAnsi="Calibri" w:cs="Calibri"/>
          <w:b/>
          <w:bCs/>
        </w:rPr>
        <w:t>Sf = 30 × (Fmin / F)</w:t>
      </w:r>
    </w:p>
    <w:p w14:paraId="0EADA481" w14:textId="6EB95B2D" w:rsidR="00283AFB" w:rsidRDefault="7B500D76" w:rsidP="2B85CB5D">
      <w:pPr>
        <w:spacing w:after="120" w:line="300" w:lineRule="auto"/>
        <w:jc w:val="both"/>
      </w:pPr>
      <w:proofErr w:type="gramStart"/>
      <w:r w:rsidRPr="2B85CB5D">
        <w:rPr>
          <w:rFonts w:ascii="Calibri" w:eastAsia="Calibri" w:hAnsi="Calibri" w:cs="Calibri"/>
          <w:sz w:val="22"/>
          <w:szCs w:val="22"/>
        </w:rPr>
        <w:t>où</w:t>
      </w:r>
      <w:proofErr w:type="gramEnd"/>
      <w:r w:rsidRPr="2B85CB5D">
        <w:rPr>
          <w:rFonts w:ascii="Calibri" w:eastAsia="Calibri" w:hAnsi="Calibri" w:cs="Calibri"/>
          <w:sz w:val="22"/>
          <w:szCs w:val="22"/>
        </w:rPr>
        <w:t xml:space="preserve"> Fmin est le montant de l’offre la moins-disante recevable et F le montant de l’offre considérée.</w:t>
      </w:r>
    </w:p>
    <w:p w14:paraId="2AC86CEC" w14:textId="237C1C5E" w:rsidR="00283AFB" w:rsidRDefault="7B500D76" w:rsidP="2B85CB5D">
      <w:pPr>
        <w:pStyle w:val="Titre2"/>
        <w:spacing w:before="240" w:after="120"/>
      </w:pPr>
      <w:r w:rsidRPr="2B85CB5D">
        <w:rPr>
          <w:rFonts w:ascii="Calibri" w:eastAsia="Calibri" w:hAnsi="Calibri" w:cs="Calibri"/>
          <w:b/>
          <w:bCs/>
          <w:color w:val="2E75B6"/>
          <w:sz w:val="24"/>
          <w:szCs w:val="24"/>
        </w:rPr>
        <w:t>9.3. Score total et classement</w:t>
      </w:r>
    </w:p>
    <w:p w14:paraId="3E3718F0" w14:textId="2FA8AF96" w:rsidR="00283AFB" w:rsidRDefault="7B500D76" w:rsidP="2B85CB5D">
      <w:pPr>
        <w:spacing w:after="120" w:line="300" w:lineRule="auto"/>
        <w:jc w:val="both"/>
      </w:pPr>
      <w:r w:rsidRPr="2B85CB5D">
        <w:rPr>
          <w:rFonts w:ascii="Calibri" w:eastAsia="Calibri" w:hAnsi="Calibri" w:cs="Calibri"/>
          <w:b/>
          <w:bCs/>
          <w:sz w:val="22"/>
          <w:szCs w:val="22"/>
        </w:rPr>
        <w:t>Score total = Score technique (sur 70) + Score financier (sur 30)</w:t>
      </w:r>
    </w:p>
    <w:p w14:paraId="5EA09496" w14:textId="77B9A4B3" w:rsidR="00283AFB" w:rsidRDefault="7B500D76" w:rsidP="2B85CB5D">
      <w:pPr>
        <w:spacing w:after="120" w:line="300" w:lineRule="auto"/>
        <w:jc w:val="both"/>
      </w:pPr>
      <w:r w:rsidRPr="2B85CB5D">
        <w:rPr>
          <w:rFonts w:ascii="Calibri" w:eastAsia="Calibri" w:hAnsi="Calibri" w:cs="Calibri"/>
          <w:sz w:val="22"/>
          <w:szCs w:val="22"/>
        </w:rPr>
        <w:t>Le contrat sera attribué au consultant ayant obtenu le score total le plus élevé. En cas d’égalité, le consultant ayant la meilleure note technique sera retenu.</w:t>
      </w:r>
    </w:p>
    <w:p w14:paraId="374281BE" w14:textId="3BBC4CF7" w:rsidR="00283AFB" w:rsidRDefault="7B500D76" w:rsidP="2B85CB5D">
      <w:pPr>
        <w:pStyle w:val="Titre1"/>
        <w:spacing w:after="180"/>
      </w:pPr>
      <w:r w:rsidRPr="2B85CB5D">
        <w:rPr>
          <w:rFonts w:ascii="Calibri" w:eastAsia="Calibri" w:hAnsi="Calibri" w:cs="Calibri"/>
          <w:b/>
          <w:bCs/>
          <w:color w:val="1F4E79"/>
          <w:sz w:val="28"/>
          <w:szCs w:val="28"/>
        </w:rPr>
        <w:t>10. Conditions de soumission</w:t>
      </w:r>
    </w:p>
    <w:p w14:paraId="2C564C88" w14:textId="25ACBDDF" w:rsidR="00283AFB" w:rsidRDefault="7B500D76" w:rsidP="2B85CB5D">
      <w:pPr>
        <w:spacing w:after="120" w:line="300" w:lineRule="auto"/>
        <w:jc w:val="both"/>
      </w:pPr>
      <w:r w:rsidRPr="2B85CB5D">
        <w:rPr>
          <w:rFonts w:ascii="Calibri" w:eastAsia="Calibri" w:hAnsi="Calibri" w:cs="Calibri"/>
          <w:sz w:val="22"/>
          <w:szCs w:val="22"/>
        </w:rPr>
        <w:t xml:space="preserve">Les consultants intéressés sont invités à soumettre une offre complète, en format PDF, à l’adresse électronique suivante : </w:t>
      </w:r>
      <w:hyperlink r:id="rId7">
        <w:r w:rsidRPr="2B85CB5D">
          <w:rPr>
            <w:rStyle w:val="Lienhypertexte"/>
            <w:rFonts w:ascii="Calibri" w:eastAsia="Calibri" w:hAnsi="Calibri" w:cs="Calibri"/>
            <w:b/>
            <w:bCs/>
            <w:color w:val="0563C1"/>
            <w:sz w:val="22"/>
            <w:szCs w:val="22"/>
          </w:rPr>
          <w:t>procurment@wwfna.org</w:t>
        </w:r>
      </w:hyperlink>
      <w:r w:rsidRPr="2B85CB5D">
        <w:rPr>
          <w:rFonts w:ascii="Calibri" w:eastAsia="Calibri" w:hAnsi="Calibri" w:cs="Calibri"/>
          <w:b/>
          <w:bCs/>
          <w:sz w:val="22"/>
          <w:szCs w:val="22"/>
        </w:rPr>
        <w:t xml:space="preserve"> </w:t>
      </w:r>
    </w:p>
    <w:p w14:paraId="2D63FCE1" w14:textId="675FA58D" w:rsidR="00283AFB" w:rsidRDefault="7B500D76" w:rsidP="2B85CB5D">
      <w:pPr>
        <w:spacing w:before="180" w:after="100"/>
      </w:pPr>
      <w:r w:rsidRPr="2B85CB5D">
        <w:rPr>
          <w:rFonts w:ascii="Calibri" w:eastAsia="Calibri" w:hAnsi="Calibri" w:cs="Calibri"/>
          <w:b/>
          <w:bCs/>
          <w:color w:val="2E75B6"/>
          <w:sz w:val="22"/>
          <w:szCs w:val="22"/>
        </w:rPr>
        <w:lastRenderedPageBreak/>
        <w:t>Dossier de candidature</w:t>
      </w:r>
    </w:p>
    <w:p w14:paraId="79B5B1A3" w14:textId="3C205C5C" w:rsidR="00283AFB" w:rsidRDefault="7B500D76" w:rsidP="2B85CB5D">
      <w:pPr>
        <w:spacing w:after="120" w:line="300" w:lineRule="auto"/>
        <w:jc w:val="both"/>
      </w:pPr>
      <w:r w:rsidRPr="2B85CB5D">
        <w:rPr>
          <w:rFonts w:ascii="Calibri" w:eastAsia="Calibri" w:hAnsi="Calibri" w:cs="Calibri"/>
          <w:b/>
          <w:bCs/>
          <w:sz w:val="22"/>
          <w:szCs w:val="22"/>
        </w:rPr>
        <w:t>A. Proposition technique</w:t>
      </w:r>
    </w:p>
    <w:p w14:paraId="0A940231" w14:textId="2C91E15B"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CV détaillé du consultant (4 pages maximum) ;</w:t>
      </w:r>
    </w:p>
    <w:p w14:paraId="28CAC7EF" w14:textId="69FD5625"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Note méthodologique (2 pages maximum) expliquant la conduite de la mission dans les délais et le budget ;</w:t>
      </w:r>
    </w:p>
    <w:p w14:paraId="0F49D1F5" w14:textId="7DD7C62D"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Références d’au moins un projet similaire ;</w:t>
      </w:r>
    </w:p>
    <w:p w14:paraId="75C656FA" w14:textId="2C27C217"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Liste indicative des technologies et briques open source proposée.</w:t>
      </w:r>
    </w:p>
    <w:p w14:paraId="469C1193" w14:textId="273333E3" w:rsidR="00283AFB" w:rsidRDefault="7B500D76" w:rsidP="2B85CB5D">
      <w:pPr>
        <w:spacing w:after="120" w:line="300" w:lineRule="auto"/>
        <w:jc w:val="both"/>
      </w:pPr>
      <w:r w:rsidRPr="2B85CB5D">
        <w:rPr>
          <w:rFonts w:ascii="Calibri" w:eastAsia="Calibri" w:hAnsi="Calibri" w:cs="Calibri"/>
          <w:b/>
          <w:bCs/>
          <w:sz w:val="22"/>
          <w:szCs w:val="22"/>
        </w:rPr>
        <w:t>B. Proposition financière</w:t>
      </w:r>
    </w:p>
    <w:p w14:paraId="5C76C99C" w14:textId="431890F7"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Offre forfaitaire en CHF (TTC, toutes retenues comprises</w:t>
      </w:r>
      <w:proofErr w:type="gramStart"/>
      <w:r w:rsidRPr="2B85CB5D">
        <w:rPr>
          <w:rFonts w:ascii="Calibri" w:eastAsia="Calibri" w:hAnsi="Calibri" w:cs="Calibri"/>
          <w:sz w:val="22"/>
          <w:szCs w:val="22"/>
        </w:rPr>
        <w:t>);</w:t>
      </w:r>
      <w:proofErr w:type="gramEnd"/>
    </w:p>
    <w:p w14:paraId="2418F8F9" w14:textId="41D1CD7B"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Décomposition indicative entre honoraires, frais de mission et autres frais.</w:t>
      </w:r>
    </w:p>
    <w:p w14:paraId="10D40686" w14:textId="6414A928" w:rsidR="00283AFB" w:rsidRDefault="7B500D76" w:rsidP="2B85CB5D">
      <w:pPr>
        <w:spacing w:after="120" w:line="300" w:lineRule="auto"/>
        <w:jc w:val="both"/>
      </w:pPr>
      <w:r w:rsidRPr="2B85CB5D">
        <w:rPr>
          <w:rFonts w:ascii="Calibri" w:eastAsia="Calibri" w:hAnsi="Calibri" w:cs="Calibri"/>
          <w:b/>
          <w:bCs/>
          <w:sz w:val="22"/>
          <w:szCs w:val="22"/>
        </w:rPr>
        <w:t>C. Pièces administratives</w:t>
      </w:r>
    </w:p>
    <w:p w14:paraId="679FFB81" w14:textId="6EBA12C9"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Copie de la pièce d’identité (personne physique) et de l’extrait du registre du commerce (personne morale) ;</w:t>
      </w:r>
    </w:p>
    <w:p w14:paraId="6EC99354" w14:textId="1A4F7CCB"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Coordonnées bancaires (</w:t>
      </w:r>
      <w:proofErr w:type="gramStart"/>
      <w:r w:rsidRPr="2B85CB5D">
        <w:rPr>
          <w:rFonts w:ascii="Calibri" w:eastAsia="Calibri" w:hAnsi="Calibri" w:cs="Calibri"/>
          <w:sz w:val="22"/>
          <w:szCs w:val="22"/>
        </w:rPr>
        <w:t>RIB )</w:t>
      </w:r>
      <w:proofErr w:type="gramEnd"/>
      <w:r w:rsidRPr="2B85CB5D">
        <w:rPr>
          <w:rFonts w:ascii="Calibri" w:eastAsia="Calibri" w:hAnsi="Calibri" w:cs="Calibri"/>
          <w:sz w:val="22"/>
          <w:szCs w:val="22"/>
        </w:rPr>
        <w:t xml:space="preserve"> ;</w:t>
      </w:r>
    </w:p>
    <w:p w14:paraId="562A592A" w14:textId="26D830A5" w:rsidR="00283AFB" w:rsidRDefault="7B500D76" w:rsidP="2B85CB5D">
      <w:pPr>
        <w:spacing w:after="80"/>
        <w:ind w:left="360"/>
        <w:jc w:val="both"/>
      </w:pPr>
      <w:r w:rsidRPr="2B85CB5D">
        <w:rPr>
          <w:rFonts w:ascii="Calibri" w:eastAsia="Calibri" w:hAnsi="Calibri" w:cs="Calibri"/>
          <w:sz w:val="22"/>
          <w:szCs w:val="22"/>
        </w:rPr>
        <w:t xml:space="preserve"> </w:t>
      </w:r>
    </w:p>
    <w:p w14:paraId="6443F249" w14:textId="23EE9434" w:rsidR="00283AFB" w:rsidRDefault="7B500D76" w:rsidP="2B85CB5D">
      <w:pPr>
        <w:spacing w:after="120" w:line="300" w:lineRule="auto"/>
        <w:jc w:val="both"/>
      </w:pPr>
      <w:r w:rsidRPr="2B85CB5D">
        <w:rPr>
          <w:rFonts w:ascii="Calibri" w:eastAsia="Calibri" w:hAnsi="Calibri" w:cs="Calibri"/>
          <w:b/>
          <w:bCs/>
          <w:sz w:val="22"/>
          <w:szCs w:val="22"/>
        </w:rPr>
        <w:t xml:space="preserve">Date limite de soumission : </w:t>
      </w:r>
      <w:r w:rsidRPr="2B85CB5D">
        <w:rPr>
          <w:rFonts w:ascii="Calibri" w:eastAsia="Calibri" w:hAnsi="Calibri" w:cs="Calibri"/>
          <w:b/>
          <w:bCs/>
          <w:color w:val="C00000"/>
          <w:sz w:val="22"/>
          <w:szCs w:val="22"/>
        </w:rPr>
        <w:t>13 mai 2026 à 23 h 59 (heure de Tunis)</w:t>
      </w:r>
      <w:r w:rsidRPr="2B85CB5D">
        <w:rPr>
          <w:rFonts w:ascii="Calibri" w:eastAsia="Calibri" w:hAnsi="Calibri" w:cs="Calibri"/>
          <w:sz w:val="22"/>
          <w:szCs w:val="22"/>
        </w:rPr>
        <w:t>.</w:t>
      </w:r>
    </w:p>
    <w:p w14:paraId="5CA16A49" w14:textId="00B81D30" w:rsidR="00283AFB" w:rsidRDefault="7B500D76" w:rsidP="2B85CB5D">
      <w:pPr>
        <w:spacing w:after="120" w:line="300" w:lineRule="auto"/>
        <w:jc w:val="both"/>
      </w:pPr>
      <w:r w:rsidRPr="2B85CB5D">
        <w:rPr>
          <w:rFonts w:ascii="Calibri" w:eastAsia="Calibri" w:hAnsi="Calibri" w:cs="Calibri"/>
          <w:sz w:val="22"/>
          <w:szCs w:val="22"/>
        </w:rPr>
        <w:t xml:space="preserve">Toute offre incomplète ou reçue après la date limite sera automatiquement rejetée. </w:t>
      </w:r>
    </w:p>
    <w:p w14:paraId="49191FC9" w14:textId="697968A6" w:rsidR="00283AFB" w:rsidRDefault="7B500D76" w:rsidP="2B85CB5D">
      <w:pPr>
        <w:pStyle w:val="Titre1"/>
        <w:spacing w:after="180"/>
      </w:pPr>
      <w:r w:rsidRPr="2B85CB5D">
        <w:rPr>
          <w:rFonts w:ascii="Calibri" w:eastAsia="Calibri" w:hAnsi="Calibri" w:cs="Calibri"/>
          <w:b/>
          <w:bCs/>
          <w:color w:val="1F4E79"/>
          <w:sz w:val="28"/>
          <w:szCs w:val="28"/>
        </w:rPr>
        <w:t>11. Suivi de la mission et gouvernance</w:t>
      </w:r>
    </w:p>
    <w:p w14:paraId="5A7AD44C" w14:textId="094214A7" w:rsidR="00283AFB" w:rsidRDefault="7B500D76" w:rsidP="2B85CB5D">
      <w:pPr>
        <w:spacing w:after="120" w:line="300" w:lineRule="auto"/>
        <w:jc w:val="both"/>
      </w:pPr>
      <w:r w:rsidRPr="2B85CB5D">
        <w:rPr>
          <w:rFonts w:ascii="Calibri" w:eastAsia="Calibri" w:hAnsi="Calibri" w:cs="Calibri"/>
          <w:sz w:val="22"/>
          <w:szCs w:val="22"/>
        </w:rPr>
        <w:t>Un comité de suivi sera mis en place ; il sera composé de :</w:t>
      </w:r>
    </w:p>
    <w:p w14:paraId="28A01B10" w14:textId="73CF9037"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Un représentant de la Direction Générale des Forêts (DGF) ;</w:t>
      </w:r>
    </w:p>
    <w:p w14:paraId="3B713A67" w14:textId="15099820"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Un représentant de WWF Afrique du Nord ;</w:t>
      </w:r>
    </w:p>
    <w:p w14:paraId="2260AE27" w14:textId="4D7BD7C8" w:rsidR="00283AFB" w:rsidRDefault="7B500D76" w:rsidP="2B85CB5D">
      <w:pPr>
        <w:pStyle w:val="Paragraphedeliste"/>
        <w:numPr>
          <w:ilvl w:val="0"/>
          <w:numId w:val="1"/>
        </w:numPr>
        <w:spacing w:after="0"/>
        <w:jc w:val="both"/>
        <w:rPr>
          <w:rFonts w:ascii="Calibri" w:eastAsia="Calibri" w:hAnsi="Calibri" w:cs="Calibri"/>
          <w:sz w:val="22"/>
          <w:szCs w:val="22"/>
        </w:rPr>
      </w:pPr>
      <w:r w:rsidRPr="2B85CB5D">
        <w:rPr>
          <w:rFonts w:ascii="Calibri" w:eastAsia="Calibri" w:hAnsi="Calibri" w:cs="Calibri"/>
          <w:sz w:val="22"/>
          <w:szCs w:val="22"/>
        </w:rPr>
        <w:t>Un point focal technique désigné par l’arrondissement forestier de Ghardimaou (à désigner avant la réunion de lancement).</w:t>
      </w:r>
    </w:p>
    <w:p w14:paraId="6EDFF6CE" w14:textId="1B537CAC" w:rsidR="00283AFB" w:rsidRDefault="7B500D76" w:rsidP="2B85CB5D">
      <w:pPr>
        <w:spacing w:after="120" w:line="300" w:lineRule="auto"/>
        <w:jc w:val="both"/>
      </w:pPr>
      <w:r w:rsidRPr="2B85CB5D">
        <w:rPr>
          <w:rFonts w:ascii="Calibri" w:eastAsia="Calibri" w:hAnsi="Calibri" w:cs="Calibri"/>
          <w:sz w:val="22"/>
          <w:szCs w:val="22"/>
        </w:rPr>
        <w:t>Ce comité sera chargé de superviser la mise en œuvre de la mission, de valider les livrables, et de participer à la réunion de lancement ainsi qu’à la formation finale.</w:t>
      </w:r>
    </w:p>
    <w:p w14:paraId="5264211C" w14:textId="20933DB8" w:rsidR="00283AFB" w:rsidRDefault="7B500D76" w:rsidP="2B85CB5D">
      <w:pPr>
        <w:spacing w:after="120" w:line="300" w:lineRule="auto"/>
        <w:jc w:val="both"/>
      </w:pPr>
      <w:r w:rsidRPr="2B85CB5D">
        <w:rPr>
          <w:rFonts w:ascii="Calibri" w:eastAsia="Calibri" w:hAnsi="Calibri" w:cs="Calibri"/>
          <w:b/>
          <w:bCs/>
          <w:sz w:val="22"/>
          <w:szCs w:val="22"/>
        </w:rPr>
        <w:t xml:space="preserve">Réunions de suivi : </w:t>
      </w:r>
      <w:r w:rsidRPr="2B85CB5D">
        <w:rPr>
          <w:rFonts w:ascii="Calibri" w:eastAsia="Calibri" w:hAnsi="Calibri" w:cs="Calibri"/>
          <w:sz w:val="22"/>
          <w:szCs w:val="22"/>
        </w:rPr>
        <w:t>des points hebdomadaires (4 réunions au total, en visioconférence) seront organisés entre le consultant et le comité. Un ordre du jour sera diffusé au moins 2 jours ouvrables avant chaque session, et un compte-rendu rédigé par le consultant dans un délai de 2 jours ouvrables après la réunion.</w:t>
      </w:r>
    </w:p>
    <w:p w14:paraId="58A2A801" w14:textId="0AF952AA" w:rsidR="00283AFB" w:rsidRDefault="7B500D76" w:rsidP="2B85CB5D">
      <w:pPr>
        <w:pStyle w:val="Titre1"/>
        <w:spacing w:after="180"/>
      </w:pPr>
      <w:r w:rsidRPr="2B85CB5D">
        <w:rPr>
          <w:rFonts w:ascii="Calibri" w:eastAsia="Calibri" w:hAnsi="Calibri" w:cs="Calibri"/>
          <w:b/>
          <w:bCs/>
          <w:color w:val="1F4E79"/>
          <w:sz w:val="28"/>
          <w:szCs w:val="28"/>
        </w:rPr>
        <w:t>12. Propriété intellectuelle et confidentialité</w:t>
      </w:r>
    </w:p>
    <w:p w14:paraId="186B9054" w14:textId="7F1F5807" w:rsidR="00283AFB" w:rsidRDefault="7B500D76" w:rsidP="2B85CB5D">
      <w:pPr>
        <w:spacing w:after="120" w:line="300" w:lineRule="auto"/>
        <w:jc w:val="both"/>
      </w:pPr>
      <w:r w:rsidRPr="2B85CB5D">
        <w:rPr>
          <w:rFonts w:ascii="Calibri" w:eastAsia="Calibri" w:hAnsi="Calibri" w:cs="Calibri"/>
          <w:b/>
          <w:bCs/>
          <w:sz w:val="22"/>
          <w:szCs w:val="22"/>
        </w:rPr>
        <w:t xml:space="preserve">Propriété intellectuelle : </w:t>
      </w:r>
      <w:r w:rsidRPr="2B85CB5D">
        <w:rPr>
          <w:rFonts w:ascii="Calibri" w:eastAsia="Calibri" w:hAnsi="Calibri" w:cs="Calibri"/>
          <w:sz w:val="22"/>
          <w:szCs w:val="22"/>
        </w:rPr>
        <w:t>l’ensemble des productions de la mission (code source, base de données, documentation, supports de formation) sera la propriété conjointe de WWF Afrique du Nord et de la Direction Générale des Forêts de Tunisie. Le consultant cède à titre non exclusif et irrévocable l’ensemble des droits patrimoniaux. Les composants open source réutilisés conservent leur licence d’origine.</w:t>
      </w:r>
    </w:p>
    <w:p w14:paraId="7F811B62" w14:textId="6AF46AA2" w:rsidR="00283AFB" w:rsidRDefault="7B500D76" w:rsidP="2B85CB5D">
      <w:pPr>
        <w:spacing w:after="120" w:line="300" w:lineRule="auto"/>
        <w:jc w:val="both"/>
      </w:pPr>
      <w:r w:rsidRPr="2B85CB5D">
        <w:rPr>
          <w:rFonts w:ascii="Calibri" w:eastAsia="Calibri" w:hAnsi="Calibri" w:cs="Calibri"/>
          <w:b/>
          <w:bCs/>
          <w:sz w:val="22"/>
          <w:szCs w:val="22"/>
        </w:rPr>
        <w:lastRenderedPageBreak/>
        <w:t xml:space="preserve">Confidentialité : </w:t>
      </w:r>
      <w:r w:rsidRPr="2B85CB5D">
        <w:rPr>
          <w:rFonts w:ascii="Calibri" w:eastAsia="Calibri" w:hAnsi="Calibri" w:cs="Calibri"/>
          <w:sz w:val="22"/>
          <w:szCs w:val="22"/>
        </w:rPr>
        <w:t>le consultant s’engage à traiter de manière confidentielle l’ensemble des données et informations communiquées par WWF NA et la DGF. Cette obligation reste en vigueur pendant toute la durée de la mission et pour une durée de 5 ans à compter de la livraison finale.</w:t>
      </w:r>
    </w:p>
    <w:p w14:paraId="0A52181C" w14:textId="3621CF09" w:rsidR="00283AFB" w:rsidRDefault="7B500D76" w:rsidP="2B85CB5D">
      <w:pPr>
        <w:spacing w:after="120" w:line="300" w:lineRule="auto"/>
        <w:jc w:val="both"/>
      </w:pPr>
      <w:r w:rsidRPr="2B85CB5D">
        <w:rPr>
          <w:rFonts w:ascii="Calibri" w:eastAsia="Calibri" w:hAnsi="Calibri" w:cs="Calibri"/>
          <w:b/>
          <w:bCs/>
          <w:sz w:val="22"/>
          <w:szCs w:val="22"/>
        </w:rPr>
        <w:t xml:space="preserve">Données sensibles : </w:t>
      </w:r>
      <w:r w:rsidRPr="2B85CB5D">
        <w:rPr>
          <w:rFonts w:ascii="Calibri" w:eastAsia="Calibri" w:hAnsi="Calibri" w:cs="Calibri"/>
          <w:sz w:val="22"/>
          <w:szCs w:val="22"/>
        </w:rPr>
        <w:t>certaines couches SIG (postes de vigie, points stratégiques) peuvent revêtir un caractère sensible. Le consultant s’engage à ne pas les diffuser ni les exploiter en dehors du cadre strict de la mission.</w:t>
      </w:r>
    </w:p>
    <w:p w14:paraId="30468B00" w14:textId="344EADC3" w:rsidR="00283AFB" w:rsidRDefault="7B500D76" w:rsidP="2B85CB5D">
      <w:pPr>
        <w:pStyle w:val="Titre1"/>
        <w:spacing w:after="180"/>
      </w:pPr>
      <w:r w:rsidRPr="2B85CB5D">
        <w:rPr>
          <w:rFonts w:ascii="Calibri" w:eastAsia="Calibri" w:hAnsi="Calibri" w:cs="Calibri"/>
          <w:b/>
          <w:bCs/>
          <w:color w:val="1F4E79"/>
          <w:sz w:val="28"/>
          <w:szCs w:val="28"/>
        </w:rPr>
        <w:t>14. Contact et renseignements</w:t>
      </w:r>
    </w:p>
    <w:p w14:paraId="13FE3381" w14:textId="0218E8ED" w:rsidR="00283AFB" w:rsidRDefault="7B500D76" w:rsidP="2B85CB5D">
      <w:pPr>
        <w:spacing w:after="120" w:line="300" w:lineRule="auto"/>
        <w:jc w:val="both"/>
      </w:pPr>
      <w:r w:rsidRPr="2B85CB5D">
        <w:rPr>
          <w:rFonts w:ascii="Calibri" w:eastAsia="Calibri" w:hAnsi="Calibri" w:cs="Calibri"/>
          <w:sz w:val="22"/>
          <w:szCs w:val="22"/>
        </w:rPr>
        <w:t xml:space="preserve">Toute demande de clarification sur les présents termes de référence devra être adressée par courriel à </w:t>
      </w:r>
      <w:hyperlink r:id="rId8">
        <w:r w:rsidRPr="2B85CB5D">
          <w:rPr>
            <w:rStyle w:val="Lienhypertexte"/>
            <w:rFonts w:ascii="Calibri" w:eastAsia="Calibri" w:hAnsi="Calibri" w:cs="Calibri"/>
            <w:b/>
            <w:bCs/>
            <w:sz w:val="22"/>
            <w:szCs w:val="22"/>
          </w:rPr>
          <w:t>procurment@wwfna.org</w:t>
        </w:r>
      </w:hyperlink>
      <w:r w:rsidRPr="2B85CB5D">
        <w:rPr>
          <w:rFonts w:ascii="Calibri" w:eastAsia="Calibri" w:hAnsi="Calibri" w:cs="Calibri"/>
          <w:sz w:val="22"/>
          <w:szCs w:val="22"/>
        </w:rPr>
        <w:t xml:space="preserve"> au plus tard </w:t>
      </w:r>
      <w:r w:rsidRPr="2B85CB5D">
        <w:rPr>
          <w:rFonts w:ascii="Calibri" w:eastAsia="Calibri" w:hAnsi="Calibri" w:cs="Calibri"/>
          <w:b/>
          <w:bCs/>
          <w:sz w:val="22"/>
          <w:szCs w:val="22"/>
        </w:rPr>
        <w:t>5 jours calendaires</w:t>
      </w:r>
      <w:r w:rsidRPr="2B85CB5D">
        <w:rPr>
          <w:rFonts w:ascii="Calibri" w:eastAsia="Calibri" w:hAnsi="Calibri" w:cs="Calibri"/>
          <w:sz w:val="22"/>
          <w:szCs w:val="22"/>
        </w:rPr>
        <w:t xml:space="preserve"> avant la date limite de soumission. Les réponses seront communiquées à l’ensemble des candidats ayant manifesté leur intérêt.</w:t>
      </w:r>
    </w:p>
    <w:p w14:paraId="79783B52" w14:textId="0A4B5002" w:rsidR="00283AFB" w:rsidRDefault="00283AFB" w:rsidP="00283AFB">
      <w:pPr>
        <w:rPr>
          <w:b/>
          <w:bCs/>
        </w:rPr>
      </w:pPr>
    </w:p>
    <w:sectPr w:rsidR="00283AF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CE59" w14:textId="77777777" w:rsidR="00A0456A" w:rsidRDefault="00A0456A">
      <w:pPr>
        <w:spacing w:after="0" w:line="240" w:lineRule="auto"/>
      </w:pPr>
      <w:r>
        <w:separator/>
      </w:r>
    </w:p>
  </w:endnote>
  <w:endnote w:type="continuationSeparator" w:id="0">
    <w:p w14:paraId="6D202633" w14:textId="77777777" w:rsidR="00A0456A" w:rsidRDefault="00A0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B85CB5D" w14:paraId="2565B9DA" w14:textId="77777777" w:rsidTr="2B85CB5D">
      <w:trPr>
        <w:trHeight w:val="300"/>
      </w:trPr>
      <w:tc>
        <w:tcPr>
          <w:tcW w:w="3020" w:type="dxa"/>
        </w:tcPr>
        <w:p w14:paraId="528D7628" w14:textId="1E18E122" w:rsidR="2B85CB5D" w:rsidRDefault="2B85CB5D" w:rsidP="2B85CB5D">
          <w:pPr>
            <w:pStyle w:val="En-tte"/>
            <w:ind w:left="-115"/>
          </w:pPr>
        </w:p>
      </w:tc>
      <w:tc>
        <w:tcPr>
          <w:tcW w:w="3020" w:type="dxa"/>
        </w:tcPr>
        <w:p w14:paraId="4D9722D5" w14:textId="313C8CC0" w:rsidR="2B85CB5D" w:rsidRDefault="2B85CB5D" w:rsidP="2B85CB5D">
          <w:pPr>
            <w:pStyle w:val="En-tte"/>
            <w:jc w:val="center"/>
          </w:pPr>
          <w:r>
            <w:fldChar w:fldCharType="begin"/>
          </w:r>
          <w:r>
            <w:instrText>PAGE</w:instrText>
          </w:r>
          <w:r>
            <w:fldChar w:fldCharType="separate"/>
          </w:r>
          <w:r w:rsidR="00A0456A">
            <w:rPr>
              <w:noProof/>
            </w:rPr>
            <w:t>1</w:t>
          </w:r>
          <w:r>
            <w:fldChar w:fldCharType="end"/>
          </w:r>
        </w:p>
      </w:tc>
      <w:tc>
        <w:tcPr>
          <w:tcW w:w="3020" w:type="dxa"/>
        </w:tcPr>
        <w:p w14:paraId="5866FEB4" w14:textId="0953EFE2" w:rsidR="2B85CB5D" w:rsidRDefault="2B85CB5D" w:rsidP="2B85CB5D">
          <w:pPr>
            <w:pStyle w:val="En-tte"/>
            <w:ind w:right="-115"/>
            <w:jc w:val="right"/>
          </w:pPr>
        </w:p>
      </w:tc>
    </w:tr>
  </w:tbl>
  <w:p w14:paraId="19130029" w14:textId="02061F22" w:rsidR="2B85CB5D" w:rsidRDefault="2B85CB5D" w:rsidP="2B85CB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B6B5" w14:textId="77777777" w:rsidR="00A0456A" w:rsidRDefault="00A0456A">
      <w:pPr>
        <w:spacing w:after="0" w:line="240" w:lineRule="auto"/>
      </w:pPr>
      <w:r>
        <w:separator/>
      </w:r>
    </w:p>
  </w:footnote>
  <w:footnote w:type="continuationSeparator" w:id="0">
    <w:p w14:paraId="7E8513D8" w14:textId="77777777" w:rsidR="00A0456A" w:rsidRDefault="00A04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84"/>
      <w:gridCol w:w="2157"/>
      <w:gridCol w:w="3931"/>
    </w:tblGrid>
    <w:tr w:rsidR="2B85CB5D" w14:paraId="30FE185C" w14:textId="77777777" w:rsidTr="2B85CB5D">
      <w:trPr>
        <w:trHeight w:val="300"/>
      </w:trPr>
      <w:tc>
        <w:tcPr>
          <w:tcW w:w="3020" w:type="dxa"/>
        </w:tcPr>
        <w:p w14:paraId="2FDC94E4" w14:textId="45D88375" w:rsidR="2B85CB5D" w:rsidRDefault="2B85CB5D" w:rsidP="2B85CB5D">
          <w:pPr>
            <w:pStyle w:val="En-tte"/>
            <w:ind w:left="-115"/>
          </w:pPr>
          <w:r>
            <w:rPr>
              <w:noProof/>
            </w:rPr>
            <w:drawing>
              <wp:inline distT="0" distB="0" distL="0" distR="0" wp14:anchorId="287339D9" wp14:editId="12E5C2F2">
                <wp:extent cx="469433" cy="585267"/>
                <wp:effectExtent l="0" t="0" r="0" b="0"/>
                <wp:docPr id="19813782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78210" name="Picture 1981378210"/>
                        <pic:cNvPicPr/>
                      </pic:nvPicPr>
                      <pic:blipFill>
                        <a:blip r:embed="rId1">
                          <a:extLst>
                            <a:ext uri="{28A0092B-C50C-407E-A947-70E740481C1C}">
                              <a14:useLocalDpi xmlns:a14="http://schemas.microsoft.com/office/drawing/2010/main"/>
                            </a:ext>
                          </a:extLst>
                        </a:blip>
                        <a:stretch>
                          <a:fillRect/>
                        </a:stretch>
                      </pic:blipFill>
                      <pic:spPr>
                        <a:xfrm>
                          <a:off x="0" y="0"/>
                          <a:ext cx="469433" cy="585267"/>
                        </a:xfrm>
                        <a:prstGeom prst="rect">
                          <a:avLst/>
                        </a:prstGeom>
                      </pic:spPr>
                    </pic:pic>
                  </a:graphicData>
                </a:graphic>
              </wp:inline>
            </w:drawing>
          </w:r>
        </w:p>
      </w:tc>
      <w:tc>
        <w:tcPr>
          <w:tcW w:w="2190" w:type="dxa"/>
        </w:tcPr>
        <w:p w14:paraId="49CDE0B9" w14:textId="483366D5" w:rsidR="2B85CB5D" w:rsidRDefault="2B85CB5D" w:rsidP="2B85CB5D">
          <w:pPr>
            <w:pStyle w:val="En-tte"/>
            <w:jc w:val="center"/>
          </w:pPr>
        </w:p>
      </w:tc>
      <w:tc>
        <w:tcPr>
          <w:tcW w:w="3984" w:type="dxa"/>
        </w:tcPr>
        <w:p w14:paraId="2BF150E0" w14:textId="5E652A74" w:rsidR="2B85CB5D" w:rsidRDefault="2B85CB5D" w:rsidP="2B85CB5D">
          <w:pPr>
            <w:tabs>
              <w:tab w:val="left" w:pos="240"/>
              <w:tab w:val="right" w:pos="9638"/>
            </w:tabs>
            <w:spacing w:after="0"/>
          </w:pPr>
          <w:proofErr w:type="spellStart"/>
          <w:r w:rsidRPr="2B85CB5D">
            <w:rPr>
              <w:rFonts w:ascii="Calibri" w:eastAsia="Calibri" w:hAnsi="Calibri" w:cs="Calibri"/>
              <w:i/>
              <w:iCs/>
              <w:color w:val="808080" w:themeColor="background1" w:themeShade="80"/>
              <w:sz w:val="18"/>
              <w:szCs w:val="18"/>
            </w:rPr>
            <w:t>TdR</w:t>
          </w:r>
          <w:proofErr w:type="spellEnd"/>
          <w:r w:rsidRPr="2B85CB5D">
            <w:rPr>
              <w:rFonts w:ascii="Calibri" w:eastAsia="Calibri" w:hAnsi="Calibri" w:cs="Calibri"/>
              <w:i/>
              <w:iCs/>
              <w:color w:val="808080" w:themeColor="background1" w:themeShade="80"/>
              <w:sz w:val="18"/>
              <w:szCs w:val="18"/>
            </w:rPr>
            <w:t xml:space="preserve"> – FOCUS WI9AYA – WWF Afrique du Nord</w:t>
          </w:r>
        </w:p>
        <w:p w14:paraId="576A4FC2" w14:textId="4F7BD512" w:rsidR="2B85CB5D" w:rsidRDefault="2B85CB5D" w:rsidP="2B85CB5D">
          <w:pPr>
            <w:pStyle w:val="En-tte"/>
            <w:ind w:right="-115"/>
            <w:jc w:val="right"/>
          </w:pPr>
        </w:p>
      </w:tc>
    </w:tr>
  </w:tbl>
  <w:p w14:paraId="0BB1BA40" w14:textId="6FD01D14" w:rsidR="2B85CB5D" w:rsidRDefault="2B85CB5D" w:rsidP="2B85CB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C0D"/>
    <w:multiLevelType w:val="multilevel"/>
    <w:tmpl w:val="C4F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C0F94"/>
    <w:multiLevelType w:val="multilevel"/>
    <w:tmpl w:val="B762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F77DF"/>
    <w:multiLevelType w:val="multilevel"/>
    <w:tmpl w:val="D688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3051B"/>
    <w:multiLevelType w:val="multilevel"/>
    <w:tmpl w:val="222C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D6EBF"/>
    <w:multiLevelType w:val="multilevel"/>
    <w:tmpl w:val="E1A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B5655"/>
    <w:multiLevelType w:val="multilevel"/>
    <w:tmpl w:val="69E4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568D2"/>
    <w:multiLevelType w:val="multilevel"/>
    <w:tmpl w:val="02A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D1CA8"/>
    <w:multiLevelType w:val="multilevel"/>
    <w:tmpl w:val="000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6784F"/>
    <w:multiLevelType w:val="multilevel"/>
    <w:tmpl w:val="A736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8653C"/>
    <w:multiLevelType w:val="multilevel"/>
    <w:tmpl w:val="D46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C71FE"/>
    <w:multiLevelType w:val="multilevel"/>
    <w:tmpl w:val="DEF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54227"/>
    <w:multiLevelType w:val="multilevel"/>
    <w:tmpl w:val="3FC8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9265B7"/>
    <w:multiLevelType w:val="multilevel"/>
    <w:tmpl w:val="C058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60396"/>
    <w:multiLevelType w:val="multilevel"/>
    <w:tmpl w:val="8632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720F3"/>
    <w:multiLevelType w:val="multilevel"/>
    <w:tmpl w:val="7AF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10E24"/>
    <w:multiLevelType w:val="multilevel"/>
    <w:tmpl w:val="463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54512"/>
    <w:multiLevelType w:val="multilevel"/>
    <w:tmpl w:val="F042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8120DF"/>
    <w:multiLevelType w:val="multilevel"/>
    <w:tmpl w:val="8FB0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09EC7"/>
    <w:multiLevelType w:val="hybridMultilevel"/>
    <w:tmpl w:val="D4DEE5D8"/>
    <w:lvl w:ilvl="0" w:tplc="1040A300">
      <w:start w:val="1"/>
      <w:numFmt w:val="decimal"/>
      <w:lvlText w:val="•"/>
      <w:lvlJc w:val="left"/>
      <w:pPr>
        <w:ind w:left="720" w:hanging="360"/>
      </w:pPr>
    </w:lvl>
    <w:lvl w:ilvl="1" w:tplc="C8E82132">
      <w:start w:val="1"/>
      <w:numFmt w:val="lowerLetter"/>
      <w:lvlText w:val="%2."/>
      <w:lvlJc w:val="left"/>
      <w:pPr>
        <w:ind w:left="1440" w:hanging="360"/>
      </w:pPr>
    </w:lvl>
    <w:lvl w:ilvl="2" w:tplc="C1B030A6">
      <w:start w:val="1"/>
      <w:numFmt w:val="lowerRoman"/>
      <w:lvlText w:val="%3."/>
      <w:lvlJc w:val="right"/>
      <w:pPr>
        <w:ind w:left="2160" w:hanging="180"/>
      </w:pPr>
    </w:lvl>
    <w:lvl w:ilvl="3" w:tplc="DC52E8BC">
      <w:start w:val="1"/>
      <w:numFmt w:val="decimal"/>
      <w:lvlText w:val="%4."/>
      <w:lvlJc w:val="left"/>
      <w:pPr>
        <w:ind w:left="2880" w:hanging="360"/>
      </w:pPr>
    </w:lvl>
    <w:lvl w:ilvl="4" w:tplc="034E2092">
      <w:start w:val="1"/>
      <w:numFmt w:val="lowerLetter"/>
      <w:lvlText w:val="%5."/>
      <w:lvlJc w:val="left"/>
      <w:pPr>
        <w:ind w:left="3600" w:hanging="360"/>
      </w:pPr>
    </w:lvl>
    <w:lvl w:ilvl="5" w:tplc="F05E0462">
      <w:start w:val="1"/>
      <w:numFmt w:val="lowerRoman"/>
      <w:lvlText w:val="%6."/>
      <w:lvlJc w:val="right"/>
      <w:pPr>
        <w:ind w:left="4320" w:hanging="180"/>
      </w:pPr>
    </w:lvl>
    <w:lvl w:ilvl="6" w:tplc="84403472">
      <w:start w:val="1"/>
      <w:numFmt w:val="decimal"/>
      <w:lvlText w:val="%7."/>
      <w:lvlJc w:val="left"/>
      <w:pPr>
        <w:ind w:left="5040" w:hanging="360"/>
      </w:pPr>
    </w:lvl>
    <w:lvl w:ilvl="7" w:tplc="42F29C7C">
      <w:start w:val="1"/>
      <w:numFmt w:val="lowerLetter"/>
      <w:lvlText w:val="%8."/>
      <w:lvlJc w:val="left"/>
      <w:pPr>
        <w:ind w:left="5760" w:hanging="360"/>
      </w:pPr>
    </w:lvl>
    <w:lvl w:ilvl="8" w:tplc="EC4A94C0">
      <w:start w:val="1"/>
      <w:numFmt w:val="lowerRoman"/>
      <w:lvlText w:val="%9."/>
      <w:lvlJc w:val="right"/>
      <w:pPr>
        <w:ind w:left="6480" w:hanging="180"/>
      </w:pPr>
    </w:lvl>
  </w:abstractNum>
  <w:abstractNum w:abstractNumId="19" w15:restartNumberingAfterBreak="0">
    <w:nsid w:val="5F685550"/>
    <w:multiLevelType w:val="multilevel"/>
    <w:tmpl w:val="5D4C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A83D3A"/>
    <w:multiLevelType w:val="multilevel"/>
    <w:tmpl w:val="51EA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278AC"/>
    <w:multiLevelType w:val="multilevel"/>
    <w:tmpl w:val="611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A4A50"/>
    <w:multiLevelType w:val="multilevel"/>
    <w:tmpl w:val="508E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E3441C"/>
    <w:multiLevelType w:val="multilevel"/>
    <w:tmpl w:val="6528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B2851"/>
    <w:multiLevelType w:val="multilevel"/>
    <w:tmpl w:val="E6A4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87DD2"/>
    <w:multiLevelType w:val="multilevel"/>
    <w:tmpl w:val="7406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114074">
    <w:abstractNumId w:val="18"/>
  </w:num>
  <w:num w:numId="2" w16cid:durableId="1009522669">
    <w:abstractNumId w:val="19"/>
  </w:num>
  <w:num w:numId="3" w16cid:durableId="2079816077">
    <w:abstractNumId w:val="4"/>
  </w:num>
  <w:num w:numId="4" w16cid:durableId="736132154">
    <w:abstractNumId w:val="21"/>
  </w:num>
  <w:num w:numId="5" w16cid:durableId="616302360">
    <w:abstractNumId w:val="3"/>
  </w:num>
  <w:num w:numId="6" w16cid:durableId="1127237886">
    <w:abstractNumId w:val="16"/>
  </w:num>
  <w:num w:numId="7" w16cid:durableId="783428420">
    <w:abstractNumId w:val="0"/>
  </w:num>
  <w:num w:numId="8" w16cid:durableId="787044649">
    <w:abstractNumId w:val="24"/>
  </w:num>
  <w:num w:numId="9" w16cid:durableId="980117780">
    <w:abstractNumId w:val="12"/>
  </w:num>
  <w:num w:numId="10" w16cid:durableId="131606500">
    <w:abstractNumId w:val="1"/>
  </w:num>
  <w:num w:numId="11" w16cid:durableId="2442570">
    <w:abstractNumId w:val="20"/>
  </w:num>
  <w:num w:numId="12" w16cid:durableId="2084642647">
    <w:abstractNumId w:val="17"/>
  </w:num>
  <w:num w:numId="13" w16cid:durableId="1523131749">
    <w:abstractNumId w:val="25"/>
  </w:num>
  <w:num w:numId="14" w16cid:durableId="1022055147">
    <w:abstractNumId w:val="10"/>
  </w:num>
  <w:num w:numId="15" w16cid:durableId="706639237">
    <w:abstractNumId w:val="14"/>
  </w:num>
  <w:num w:numId="16" w16cid:durableId="1203135520">
    <w:abstractNumId w:val="9"/>
  </w:num>
  <w:num w:numId="17" w16cid:durableId="716776801">
    <w:abstractNumId w:val="22"/>
  </w:num>
  <w:num w:numId="18" w16cid:durableId="758331558">
    <w:abstractNumId w:val="7"/>
  </w:num>
  <w:num w:numId="19" w16cid:durableId="904490760">
    <w:abstractNumId w:val="8"/>
  </w:num>
  <w:num w:numId="20" w16cid:durableId="1444110085">
    <w:abstractNumId w:val="15"/>
  </w:num>
  <w:num w:numId="21" w16cid:durableId="674452819">
    <w:abstractNumId w:val="6"/>
  </w:num>
  <w:num w:numId="22" w16cid:durableId="1941260472">
    <w:abstractNumId w:val="5"/>
  </w:num>
  <w:num w:numId="23" w16cid:durableId="871305972">
    <w:abstractNumId w:val="2"/>
  </w:num>
  <w:num w:numId="24" w16cid:durableId="192545757">
    <w:abstractNumId w:val="11"/>
  </w:num>
  <w:num w:numId="25" w16cid:durableId="1634213247">
    <w:abstractNumId w:val="23"/>
  </w:num>
  <w:num w:numId="26" w16cid:durableId="525023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46"/>
    <w:rsid w:val="00221046"/>
    <w:rsid w:val="00283AFB"/>
    <w:rsid w:val="002E4D8A"/>
    <w:rsid w:val="00432DB6"/>
    <w:rsid w:val="005F74BE"/>
    <w:rsid w:val="00A0456A"/>
    <w:rsid w:val="00AA314D"/>
    <w:rsid w:val="00AA585C"/>
    <w:rsid w:val="00CE6D42"/>
    <w:rsid w:val="00DF1A15"/>
    <w:rsid w:val="00E32620"/>
    <w:rsid w:val="00EB1B92"/>
    <w:rsid w:val="0D0A0DF2"/>
    <w:rsid w:val="0E14EADA"/>
    <w:rsid w:val="281CA7AE"/>
    <w:rsid w:val="2B85CB5D"/>
    <w:rsid w:val="49A42A40"/>
    <w:rsid w:val="4C1723C9"/>
    <w:rsid w:val="52DC0856"/>
    <w:rsid w:val="5E72FA6A"/>
    <w:rsid w:val="62749A3E"/>
    <w:rsid w:val="62E35E50"/>
    <w:rsid w:val="734C183A"/>
    <w:rsid w:val="763A3383"/>
    <w:rsid w:val="7B500D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DFCF"/>
  <w15:chartTrackingRefBased/>
  <w15:docId w15:val="{2D45C61A-0F4E-435C-91D1-1BD453BA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1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1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10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10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210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210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10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10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10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2B85CB5D"/>
    <w:rPr>
      <w:rFonts w:asciiTheme="majorHAnsi" w:eastAsiaTheme="majorEastAsia" w:hAnsiTheme="majorHAnsi" w:cstheme="majorBidi"/>
      <w:color w:val="0F4761" w:themeColor="accent1" w:themeShade="BF"/>
      <w:sz w:val="40"/>
      <w:szCs w:val="40"/>
    </w:rPr>
  </w:style>
  <w:style w:type="character" w:customStyle="1" w:styleId="Titre2Car">
    <w:name w:val="Titre 2 Car"/>
    <w:link w:val="Titre2"/>
    <w:uiPriority w:val="9"/>
    <w:semiHidden/>
    <w:rsid w:val="2B85CB5D"/>
    <w:rPr>
      <w:rFonts w:asciiTheme="majorHAnsi" w:eastAsiaTheme="majorEastAsia" w:hAnsiTheme="majorHAnsi" w:cstheme="majorBidi"/>
      <w:color w:val="0F4761" w:themeColor="accent1" w:themeShade="BF"/>
      <w:sz w:val="32"/>
      <w:szCs w:val="32"/>
    </w:rPr>
  </w:style>
  <w:style w:type="character" w:customStyle="1" w:styleId="Titre3Car">
    <w:name w:val="Titre 3 Car"/>
    <w:link w:val="Titre3"/>
    <w:uiPriority w:val="9"/>
    <w:semiHidden/>
    <w:rsid w:val="2B85CB5D"/>
    <w:rPr>
      <w:rFonts w:eastAsiaTheme="majorEastAsia" w:cstheme="majorBidi"/>
      <w:color w:val="0F4761" w:themeColor="accent1" w:themeShade="BF"/>
      <w:sz w:val="28"/>
      <w:szCs w:val="28"/>
    </w:rPr>
  </w:style>
  <w:style w:type="character" w:customStyle="1" w:styleId="Titre4Car">
    <w:name w:val="Titre 4 Car"/>
    <w:link w:val="Titre4"/>
    <w:uiPriority w:val="9"/>
    <w:semiHidden/>
    <w:rsid w:val="2B85CB5D"/>
    <w:rPr>
      <w:rFonts w:eastAsiaTheme="majorEastAsia" w:cstheme="majorBidi"/>
      <w:i/>
      <w:iCs/>
      <w:color w:val="0F4761" w:themeColor="accent1" w:themeShade="BF"/>
    </w:rPr>
  </w:style>
  <w:style w:type="character" w:customStyle="1" w:styleId="Titre5Car">
    <w:name w:val="Titre 5 Car"/>
    <w:link w:val="Titre5"/>
    <w:uiPriority w:val="9"/>
    <w:semiHidden/>
    <w:rsid w:val="2B85CB5D"/>
    <w:rPr>
      <w:rFonts w:eastAsiaTheme="majorEastAsia" w:cstheme="majorBidi"/>
      <w:color w:val="0F4761" w:themeColor="accent1" w:themeShade="BF"/>
    </w:rPr>
  </w:style>
  <w:style w:type="character" w:customStyle="1" w:styleId="Titre6Car">
    <w:name w:val="Titre 6 Car"/>
    <w:link w:val="Titre6"/>
    <w:uiPriority w:val="9"/>
    <w:semiHidden/>
    <w:rsid w:val="2B85CB5D"/>
    <w:rPr>
      <w:rFonts w:eastAsiaTheme="majorEastAsia" w:cstheme="majorBidi"/>
      <w:i/>
      <w:iCs/>
      <w:color w:val="595959" w:themeColor="text1" w:themeTint="A6"/>
    </w:rPr>
  </w:style>
  <w:style w:type="character" w:customStyle="1" w:styleId="Titre7Car">
    <w:name w:val="Titre 7 Car"/>
    <w:link w:val="Titre7"/>
    <w:uiPriority w:val="9"/>
    <w:semiHidden/>
    <w:rsid w:val="2B85CB5D"/>
    <w:rPr>
      <w:rFonts w:eastAsiaTheme="majorEastAsia" w:cstheme="majorBidi"/>
      <w:color w:val="595959" w:themeColor="text1" w:themeTint="A6"/>
    </w:rPr>
  </w:style>
  <w:style w:type="character" w:customStyle="1" w:styleId="Titre8Car">
    <w:name w:val="Titre 8 Car"/>
    <w:link w:val="Titre8"/>
    <w:uiPriority w:val="9"/>
    <w:semiHidden/>
    <w:rsid w:val="2B85CB5D"/>
    <w:rPr>
      <w:rFonts w:eastAsiaTheme="majorEastAsia" w:cstheme="majorBidi"/>
      <w:i/>
      <w:iCs/>
      <w:color w:val="272727"/>
    </w:rPr>
  </w:style>
  <w:style w:type="character" w:customStyle="1" w:styleId="Titre9Car">
    <w:name w:val="Titre 9 Car"/>
    <w:link w:val="Titre9"/>
    <w:uiPriority w:val="9"/>
    <w:semiHidden/>
    <w:rsid w:val="2B85CB5D"/>
    <w:rPr>
      <w:rFonts w:eastAsiaTheme="majorEastAsia" w:cstheme="majorBidi"/>
      <w:color w:val="272727"/>
    </w:rPr>
  </w:style>
  <w:style w:type="paragraph" w:styleId="Titre">
    <w:name w:val="Title"/>
    <w:basedOn w:val="Normal"/>
    <w:next w:val="Normal"/>
    <w:link w:val="TitreCar"/>
    <w:uiPriority w:val="10"/>
    <w:qFormat/>
    <w:rsid w:val="0022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link w:val="Titre"/>
    <w:uiPriority w:val="10"/>
    <w:rsid w:val="2B85CB5D"/>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002210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link w:val="Sous-titre"/>
    <w:uiPriority w:val="11"/>
    <w:rsid w:val="2B85CB5D"/>
    <w:rPr>
      <w:rFonts w:eastAsiaTheme="majorEastAsia" w:cstheme="majorBidi"/>
      <w:color w:val="595959" w:themeColor="text1" w:themeTint="A6"/>
      <w:sz w:val="28"/>
      <w:szCs w:val="28"/>
    </w:rPr>
  </w:style>
  <w:style w:type="paragraph" w:styleId="Citation">
    <w:name w:val="Quote"/>
    <w:basedOn w:val="Normal"/>
    <w:next w:val="Normal"/>
    <w:link w:val="CitationCar"/>
    <w:uiPriority w:val="29"/>
    <w:qFormat/>
    <w:rsid w:val="00221046"/>
    <w:pPr>
      <w:spacing w:before="160"/>
      <w:jc w:val="center"/>
    </w:pPr>
    <w:rPr>
      <w:i/>
      <w:iCs/>
      <w:color w:val="404040" w:themeColor="text1" w:themeTint="BF"/>
    </w:rPr>
  </w:style>
  <w:style w:type="character" w:customStyle="1" w:styleId="CitationCar">
    <w:name w:val="Citation Car"/>
    <w:link w:val="Citation"/>
    <w:uiPriority w:val="29"/>
    <w:rsid w:val="2B85CB5D"/>
    <w:rPr>
      <w:i/>
      <w:iCs/>
      <w:color w:val="404040" w:themeColor="text1" w:themeTint="BF"/>
    </w:rPr>
  </w:style>
  <w:style w:type="paragraph" w:styleId="Paragraphedeliste">
    <w:name w:val="List Paragraph"/>
    <w:basedOn w:val="Normal"/>
    <w:uiPriority w:val="34"/>
    <w:qFormat/>
    <w:rsid w:val="00221046"/>
    <w:pPr>
      <w:ind w:left="720"/>
      <w:contextualSpacing/>
    </w:pPr>
  </w:style>
  <w:style w:type="character" w:styleId="Accentuationintense">
    <w:name w:val="Intense Emphasis"/>
    <w:uiPriority w:val="21"/>
    <w:qFormat/>
    <w:rsid w:val="2B85CB5D"/>
    <w:rPr>
      <w:i/>
      <w:iCs/>
      <w:color w:val="0F4761" w:themeColor="accent1" w:themeShade="BF"/>
    </w:rPr>
  </w:style>
  <w:style w:type="paragraph" w:styleId="Citationintense">
    <w:name w:val="Intense Quote"/>
    <w:basedOn w:val="Normal"/>
    <w:next w:val="Normal"/>
    <w:link w:val="CitationintenseCar"/>
    <w:uiPriority w:val="30"/>
    <w:qFormat/>
    <w:rsid w:val="00221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link w:val="Citationintense"/>
    <w:uiPriority w:val="30"/>
    <w:rsid w:val="2B85CB5D"/>
    <w:rPr>
      <w:i/>
      <w:iCs/>
      <w:color w:val="0F4761" w:themeColor="accent1" w:themeShade="BF"/>
    </w:rPr>
  </w:style>
  <w:style w:type="character" w:styleId="Rfrenceintense">
    <w:name w:val="Intense Reference"/>
    <w:uiPriority w:val="32"/>
    <w:qFormat/>
    <w:rsid w:val="2B85CB5D"/>
    <w:rPr>
      <w:b/>
      <w:bCs/>
      <w:smallCaps/>
      <w:color w:val="0F4761" w:themeColor="accent1" w:themeShade="BF"/>
    </w:rPr>
  </w:style>
  <w:style w:type="table" w:styleId="Grilledutableau">
    <w:name w:val="Table Grid"/>
    <w:basedOn w:val="TableauNormal"/>
    <w:uiPriority w:val="39"/>
    <w:rsid w:val="0022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2B85CB5D"/>
    <w:rPr>
      <w:color w:val="467886"/>
      <w:u w:val="single"/>
    </w:rPr>
  </w:style>
  <w:style w:type="paragraph" w:styleId="En-tte">
    <w:name w:val="header"/>
    <w:basedOn w:val="Normal"/>
    <w:uiPriority w:val="99"/>
    <w:unhideWhenUsed/>
    <w:rsid w:val="2B85CB5D"/>
    <w:pPr>
      <w:tabs>
        <w:tab w:val="center" w:pos="4680"/>
        <w:tab w:val="right" w:pos="9360"/>
      </w:tabs>
      <w:spacing w:after="0" w:line="240" w:lineRule="auto"/>
    </w:pPr>
  </w:style>
  <w:style w:type="paragraph" w:styleId="Pieddepage">
    <w:name w:val="footer"/>
    <w:basedOn w:val="Normal"/>
    <w:uiPriority w:val="99"/>
    <w:unhideWhenUsed/>
    <w:rsid w:val="2B85CB5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ment@wwfna.org" TargetMode="External"/><Relationship Id="rId3" Type="http://schemas.openxmlformats.org/officeDocument/2006/relationships/settings" Target="settings.xml"/><Relationship Id="rId7" Type="http://schemas.openxmlformats.org/officeDocument/2006/relationships/hyperlink" Target="mailto:procurment@wwfn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2160</Words>
  <Characters>11883</Characters>
  <Application>Microsoft Office Word</Application>
  <DocSecurity>0</DocSecurity>
  <Lines>99</Lines>
  <Paragraphs>28</Paragraphs>
  <ScaleCrop>false</ScaleCrop>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Gharbi</dc:creator>
  <cp:keywords/>
  <dc:description/>
  <cp:lastModifiedBy>Badreddine Karoui</cp:lastModifiedBy>
  <cp:revision>2</cp:revision>
  <dcterms:created xsi:type="dcterms:W3CDTF">2026-04-29T13:33:00Z</dcterms:created>
  <dcterms:modified xsi:type="dcterms:W3CDTF">2026-04-29T13:33:00Z</dcterms:modified>
</cp:coreProperties>
</file>