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446C" w14:textId="368526B7" w:rsidR="003B67E6" w:rsidRPr="00476BB6" w:rsidRDefault="00DD41A0" w:rsidP="00093559">
      <w:pPr>
        <w:spacing w:line="240" w:lineRule="auto"/>
        <w:jc w:val="center"/>
        <w:rPr>
          <w:b/>
          <w:bCs/>
          <w:color w:val="000000" w:themeColor="text1"/>
          <w:sz w:val="28"/>
          <w:szCs w:val="28"/>
          <w:lang w:val="fr-FR"/>
        </w:rPr>
      </w:pPr>
      <w:r w:rsidRPr="00476BB6">
        <w:rPr>
          <w:b/>
          <w:bCs/>
          <w:color w:val="000000" w:themeColor="text1"/>
          <w:sz w:val="28"/>
          <w:szCs w:val="28"/>
          <w:lang w:val="fr-FR"/>
        </w:rPr>
        <w:t>TERMES DE RÉFÉRENCE</w:t>
      </w:r>
    </w:p>
    <w:p w14:paraId="4AE8B967" w14:textId="28A60C8C" w:rsidR="003B67E6" w:rsidRPr="00476BB6" w:rsidRDefault="003B67E6" w:rsidP="00093559">
      <w:pPr>
        <w:spacing w:line="240" w:lineRule="auto"/>
        <w:jc w:val="center"/>
        <w:rPr>
          <w:color w:val="000000" w:themeColor="text1"/>
          <w:sz w:val="28"/>
          <w:szCs w:val="28"/>
          <w:lang w:val="fr-FR"/>
        </w:rPr>
      </w:pPr>
      <w:r w:rsidRPr="0027D7D3">
        <w:rPr>
          <w:b/>
          <w:bCs/>
          <w:color w:val="000000" w:themeColor="text1"/>
          <w:sz w:val="28"/>
          <w:szCs w:val="28"/>
          <w:lang w:val="fr-FR"/>
        </w:rPr>
        <w:t xml:space="preserve">Consultation pour la réalisation d’enquêtes socio-environnementales, identification participative et cartographie des hotspots d’engins de pêche abandonnés, perdus ou rejetés (ALDFG) </w:t>
      </w:r>
      <w:r w:rsidR="007E4A05" w:rsidRPr="0027D7D3">
        <w:rPr>
          <w:b/>
          <w:bCs/>
          <w:color w:val="000000" w:themeColor="text1"/>
          <w:sz w:val="28"/>
          <w:szCs w:val="28"/>
          <w:lang w:val="fr-FR"/>
        </w:rPr>
        <w:t>en Tunisie</w:t>
      </w:r>
      <w:r w:rsidR="5DBC7F6A" w:rsidRPr="0027D7D3">
        <w:rPr>
          <w:b/>
          <w:bCs/>
          <w:color w:val="000000" w:themeColor="text1"/>
          <w:sz w:val="28"/>
          <w:szCs w:val="28"/>
          <w:lang w:val="fr-FR"/>
        </w:rPr>
        <w:t xml:space="preserve"> (Golfe de Gab</w:t>
      </w:r>
      <w:r w:rsidR="009D2F5E">
        <w:rPr>
          <w:b/>
          <w:bCs/>
          <w:color w:val="000000" w:themeColor="text1"/>
          <w:sz w:val="28"/>
          <w:szCs w:val="28"/>
          <w:lang w:val="fr-FR"/>
        </w:rPr>
        <w:t>è</w:t>
      </w:r>
      <w:r w:rsidR="5DBC7F6A" w:rsidRPr="0027D7D3">
        <w:rPr>
          <w:b/>
          <w:bCs/>
          <w:color w:val="000000" w:themeColor="text1"/>
          <w:sz w:val="28"/>
          <w:szCs w:val="28"/>
          <w:lang w:val="fr-FR"/>
        </w:rPr>
        <w:t>s et Tabarka)</w:t>
      </w:r>
    </w:p>
    <w:p w14:paraId="41A6E620" w14:textId="77777777" w:rsidR="0048736B" w:rsidRPr="00476BB6" w:rsidRDefault="0048736B" w:rsidP="00093559">
      <w:pPr>
        <w:spacing w:line="240" w:lineRule="auto"/>
        <w:jc w:val="both"/>
        <w:rPr>
          <w:b/>
          <w:bCs/>
          <w:color w:val="000000" w:themeColor="text1"/>
          <w:lang w:val="fr-FR"/>
        </w:rPr>
      </w:pPr>
    </w:p>
    <w:p w14:paraId="5D1D79E9" w14:textId="28723D50" w:rsidR="003B67E6" w:rsidRPr="00476BB6" w:rsidRDefault="003B67E6" w:rsidP="00093559">
      <w:pPr>
        <w:spacing w:line="240" w:lineRule="auto"/>
        <w:jc w:val="both"/>
        <w:rPr>
          <w:b/>
          <w:bCs/>
          <w:color w:val="000000" w:themeColor="text1"/>
          <w:lang w:val="fr-FR"/>
        </w:rPr>
      </w:pPr>
      <w:r w:rsidRPr="00476BB6">
        <w:rPr>
          <w:b/>
          <w:bCs/>
          <w:color w:val="000000" w:themeColor="text1"/>
          <w:lang w:val="fr-FR"/>
        </w:rPr>
        <w:t>1. QUI SOMMES-NOUS ?</w:t>
      </w:r>
    </w:p>
    <w:p w14:paraId="5551EAD7" w14:textId="5F5CC323" w:rsidR="00EC0F43" w:rsidRPr="002E0E90" w:rsidRDefault="00EC0F43" w:rsidP="00093559">
      <w:pPr>
        <w:spacing w:before="180" w:after="180" w:line="240" w:lineRule="auto"/>
        <w:jc w:val="both"/>
        <w:rPr>
          <w:rFonts w:ascii="Aptos" w:eastAsia="Aptos" w:hAnsi="Aptos" w:cs="Arial"/>
          <w:color w:val="000000" w:themeColor="text1"/>
          <w:kern w:val="0"/>
          <w:sz w:val="22"/>
          <w:szCs w:val="22"/>
          <w:lang w:val="fr-FR"/>
          <w14:ligatures w14:val="none"/>
        </w:rPr>
      </w:pPr>
      <w:r w:rsidRPr="002E0E90">
        <w:rPr>
          <w:rFonts w:ascii="Aptos" w:eastAsia="Aptos" w:hAnsi="Aptos" w:cs="Arial"/>
          <w:color w:val="000000" w:themeColor="text1"/>
          <w:kern w:val="0"/>
          <w:sz w:val="22"/>
          <w:szCs w:val="22"/>
          <w:lang w:val="fr-FR"/>
          <w14:ligatures w14:val="none"/>
        </w:rPr>
        <w:t xml:space="preserve">Le WWF Afrique du Nord (WWF NA), basé à Tunis, développe et met en œuvre des projets visant à </w:t>
      </w:r>
      <w:r w:rsidR="0F0E0D05" w:rsidRPr="002E0E90">
        <w:rPr>
          <w:rFonts w:ascii="Aptos" w:eastAsia="Aptos" w:hAnsi="Aptos" w:cs="Arial"/>
          <w:color w:val="000000" w:themeColor="text1"/>
          <w:kern w:val="0"/>
          <w:sz w:val="22"/>
          <w:szCs w:val="22"/>
          <w:lang w:val="fr-FR"/>
          <w14:ligatures w14:val="none"/>
        </w:rPr>
        <w:t xml:space="preserve">(i) </w:t>
      </w:r>
      <w:r w:rsidRPr="002E0E90">
        <w:rPr>
          <w:rFonts w:ascii="Aptos" w:eastAsia="Aptos" w:hAnsi="Aptos" w:cs="Arial"/>
          <w:color w:val="000000" w:themeColor="text1"/>
          <w:kern w:val="0"/>
          <w:sz w:val="22"/>
          <w:szCs w:val="22"/>
          <w:lang w:val="fr-FR"/>
          <w14:ligatures w14:val="none"/>
        </w:rPr>
        <w:t xml:space="preserve">promouvoir la gestion durable des ressources naturelles, </w:t>
      </w:r>
      <w:r w:rsidR="53833368" w:rsidRPr="002E0E90">
        <w:rPr>
          <w:rFonts w:ascii="Aptos" w:eastAsia="Aptos" w:hAnsi="Aptos" w:cs="Arial"/>
          <w:color w:val="000000" w:themeColor="text1"/>
          <w:kern w:val="0"/>
          <w:sz w:val="22"/>
          <w:szCs w:val="22"/>
          <w:lang w:val="fr-FR"/>
          <w14:ligatures w14:val="none"/>
        </w:rPr>
        <w:t>(ii)</w:t>
      </w:r>
      <w:r w:rsidR="00DF183B" w:rsidRPr="00476BB6">
        <w:rPr>
          <w:rFonts w:ascii="Aptos" w:eastAsia="Aptos" w:hAnsi="Aptos" w:cs="Arial"/>
          <w:color w:val="000000" w:themeColor="text1"/>
          <w:kern w:val="0"/>
          <w:sz w:val="22"/>
          <w:szCs w:val="22"/>
          <w:lang w:val="fr-FR"/>
          <w14:ligatures w14:val="none"/>
        </w:rPr>
        <w:t xml:space="preserve"> à réduire les pressions anthropiques sur les écosystèmes côtiers, </w:t>
      </w:r>
      <w:r w:rsidR="178BEACB" w:rsidRPr="00476BB6">
        <w:rPr>
          <w:rFonts w:ascii="Aptos" w:eastAsia="Aptos" w:hAnsi="Aptos" w:cs="Arial"/>
          <w:color w:val="000000" w:themeColor="text1"/>
          <w:kern w:val="0"/>
          <w:sz w:val="22"/>
          <w:szCs w:val="22"/>
          <w:lang w:val="fr-FR"/>
          <w14:ligatures w14:val="none"/>
        </w:rPr>
        <w:t xml:space="preserve">(iii) </w:t>
      </w:r>
      <w:r w:rsidRPr="002E0E90">
        <w:rPr>
          <w:rFonts w:ascii="Aptos" w:eastAsia="Aptos" w:hAnsi="Aptos" w:cs="Arial"/>
          <w:color w:val="000000" w:themeColor="text1"/>
          <w:kern w:val="0"/>
          <w:sz w:val="22"/>
          <w:szCs w:val="22"/>
          <w:lang w:val="fr-FR"/>
          <w14:ligatures w14:val="none"/>
        </w:rPr>
        <w:t xml:space="preserve">à renforcer la résilience climatique des communautés côtières et </w:t>
      </w:r>
      <w:r w:rsidR="532BDF5C" w:rsidRPr="002E0E90">
        <w:rPr>
          <w:rFonts w:ascii="Aptos" w:eastAsia="Aptos" w:hAnsi="Aptos" w:cs="Arial"/>
          <w:color w:val="000000" w:themeColor="text1"/>
          <w:kern w:val="0"/>
          <w:sz w:val="22"/>
          <w:szCs w:val="22"/>
          <w:lang w:val="fr-FR"/>
          <w14:ligatures w14:val="none"/>
        </w:rPr>
        <w:t xml:space="preserve">(iv) </w:t>
      </w:r>
      <w:r w:rsidRPr="002E0E90">
        <w:rPr>
          <w:rFonts w:ascii="Aptos" w:eastAsia="Aptos" w:hAnsi="Aptos" w:cs="Arial"/>
          <w:color w:val="000000" w:themeColor="text1"/>
          <w:kern w:val="0"/>
          <w:sz w:val="22"/>
          <w:szCs w:val="22"/>
          <w:lang w:val="fr-FR"/>
          <w14:ligatures w14:val="none"/>
        </w:rPr>
        <w:t>à contribuer aux engagements climatiques et environnementaux de la Tunisie.</w:t>
      </w:r>
    </w:p>
    <w:p w14:paraId="1D66A84E" w14:textId="7DAD61F9" w:rsidR="00E007B8" w:rsidRDefault="00E007B8" w:rsidP="00093559">
      <w:pPr>
        <w:spacing w:after="200" w:line="240" w:lineRule="auto"/>
        <w:jc w:val="both"/>
        <w:rPr>
          <w:rFonts w:ascii="Aptos" w:eastAsia="Aptos" w:hAnsi="Aptos" w:cs="Arial"/>
          <w:color w:val="000000" w:themeColor="text1"/>
          <w:kern w:val="0"/>
          <w:sz w:val="22"/>
          <w:szCs w:val="22"/>
          <w:lang w:val="fr-FR"/>
          <w14:ligatures w14:val="none"/>
        </w:rPr>
      </w:pPr>
      <w:r w:rsidRPr="00E007B8">
        <w:rPr>
          <w:rFonts w:ascii="Aptos" w:eastAsia="Aptos" w:hAnsi="Aptos" w:cs="Arial"/>
          <w:color w:val="000000" w:themeColor="text1"/>
          <w:kern w:val="0"/>
          <w:sz w:val="22"/>
          <w:szCs w:val="22"/>
          <w:lang w:val="fr-FR"/>
          <w14:ligatures w14:val="none"/>
        </w:rPr>
        <w:t xml:space="preserve">Dans le cadre de son programme de lutte contre la pollution marine, le WWF NA lance cette consultation pour établir un diagnostic participatif </w:t>
      </w:r>
      <w:r w:rsidR="00B037C4">
        <w:rPr>
          <w:rFonts w:ascii="Aptos" w:eastAsia="Aptos" w:hAnsi="Aptos" w:cs="Arial"/>
          <w:color w:val="000000" w:themeColor="text1"/>
          <w:kern w:val="0"/>
          <w:sz w:val="22"/>
          <w:szCs w:val="22"/>
          <w:lang w:val="fr-FR"/>
          <w14:ligatures w14:val="none"/>
        </w:rPr>
        <w:t xml:space="preserve">et spatialement explicite </w:t>
      </w:r>
      <w:r w:rsidR="00B562F0">
        <w:rPr>
          <w:rFonts w:ascii="Aptos" w:eastAsia="Aptos" w:hAnsi="Aptos" w:cs="Arial"/>
          <w:color w:val="000000" w:themeColor="text1"/>
          <w:kern w:val="0"/>
          <w:sz w:val="22"/>
          <w:szCs w:val="22"/>
          <w:lang w:val="fr-FR"/>
          <w14:ligatures w14:val="none"/>
        </w:rPr>
        <w:t>d</w:t>
      </w:r>
      <w:r>
        <w:rPr>
          <w:rFonts w:ascii="Aptos" w:eastAsia="Aptos" w:hAnsi="Aptos" w:cs="Arial"/>
          <w:color w:val="000000" w:themeColor="text1"/>
          <w:kern w:val="0"/>
          <w:sz w:val="22"/>
          <w:szCs w:val="22"/>
          <w:lang w:val="fr-FR"/>
          <w14:ligatures w14:val="none"/>
        </w:rPr>
        <w:t xml:space="preserve">es zones </w:t>
      </w:r>
      <w:r w:rsidR="00B562F0">
        <w:rPr>
          <w:rFonts w:ascii="Aptos" w:eastAsia="Aptos" w:hAnsi="Aptos" w:cs="Arial"/>
          <w:color w:val="000000" w:themeColor="text1"/>
          <w:kern w:val="0"/>
          <w:sz w:val="22"/>
          <w:szCs w:val="22"/>
          <w:lang w:val="fr-FR"/>
          <w14:ligatures w14:val="none"/>
        </w:rPr>
        <w:t>d’accumulation d’</w:t>
      </w:r>
      <w:r>
        <w:rPr>
          <w:rFonts w:ascii="Aptos" w:eastAsia="Aptos" w:hAnsi="Aptos" w:cs="Arial"/>
          <w:color w:val="000000" w:themeColor="text1"/>
          <w:kern w:val="0"/>
          <w:sz w:val="22"/>
          <w:szCs w:val="22"/>
          <w:lang w:val="fr-FR"/>
          <w14:ligatures w14:val="none"/>
        </w:rPr>
        <w:t xml:space="preserve">engins de pêche </w:t>
      </w:r>
      <w:r w:rsidR="0034523A" w:rsidRPr="0034523A">
        <w:rPr>
          <w:rFonts w:ascii="Aptos" w:eastAsia="Aptos" w:hAnsi="Aptos" w:cs="Arial"/>
          <w:color w:val="000000" w:themeColor="text1"/>
          <w:kern w:val="0"/>
          <w:sz w:val="22"/>
          <w:szCs w:val="22"/>
          <w:lang w:val="fr-FR"/>
          <w14:ligatures w14:val="none"/>
        </w:rPr>
        <w:t xml:space="preserve">abandonnés, perdus ou rejetés </w:t>
      </w:r>
      <w:r w:rsidRPr="00E007B8">
        <w:rPr>
          <w:rFonts w:ascii="Aptos" w:eastAsia="Aptos" w:hAnsi="Aptos" w:cs="Arial"/>
          <w:color w:val="000000" w:themeColor="text1"/>
          <w:kern w:val="0"/>
          <w:sz w:val="22"/>
          <w:szCs w:val="22"/>
          <w:lang w:val="fr-FR"/>
          <w14:ligatures w14:val="none"/>
        </w:rPr>
        <w:t xml:space="preserve">(ALDFG: </w:t>
      </w:r>
      <w:proofErr w:type="spellStart"/>
      <w:r w:rsidRPr="00E007B8">
        <w:rPr>
          <w:rFonts w:ascii="Aptos" w:eastAsia="Aptos" w:hAnsi="Aptos" w:cs="Arial"/>
          <w:color w:val="000000" w:themeColor="text1"/>
          <w:kern w:val="0"/>
          <w:sz w:val="22"/>
          <w:szCs w:val="22"/>
          <w:lang w:val="fr-FR"/>
          <w14:ligatures w14:val="none"/>
        </w:rPr>
        <w:t>Abandoned</w:t>
      </w:r>
      <w:proofErr w:type="spellEnd"/>
      <w:r w:rsidRPr="00E007B8">
        <w:rPr>
          <w:rFonts w:ascii="Aptos" w:eastAsia="Aptos" w:hAnsi="Aptos" w:cs="Arial"/>
          <w:color w:val="000000" w:themeColor="text1"/>
          <w:kern w:val="0"/>
          <w:sz w:val="22"/>
          <w:szCs w:val="22"/>
          <w:lang w:val="fr-FR"/>
          <w14:ligatures w14:val="none"/>
        </w:rPr>
        <w:t xml:space="preserve">, </w:t>
      </w:r>
      <w:proofErr w:type="spellStart"/>
      <w:r w:rsidRPr="00E007B8">
        <w:rPr>
          <w:rFonts w:ascii="Aptos" w:eastAsia="Aptos" w:hAnsi="Aptos" w:cs="Arial"/>
          <w:color w:val="000000" w:themeColor="text1"/>
          <w:kern w:val="0"/>
          <w:sz w:val="22"/>
          <w:szCs w:val="22"/>
          <w:lang w:val="fr-FR"/>
          <w14:ligatures w14:val="none"/>
        </w:rPr>
        <w:t>Lost</w:t>
      </w:r>
      <w:proofErr w:type="spellEnd"/>
      <w:r w:rsidRPr="00E007B8">
        <w:rPr>
          <w:rFonts w:ascii="Aptos" w:eastAsia="Aptos" w:hAnsi="Aptos" w:cs="Arial"/>
          <w:color w:val="000000" w:themeColor="text1"/>
          <w:kern w:val="0"/>
          <w:sz w:val="22"/>
          <w:szCs w:val="22"/>
          <w:lang w:val="fr-FR"/>
          <w14:ligatures w14:val="none"/>
        </w:rPr>
        <w:t xml:space="preserve"> or </w:t>
      </w:r>
      <w:proofErr w:type="spellStart"/>
      <w:r w:rsidRPr="00E007B8">
        <w:rPr>
          <w:rFonts w:ascii="Aptos" w:eastAsia="Aptos" w:hAnsi="Aptos" w:cs="Arial"/>
          <w:color w:val="000000" w:themeColor="text1"/>
          <w:kern w:val="0"/>
          <w:sz w:val="22"/>
          <w:szCs w:val="22"/>
          <w:lang w:val="fr-FR"/>
          <w14:ligatures w14:val="none"/>
        </w:rPr>
        <w:t>Discarded</w:t>
      </w:r>
      <w:proofErr w:type="spellEnd"/>
      <w:r w:rsidRPr="00E007B8">
        <w:rPr>
          <w:rFonts w:ascii="Aptos" w:eastAsia="Aptos" w:hAnsi="Aptos" w:cs="Arial"/>
          <w:color w:val="000000" w:themeColor="text1"/>
          <w:kern w:val="0"/>
          <w:sz w:val="22"/>
          <w:szCs w:val="22"/>
          <w:lang w:val="fr-FR"/>
          <w14:ligatures w14:val="none"/>
        </w:rPr>
        <w:t xml:space="preserve"> </w:t>
      </w:r>
      <w:proofErr w:type="spellStart"/>
      <w:r w:rsidRPr="00E007B8">
        <w:rPr>
          <w:rFonts w:ascii="Aptos" w:eastAsia="Aptos" w:hAnsi="Aptos" w:cs="Arial"/>
          <w:color w:val="000000" w:themeColor="text1"/>
          <w:kern w:val="0"/>
          <w:sz w:val="22"/>
          <w:szCs w:val="22"/>
          <w:lang w:val="fr-FR"/>
          <w14:ligatures w14:val="none"/>
        </w:rPr>
        <w:t>Fishing</w:t>
      </w:r>
      <w:proofErr w:type="spellEnd"/>
      <w:r w:rsidRPr="00E007B8">
        <w:rPr>
          <w:rFonts w:ascii="Aptos" w:eastAsia="Aptos" w:hAnsi="Aptos" w:cs="Arial"/>
          <w:color w:val="000000" w:themeColor="text1"/>
          <w:kern w:val="0"/>
          <w:sz w:val="22"/>
          <w:szCs w:val="22"/>
          <w:lang w:val="fr-FR"/>
          <w14:ligatures w14:val="none"/>
        </w:rPr>
        <w:t xml:space="preserve"> Gear)</w:t>
      </w:r>
      <w:r w:rsidR="0034523A">
        <w:rPr>
          <w:rFonts w:ascii="Aptos" w:eastAsia="Aptos" w:hAnsi="Aptos" w:cs="Arial"/>
          <w:color w:val="000000" w:themeColor="text1"/>
          <w:kern w:val="0"/>
          <w:sz w:val="22"/>
          <w:szCs w:val="22"/>
          <w:lang w:val="fr-FR"/>
          <w14:ligatures w14:val="none"/>
        </w:rPr>
        <w:t>, dans le Golfe de Gabès</w:t>
      </w:r>
      <w:r w:rsidR="00F86733">
        <w:rPr>
          <w:rFonts w:ascii="Aptos" w:eastAsia="Aptos" w:hAnsi="Aptos" w:cs="Arial"/>
          <w:color w:val="000000" w:themeColor="text1"/>
          <w:kern w:val="0"/>
          <w:sz w:val="22"/>
          <w:szCs w:val="22"/>
          <w:lang w:val="fr-FR"/>
          <w14:ligatures w14:val="none"/>
        </w:rPr>
        <w:t xml:space="preserve"> et Tabarka</w:t>
      </w:r>
      <w:r w:rsidR="0034523A">
        <w:rPr>
          <w:rFonts w:ascii="Aptos" w:eastAsia="Aptos" w:hAnsi="Aptos" w:cs="Arial"/>
          <w:color w:val="000000" w:themeColor="text1"/>
          <w:kern w:val="0"/>
          <w:sz w:val="22"/>
          <w:szCs w:val="22"/>
          <w:lang w:val="fr-FR"/>
          <w14:ligatures w14:val="none"/>
        </w:rPr>
        <w:t>.</w:t>
      </w:r>
    </w:p>
    <w:p w14:paraId="639F8B6F" w14:textId="7EA977AA" w:rsidR="00626322" w:rsidRDefault="00626322" w:rsidP="00093559">
      <w:pPr>
        <w:spacing w:after="200" w:line="240" w:lineRule="auto"/>
        <w:jc w:val="both"/>
        <w:rPr>
          <w:rFonts w:ascii="Aptos" w:eastAsia="Aptos" w:hAnsi="Aptos" w:cs="Arial"/>
          <w:color w:val="000000" w:themeColor="text1"/>
          <w:kern w:val="0"/>
          <w:sz w:val="22"/>
          <w:szCs w:val="22"/>
          <w:lang w:val="fr-FR"/>
          <w14:ligatures w14:val="none"/>
        </w:rPr>
      </w:pPr>
      <w:r w:rsidRPr="00626322">
        <w:rPr>
          <w:rFonts w:ascii="Aptos" w:eastAsia="Aptos" w:hAnsi="Aptos" w:cs="Arial"/>
          <w:color w:val="000000" w:themeColor="text1"/>
          <w:kern w:val="0"/>
          <w:sz w:val="22"/>
          <w:szCs w:val="22"/>
          <w:lang w:val="fr-FR"/>
          <w14:ligatures w14:val="none"/>
        </w:rPr>
        <w:t>Ce diagnostic constitue un préalable indispensable aux opérations de retrait physique.</w:t>
      </w:r>
    </w:p>
    <w:p w14:paraId="397D6B09" w14:textId="77777777" w:rsidR="003B67E6" w:rsidRPr="007E4A05" w:rsidRDefault="003B67E6" w:rsidP="00093559">
      <w:pPr>
        <w:spacing w:line="240" w:lineRule="auto"/>
        <w:jc w:val="both"/>
        <w:rPr>
          <w:b/>
          <w:bCs/>
          <w:color w:val="000000" w:themeColor="text1"/>
          <w:lang w:val="fr-FR"/>
        </w:rPr>
      </w:pPr>
      <w:r w:rsidRPr="007E4A05">
        <w:rPr>
          <w:b/>
          <w:bCs/>
          <w:color w:val="000000" w:themeColor="text1"/>
          <w:lang w:val="fr-FR"/>
        </w:rPr>
        <w:t>2. CONTEXTE DU PROJET ET JUSTIFICATION</w:t>
      </w:r>
    </w:p>
    <w:p w14:paraId="00F1AD8C" w14:textId="140B7B39" w:rsidR="001C6C93" w:rsidRPr="007E4A05" w:rsidRDefault="003B67E6" w:rsidP="00093559">
      <w:pPr>
        <w:spacing w:line="240" w:lineRule="auto"/>
        <w:jc w:val="both"/>
        <w:rPr>
          <w:color w:val="000000" w:themeColor="text1"/>
          <w:sz w:val="22"/>
          <w:szCs w:val="22"/>
          <w:lang w:val="fr-FR"/>
        </w:rPr>
      </w:pPr>
      <w:r w:rsidRPr="007E4A05">
        <w:rPr>
          <w:color w:val="000000" w:themeColor="text1"/>
          <w:sz w:val="22"/>
          <w:szCs w:val="22"/>
          <w:lang w:val="fr-FR"/>
        </w:rPr>
        <w:t>L</w:t>
      </w:r>
      <w:r w:rsidR="00B27F82" w:rsidRPr="007E4A05">
        <w:rPr>
          <w:color w:val="000000" w:themeColor="text1"/>
          <w:sz w:val="22"/>
          <w:szCs w:val="22"/>
          <w:lang w:val="fr-FR"/>
        </w:rPr>
        <w:t xml:space="preserve">es </w:t>
      </w:r>
      <w:r w:rsidRPr="007E4A05">
        <w:rPr>
          <w:color w:val="000000" w:themeColor="text1"/>
          <w:sz w:val="22"/>
          <w:szCs w:val="22"/>
          <w:lang w:val="fr-FR"/>
        </w:rPr>
        <w:t xml:space="preserve">engins de pêche abandonnés, perdus ou rejetés </w:t>
      </w:r>
      <w:r w:rsidR="00B27F82" w:rsidRPr="007E4A05">
        <w:rPr>
          <w:color w:val="000000" w:themeColor="text1"/>
          <w:sz w:val="22"/>
          <w:szCs w:val="22"/>
          <w:lang w:val="fr-FR"/>
        </w:rPr>
        <w:t>représentent</w:t>
      </w:r>
      <w:r w:rsidRPr="007E4A05">
        <w:rPr>
          <w:color w:val="000000" w:themeColor="text1"/>
          <w:sz w:val="22"/>
          <w:szCs w:val="22"/>
          <w:lang w:val="fr-FR"/>
        </w:rPr>
        <w:t xml:space="preserve"> une menace majeure pour</w:t>
      </w:r>
      <w:r w:rsidR="001C6C93" w:rsidRPr="007E4A05">
        <w:rPr>
          <w:color w:val="000000" w:themeColor="text1"/>
          <w:sz w:val="22"/>
          <w:szCs w:val="22"/>
          <w:lang w:val="fr-FR"/>
        </w:rPr>
        <w:t>:</w:t>
      </w:r>
    </w:p>
    <w:p w14:paraId="6664F480" w14:textId="25F80C52" w:rsidR="001C6C93" w:rsidRPr="007E4A05" w:rsidRDefault="001C6C93" w:rsidP="00093559">
      <w:pPr>
        <w:pStyle w:val="Paragraphedeliste"/>
        <w:numPr>
          <w:ilvl w:val="0"/>
          <w:numId w:val="24"/>
        </w:numPr>
        <w:spacing w:line="240" w:lineRule="auto"/>
        <w:jc w:val="both"/>
        <w:rPr>
          <w:color w:val="000000" w:themeColor="text1"/>
          <w:sz w:val="22"/>
          <w:szCs w:val="22"/>
          <w:lang w:val="fr-FR"/>
        </w:rPr>
      </w:pPr>
      <w:proofErr w:type="gramStart"/>
      <w:r w:rsidRPr="007E4A05">
        <w:rPr>
          <w:color w:val="000000" w:themeColor="text1"/>
          <w:sz w:val="22"/>
          <w:szCs w:val="22"/>
          <w:lang w:val="fr-FR"/>
        </w:rPr>
        <w:t>la</w:t>
      </w:r>
      <w:proofErr w:type="gramEnd"/>
      <w:r w:rsidRPr="007E4A05">
        <w:rPr>
          <w:color w:val="000000" w:themeColor="text1"/>
          <w:sz w:val="22"/>
          <w:szCs w:val="22"/>
          <w:lang w:val="fr-FR"/>
        </w:rPr>
        <w:t xml:space="preserve"> biodiversité marine (pêche fantôme),</w:t>
      </w:r>
    </w:p>
    <w:p w14:paraId="4A04B362" w14:textId="114749FC" w:rsidR="001C6C93" w:rsidRPr="007E4A05" w:rsidRDefault="001C6C93" w:rsidP="00093559">
      <w:pPr>
        <w:pStyle w:val="Paragraphedeliste"/>
        <w:numPr>
          <w:ilvl w:val="0"/>
          <w:numId w:val="24"/>
        </w:numPr>
        <w:spacing w:line="240" w:lineRule="auto"/>
        <w:jc w:val="both"/>
        <w:rPr>
          <w:color w:val="000000" w:themeColor="text1"/>
          <w:sz w:val="22"/>
          <w:szCs w:val="22"/>
          <w:lang w:val="fr-FR"/>
        </w:rPr>
      </w:pPr>
      <w:proofErr w:type="gramStart"/>
      <w:r w:rsidRPr="007E4A05">
        <w:rPr>
          <w:color w:val="000000" w:themeColor="text1"/>
          <w:sz w:val="22"/>
          <w:szCs w:val="22"/>
          <w:lang w:val="fr-FR"/>
        </w:rPr>
        <w:t>les</w:t>
      </w:r>
      <w:proofErr w:type="gramEnd"/>
      <w:r w:rsidRPr="007E4A05">
        <w:rPr>
          <w:color w:val="000000" w:themeColor="text1"/>
          <w:sz w:val="22"/>
          <w:szCs w:val="22"/>
          <w:lang w:val="fr-FR"/>
        </w:rPr>
        <w:t xml:space="preserve"> habitats sensibles (notamment les herbiers de posidonie),</w:t>
      </w:r>
    </w:p>
    <w:p w14:paraId="108407CA" w14:textId="1783041D" w:rsidR="001C6C93" w:rsidRPr="00D718D5" w:rsidRDefault="001C6C93" w:rsidP="00093559">
      <w:pPr>
        <w:pStyle w:val="Paragraphedeliste"/>
        <w:numPr>
          <w:ilvl w:val="0"/>
          <w:numId w:val="24"/>
        </w:numPr>
        <w:spacing w:line="240" w:lineRule="auto"/>
        <w:jc w:val="both"/>
        <w:rPr>
          <w:color w:val="000000" w:themeColor="text1"/>
          <w:sz w:val="22"/>
          <w:szCs w:val="22"/>
        </w:rPr>
      </w:pPr>
      <w:proofErr w:type="spellStart"/>
      <w:r w:rsidRPr="00D718D5">
        <w:rPr>
          <w:color w:val="000000" w:themeColor="text1"/>
          <w:sz w:val="22"/>
          <w:szCs w:val="22"/>
        </w:rPr>
        <w:t>l’économie</w:t>
      </w:r>
      <w:proofErr w:type="spellEnd"/>
      <w:r w:rsidRPr="00D718D5">
        <w:rPr>
          <w:color w:val="000000" w:themeColor="text1"/>
          <w:sz w:val="22"/>
          <w:szCs w:val="22"/>
        </w:rPr>
        <w:t xml:space="preserve"> des </w:t>
      </w:r>
      <w:proofErr w:type="spellStart"/>
      <w:r w:rsidRPr="00D718D5">
        <w:rPr>
          <w:color w:val="000000" w:themeColor="text1"/>
          <w:sz w:val="22"/>
          <w:szCs w:val="22"/>
        </w:rPr>
        <w:t>pêcheurs</w:t>
      </w:r>
      <w:proofErr w:type="spellEnd"/>
      <w:r w:rsidRPr="00D718D5">
        <w:rPr>
          <w:color w:val="000000" w:themeColor="text1"/>
          <w:sz w:val="22"/>
          <w:szCs w:val="22"/>
        </w:rPr>
        <w:t>.</w:t>
      </w:r>
    </w:p>
    <w:p w14:paraId="0799E15D" w14:textId="5582FC02" w:rsidR="00A84468" w:rsidRPr="00476BB6" w:rsidRDefault="00A84468" w:rsidP="00093559">
      <w:pPr>
        <w:spacing w:line="240" w:lineRule="auto"/>
        <w:jc w:val="both"/>
        <w:rPr>
          <w:color w:val="000000" w:themeColor="text1"/>
          <w:sz w:val="22"/>
          <w:szCs w:val="22"/>
          <w:lang w:val="fr-FR"/>
        </w:rPr>
      </w:pPr>
      <w:r w:rsidRPr="00476BB6">
        <w:rPr>
          <w:color w:val="000000" w:themeColor="text1"/>
          <w:sz w:val="22"/>
          <w:szCs w:val="22"/>
          <w:lang w:val="fr-FR"/>
        </w:rPr>
        <w:t>Les approches techniques seules (ex : sonar) présentent des limites dans le</w:t>
      </w:r>
      <w:r w:rsidR="004B5E08">
        <w:rPr>
          <w:color w:val="000000" w:themeColor="text1"/>
          <w:sz w:val="22"/>
          <w:szCs w:val="22"/>
          <w:lang w:val="fr-FR"/>
        </w:rPr>
        <w:t>s zones d’étude (</w:t>
      </w:r>
      <w:r w:rsidRPr="00476BB6">
        <w:rPr>
          <w:color w:val="000000" w:themeColor="text1"/>
          <w:sz w:val="22"/>
          <w:szCs w:val="22"/>
          <w:lang w:val="fr-FR"/>
        </w:rPr>
        <w:t xml:space="preserve"> contexte du Golfe de Gabès </w:t>
      </w:r>
      <w:r w:rsidR="004B5E08">
        <w:rPr>
          <w:color w:val="000000" w:themeColor="text1"/>
          <w:sz w:val="22"/>
          <w:szCs w:val="22"/>
          <w:lang w:val="fr-FR"/>
        </w:rPr>
        <w:t>et de Tabarka</w:t>
      </w:r>
      <w:r w:rsidR="00636BD5">
        <w:rPr>
          <w:color w:val="000000" w:themeColor="text1"/>
          <w:sz w:val="22"/>
          <w:szCs w:val="22"/>
          <w:lang w:val="fr-FR"/>
        </w:rPr>
        <w:t xml:space="preserve"> : </w:t>
      </w:r>
      <w:r w:rsidRPr="00476BB6">
        <w:rPr>
          <w:color w:val="000000" w:themeColor="text1"/>
          <w:sz w:val="22"/>
          <w:szCs w:val="22"/>
          <w:lang w:val="fr-FR"/>
        </w:rPr>
        <w:t>enfouissement, colmatage).</w:t>
      </w:r>
    </w:p>
    <w:p w14:paraId="1C04252E" w14:textId="7A3ADA61" w:rsidR="003B67E6" w:rsidRPr="00476BB6" w:rsidRDefault="002B407B" w:rsidP="00093559">
      <w:pPr>
        <w:spacing w:line="240" w:lineRule="auto"/>
        <w:jc w:val="both"/>
        <w:rPr>
          <w:color w:val="000000" w:themeColor="text1"/>
          <w:sz w:val="22"/>
          <w:szCs w:val="22"/>
          <w:lang w:val="fr-FR"/>
        </w:rPr>
      </w:pPr>
      <w:r w:rsidRPr="00476BB6">
        <w:rPr>
          <w:color w:val="000000" w:themeColor="text1"/>
          <w:sz w:val="22"/>
          <w:szCs w:val="22"/>
          <w:lang w:val="fr-FR"/>
        </w:rPr>
        <w:t>Le projet s’appuie donc su</w:t>
      </w:r>
      <w:r w:rsidR="003B67E6" w:rsidRPr="00476BB6">
        <w:rPr>
          <w:color w:val="000000" w:themeColor="text1"/>
          <w:sz w:val="22"/>
          <w:szCs w:val="22"/>
          <w:lang w:val="fr-FR"/>
        </w:rPr>
        <w:t>r le Savoir Écologique Local (LEK) des pêcheurs. Cette approche participative permet de</w:t>
      </w:r>
      <w:r w:rsidR="00EE1EF1" w:rsidRPr="00476BB6">
        <w:rPr>
          <w:color w:val="000000" w:themeColor="text1"/>
          <w:sz w:val="22"/>
          <w:szCs w:val="22"/>
          <w:lang w:val="fr-FR"/>
        </w:rPr>
        <w:t xml:space="preserve"> localiser</w:t>
      </w:r>
      <w:r w:rsidR="003334EE" w:rsidRPr="00476BB6">
        <w:rPr>
          <w:color w:val="000000" w:themeColor="text1"/>
          <w:sz w:val="22"/>
          <w:szCs w:val="22"/>
          <w:lang w:val="fr-FR"/>
        </w:rPr>
        <w:t xml:space="preserve"> les </w:t>
      </w:r>
      <w:r w:rsidR="003B67E6" w:rsidRPr="00476BB6">
        <w:rPr>
          <w:color w:val="000000" w:themeColor="text1"/>
          <w:sz w:val="22"/>
          <w:szCs w:val="22"/>
          <w:lang w:val="fr-FR"/>
        </w:rPr>
        <w:t xml:space="preserve">"zones de croches" </w:t>
      </w:r>
      <w:r w:rsidR="003334EE" w:rsidRPr="00476BB6">
        <w:rPr>
          <w:color w:val="000000" w:themeColor="text1"/>
          <w:sz w:val="22"/>
          <w:szCs w:val="22"/>
          <w:lang w:val="fr-FR"/>
        </w:rPr>
        <w:t xml:space="preserve">(zones d’accrochage) </w:t>
      </w:r>
      <w:r w:rsidR="003B67E6" w:rsidRPr="00476BB6">
        <w:rPr>
          <w:color w:val="000000" w:themeColor="text1"/>
          <w:sz w:val="22"/>
          <w:szCs w:val="22"/>
          <w:lang w:val="fr-FR"/>
        </w:rPr>
        <w:t xml:space="preserve">connues des professionnels </w:t>
      </w:r>
      <w:r w:rsidR="00AC5712" w:rsidRPr="00476BB6">
        <w:rPr>
          <w:color w:val="000000" w:themeColor="text1"/>
          <w:sz w:val="22"/>
          <w:szCs w:val="22"/>
          <w:lang w:val="fr-FR"/>
        </w:rPr>
        <w:t xml:space="preserve">et </w:t>
      </w:r>
      <w:r w:rsidR="00EC59EE" w:rsidRPr="00476BB6">
        <w:rPr>
          <w:color w:val="000000" w:themeColor="text1"/>
          <w:sz w:val="22"/>
          <w:szCs w:val="22"/>
          <w:lang w:val="fr-FR"/>
        </w:rPr>
        <w:t xml:space="preserve">de les transformer </w:t>
      </w:r>
      <w:r w:rsidR="003B67E6" w:rsidRPr="00476BB6">
        <w:rPr>
          <w:color w:val="000000" w:themeColor="text1"/>
          <w:sz w:val="22"/>
          <w:szCs w:val="22"/>
          <w:lang w:val="fr-FR"/>
        </w:rPr>
        <w:t xml:space="preserve">en données géospatiales précises, tout en sensibilisant les acteurs à la source du problème. </w:t>
      </w:r>
    </w:p>
    <w:p w14:paraId="66132788" w14:textId="77777777" w:rsidR="003B67E6" w:rsidRPr="00476BB6" w:rsidRDefault="003B67E6" w:rsidP="00093559">
      <w:pPr>
        <w:spacing w:line="240" w:lineRule="auto"/>
        <w:jc w:val="both"/>
        <w:rPr>
          <w:b/>
          <w:bCs/>
          <w:color w:val="000000" w:themeColor="text1"/>
          <w:lang w:val="fr-FR"/>
        </w:rPr>
      </w:pPr>
      <w:r w:rsidRPr="00476BB6">
        <w:rPr>
          <w:b/>
          <w:bCs/>
          <w:color w:val="000000" w:themeColor="text1"/>
          <w:lang w:val="fr-FR"/>
        </w:rPr>
        <w:t>3. OBJECTIFS DE LA MISSION</w:t>
      </w:r>
    </w:p>
    <w:p w14:paraId="07E073BC" w14:textId="45E2D80F" w:rsidR="003B67E6" w:rsidRDefault="003B67E6" w:rsidP="00093559">
      <w:pPr>
        <w:spacing w:line="240" w:lineRule="auto"/>
        <w:jc w:val="both"/>
        <w:rPr>
          <w:color w:val="000000" w:themeColor="text1"/>
          <w:sz w:val="22"/>
          <w:szCs w:val="22"/>
          <w:lang w:val="fr-FR"/>
        </w:rPr>
      </w:pPr>
      <w:r w:rsidRPr="0027D7D3">
        <w:rPr>
          <w:color w:val="000000" w:themeColor="text1"/>
          <w:sz w:val="22"/>
          <w:szCs w:val="22"/>
          <w:lang w:val="fr-FR"/>
        </w:rPr>
        <w:t>L’objectif général est d’identifier</w:t>
      </w:r>
      <w:r w:rsidR="00E007B8" w:rsidRPr="0027D7D3">
        <w:rPr>
          <w:color w:val="000000" w:themeColor="text1"/>
          <w:sz w:val="22"/>
          <w:szCs w:val="22"/>
          <w:lang w:val="fr-FR"/>
        </w:rPr>
        <w:t>, de quantifier</w:t>
      </w:r>
      <w:r w:rsidRPr="0027D7D3">
        <w:rPr>
          <w:color w:val="000000" w:themeColor="text1"/>
          <w:sz w:val="22"/>
          <w:szCs w:val="22"/>
          <w:lang w:val="fr-FR"/>
        </w:rPr>
        <w:t xml:space="preserve"> et de prioriser les zones d’accumulation d’ALDFG (filets, cages, casiers, cordages) </w:t>
      </w:r>
      <w:r w:rsidR="00290E92" w:rsidRPr="0027D7D3">
        <w:rPr>
          <w:color w:val="000000" w:themeColor="text1"/>
          <w:sz w:val="22"/>
          <w:szCs w:val="22"/>
          <w:lang w:val="fr-FR"/>
        </w:rPr>
        <w:t>à travers</w:t>
      </w:r>
      <w:r w:rsidRPr="0027D7D3">
        <w:rPr>
          <w:color w:val="000000" w:themeColor="text1"/>
          <w:sz w:val="22"/>
          <w:szCs w:val="22"/>
          <w:lang w:val="fr-FR"/>
        </w:rPr>
        <w:t xml:space="preserve"> une approche </w:t>
      </w:r>
      <w:r w:rsidR="00290E92" w:rsidRPr="0027D7D3">
        <w:rPr>
          <w:color w:val="000000" w:themeColor="text1"/>
          <w:sz w:val="22"/>
          <w:szCs w:val="22"/>
          <w:lang w:val="fr-FR"/>
        </w:rPr>
        <w:t>combinant enquêtes de terrain et analyse géospatiale</w:t>
      </w:r>
      <w:r w:rsidR="7B7B71E2" w:rsidRPr="0027D7D3">
        <w:rPr>
          <w:color w:val="000000" w:themeColor="text1"/>
          <w:sz w:val="22"/>
          <w:szCs w:val="22"/>
          <w:lang w:val="fr-FR"/>
        </w:rPr>
        <w:t>, au niveau du Golfe de Gabes et aux alentours du port de Tabarka</w:t>
      </w:r>
      <w:r w:rsidRPr="0027D7D3">
        <w:rPr>
          <w:color w:val="000000" w:themeColor="text1"/>
          <w:sz w:val="22"/>
          <w:szCs w:val="22"/>
          <w:lang w:val="fr-FR"/>
        </w:rPr>
        <w:t>.</w:t>
      </w:r>
    </w:p>
    <w:p w14:paraId="0A3A2188" w14:textId="01C30E35" w:rsidR="008F6AA4" w:rsidRPr="00186D05" w:rsidRDefault="008F6AA4" w:rsidP="008F6AA4">
      <w:pPr>
        <w:spacing w:line="240" w:lineRule="auto"/>
        <w:jc w:val="both"/>
        <w:rPr>
          <w:color w:val="000000" w:themeColor="text1"/>
          <w:sz w:val="22"/>
          <w:szCs w:val="22"/>
          <w:lang w:val="fr-FR"/>
        </w:rPr>
      </w:pPr>
      <w:r w:rsidRPr="00BA72FC">
        <w:rPr>
          <w:color w:val="000000" w:themeColor="text1"/>
          <w:sz w:val="22"/>
          <w:szCs w:val="22"/>
          <w:lang w:val="fr-FR"/>
        </w:rPr>
        <w:t>Le diagnostic devra distinguer clairement les engins issus de la petite pêche artisanale (filets maillants, trémails, casiers en plastique/nylon) de ceux issus de la pêche industrielle (nappes de chaluts, sennes tournantes). La priorité de l'inventaire doit être accordée aux engins présentant le plus fort potentiel de pêche fantôme et d'impact sur les herbiers de Posidonie, indépendamment de leur origine</w:t>
      </w:r>
      <w:r w:rsidR="00186D05">
        <w:rPr>
          <w:color w:val="000000" w:themeColor="text1"/>
          <w:sz w:val="22"/>
          <w:szCs w:val="22"/>
          <w:lang w:val="fr-FR"/>
        </w:rPr>
        <w:t>.</w:t>
      </w:r>
    </w:p>
    <w:p w14:paraId="48C4B948" w14:textId="77777777" w:rsidR="003B67E6" w:rsidRPr="002E0E90" w:rsidRDefault="003B67E6" w:rsidP="00093559">
      <w:pPr>
        <w:spacing w:line="240" w:lineRule="auto"/>
        <w:jc w:val="both"/>
        <w:rPr>
          <w:color w:val="000000" w:themeColor="text1"/>
        </w:rPr>
      </w:pPr>
      <w:r w:rsidRPr="002E0E90">
        <w:rPr>
          <w:b/>
          <w:bCs/>
          <w:color w:val="000000" w:themeColor="text1"/>
        </w:rPr>
        <w:t xml:space="preserve">Les </w:t>
      </w:r>
      <w:proofErr w:type="spellStart"/>
      <w:r w:rsidRPr="002E0E90">
        <w:rPr>
          <w:b/>
          <w:bCs/>
          <w:color w:val="000000" w:themeColor="text1"/>
        </w:rPr>
        <w:t>objectifs</w:t>
      </w:r>
      <w:proofErr w:type="spellEnd"/>
      <w:r w:rsidRPr="002E0E90">
        <w:rPr>
          <w:b/>
          <w:bCs/>
          <w:color w:val="000000" w:themeColor="text1"/>
        </w:rPr>
        <w:t xml:space="preserve"> </w:t>
      </w:r>
      <w:proofErr w:type="spellStart"/>
      <w:r w:rsidRPr="002E0E90">
        <w:rPr>
          <w:b/>
          <w:bCs/>
          <w:color w:val="000000" w:themeColor="text1"/>
        </w:rPr>
        <w:t>spécifiques</w:t>
      </w:r>
      <w:proofErr w:type="spellEnd"/>
      <w:r w:rsidRPr="002E0E90">
        <w:rPr>
          <w:b/>
          <w:bCs/>
          <w:color w:val="000000" w:themeColor="text1"/>
        </w:rPr>
        <w:t xml:space="preserve"> </w:t>
      </w:r>
      <w:proofErr w:type="spellStart"/>
      <w:proofErr w:type="gramStart"/>
      <w:r w:rsidRPr="002E0E90">
        <w:rPr>
          <w:b/>
          <w:bCs/>
          <w:color w:val="000000" w:themeColor="text1"/>
        </w:rPr>
        <w:t>sont</w:t>
      </w:r>
      <w:proofErr w:type="spellEnd"/>
      <w:r w:rsidRPr="002E0E90">
        <w:rPr>
          <w:b/>
          <w:bCs/>
          <w:color w:val="000000" w:themeColor="text1"/>
        </w:rPr>
        <w:t xml:space="preserve"> :</w:t>
      </w:r>
      <w:proofErr w:type="gramEnd"/>
    </w:p>
    <w:p w14:paraId="725768E5" w14:textId="2620CF0D" w:rsidR="0091362F" w:rsidRPr="00476BB6" w:rsidRDefault="00744F57" w:rsidP="00744F57">
      <w:pPr>
        <w:numPr>
          <w:ilvl w:val="0"/>
          <w:numId w:val="1"/>
        </w:numPr>
        <w:spacing w:after="120" w:line="240" w:lineRule="auto"/>
        <w:ind w:left="714" w:hanging="357"/>
        <w:jc w:val="both"/>
        <w:rPr>
          <w:color w:val="000000" w:themeColor="text1"/>
          <w:sz w:val="22"/>
          <w:szCs w:val="22"/>
          <w:lang w:val="fr-FR"/>
        </w:rPr>
      </w:pPr>
      <w:r w:rsidRPr="00744F57">
        <w:rPr>
          <w:color w:val="000000" w:themeColor="text1"/>
          <w:sz w:val="22"/>
          <w:szCs w:val="22"/>
          <w:lang w:val="fr-FR"/>
        </w:rPr>
        <w:t xml:space="preserve">Réaliser un diagnostic participatif multi-acteurs basé sur un échantillon total de </w:t>
      </w:r>
      <w:r w:rsidRPr="00744F57">
        <w:rPr>
          <w:b/>
          <w:bCs/>
          <w:color w:val="000000" w:themeColor="text1"/>
          <w:sz w:val="22"/>
          <w:szCs w:val="22"/>
          <w:lang w:val="fr-FR"/>
        </w:rPr>
        <w:t>360 enquêtes</w:t>
      </w:r>
      <w:r w:rsidRPr="00744F57">
        <w:rPr>
          <w:color w:val="000000" w:themeColor="text1"/>
          <w:sz w:val="22"/>
          <w:szCs w:val="22"/>
          <w:lang w:val="fr-FR"/>
        </w:rPr>
        <w:t xml:space="preserve">, répartis comme suit : </w:t>
      </w:r>
      <w:r w:rsidRPr="00744F57">
        <w:rPr>
          <w:b/>
          <w:bCs/>
          <w:color w:val="000000" w:themeColor="text1"/>
          <w:sz w:val="22"/>
          <w:szCs w:val="22"/>
          <w:lang w:val="fr-FR"/>
        </w:rPr>
        <w:t>330 questionnaires</w:t>
      </w:r>
      <w:r w:rsidRPr="00744F57">
        <w:rPr>
          <w:color w:val="000000" w:themeColor="text1"/>
          <w:sz w:val="22"/>
          <w:szCs w:val="22"/>
          <w:lang w:val="fr-FR"/>
        </w:rPr>
        <w:t xml:space="preserve"> auprès des professionnels de la pêche (artisanale et côtière) et </w:t>
      </w:r>
      <w:r w:rsidRPr="00744F57">
        <w:rPr>
          <w:b/>
          <w:bCs/>
          <w:color w:val="000000" w:themeColor="text1"/>
          <w:sz w:val="22"/>
          <w:szCs w:val="22"/>
          <w:lang w:val="fr-FR"/>
        </w:rPr>
        <w:t>30 entretiens qualitatifs</w:t>
      </w:r>
      <w:r w:rsidRPr="00744F57">
        <w:rPr>
          <w:color w:val="000000" w:themeColor="text1"/>
          <w:sz w:val="22"/>
          <w:szCs w:val="22"/>
          <w:lang w:val="fr-FR"/>
        </w:rPr>
        <w:t xml:space="preserve"> auprès de plongeurs professionnels et chasseurs sous-marins</w:t>
      </w:r>
      <w:r w:rsidR="0091362F">
        <w:rPr>
          <w:color w:val="000000" w:themeColor="text1"/>
          <w:sz w:val="22"/>
          <w:szCs w:val="22"/>
          <w:lang w:val="fr-FR"/>
        </w:rPr>
        <w:t>.</w:t>
      </w:r>
    </w:p>
    <w:p w14:paraId="5905D754" w14:textId="53B3FA8A" w:rsidR="003B67E6" w:rsidRPr="007E4A05" w:rsidRDefault="003B67E6" w:rsidP="0029455A">
      <w:pPr>
        <w:numPr>
          <w:ilvl w:val="0"/>
          <w:numId w:val="1"/>
        </w:numPr>
        <w:spacing w:after="120" w:line="240" w:lineRule="auto"/>
        <w:ind w:left="714" w:hanging="357"/>
        <w:jc w:val="both"/>
        <w:rPr>
          <w:color w:val="000000" w:themeColor="text1"/>
          <w:sz w:val="22"/>
          <w:szCs w:val="22"/>
          <w:lang w:val="fr-FR"/>
        </w:rPr>
      </w:pPr>
      <w:r w:rsidRPr="0027D7D3">
        <w:rPr>
          <w:color w:val="000000" w:themeColor="text1"/>
          <w:sz w:val="22"/>
          <w:szCs w:val="22"/>
          <w:lang w:val="fr-FR"/>
        </w:rPr>
        <w:lastRenderedPageBreak/>
        <w:t>Identifier et géo-référencer les "hotspots"</w:t>
      </w:r>
      <w:r w:rsidR="005C0663" w:rsidRPr="0027D7D3">
        <w:rPr>
          <w:color w:val="000000" w:themeColor="text1"/>
          <w:sz w:val="22"/>
          <w:szCs w:val="22"/>
          <w:lang w:val="fr-FR"/>
        </w:rPr>
        <w:t xml:space="preserve"> ou zones de perte </w:t>
      </w:r>
      <w:r w:rsidR="004E7038" w:rsidRPr="0027D7D3">
        <w:rPr>
          <w:color w:val="000000" w:themeColor="text1"/>
          <w:sz w:val="22"/>
          <w:szCs w:val="22"/>
          <w:lang w:val="fr-FR"/>
        </w:rPr>
        <w:t xml:space="preserve">d’engins </w:t>
      </w:r>
      <w:r w:rsidRPr="0027D7D3">
        <w:rPr>
          <w:color w:val="000000" w:themeColor="text1"/>
          <w:sz w:val="22"/>
          <w:szCs w:val="22"/>
          <w:lang w:val="fr-FR"/>
        </w:rPr>
        <w:t>et les zones de "croches" historiques.</w:t>
      </w:r>
    </w:p>
    <w:p w14:paraId="50228F8D" w14:textId="51E8012E" w:rsidR="003B67E6" w:rsidRPr="00476BB6" w:rsidRDefault="003B67E6" w:rsidP="0029455A">
      <w:pPr>
        <w:numPr>
          <w:ilvl w:val="0"/>
          <w:numId w:val="1"/>
        </w:numPr>
        <w:spacing w:after="120" w:line="240" w:lineRule="auto"/>
        <w:ind w:left="714" w:hanging="357"/>
        <w:jc w:val="both"/>
        <w:rPr>
          <w:color w:val="000000" w:themeColor="text1"/>
          <w:sz w:val="22"/>
          <w:szCs w:val="22"/>
          <w:lang w:val="fr-FR"/>
        </w:rPr>
      </w:pPr>
      <w:r w:rsidRPr="00476BB6">
        <w:rPr>
          <w:color w:val="000000" w:themeColor="text1"/>
          <w:sz w:val="22"/>
          <w:szCs w:val="22"/>
          <w:lang w:val="fr-FR"/>
        </w:rPr>
        <w:t>Caractériser la nature des engins perdus par zone</w:t>
      </w:r>
      <w:r w:rsidR="00E007B8" w:rsidRPr="00476BB6">
        <w:rPr>
          <w:color w:val="000000" w:themeColor="text1"/>
          <w:sz w:val="22"/>
          <w:szCs w:val="22"/>
          <w:lang w:val="fr-FR"/>
        </w:rPr>
        <w:t xml:space="preserve"> (matériaux, maillage) et </w:t>
      </w:r>
      <w:r w:rsidR="00BE26FE" w:rsidRPr="00476BB6">
        <w:rPr>
          <w:color w:val="000000" w:themeColor="text1"/>
          <w:sz w:val="22"/>
          <w:szCs w:val="22"/>
          <w:lang w:val="fr-FR"/>
        </w:rPr>
        <w:t>leur ancienneté</w:t>
      </w:r>
      <w:r w:rsidR="00E007B8" w:rsidRPr="00476BB6">
        <w:rPr>
          <w:color w:val="000000" w:themeColor="text1"/>
          <w:sz w:val="22"/>
          <w:szCs w:val="22"/>
          <w:lang w:val="fr-FR"/>
        </w:rPr>
        <w:t>.</w:t>
      </w:r>
    </w:p>
    <w:p w14:paraId="7C4E30AF" w14:textId="4CE590B9" w:rsidR="00E007B8" w:rsidRPr="00476BB6" w:rsidRDefault="00E007B8" w:rsidP="0029455A">
      <w:pPr>
        <w:numPr>
          <w:ilvl w:val="0"/>
          <w:numId w:val="1"/>
        </w:numPr>
        <w:spacing w:after="120" w:line="240" w:lineRule="auto"/>
        <w:ind w:left="714" w:hanging="357"/>
        <w:jc w:val="both"/>
        <w:rPr>
          <w:color w:val="000000" w:themeColor="text1"/>
          <w:sz w:val="22"/>
          <w:szCs w:val="22"/>
          <w:lang w:val="fr-FR"/>
        </w:rPr>
      </w:pPr>
      <w:r w:rsidRPr="00476BB6">
        <w:rPr>
          <w:color w:val="000000" w:themeColor="text1"/>
          <w:sz w:val="22"/>
          <w:szCs w:val="22"/>
          <w:lang w:val="fr-FR"/>
        </w:rPr>
        <w:t xml:space="preserve">Analyser les </w:t>
      </w:r>
      <w:r w:rsidR="004E7038" w:rsidRPr="00476BB6">
        <w:rPr>
          <w:color w:val="000000" w:themeColor="text1"/>
          <w:sz w:val="22"/>
          <w:szCs w:val="22"/>
          <w:lang w:val="fr-FR"/>
        </w:rPr>
        <w:t xml:space="preserve">principales </w:t>
      </w:r>
      <w:r w:rsidRPr="00476BB6">
        <w:rPr>
          <w:color w:val="000000" w:themeColor="text1"/>
          <w:sz w:val="22"/>
          <w:szCs w:val="22"/>
          <w:lang w:val="fr-FR"/>
        </w:rPr>
        <w:t xml:space="preserve">causes des pertes (météo, conflits d'engins, fonds rocheux) et l'impact économique </w:t>
      </w:r>
      <w:r w:rsidR="00783A2D" w:rsidRPr="00476BB6">
        <w:rPr>
          <w:color w:val="000000" w:themeColor="text1"/>
          <w:sz w:val="22"/>
          <w:szCs w:val="22"/>
          <w:lang w:val="fr-FR"/>
        </w:rPr>
        <w:t xml:space="preserve">(coût de remplacement du matériel) </w:t>
      </w:r>
      <w:r w:rsidRPr="00476BB6">
        <w:rPr>
          <w:color w:val="000000" w:themeColor="text1"/>
          <w:sz w:val="22"/>
          <w:szCs w:val="22"/>
          <w:lang w:val="fr-FR"/>
        </w:rPr>
        <w:t>pour les pêcheurs</w:t>
      </w:r>
      <w:r w:rsidR="00BE26FE" w:rsidRPr="00476BB6">
        <w:rPr>
          <w:color w:val="000000" w:themeColor="text1"/>
          <w:sz w:val="22"/>
          <w:szCs w:val="22"/>
          <w:lang w:val="fr-FR"/>
        </w:rPr>
        <w:t xml:space="preserve"> (approche qualitative)</w:t>
      </w:r>
      <w:r w:rsidRPr="00476BB6">
        <w:rPr>
          <w:color w:val="000000" w:themeColor="text1"/>
          <w:sz w:val="22"/>
          <w:szCs w:val="22"/>
          <w:lang w:val="fr-FR"/>
        </w:rPr>
        <w:t>.</w:t>
      </w:r>
    </w:p>
    <w:p w14:paraId="58E9EC7D" w14:textId="4B209B02" w:rsidR="003B67E6" w:rsidRPr="00476BB6" w:rsidRDefault="003B67E6" w:rsidP="0029455A">
      <w:pPr>
        <w:numPr>
          <w:ilvl w:val="0"/>
          <w:numId w:val="1"/>
        </w:numPr>
        <w:spacing w:after="120" w:line="240" w:lineRule="auto"/>
        <w:ind w:left="714" w:hanging="357"/>
        <w:jc w:val="both"/>
        <w:rPr>
          <w:color w:val="000000" w:themeColor="text1"/>
          <w:sz w:val="22"/>
          <w:szCs w:val="22"/>
          <w:lang w:val="fr-FR"/>
        </w:rPr>
      </w:pPr>
      <w:r w:rsidRPr="00476BB6">
        <w:rPr>
          <w:color w:val="000000" w:themeColor="text1"/>
          <w:sz w:val="22"/>
          <w:szCs w:val="22"/>
          <w:lang w:val="fr-FR"/>
        </w:rPr>
        <w:t>Sensibiliser les pêcheurs aux impacts de la pêche fantôme et aux bonnes pratiques</w:t>
      </w:r>
      <w:r w:rsidR="00E007B8" w:rsidRPr="00476BB6">
        <w:rPr>
          <w:color w:val="000000" w:themeColor="text1"/>
          <w:sz w:val="22"/>
          <w:szCs w:val="22"/>
          <w:lang w:val="fr-FR"/>
        </w:rPr>
        <w:t xml:space="preserve"> et recueillir leurs recommandations pour la gestion future</w:t>
      </w:r>
      <w:r w:rsidRPr="00476BB6">
        <w:rPr>
          <w:color w:val="000000" w:themeColor="text1"/>
          <w:sz w:val="22"/>
          <w:szCs w:val="22"/>
          <w:lang w:val="fr-FR"/>
        </w:rPr>
        <w:t>.</w:t>
      </w:r>
    </w:p>
    <w:p w14:paraId="21225034" w14:textId="77777777" w:rsidR="003B67E6" w:rsidRPr="00476BB6" w:rsidRDefault="003B67E6" w:rsidP="00093559">
      <w:pPr>
        <w:numPr>
          <w:ilvl w:val="0"/>
          <w:numId w:val="1"/>
        </w:numPr>
        <w:spacing w:line="240" w:lineRule="auto"/>
        <w:jc w:val="both"/>
        <w:rPr>
          <w:color w:val="000000" w:themeColor="text1"/>
          <w:sz w:val="22"/>
          <w:szCs w:val="22"/>
          <w:lang w:val="fr-FR"/>
        </w:rPr>
      </w:pPr>
      <w:r w:rsidRPr="00476BB6">
        <w:rPr>
          <w:color w:val="000000" w:themeColor="text1"/>
          <w:sz w:val="22"/>
          <w:szCs w:val="22"/>
          <w:lang w:val="fr-FR"/>
        </w:rPr>
        <w:t>Produire une carte priorisée pour les futures opérations de retrait.</w:t>
      </w:r>
    </w:p>
    <w:p w14:paraId="42AD7AED" w14:textId="14CE1147" w:rsidR="00EE2F6A" w:rsidRPr="00476BB6" w:rsidRDefault="00EE2F6A" w:rsidP="00093559">
      <w:pPr>
        <w:spacing w:line="240" w:lineRule="auto"/>
        <w:jc w:val="both"/>
        <w:rPr>
          <w:color w:val="000000" w:themeColor="text1"/>
          <w:lang w:val="fr-FR"/>
        </w:rPr>
      </w:pPr>
      <w:r w:rsidRPr="00476BB6">
        <w:rPr>
          <w:color w:val="000000" w:themeColor="text1"/>
          <w:sz w:val="22"/>
          <w:szCs w:val="22"/>
          <w:lang w:val="fr-FR"/>
        </w:rPr>
        <w:t>Note : L’estimation quantitative du taux de perte annuel et des coûts économiques sera indicative et basée sur des déclarations, sans prétention statistique forte.</w:t>
      </w:r>
    </w:p>
    <w:p w14:paraId="22AD1B0B" w14:textId="77777777" w:rsidR="006058E6" w:rsidRPr="00476BB6" w:rsidRDefault="003E396F" w:rsidP="00093559">
      <w:pPr>
        <w:spacing w:before="240" w:line="240" w:lineRule="auto"/>
        <w:jc w:val="both"/>
        <w:rPr>
          <w:b/>
          <w:bCs/>
          <w:color w:val="000000" w:themeColor="text1"/>
          <w:lang w:val="fr-FR"/>
        </w:rPr>
      </w:pPr>
      <w:r w:rsidRPr="00476BB6">
        <w:rPr>
          <w:b/>
          <w:bCs/>
          <w:color w:val="000000" w:themeColor="text1"/>
          <w:lang w:val="fr-FR"/>
        </w:rPr>
        <w:t>4</w:t>
      </w:r>
      <w:r w:rsidR="003B67E6" w:rsidRPr="00476BB6">
        <w:rPr>
          <w:b/>
          <w:bCs/>
          <w:color w:val="000000" w:themeColor="text1"/>
          <w:lang w:val="fr-FR"/>
        </w:rPr>
        <w:t xml:space="preserve">. </w:t>
      </w:r>
      <w:r w:rsidR="006058E6" w:rsidRPr="00476BB6">
        <w:rPr>
          <w:b/>
          <w:bCs/>
          <w:color w:val="000000" w:themeColor="text1"/>
          <w:lang w:val="fr-FR"/>
        </w:rPr>
        <w:t>APPROCHE METHODOLOGIQUE</w:t>
      </w:r>
    </w:p>
    <w:p w14:paraId="326E0AEE" w14:textId="0256F526" w:rsidR="006058E6" w:rsidRPr="00476BB6" w:rsidRDefault="006058E6" w:rsidP="00093559">
      <w:pPr>
        <w:spacing w:before="240" w:line="240" w:lineRule="auto"/>
        <w:jc w:val="both"/>
        <w:rPr>
          <w:b/>
          <w:bCs/>
          <w:color w:val="000000" w:themeColor="text1"/>
          <w:lang w:val="fr-FR"/>
        </w:rPr>
      </w:pPr>
      <w:r w:rsidRPr="00476BB6">
        <w:rPr>
          <w:b/>
          <w:bCs/>
          <w:color w:val="000000" w:themeColor="text1"/>
          <w:lang w:val="fr-FR"/>
        </w:rPr>
        <w:t xml:space="preserve">4.1. Stratégie d’échantillonnage </w:t>
      </w:r>
    </w:p>
    <w:p w14:paraId="47C49F69" w14:textId="74BD5637" w:rsidR="00783A2D" w:rsidRPr="00476BB6" w:rsidRDefault="00783A2D" w:rsidP="00093559">
      <w:pPr>
        <w:spacing w:line="240" w:lineRule="auto"/>
        <w:jc w:val="both"/>
        <w:rPr>
          <w:color w:val="000000" w:themeColor="text1"/>
          <w:sz w:val="22"/>
          <w:szCs w:val="22"/>
          <w:lang w:val="fr-FR"/>
        </w:rPr>
      </w:pPr>
      <w:r w:rsidRPr="00476BB6">
        <w:rPr>
          <w:color w:val="000000" w:themeColor="text1"/>
          <w:sz w:val="22"/>
          <w:szCs w:val="22"/>
          <w:lang w:val="fr-FR"/>
        </w:rPr>
        <w:t xml:space="preserve">L'étude doit couvrir </w:t>
      </w:r>
      <w:r w:rsidR="00636BD5">
        <w:rPr>
          <w:color w:val="000000" w:themeColor="text1"/>
          <w:sz w:val="22"/>
          <w:szCs w:val="22"/>
          <w:lang w:val="fr-FR"/>
        </w:rPr>
        <w:t xml:space="preserve">le port de </w:t>
      </w:r>
      <w:r w:rsidR="004D06A2">
        <w:rPr>
          <w:color w:val="000000" w:themeColor="text1"/>
          <w:sz w:val="22"/>
          <w:szCs w:val="22"/>
          <w:lang w:val="fr-FR"/>
        </w:rPr>
        <w:t xml:space="preserve">Tabarka et </w:t>
      </w:r>
      <w:r w:rsidRPr="00476BB6">
        <w:rPr>
          <w:color w:val="000000" w:themeColor="text1"/>
          <w:sz w:val="22"/>
          <w:szCs w:val="22"/>
          <w:lang w:val="fr-FR"/>
        </w:rPr>
        <w:t>l'ensemble de la façade maritime du Golfe de Gabès, incluant les ports principaux et les zones de débarquement (ports abris) pour garantir la représentativité de la petite pêche artisanale, souvent la plus impactée par les pertes d'engins.</w:t>
      </w:r>
    </w:p>
    <w:p w14:paraId="60B0F33B" w14:textId="309B033B" w:rsidR="00365EB5" w:rsidRPr="007E4A05" w:rsidRDefault="00365EB5" w:rsidP="00093559">
      <w:pPr>
        <w:spacing w:line="240" w:lineRule="auto"/>
        <w:jc w:val="both"/>
        <w:rPr>
          <w:color w:val="000000" w:themeColor="text1"/>
          <w:sz w:val="22"/>
          <w:szCs w:val="22"/>
          <w:lang w:val="fr-FR"/>
        </w:rPr>
      </w:pPr>
      <w:r w:rsidRPr="007E4A05">
        <w:rPr>
          <w:color w:val="000000" w:themeColor="text1"/>
          <w:sz w:val="22"/>
          <w:szCs w:val="22"/>
          <w:lang w:val="fr-FR"/>
        </w:rPr>
        <w:t>Le prestataire devra adopter une approche stratifiée et raisonnée, garantissant la diversité des profils:</w:t>
      </w:r>
    </w:p>
    <w:p w14:paraId="7F700E39" w14:textId="77777777" w:rsidR="00365EB5" w:rsidRPr="00476BB6" w:rsidRDefault="00365EB5" w:rsidP="0029455A">
      <w:pPr>
        <w:numPr>
          <w:ilvl w:val="0"/>
          <w:numId w:val="26"/>
        </w:numPr>
        <w:spacing w:after="0" w:line="240" w:lineRule="auto"/>
        <w:ind w:left="714" w:hanging="357"/>
        <w:jc w:val="both"/>
        <w:rPr>
          <w:color w:val="000000" w:themeColor="text1"/>
          <w:sz w:val="22"/>
          <w:szCs w:val="22"/>
          <w:lang w:val="fr-FR"/>
        </w:rPr>
      </w:pPr>
      <w:r w:rsidRPr="00476BB6">
        <w:rPr>
          <w:color w:val="000000" w:themeColor="text1"/>
          <w:sz w:val="22"/>
          <w:szCs w:val="22"/>
          <w:lang w:val="fr-FR"/>
        </w:rPr>
        <w:t xml:space="preserve">Répartition par zone géographique (voir tableau) </w:t>
      </w:r>
    </w:p>
    <w:p w14:paraId="08DEA136" w14:textId="77777777" w:rsidR="00365EB5" w:rsidRPr="00476BB6" w:rsidRDefault="00365EB5" w:rsidP="0029455A">
      <w:pPr>
        <w:numPr>
          <w:ilvl w:val="0"/>
          <w:numId w:val="26"/>
        </w:numPr>
        <w:spacing w:after="0" w:line="240" w:lineRule="auto"/>
        <w:ind w:left="714" w:hanging="357"/>
        <w:jc w:val="both"/>
        <w:rPr>
          <w:color w:val="000000" w:themeColor="text1"/>
          <w:sz w:val="22"/>
          <w:szCs w:val="22"/>
          <w:lang w:val="fr-FR"/>
        </w:rPr>
      </w:pPr>
      <w:r w:rsidRPr="00476BB6">
        <w:rPr>
          <w:color w:val="000000" w:themeColor="text1"/>
          <w:sz w:val="22"/>
          <w:szCs w:val="22"/>
          <w:lang w:val="fr-FR"/>
        </w:rPr>
        <w:t xml:space="preserve">Diversification des métiers (fileyeurs, chalutiers, senneurs, pêche artisanale) </w:t>
      </w:r>
    </w:p>
    <w:p w14:paraId="5FDB5BDF" w14:textId="77777777" w:rsidR="00365EB5" w:rsidRPr="00476BB6" w:rsidRDefault="00365EB5" w:rsidP="00093559">
      <w:pPr>
        <w:numPr>
          <w:ilvl w:val="0"/>
          <w:numId w:val="26"/>
        </w:numPr>
        <w:spacing w:line="240" w:lineRule="auto"/>
        <w:jc w:val="both"/>
        <w:rPr>
          <w:color w:val="000000" w:themeColor="text1"/>
          <w:sz w:val="22"/>
          <w:szCs w:val="22"/>
          <w:lang w:val="fr-FR"/>
        </w:rPr>
      </w:pPr>
      <w:r w:rsidRPr="00476BB6">
        <w:rPr>
          <w:color w:val="000000" w:themeColor="text1"/>
          <w:sz w:val="22"/>
          <w:szCs w:val="22"/>
          <w:lang w:val="fr-FR"/>
        </w:rPr>
        <w:t xml:space="preserve">Inclusion de pêcheurs expérimentés (≥ 5 ans) </w:t>
      </w:r>
    </w:p>
    <w:p w14:paraId="7D60703F" w14:textId="3A9F71A6" w:rsidR="00365EB5" w:rsidRPr="00476BB6" w:rsidRDefault="00365EB5" w:rsidP="00093559">
      <w:pPr>
        <w:spacing w:line="240" w:lineRule="auto"/>
        <w:jc w:val="both"/>
        <w:rPr>
          <w:color w:val="000000" w:themeColor="text1"/>
          <w:sz w:val="22"/>
          <w:szCs w:val="22"/>
          <w:lang w:val="fr-FR"/>
        </w:rPr>
      </w:pPr>
      <w:r w:rsidRPr="00476BB6">
        <w:rPr>
          <w:color w:val="000000" w:themeColor="text1"/>
          <w:sz w:val="22"/>
          <w:szCs w:val="22"/>
          <w:lang w:val="fr-FR"/>
        </w:rPr>
        <w:t xml:space="preserve">Le total cible est de </w:t>
      </w:r>
      <w:r w:rsidR="00DA2334">
        <w:rPr>
          <w:b/>
          <w:bCs/>
          <w:color w:val="000000" w:themeColor="text1"/>
          <w:sz w:val="22"/>
          <w:szCs w:val="22"/>
          <w:lang w:val="fr-FR"/>
        </w:rPr>
        <w:t>36</w:t>
      </w:r>
      <w:r w:rsidR="00830B57">
        <w:rPr>
          <w:b/>
          <w:bCs/>
          <w:color w:val="000000" w:themeColor="text1"/>
          <w:sz w:val="22"/>
          <w:szCs w:val="22"/>
          <w:lang w:val="fr-FR"/>
        </w:rPr>
        <w:t>0</w:t>
      </w:r>
      <w:r w:rsidRPr="00476BB6">
        <w:rPr>
          <w:b/>
          <w:bCs/>
          <w:color w:val="000000" w:themeColor="text1"/>
          <w:sz w:val="22"/>
          <w:szCs w:val="22"/>
          <w:lang w:val="fr-FR"/>
        </w:rPr>
        <w:t xml:space="preserve"> enquêtes</w:t>
      </w:r>
      <w:r w:rsidRPr="00476BB6">
        <w:rPr>
          <w:color w:val="000000" w:themeColor="text1"/>
          <w:sz w:val="22"/>
          <w:szCs w:val="22"/>
          <w:lang w:val="fr-FR"/>
        </w:rPr>
        <w:t>, avec une tolérance de ±10%.</w:t>
      </w:r>
    </w:p>
    <w:tbl>
      <w:tblPr>
        <w:tblStyle w:val="Grilledutableau"/>
        <w:tblW w:w="0" w:type="auto"/>
        <w:tblLook w:val="04A0" w:firstRow="1" w:lastRow="0" w:firstColumn="1" w:lastColumn="0" w:noHBand="0" w:noVBand="1"/>
      </w:tblPr>
      <w:tblGrid>
        <w:gridCol w:w="2054"/>
        <w:gridCol w:w="4229"/>
        <w:gridCol w:w="1726"/>
        <w:gridCol w:w="1482"/>
      </w:tblGrid>
      <w:tr w:rsidR="00597299" w:rsidRPr="00E069D3" w14:paraId="5587E4EE" w14:textId="3B214557" w:rsidTr="00BA72FC">
        <w:tc>
          <w:tcPr>
            <w:tcW w:w="2054" w:type="dxa"/>
            <w:hideMark/>
          </w:tcPr>
          <w:p w14:paraId="08E48386" w14:textId="77777777" w:rsidR="00597299" w:rsidRPr="00D718D5" w:rsidRDefault="00597299" w:rsidP="0029455A">
            <w:pPr>
              <w:jc w:val="both"/>
              <w:rPr>
                <w:color w:val="000000" w:themeColor="text1"/>
                <w:sz w:val="22"/>
                <w:szCs w:val="22"/>
              </w:rPr>
            </w:pPr>
            <w:r w:rsidRPr="00D718D5">
              <w:rPr>
                <w:b/>
                <w:bCs/>
                <w:color w:val="000000" w:themeColor="text1"/>
                <w:sz w:val="22"/>
                <w:szCs w:val="22"/>
              </w:rPr>
              <w:t>Sites / Zones</w:t>
            </w:r>
          </w:p>
        </w:tc>
        <w:tc>
          <w:tcPr>
            <w:tcW w:w="4229" w:type="dxa"/>
            <w:hideMark/>
          </w:tcPr>
          <w:p w14:paraId="41965052" w14:textId="77777777" w:rsidR="00597299" w:rsidRPr="00476BB6" w:rsidRDefault="00597299" w:rsidP="0029455A">
            <w:pPr>
              <w:jc w:val="both"/>
              <w:rPr>
                <w:color w:val="000000" w:themeColor="text1"/>
                <w:sz w:val="22"/>
                <w:szCs w:val="22"/>
                <w:lang w:val="fr-FR"/>
              </w:rPr>
            </w:pPr>
            <w:r w:rsidRPr="00476BB6">
              <w:rPr>
                <w:b/>
                <w:bCs/>
                <w:color w:val="000000" w:themeColor="text1"/>
                <w:sz w:val="22"/>
                <w:szCs w:val="22"/>
                <w:lang w:val="fr-FR"/>
              </w:rPr>
              <w:t>Ports et ports abris inclus</w:t>
            </w:r>
          </w:p>
        </w:tc>
        <w:tc>
          <w:tcPr>
            <w:tcW w:w="1726" w:type="dxa"/>
            <w:hideMark/>
          </w:tcPr>
          <w:p w14:paraId="3E942CCF" w14:textId="07B3018F" w:rsidR="00597299" w:rsidRPr="00BA72FC" w:rsidRDefault="00597299" w:rsidP="0029455A">
            <w:pPr>
              <w:jc w:val="center"/>
              <w:rPr>
                <w:color w:val="000000" w:themeColor="text1"/>
                <w:sz w:val="22"/>
                <w:szCs w:val="22"/>
                <w:lang w:val="fr-FR"/>
              </w:rPr>
            </w:pPr>
            <w:r w:rsidRPr="00BA72FC">
              <w:rPr>
                <w:b/>
                <w:bCs/>
                <w:color w:val="000000" w:themeColor="text1"/>
                <w:sz w:val="22"/>
                <w:szCs w:val="22"/>
                <w:lang w:val="fr-FR"/>
              </w:rPr>
              <w:t>Nombre d'enquêtes avec les p</w:t>
            </w:r>
            <w:r>
              <w:rPr>
                <w:b/>
                <w:bCs/>
                <w:color w:val="000000" w:themeColor="text1"/>
                <w:sz w:val="22"/>
                <w:szCs w:val="22"/>
                <w:lang w:val="fr-FR"/>
              </w:rPr>
              <w:t>êcheurs</w:t>
            </w:r>
          </w:p>
        </w:tc>
        <w:tc>
          <w:tcPr>
            <w:tcW w:w="1482" w:type="dxa"/>
          </w:tcPr>
          <w:p w14:paraId="066DF68C" w14:textId="0C95ADEC" w:rsidR="00597299" w:rsidRPr="00597299" w:rsidRDefault="00597299" w:rsidP="0029455A">
            <w:pPr>
              <w:jc w:val="center"/>
              <w:rPr>
                <w:b/>
                <w:bCs/>
                <w:color w:val="000000" w:themeColor="text1"/>
                <w:sz w:val="22"/>
                <w:szCs w:val="22"/>
                <w:lang w:val="fr-FR"/>
              </w:rPr>
            </w:pPr>
            <w:r w:rsidRPr="00690BF4">
              <w:rPr>
                <w:b/>
                <w:bCs/>
                <w:color w:val="000000" w:themeColor="text1"/>
                <w:sz w:val="22"/>
                <w:szCs w:val="22"/>
                <w:lang w:val="fr-FR"/>
              </w:rPr>
              <w:t>Nombre d'enquêtes avec les</w:t>
            </w:r>
            <w:r>
              <w:rPr>
                <w:b/>
                <w:bCs/>
                <w:color w:val="000000" w:themeColor="text1"/>
                <w:sz w:val="22"/>
                <w:szCs w:val="22"/>
                <w:lang w:val="fr-FR"/>
              </w:rPr>
              <w:t xml:space="preserve"> chasseurs/ plongeurs</w:t>
            </w:r>
          </w:p>
        </w:tc>
      </w:tr>
      <w:tr w:rsidR="00597299" w:rsidRPr="00D718D5" w14:paraId="03B82B87" w14:textId="0B9AD782" w:rsidTr="00BA72FC">
        <w:tc>
          <w:tcPr>
            <w:tcW w:w="2054" w:type="dxa"/>
          </w:tcPr>
          <w:p w14:paraId="3628490E" w14:textId="1D43AD39" w:rsidR="00597299" w:rsidRPr="00D718D5" w:rsidRDefault="00597299" w:rsidP="0029455A">
            <w:pPr>
              <w:jc w:val="both"/>
              <w:rPr>
                <w:b/>
                <w:bCs/>
                <w:color w:val="000000" w:themeColor="text1"/>
                <w:sz w:val="22"/>
                <w:szCs w:val="22"/>
              </w:rPr>
            </w:pPr>
            <w:r>
              <w:rPr>
                <w:b/>
                <w:bCs/>
                <w:color w:val="000000" w:themeColor="text1"/>
                <w:sz w:val="22"/>
                <w:szCs w:val="22"/>
              </w:rPr>
              <w:t xml:space="preserve">Zone de </w:t>
            </w:r>
            <w:proofErr w:type="spellStart"/>
            <w:r>
              <w:rPr>
                <w:b/>
                <w:bCs/>
                <w:color w:val="000000" w:themeColor="text1"/>
                <w:sz w:val="22"/>
                <w:szCs w:val="22"/>
              </w:rPr>
              <w:t>Tabarka</w:t>
            </w:r>
            <w:proofErr w:type="spellEnd"/>
          </w:p>
        </w:tc>
        <w:tc>
          <w:tcPr>
            <w:tcW w:w="4229" w:type="dxa"/>
          </w:tcPr>
          <w:p w14:paraId="428765B8" w14:textId="554393C0" w:rsidR="00597299" w:rsidRPr="00D16709" w:rsidRDefault="00597299" w:rsidP="0029455A">
            <w:pPr>
              <w:jc w:val="both"/>
              <w:rPr>
                <w:color w:val="000000" w:themeColor="text1"/>
                <w:sz w:val="22"/>
                <w:szCs w:val="22"/>
                <w:lang w:val="fr-FR"/>
              </w:rPr>
            </w:pPr>
            <w:r w:rsidRPr="00D16709">
              <w:rPr>
                <w:color w:val="000000" w:themeColor="text1"/>
                <w:sz w:val="22"/>
                <w:szCs w:val="22"/>
                <w:lang w:val="fr-FR"/>
              </w:rPr>
              <w:t xml:space="preserve">Port de pêche </w:t>
            </w:r>
          </w:p>
        </w:tc>
        <w:tc>
          <w:tcPr>
            <w:tcW w:w="1726" w:type="dxa"/>
          </w:tcPr>
          <w:p w14:paraId="5F561032" w14:textId="35853895" w:rsidR="00597299" w:rsidRPr="004D06A2" w:rsidRDefault="00597299" w:rsidP="0029455A">
            <w:pPr>
              <w:jc w:val="center"/>
              <w:rPr>
                <w:color w:val="000000" w:themeColor="text1"/>
                <w:sz w:val="22"/>
                <w:szCs w:val="22"/>
              </w:rPr>
            </w:pPr>
            <w:r>
              <w:rPr>
                <w:color w:val="000000" w:themeColor="text1"/>
                <w:sz w:val="22"/>
                <w:szCs w:val="22"/>
              </w:rPr>
              <w:t>3</w:t>
            </w:r>
            <w:r w:rsidRPr="004D06A2">
              <w:rPr>
                <w:color w:val="000000" w:themeColor="text1"/>
                <w:sz w:val="22"/>
                <w:szCs w:val="22"/>
              </w:rPr>
              <w:t>0</w:t>
            </w:r>
          </w:p>
        </w:tc>
        <w:tc>
          <w:tcPr>
            <w:tcW w:w="1482" w:type="dxa"/>
          </w:tcPr>
          <w:p w14:paraId="4E4A4C19" w14:textId="444385B1" w:rsidR="00597299" w:rsidRDefault="00597299" w:rsidP="0029455A">
            <w:pPr>
              <w:jc w:val="center"/>
              <w:rPr>
                <w:color w:val="000000" w:themeColor="text1"/>
                <w:sz w:val="22"/>
                <w:szCs w:val="22"/>
              </w:rPr>
            </w:pPr>
            <w:r>
              <w:rPr>
                <w:color w:val="000000" w:themeColor="text1"/>
                <w:sz w:val="22"/>
                <w:szCs w:val="22"/>
              </w:rPr>
              <w:t>5</w:t>
            </w:r>
          </w:p>
        </w:tc>
      </w:tr>
      <w:tr w:rsidR="00597299" w:rsidRPr="00D718D5" w14:paraId="5E8E3491" w14:textId="001B529C" w:rsidTr="00BA72FC">
        <w:tc>
          <w:tcPr>
            <w:tcW w:w="2054" w:type="dxa"/>
          </w:tcPr>
          <w:p w14:paraId="59664F3B" w14:textId="77777777" w:rsidR="00597299" w:rsidRPr="00D718D5" w:rsidRDefault="00597299" w:rsidP="0029455A">
            <w:pPr>
              <w:jc w:val="both"/>
              <w:rPr>
                <w:b/>
                <w:bCs/>
                <w:color w:val="000000" w:themeColor="text1"/>
                <w:sz w:val="22"/>
                <w:szCs w:val="22"/>
              </w:rPr>
            </w:pPr>
            <w:r w:rsidRPr="00D718D5">
              <w:rPr>
                <w:b/>
                <w:bCs/>
                <w:color w:val="000000" w:themeColor="text1"/>
                <w:sz w:val="22"/>
                <w:szCs w:val="22"/>
              </w:rPr>
              <w:t>Zone Sfax</w:t>
            </w:r>
          </w:p>
        </w:tc>
        <w:tc>
          <w:tcPr>
            <w:tcW w:w="4229" w:type="dxa"/>
          </w:tcPr>
          <w:p w14:paraId="44FA834B" w14:textId="77777777" w:rsidR="00597299" w:rsidRPr="00476BB6" w:rsidRDefault="00597299" w:rsidP="0029455A">
            <w:pPr>
              <w:jc w:val="both"/>
              <w:rPr>
                <w:color w:val="000000" w:themeColor="text1"/>
                <w:sz w:val="22"/>
                <w:szCs w:val="22"/>
                <w:lang w:val="fr-FR"/>
              </w:rPr>
            </w:pPr>
            <w:r w:rsidRPr="00476BB6">
              <w:rPr>
                <w:color w:val="000000" w:themeColor="text1"/>
                <w:sz w:val="22"/>
                <w:szCs w:val="22"/>
                <w:lang w:val="fr-FR"/>
              </w:rPr>
              <w:t>Port de pêche, Port de commerce et Chenal</w:t>
            </w:r>
          </w:p>
        </w:tc>
        <w:tc>
          <w:tcPr>
            <w:tcW w:w="1726" w:type="dxa"/>
          </w:tcPr>
          <w:p w14:paraId="598BAD8F" w14:textId="77777777" w:rsidR="00597299" w:rsidRPr="00D718D5" w:rsidRDefault="00597299" w:rsidP="0029455A">
            <w:pPr>
              <w:jc w:val="center"/>
              <w:rPr>
                <w:color w:val="000000" w:themeColor="text1"/>
                <w:sz w:val="22"/>
                <w:szCs w:val="22"/>
              </w:rPr>
            </w:pPr>
            <w:r w:rsidRPr="00D718D5">
              <w:rPr>
                <w:color w:val="000000" w:themeColor="text1"/>
                <w:sz w:val="22"/>
                <w:szCs w:val="22"/>
              </w:rPr>
              <w:t>60</w:t>
            </w:r>
          </w:p>
        </w:tc>
        <w:tc>
          <w:tcPr>
            <w:tcW w:w="1482" w:type="dxa"/>
          </w:tcPr>
          <w:p w14:paraId="333CD276" w14:textId="0C9220B8" w:rsidR="00597299" w:rsidRPr="00D718D5" w:rsidRDefault="00597299" w:rsidP="0029455A">
            <w:pPr>
              <w:jc w:val="center"/>
              <w:rPr>
                <w:color w:val="000000" w:themeColor="text1"/>
                <w:sz w:val="22"/>
                <w:szCs w:val="22"/>
              </w:rPr>
            </w:pPr>
            <w:r>
              <w:rPr>
                <w:color w:val="000000" w:themeColor="text1"/>
                <w:sz w:val="22"/>
                <w:szCs w:val="22"/>
              </w:rPr>
              <w:t>5</w:t>
            </w:r>
          </w:p>
        </w:tc>
      </w:tr>
      <w:tr w:rsidR="00597299" w:rsidRPr="00D718D5" w14:paraId="45AC7307" w14:textId="44E449E1" w:rsidTr="00BA72FC">
        <w:tc>
          <w:tcPr>
            <w:tcW w:w="2054" w:type="dxa"/>
            <w:hideMark/>
          </w:tcPr>
          <w:p w14:paraId="108394EA" w14:textId="77777777" w:rsidR="00597299" w:rsidRPr="00D718D5" w:rsidRDefault="00597299" w:rsidP="0029455A">
            <w:pPr>
              <w:jc w:val="both"/>
              <w:rPr>
                <w:color w:val="000000" w:themeColor="text1"/>
                <w:sz w:val="22"/>
                <w:szCs w:val="22"/>
              </w:rPr>
            </w:pPr>
            <w:r w:rsidRPr="00D718D5">
              <w:rPr>
                <w:b/>
                <w:bCs/>
                <w:color w:val="000000" w:themeColor="text1"/>
                <w:sz w:val="22"/>
                <w:szCs w:val="22"/>
              </w:rPr>
              <w:t>Zone Mahres</w:t>
            </w:r>
          </w:p>
        </w:tc>
        <w:tc>
          <w:tcPr>
            <w:tcW w:w="4229" w:type="dxa"/>
            <w:hideMark/>
          </w:tcPr>
          <w:p w14:paraId="22F4A09D" w14:textId="77777777" w:rsidR="00597299" w:rsidRPr="00476BB6" w:rsidRDefault="00597299" w:rsidP="0029455A">
            <w:pPr>
              <w:jc w:val="both"/>
              <w:rPr>
                <w:color w:val="000000" w:themeColor="text1"/>
                <w:sz w:val="22"/>
                <w:szCs w:val="22"/>
                <w:lang w:val="fr-FR"/>
              </w:rPr>
            </w:pPr>
            <w:r w:rsidRPr="00476BB6">
              <w:rPr>
                <w:color w:val="000000" w:themeColor="text1"/>
                <w:sz w:val="22"/>
                <w:szCs w:val="22"/>
                <w:lang w:val="fr-FR"/>
              </w:rPr>
              <w:t xml:space="preserve">Port de </w:t>
            </w:r>
            <w:proofErr w:type="spellStart"/>
            <w:r w:rsidRPr="00476BB6">
              <w:rPr>
                <w:color w:val="000000" w:themeColor="text1"/>
                <w:sz w:val="22"/>
                <w:szCs w:val="22"/>
                <w:lang w:val="fr-FR"/>
              </w:rPr>
              <w:t>Mahres</w:t>
            </w:r>
            <w:proofErr w:type="spellEnd"/>
            <w:r w:rsidRPr="00476BB6">
              <w:rPr>
                <w:color w:val="000000" w:themeColor="text1"/>
                <w:sz w:val="22"/>
                <w:szCs w:val="22"/>
                <w:lang w:val="fr-FR"/>
              </w:rPr>
              <w:t xml:space="preserve"> + Points de débarquement côtiers</w:t>
            </w:r>
          </w:p>
        </w:tc>
        <w:tc>
          <w:tcPr>
            <w:tcW w:w="1726" w:type="dxa"/>
            <w:hideMark/>
          </w:tcPr>
          <w:p w14:paraId="1DC26514" w14:textId="77777777" w:rsidR="00597299" w:rsidRPr="00D718D5" w:rsidRDefault="00597299" w:rsidP="0029455A">
            <w:pPr>
              <w:jc w:val="center"/>
              <w:rPr>
                <w:color w:val="000000" w:themeColor="text1"/>
                <w:sz w:val="22"/>
                <w:szCs w:val="22"/>
              </w:rPr>
            </w:pPr>
            <w:r w:rsidRPr="00D718D5">
              <w:rPr>
                <w:color w:val="000000" w:themeColor="text1"/>
                <w:sz w:val="22"/>
                <w:szCs w:val="22"/>
              </w:rPr>
              <w:t>45</w:t>
            </w:r>
          </w:p>
        </w:tc>
        <w:tc>
          <w:tcPr>
            <w:tcW w:w="1482" w:type="dxa"/>
          </w:tcPr>
          <w:p w14:paraId="04F3232B" w14:textId="28F92321" w:rsidR="00597299" w:rsidRPr="00D718D5" w:rsidRDefault="00597299" w:rsidP="0029455A">
            <w:pPr>
              <w:jc w:val="center"/>
              <w:rPr>
                <w:color w:val="000000" w:themeColor="text1"/>
                <w:sz w:val="22"/>
                <w:szCs w:val="22"/>
              </w:rPr>
            </w:pPr>
            <w:r>
              <w:rPr>
                <w:color w:val="000000" w:themeColor="text1"/>
                <w:sz w:val="22"/>
                <w:szCs w:val="22"/>
              </w:rPr>
              <w:t>3</w:t>
            </w:r>
          </w:p>
        </w:tc>
      </w:tr>
      <w:tr w:rsidR="00597299" w:rsidRPr="00D718D5" w14:paraId="4D1ECE17" w14:textId="0EA0EEA2" w:rsidTr="00BA72FC">
        <w:tc>
          <w:tcPr>
            <w:tcW w:w="2054" w:type="dxa"/>
            <w:hideMark/>
          </w:tcPr>
          <w:p w14:paraId="03C5A751" w14:textId="77777777" w:rsidR="00597299" w:rsidRPr="00D718D5" w:rsidRDefault="00597299" w:rsidP="0029455A">
            <w:pPr>
              <w:jc w:val="both"/>
              <w:rPr>
                <w:color w:val="000000" w:themeColor="text1"/>
                <w:sz w:val="22"/>
                <w:szCs w:val="22"/>
              </w:rPr>
            </w:pPr>
            <w:r w:rsidRPr="00D718D5">
              <w:rPr>
                <w:b/>
                <w:bCs/>
                <w:color w:val="000000" w:themeColor="text1"/>
                <w:sz w:val="22"/>
                <w:szCs w:val="22"/>
              </w:rPr>
              <w:t xml:space="preserve">Zone </w:t>
            </w:r>
            <w:proofErr w:type="spellStart"/>
            <w:r w:rsidRPr="00D718D5">
              <w:rPr>
                <w:b/>
                <w:bCs/>
                <w:color w:val="000000" w:themeColor="text1"/>
                <w:sz w:val="22"/>
                <w:szCs w:val="22"/>
              </w:rPr>
              <w:t>Zabboussa</w:t>
            </w:r>
            <w:proofErr w:type="spellEnd"/>
          </w:p>
        </w:tc>
        <w:tc>
          <w:tcPr>
            <w:tcW w:w="4229" w:type="dxa"/>
            <w:hideMark/>
          </w:tcPr>
          <w:p w14:paraId="50B084C0" w14:textId="77777777" w:rsidR="00597299" w:rsidRPr="00D718D5" w:rsidRDefault="00597299" w:rsidP="0029455A">
            <w:pPr>
              <w:jc w:val="both"/>
              <w:rPr>
                <w:color w:val="000000" w:themeColor="text1"/>
                <w:sz w:val="22"/>
                <w:szCs w:val="22"/>
              </w:rPr>
            </w:pPr>
            <w:r w:rsidRPr="00D718D5">
              <w:rPr>
                <w:color w:val="000000" w:themeColor="text1"/>
                <w:sz w:val="22"/>
                <w:szCs w:val="22"/>
              </w:rPr>
              <w:t xml:space="preserve">Port abri de </w:t>
            </w:r>
            <w:proofErr w:type="spellStart"/>
            <w:r w:rsidRPr="00D718D5">
              <w:rPr>
                <w:color w:val="000000" w:themeColor="text1"/>
                <w:sz w:val="22"/>
                <w:szCs w:val="22"/>
              </w:rPr>
              <w:t>Zabboussa</w:t>
            </w:r>
            <w:proofErr w:type="spellEnd"/>
          </w:p>
        </w:tc>
        <w:tc>
          <w:tcPr>
            <w:tcW w:w="1726" w:type="dxa"/>
            <w:hideMark/>
          </w:tcPr>
          <w:p w14:paraId="1EE187AE" w14:textId="77777777" w:rsidR="00597299" w:rsidRPr="00D718D5" w:rsidRDefault="00597299" w:rsidP="0029455A">
            <w:pPr>
              <w:jc w:val="center"/>
              <w:rPr>
                <w:color w:val="000000" w:themeColor="text1"/>
                <w:sz w:val="22"/>
                <w:szCs w:val="22"/>
              </w:rPr>
            </w:pPr>
            <w:r w:rsidRPr="00D718D5">
              <w:rPr>
                <w:color w:val="000000" w:themeColor="text1"/>
                <w:sz w:val="22"/>
                <w:szCs w:val="22"/>
              </w:rPr>
              <w:t>35</w:t>
            </w:r>
          </w:p>
        </w:tc>
        <w:tc>
          <w:tcPr>
            <w:tcW w:w="1482" w:type="dxa"/>
          </w:tcPr>
          <w:p w14:paraId="4EEF7F63" w14:textId="255B2B77" w:rsidR="00597299" w:rsidRPr="00D718D5" w:rsidRDefault="00B5367B" w:rsidP="0029455A">
            <w:pPr>
              <w:jc w:val="center"/>
              <w:rPr>
                <w:color w:val="000000" w:themeColor="text1"/>
                <w:sz w:val="22"/>
                <w:szCs w:val="22"/>
              </w:rPr>
            </w:pPr>
            <w:r>
              <w:rPr>
                <w:color w:val="000000" w:themeColor="text1"/>
                <w:sz w:val="22"/>
                <w:szCs w:val="22"/>
              </w:rPr>
              <w:t>3</w:t>
            </w:r>
          </w:p>
        </w:tc>
      </w:tr>
      <w:tr w:rsidR="00597299" w:rsidRPr="00D718D5" w14:paraId="4CB2EDAC" w14:textId="0CC30600" w:rsidTr="00BA72FC">
        <w:tc>
          <w:tcPr>
            <w:tcW w:w="2054" w:type="dxa"/>
            <w:hideMark/>
          </w:tcPr>
          <w:p w14:paraId="31D524D1" w14:textId="77777777" w:rsidR="00597299" w:rsidRPr="00D718D5" w:rsidRDefault="00597299" w:rsidP="0029455A">
            <w:pPr>
              <w:jc w:val="both"/>
              <w:rPr>
                <w:color w:val="000000" w:themeColor="text1"/>
                <w:sz w:val="22"/>
                <w:szCs w:val="22"/>
              </w:rPr>
            </w:pPr>
            <w:r w:rsidRPr="00D718D5">
              <w:rPr>
                <w:b/>
                <w:bCs/>
                <w:color w:val="000000" w:themeColor="text1"/>
                <w:sz w:val="22"/>
                <w:szCs w:val="22"/>
              </w:rPr>
              <w:t xml:space="preserve">Zone </w:t>
            </w:r>
            <w:proofErr w:type="spellStart"/>
            <w:r w:rsidRPr="00D718D5">
              <w:rPr>
                <w:b/>
                <w:bCs/>
                <w:color w:val="000000" w:themeColor="text1"/>
                <w:sz w:val="22"/>
                <w:szCs w:val="22"/>
              </w:rPr>
              <w:t>Skhira</w:t>
            </w:r>
            <w:proofErr w:type="spellEnd"/>
          </w:p>
        </w:tc>
        <w:tc>
          <w:tcPr>
            <w:tcW w:w="4229" w:type="dxa"/>
            <w:hideMark/>
          </w:tcPr>
          <w:p w14:paraId="58F2454F" w14:textId="77777777" w:rsidR="00597299" w:rsidRPr="00476BB6" w:rsidRDefault="00597299" w:rsidP="0029455A">
            <w:pPr>
              <w:jc w:val="both"/>
              <w:rPr>
                <w:color w:val="000000" w:themeColor="text1"/>
                <w:sz w:val="22"/>
                <w:szCs w:val="22"/>
                <w:lang w:val="fr-FR"/>
              </w:rPr>
            </w:pPr>
            <w:r w:rsidRPr="00476BB6">
              <w:rPr>
                <w:color w:val="000000" w:themeColor="text1"/>
                <w:sz w:val="22"/>
                <w:szCs w:val="22"/>
                <w:lang w:val="fr-FR"/>
              </w:rPr>
              <w:t>Port de Skhira + zones adjacentes</w:t>
            </w:r>
          </w:p>
        </w:tc>
        <w:tc>
          <w:tcPr>
            <w:tcW w:w="1726" w:type="dxa"/>
            <w:hideMark/>
          </w:tcPr>
          <w:p w14:paraId="6159CA4E" w14:textId="77777777" w:rsidR="00597299" w:rsidRPr="00D718D5" w:rsidRDefault="00597299" w:rsidP="0029455A">
            <w:pPr>
              <w:jc w:val="center"/>
              <w:rPr>
                <w:color w:val="000000" w:themeColor="text1"/>
                <w:sz w:val="22"/>
                <w:szCs w:val="22"/>
              </w:rPr>
            </w:pPr>
            <w:r w:rsidRPr="00D718D5">
              <w:rPr>
                <w:color w:val="000000" w:themeColor="text1"/>
                <w:sz w:val="22"/>
                <w:szCs w:val="22"/>
              </w:rPr>
              <w:t>40</w:t>
            </w:r>
          </w:p>
        </w:tc>
        <w:tc>
          <w:tcPr>
            <w:tcW w:w="1482" w:type="dxa"/>
          </w:tcPr>
          <w:p w14:paraId="30C9E872" w14:textId="3B2E8150" w:rsidR="00597299" w:rsidRPr="00D718D5" w:rsidRDefault="00B5367B" w:rsidP="0029455A">
            <w:pPr>
              <w:jc w:val="center"/>
              <w:rPr>
                <w:color w:val="000000" w:themeColor="text1"/>
                <w:sz w:val="22"/>
                <w:szCs w:val="22"/>
              </w:rPr>
            </w:pPr>
            <w:r>
              <w:rPr>
                <w:color w:val="000000" w:themeColor="text1"/>
                <w:sz w:val="22"/>
                <w:szCs w:val="22"/>
              </w:rPr>
              <w:t>3</w:t>
            </w:r>
          </w:p>
        </w:tc>
      </w:tr>
      <w:tr w:rsidR="00597299" w:rsidRPr="00D718D5" w14:paraId="141E0DD2" w14:textId="448D15D7" w:rsidTr="00BA72FC">
        <w:tc>
          <w:tcPr>
            <w:tcW w:w="2054" w:type="dxa"/>
            <w:hideMark/>
          </w:tcPr>
          <w:p w14:paraId="0754C970" w14:textId="77777777" w:rsidR="00597299" w:rsidRPr="00D718D5" w:rsidRDefault="00597299" w:rsidP="0029455A">
            <w:pPr>
              <w:jc w:val="both"/>
              <w:rPr>
                <w:color w:val="000000" w:themeColor="text1"/>
                <w:sz w:val="22"/>
                <w:szCs w:val="22"/>
              </w:rPr>
            </w:pPr>
            <w:r w:rsidRPr="00D718D5">
              <w:rPr>
                <w:b/>
                <w:bCs/>
                <w:color w:val="000000" w:themeColor="text1"/>
                <w:sz w:val="22"/>
                <w:szCs w:val="22"/>
              </w:rPr>
              <w:t>Zone Gabès</w:t>
            </w:r>
          </w:p>
        </w:tc>
        <w:tc>
          <w:tcPr>
            <w:tcW w:w="4229" w:type="dxa"/>
            <w:hideMark/>
          </w:tcPr>
          <w:p w14:paraId="5AC07B05" w14:textId="77777777" w:rsidR="00597299" w:rsidRPr="00476BB6" w:rsidRDefault="00597299" w:rsidP="0029455A">
            <w:pPr>
              <w:jc w:val="both"/>
              <w:rPr>
                <w:color w:val="000000" w:themeColor="text1"/>
                <w:sz w:val="22"/>
                <w:szCs w:val="22"/>
                <w:lang w:val="fr-FR"/>
              </w:rPr>
            </w:pPr>
            <w:r w:rsidRPr="00476BB6">
              <w:rPr>
                <w:color w:val="000000" w:themeColor="text1"/>
                <w:sz w:val="22"/>
                <w:szCs w:val="22"/>
                <w:lang w:val="fr-FR"/>
              </w:rPr>
              <w:t xml:space="preserve">Port de pêche de Gabès + </w:t>
            </w:r>
            <w:proofErr w:type="spellStart"/>
            <w:r w:rsidRPr="00476BB6">
              <w:rPr>
                <w:color w:val="000000" w:themeColor="text1"/>
                <w:sz w:val="22"/>
                <w:szCs w:val="22"/>
                <w:lang w:val="fr-FR"/>
              </w:rPr>
              <w:t>Ghannouch</w:t>
            </w:r>
            <w:proofErr w:type="spellEnd"/>
          </w:p>
        </w:tc>
        <w:tc>
          <w:tcPr>
            <w:tcW w:w="1726" w:type="dxa"/>
            <w:hideMark/>
          </w:tcPr>
          <w:p w14:paraId="253C4489" w14:textId="77777777" w:rsidR="00597299" w:rsidRPr="00D718D5" w:rsidRDefault="00597299" w:rsidP="0029455A">
            <w:pPr>
              <w:jc w:val="center"/>
              <w:rPr>
                <w:color w:val="000000" w:themeColor="text1"/>
                <w:sz w:val="22"/>
                <w:szCs w:val="22"/>
              </w:rPr>
            </w:pPr>
            <w:r w:rsidRPr="00D718D5">
              <w:rPr>
                <w:color w:val="000000" w:themeColor="text1"/>
                <w:sz w:val="22"/>
                <w:szCs w:val="22"/>
              </w:rPr>
              <w:t>55</w:t>
            </w:r>
          </w:p>
        </w:tc>
        <w:tc>
          <w:tcPr>
            <w:tcW w:w="1482" w:type="dxa"/>
          </w:tcPr>
          <w:p w14:paraId="738BB69D" w14:textId="1C57543E" w:rsidR="00597299" w:rsidRPr="00D718D5" w:rsidRDefault="00B85BBC" w:rsidP="0029455A">
            <w:pPr>
              <w:jc w:val="center"/>
              <w:rPr>
                <w:color w:val="000000" w:themeColor="text1"/>
                <w:sz w:val="22"/>
                <w:szCs w:val="22"/>
              </w:rPr>
            </w:pPr>
            <w:r>
              <w:rPr>
                <w:color w:val="000000" w:themeColor="text1"/>
                <w:sz w:val="22"/>
                <w:szCs w:val="22"/>
              </w:rPr>
              <w:t>6</w:t>
            </w:r>
          </w:p>
        </w:tc>
      </w:tr>
      <w:tr w:rsidR="00597299" w:rsidRPr="00D718D5" w14:paraId="17BE38AF" w14:textId="32C90422" w:rsidTr="00BA72FC">
        <w:tc>
          <w:tcPr>
            <w:tcW w:w="2054" w:type="dxa"/>
            <w:hideMark/>
          </w:tcPr>
          <w:p w14:paraId="6004E0CB" w14:textId="77777777" w:rsidR="00597299" w:rsidRPr="00D718D5" w:rsidRDefault="00597299" w:rsidP="0029455A">
            <w:pPr>
              <w:jc w:val="both"/>
              <w:rPr>
                <w:color w:val="000000" w:themeColor="text1"/>
                <w:sz w:val="22"/>
                <w:szCs w:val="22"/>
              </w:rPr>
            </w:pPr>
            <w:r w:rsidRPr="00D718D5">
              <w:rPr>
                <w:b/>
                <w:bCs/>
                <w:color w:val="000000" w:themeColor="text1"/>
                <w:sz w:val="22"/>
                <w:szCs w:val="22"/>
              </w:rPr>
              <w:t xml:space="preserve">Zone </w:t>
            </w:r>
            <w:proofErr w:type="spellStart"/>
            <w:r w:rsidRPr="00D718D5">
              <w:rPr>
                <w:b/>
                <w:bCs/>
                <w:color w:val="000000" w:themeColor="text1"/>
                <w:sz w:val="22"/>
                <w:szCs w:val="22"/>
              </w:rPr>
              <w:t>Zarrat</w:t>
            </w:r>
            <w:proofErr w:type="spellEnd"/>
          </w:p>
        </w:tc>
        <w:tc>
          <w:tcPr>
            <w:tcW w:w="4229" w:type="dxa"/>
            <w:hideMark/>
          </w:tcPr>
          <w:p w14:paraId="3630ABBB" w14:textId="77777777" w:rsidR="00597299" w:rsidRPr="00476BB6" w:rsidRDefault="00597299" w:rsidP="0029455A">
            <w:pPr>
              <w:jc w:val="both"/>
              <w:rPr>
                <w:color w:val="000000" w:themeColor="text1"/>
                <w:sz w:val="22"/>
                <w:szCs w:val="22"/>
                <w:lang w:val="fr-FR"/>
              </w:rPr>
            </w:pPr>
            <w:r w:rsidRPr="00476BB6">
              <w:rPr>
                <w:color w:val="000000" w:themeColor="text1"/>
                <w:sz w:val="22"/>
                <w:szCs w:val="22"/>
                <w:lang w:val="fr-FR"/>
              </w:rPr>
              <w:t xml:space="preserve">Port de </w:t>
            </w:r>
            <w:proofErr w:type="spellStart"/>
            <w:r w:rsidRPr="00476BB6">
              <w:rPr>
                <w:color w:val="000000" w:themeColor="text1"/>
                <w:sz w:val="22"/>
                <w:szCs w:val="22"/>
                <w:lang w:val="fr-FR"/>
              </w:rPr>
              <w:t>Zarrat</w:t>
            </w:r>
            <w:proofErr w:type="spellEnd"/>
            <w:r w:rsidRPr="00476BB6">
              <w:rPr>
                <w:color w:val="000000" w:themeColor="text1"/>
                <w:sz w:val="22"/>
                <w:szCs w:val="22"/>
                <w:lang w:val="fr-FR"/>
              </w:rPr>
              <w:t xml:space="preserve"> + points de débarquement</w:t>
            </w:r>
          </w:p>
        </w:tc>
        <w:tc>
          <w:tcPr>
            <w:tcW w:w="1726" w:type="dxa"/>
            <w:hideMark/>
          </w:tcPr>
          <w:p w14:paraId="0438F290" w14:textId="77777777" w:rsidR="00597299" w:rsidRPr="00D718D5" w:rsidRDefault="00597299" w:rsidP="0029455A">
            <w:pPr>
              <w:jc w:val="center"/>
              <w:rPr>
                <w:color w:val="000000" w:themeColor="text1"/>
                <w:sz w:val="22"/>
                <w:szCs w:val="22"/>
              </w:rPr>
            </w:pPr>
            <w:r w:rsidRPr="00D718D5">
              <w:rPr>
                <w:color w:val="000000" w:themeColor="text1"/>
                <w:sz w:val="22"/>
                <w:szCs w:val="22"/>
              </w:rPr>
              <w:t>40</w:t>
            </w:r>
          </w:p>
        </w:tc>
        <w:tc>
          <w:tcPr>
            <w:tcW w:w="1482" w:type="dxa"/>
          </w:tcPr>
          <w:p w14:paraId="64B0673D" w14:textId="6B991992" w:rsidR="00597299" w:rsidRPr="00D718D5" w:rsidRDefault="00B5367B" w:rsidP="0029455A">
            <w:pPr>
              <w:jc w:val="center"/>
              <w:rPr>
                <w:color w:val="000000" w:themeColor="text1"/>
                <w:sz w:val="22"/>
                <w:szCs w:val="22"/>
              </w:rPr>
            </w:pPr>
            <w:r>
              <w:rPr>
                <w:color w:val="000000" w:themeColor="text1"/>
                <w:sz w:val="22"/>
                <w:szCs w:val="22"/>
              </w:rPr>
              <w:t>3</w:t>
            </w:r>
          </w:p>
        </w:tc>
      </w:tr>
      <w:tr w:rsidR="00597299" w:rsidRPr="00D718D5" w14:paraId="78B3806D" w14:textId="5204E565" w:rsidTr="00BA72FC">
        <w:tc>
          <w:tcPr>
            <w:tcW w:w="2054" w:type="dxa"/>
            <w:hideMark/>
          </w:tcPr>
          <w:p w14:paraId="77915827" w14:textId="77777777" w:rsidR="00597299" w:rsidRPr="00D718D5" w:rsidRDefault="00597299" w:rsidP="0029455A">
            <w:pPr>
              <w:jc w:val="both"/>
              <w:rPr>
                <w:color w:val="000000" w:themeColor="text1"/>
                <w:sz w:val="22"/>
                <w:szCs w:val="22"/>
              </w:rPr>
            </w:pPr>
            <w:r w:rsidRPr="00D718D5">
              <w:rPr>
                <w:b/>
                <w:bCs/>
                <w:color w:val="000000" w:themeColor="text1"/>
                <w:sz w:val="22"/>
                <w:szCs w:val="22"/>
              </w:rPr>
              <w:t>Zone Sud Gabès</w:t>
            </w:r>
          </w:p>
        </w:tc>
        <w:tc>
          <w:tcPr>
            <w:tcW w:w="4229" w:type="dxa"/>
            <w:hideMark/>
          </w:tcPr>
          <w:p w14:paraId="1DEFD46B" w14:textId="77777777" w:rsidR="00597299" w:rsidRPr="00476BB6" w:rsidRDefault="00597299" w:rsidP="0029455A">
            <w:pPr>
              <w:jc w:val="both"/>
              <w:rPr>
                <w:color w:val="000000" w:themeColor="text1"/>
                <w:sz w:val="22"/>
                <w:szCs w:val="22"/>
                <w:lang w:val="fr-FR"/>
              </w:rPr>
            </w:pPr>
            <w:r w:rsidRPr="00476BB6">
              <w:rPr>
                <w:color w:val="000000" w:themeColor="text1"/>
                <w:sz w:val="22"/>
                <w:szCs w:val="22"/>
                <w:lang w:val="fr-FR"/>
              </w:rPr>
              <w:t>Ports abris secondaires et zones de plage</w:t>
            </w:r>
          </w:p>
        </w:tc>
        <w:tc>
          <w:tcPr>
            <w:tcW w:w="1726" w:type="dxa"/>
            <w:hideMark/>
          </w:tcPr>
          <w:p w14:paraId="14B4D747" w14:textId="77777777" w:rsidR="00597299" w:rsidRPr="00D718D5" w:rsidRDefault="00597299" w:rsidP="0029455A">
            <w:pPr>
              <w:jc w:val="center"/>
              <w:rPr>
                <w:color w:val="000000" w:themeColor="text1"/>
                <w:sz w:val="22"/>
                <w:szCs w:val="22"/>
              </w:rPr>
            </w:pPr>
            <w:r w:rsidRPr="00D718D5">
              <w:rPr>
                <w:color w:val="000000" w:themeColor="text1"/>
                <w:sz w:val="22"/>
                <w:szCs w:val="22"/>
              </w:rPr>
              <w:t>25</w:t>
            </w:r>
          </w:p>
        </w:tc>
        <w:tc>
          <w:tcPr>
            <w:tcW w:w="1482" w:type="dxa"/>
          </w:tcPr>
          <w:p w14:paraId="20E13ADF" w14:textId="759CAE52" w:rsidR="00597299" w:rsidRPr="00D718D5" w:rsidRDefault="00986506" w:rsidP="0029455A">
            <w:pPr>
              <w:jc w:val="center"/>
              <w:rPr>
                <w:color w:val="000000" w:themeColor="text1"/>
                <w:sz w:val="22"/>
                <w:szCs w:val="22"/>
              </w:rPr>
            </w:pPr>
            <w:r>
              <w:rPr>
                <w:color w:val="000000" w:themeColor="text1"/>
                <w:sz w:val="22"/>
                <w:szCs w:val="22"/>
              </w:rPr>
              <w:t>2</w:t>
            </w:r>
          </w:p>
        </w:tc>
      </w:tr>
      <w:tr w:rsidR="00597299" w:rsidRPr="00D718D5" w14:paraId="13F3C6AA" w14:textId="184D236D" w:rsidTr="00BA72FC">
        <w:tc>
          <w:tcPr>
            <w:tcW w:w="2054" w:type="dxa"/>
          </w:tcPr>
          <w:p w14:paraId="1952DA4C" w14:textId="77777777" w:rsidR="00597299" w:rsidRPr="00D718D5" w:rsidRDefault="00597299" w:rsidP="0029455A">
            <w:pPr>
              <w:jc w:val="both"/>
              <w:rPr>
                <w:b/>
                <w:bCs/>
                <w:color w:val="000000" w:themeColor="text1"/>
                <w:sz w:val="22"/>
                <w:szCs w:val="22"/>
              </w:rPr>
            </w:pPr>
          </w:p>
        </w:tc>
        <w:tc>
          <w:tcPr>
            <w:tcW w:w="4229" w:type="dxa"/>
          </w:tcPr>
          <w:p w14:paraId="1A8D6376" w14:textId="11D7CE44" w:rsidR="00597299" w:rsidRPr="001F657E" w:rsidRDefault="00597299" w:rsidP="0029455A">
            <w:pPr>
              <w:jc w:val="right"/>
              <w:rPr>
                <w:b/>
                <w:bCs/>
                <w:color w:val="000000" w:themeColor="text1"/>
                <w:sz w:val="22"/>
                <w:szCs w:val="22"/>
                <w:lang w:val="fr-FR"/>
              </w:rPr>
            </w:pPr>
          </w:p>
        </w:tc>
        <w:tc>
          <w:tcPr>
            <w:tcW w:w="1726" w:type="dxa"/>
          </w:tcPr>
          <w:p w14:paraId="3D2D7524" w14:textId="195808B3" w:rsidR="00597299" w:rsidRPr="00D718D5" w:rsidRDefault="00597299" w:rsidP="0029455A">
            <w:pPr>
              <w:jc w:val="center"/>
              <w:rPr>
                <w:b/>
                <w:bCs/>
                <w:color w:val="000000" w:themeColor="text1"/>
                <w:sz w:val="22"/>
                <w:szCs w:val="22"/>
              </w:rPr>
            </w:pPr>
            <w:r w:rsidRPr="00D718D5">
              <w:rPr>
                <w:b/>
                <w:bCs/>
                <w:color w:val="000000" w:themeColor="text1"/>
                <w:sz w:val="22"/>
                <w:szCs w:val="22"/>
              </w:rPr>
              <w:t>3</w:t>
            </w:r>
            <w:r>
              <w:rPr>
                <w:b/>
                <w:bCs/>
                <w:color w:val="000000" w:themeColor="text1"/>
                <w:sz w:val="22"/>
                <w:szCs w:val="22"/>
              </w:rPr>
              <w:t>3</w:t>
            </w:r>
            <w:r w:rsidRPr="00D718D5">
              <w:rPr>
                <w:b/>
                <w:bCs/>
                <w:color w:val="000000" w:themeColor="text1"/>
                <w:sz w:val="22"/>
                <w:szCs w:val="22"/>
              </w:rPr>
              <w:t>0</w:t>
            </w:r>
          </w:p>
        </w:tc>
        <w:tc>
          <w:tcPr>
            <w:tcW w:w="1482" w:type="dxa"/>
          </w:tcPr>
          <w:p w14:paraId="6254D247" w14:textId="0003D532" w:rsidR="00597299" w:rsidRPr="00D718D5" w:rsidRDefault="005C2F8A" w:rsidP="0029455A">
            <w:pPr>
              <w:jc w:val="center"/>
              <w:rPr>
                <w:b/>
                <w:bCs/>
                <w:color w:val="000000" w:themeColor="text1"/>
                <w:sz w:val="22"/>
                <w:szCs w:val="22"/>
              </w:rPr>
            </w:pPr>
            <w:r>
              <w:rPr>
                <w:b/>
                <w:bCs/>
                <w:color w:val="000000" w:themeColor="text1"/>
                <w:sz w:val="22"/>
                <w:szCs w:val="22"/>
              </w:rPr>
              <w:t>30</w:t>
            </w:r>
          </w:p>
        </w:tc>
      </w:tr>
      <w:tr w:rsidR="001B24F1" w:rsidRPr="00D718D5" w14:paraId="13EB2E35" w14:textId="77777777" w:rsidTr="0078484C">
        <w:tc>
          <w:tcPr>
            <w:tcW w:w="2054" w:type="dxa"/>
          </w:tcPr>
          <w:p w14:paraId="6B16FDBB" w14:textId="77777777" w:rsidR="001B24F1" w:rsidRPr="00D718D5" w:rsidRDefault="001B24F1" w:rsidP="001B24F1">
            <w:pPr>
              <w:jc w:val="both"/>
              <w:rPr>
                <w:b/>
                <w:bCs/>
                <w:color w:val="000000" w:themeColor="text1"/>
                <w:sz w:val="22"/>
                <w:szCs w:val="22"/>
              </w:rPr>
            </w:pPr>
          </w:p>
        </w:tc>
        <w:tc>
          <w:tcPr>
            <w:tcW w:w="4229" w:type="dxa"/>
          </w:tcPr>
          <w:p w14:paraId="6C10CD91" w14:textId="74DC6B12" w:rsidR="001B24F1" w:rsidRPr="001F657E" w:rsidRDefault="001B24F1" w:rsidP="001B24F1">
            <w:pPr>
              <w:jc w:val="right"/>
              <w:rPr>
                <w:b/>
                <w:bCs/>
                <w:color w:val="000000" w:themeColor="text1"/>
                <w:sz w:val="22"/>
                <w:szCs w:val="22"/>
                <w:lang w:val="fr-FR"/>
              </w:rPr>
            </w:pPr>
            <w:r w:rsidRPr="001F657E">
              <w:rPr>
                <w:b/>
                <w:bCs/>
                <w:color w:val="000000" w:themeColor="text1"/>
                <w:sz w:val="22"/>
                <w:szCs w:val="22"/>
                <w:lang w:val="fr-FR"/>
              </w:rPr>
              <w:t>Total des enquêtes</w:t>
            </w:r>
          </w:p>
        </w:tc>
        <w:tc>
          <w:tcPr>
            <w:tcW w:w="3208" w:type="dxa"/>
            <w:gridSpan w:val="2"/>
          </w:tcPr>
          <w:p w14:paraId="4E93B748" w14:textId="54F001A7" w:rsidR="001B24F1" w:rsidRDefault="00DA2334" w:rsidP="001B24F1">
            <w:pPr>
              <w:jc w:val="center"/>
              <w:rPr>
                <w:b/>
                <w:bCs/>
                <w:color w:val="000000" w:themeColor="text1"/>
                <w:sz w:val="22"/>
                <w:szCs w:val="22"/>
              </w:rPr>
            </w:pPr>
            <w:r>
              <w:rPr>
                <w:b/>
                <w:bCs/>
                <w:color w:val="000000" w:themeColor="text1"/>
                <w:sz w:val="22"/>
                <w:szCs w:val="22"/>
              </w:rPr>
              <w:t>360</w:t>
            </w:r>
          </w:p>
        </w:tc>
      </w:tr>
    </w:tbl>
    <w:p w14:paraId="1F39D672" w14:textId="77777777" w:rsidR="005230B5" w:rsidRPr="00365EB5" w:rsidRDefault="005230B5" w:rsidP="00093559">
      <w:pPr>
        <w:spacing w:line="240" w:lineRule="auto"/>
        <w:jc w:val="both"/>
        <w:rPr>
          <w:color w:val="000000" w:themeColor="text1"/>
        </w:rPr>
      </w:pPr>
    </w:p>
    <w:p w14:paraId="57760EFE" w14:textId="1E7673B3" w:rsidR="00365EB5" w:rsidRDefault="00365EB5" w:rsidP="00093559">
      <w:pPr>
        <w:spacing w:before="240" w:line="240" w:lineRule="auto"/>
        <w:jc w:val="both"/>
        <w:rPr>
          <w:b/>
          <w:bCs/>
          <w:color w:val="000000" w:themeColor="text1"/>
        </w:rPr>
      </w:pPr>
      <w:r>
        <w:rPr>
          <w:b/>
          <w:bCs/>
          <w:color w:val="000000" w:themeColor="text1"/>
        </w:rPr>
        <w:t xml:space="preserve">4.2. </w:t>
      </w:r>
      <w:proofErr w:type="spellStart"/>
      <w:r>
        <w:rPr>
          <w:b/>
          <w:bCs/>
          <w:color w:val="000000" w:themeColor="text1"/>
        </w:rPr>
        <w:t>Outils</w:t>
      </w:r>
      <w:proofErr w:type="spellEnd"/>
      <w:r>
        <w:rPr>
          <w:b/>
          <w:bCs/>
          <w:color w:val="000000" w:themeColor="text1"/>
        </w:rPr>
        <w:t xml:space="preserve"> de </w:t>
      </w:r>
      <w:proofErr w:type="spellStart"/>
      <w:r>
        <w:rPr>
          <w:b/>
          <w:bCs/>
          <w:color w:val="000000" w:themeColor="text1"/>
        </w:rPr>
        <w:t>collecte</w:t>
      </w:r>
      <w:proofErr w:type="spellEnd"/>
      <w:r>
        <w:rPr>
          <w:b/>
          <w:bCs/>
          <w:color w:val="000000" w:themeColor="text1"/>
        </w:rPr>
        <w:t xml:space="preserve"> </w:t>
      </w:r>
      <w:r w:rsidR="006A7F91">
        <w:rPr>
          <w:b/>
          <w:bCs/>
          <w:color w:val="000000" w:themeColor="text1"/>
        </w:rPr>
        <w:t xml:space="preserve">et </w:t>
      </w:r>
      <w:proofErr w:type="spellStart"/>
      <w:r w:rsidR="006A7F91">
        <w:rPr>
          <w:b/>
          <w:bCs/>
          <w:color w:val="000000" w:themeColor="text1"/>
        </w:rPr>
        <w:t>méthodologie</w:t>
      </w:r>
      <w:proofErr w:type="spellEnd"/>
    </w:p>
    <w:p w14:paraId="6DF822BB" w14:textId="3CF2B732" w:rsidR="003B67E6" w:rsidRPr="00476BB6" w:rsidRDefault="003B67E6" w:rsidP="00093559">
      <w:pPr>
        <w:spacing w:line="240" w:lineRule="auto"/>
        <w:jc w:val="both"/>
        <w:rPr>
          <w:color w:val="000000" w:themeColor="text1"/>
          <w:sz w:val="22"/>
          <w:szCs w:val="22"/>
          <w:lang w:val="fr-FR"/>
        </w:rPr>
      </w:pPr>
      <w:r w:rsidRPr="00476BB6">
        <w:rPr>
          <w:color w:val="000000" w:themeColor="text1"/>
          <w:sz w:val="22"/>
          <w:szCs w:val="22"/>
          <w:lang w:val="fr-FR"/>
        </w:rPr>
        <w:t>La mission sera découpée en trois étapes clés</w:t>
      </w:r>
      <w:r w:rsidR="00721DC4" w:rsidRPr="00476BB6">
        <w:rPr>
          <w:color w:val="000000" w:themeColor="text1"/>
          <w:sz w:val="22"/>
          <w:szCs w:val="22"/>
          <w:lang w:val="fr-FR"/>
        </w:rPr>
        <w:t xml:space="preserve"> </w:t>
      </w:r>
      <w:r w:rsidR="00783A2D" w:rsidRPr="00476BB6">
        <w:rPr>
          <w:color w:val="000000" w:themeColor="text1"/>
          <w:sz w:val="22"/>
          <w:szCs w:val="22"/>
          <w:lang w:val="fr-FR"/>
        </w:rPr>
        <w:t>:</w:t>
      </w:r>
    </w:p>
    <w:p w14:paraId="63594C81" w14:textId="603E2611" w:rsidR="003B67E6" w:rsidRPr="002E0E90" w:rsidRDefault="003B67E6" w:rsidP="00093559">
      <w:pPr>
        <w:spacing w:line="240" w:lineRule="auto"/>
        <w:jc w:val="both"/>
        <w:rPr>
          <w:b/>
          <w:bCs/>
          <w:color w:val="000000" w:themeColor="text1"/>
        </w:rPr>
      </w:pPr>
      <w:r w:rsidRPr="002E0E90">
        <w:rPr>
          <w:b/>
          <w:bCs/>
          <w:color w:val="000000" w:themeColor="text1"/>
        </w:rPr>
        <w:t xml:space="preserve">Étape </w:t>
      </w:r>
      <w:r w:rsidR="001E2346" w:rsidRPr="002E0E90">
        <w:rPr>
          <w:b/>
          <w:bCs/>
          <w:color w:val="000000" w:themeColor="text1"/>
        </w:rPr>
        <w:t>1:</w:t>
      </w:r>
      <w:r w:rsidRPr="002E0E90">
        <w:rPr>
          <w:b/>
          <w:bCs/>
          <w:color w:val="000000" w:themeColor="text1"/>
        </w:rPr>
        <w:t xml:space="preserve"> </w:t>
      </w:r>
      <w:proofErr w:type="spellStart"/>
      <w:r w:rsidRPr="002E0E90">
        <w:rPr>
          <w:b/>
          <w:bCs/>
          <w:color w:val="000000" w:themeColor="text1"/>
        </w:rPr>
        <w:t>Préparation</w:t>
      </w:r>
      <w:proofErr w:type="spellEnd"/>
      <w:r w:rsidRPr="002E0E90">
        <w:rPr>
          <w:b/>
          <w:bCs/>
          <w:color w:val="000000" w:themeColor="text1"/>
        </w:rPr>
        <w:t xml:space="preserve"> et </w:t>
      </w:r>
      <w:proofErr w:type="spellStart"/>
      <w:r w:rsidRPr="002E0E90">
        <w:rPr>
          <w:b/>
          <w:bCs/>
          <w:color w:val="000000" w:themeColor="text1"/>
        </w:rPr>
        <w:t>Méthodologie</w:t>
      </w:r>
      <w:proofErr w:type="spellEnd"/>
    </w:p>
    <w:p w14:paraId="73D8D258" w14:textId="65BFB29F" w:rsidR="003B67E6" w:rsidRPr="00476BB6" w:rsidRDefault="003B67E6" w:rsidP="00093559">
      <w:pPr>
        <w:numPr>
          <w:ilvl w:val="0"/>
          <w:numId w:val="3"/>
        </w:numPr>
        <w:spacing w:line="240" w:lineRule="auto"/>
        <w:jc w:val="both"/>
        <w:rPr>
          <w:color w:val="000000" w:themeColor="text1"/>
          <w:sz w:val="22"/>
          <w:szCs w:val="22"/>
          <w:lang w:val="fr-FR"/>
        </w:rPr>
      </w:pPr>
      <w:r w:rsidRPr="00476BB6">
        <w:rPr>
          <w:color w:val="000000" w:themeColor="text1"/>
          <w:sz w:val="22"/>
          <w:szCs w:val="22"/>
          <w:lang w:val="fr-FR"/>
        </w:rPr>
        <w:t>Définition de l'échantillonnage des ports</w:t>
      </w:r>
      <w:r w:rsidR="005D4589" w:rsidRPr="00476BB6">
        <w:rPr>
          <w:color w:val="000000" w:themeColor="text1"/>
          <w:sz w:val="22"/>
          <w:szCs w:val="22"/>
          <w:lang w:val="fr-FR"/>
        </w:rPr>
        <w:t xml:space="preserve"> et </w:t>
      </w:r>
      <w:r w:rsidR="00783A2D" w:rsidRPr="00476BB6">
        <w:rPr>
          <w:color w:val="000000" w:themeColor="text1"/>
          <w:sz w:val="22"/>
          <w:szCs w:val="22"/>
          <w:lang w:val="fr-FR"/>
        </w:rPr>
        <w:t>ports abris</w:t>
      </w:r>
      <w:r w:rsidR="005D4589" w:rsidRPr="00476BB6">
        <w:rPr>
          <w:color w:val="000000" w:themeColor="text1"/>
          <w:sz w:val="22"/>
          <w:szCs w:val="22"/>
          <w:lang w:val="fr-FR"/>
        </w:rPr>
        <w:t>.</w:t>
      </w:r>
    </w:p>
    <w:p w14:paraId="70689FF7" w14:textId="2904FB6F" w:rsidR="00424CDF" w:rsidRPr="007E4A05" w:rsidRDefault="003B67E6" w:rsidP="00093559">
      <w:pPr>
        <w:numPr>
          <w:ilvl w:val="0"/>
          <w:numId w:val="3"/>
        </w:numPr>
        <w:spacing w:line="240" w:lineRule="auto"/>
        <w:jc w:val="both"/>
        <w:rPr>
          <w:color w:val="000000" w:themeColor="text1"/>
          <w:sz w:val="22"/>
          <w:szCs w:val="22"/>
          <w:lang w:val="fr-FR"/>
        </w:rPr>
      </w:pPr>
      <w:r w:rsidRPr="0027D7D3">
        <w:rPr>
          <w:color w:val="000000" w:themeColor="text1"/>
          <w:sz w:val="22"/>
          <w:szCs w:val="22"/>
          <w:lang w:val="fr-FR"/>
        </w:rPr>
        <w:t>Conception de l'outil d'enquête</w:t>
      </w:r>
      <w:r w:rsidR="4CF3CB19" w:rsidRPr="0027D7D3">
        <w:rPr>
          <w:color w:val="000000" w:themeColor="text1"/>
          <w:sz w:val="22"/>
          <w:szCs w:val="22"/>
          <w:lang w:val="fr-FR"/>
        </w:rPr>
        <w:t xml:space="preserve"> </w:t>
      </w:r>
      <w:r w:rsidR="00424CDF" w:rsidRPr="0027D7D3">
        <w:rPr>
          <w:color w:val="000000" w:themeColor="text1"/>
          <w:sz w:val="22"/>
          <w:szCs w:val="22"/>
          <w:lang w:val="fr-FR"/>
        </w:rPr>
        <w:t xml:space="preserve">: un questionnaire structuré </w:t>
      </w:r>
      <w:r w:rsidRPr="0027D7D3">
        <w:rPr>
          <w:color w:val="000000" w:themeColor="text1"/>
          <w:sz w:val="22"/>
          <w:szCs w:val="22"/>
          <w:lang w:val="fr-FR"/>
        </w:rPr>
        <w:t xml:space="preserve">(Formulaire numérique ou papier) </w:t>
      </w:r>
    </w:p>
    <w:p w14:paraId="600A5FDF" w14:textId="6BB3A173" w:rsidR="003B67E6" w:rsidRPr="007E4A05" w:rsidRDefault="00424CDF" w:rsidP="00093559">
      <w:pPr>
        <w:numPr>
          <w:ilvl w:val="0"/>
          <w:numId w:val="3"/>
        </w:numPr>
        <w:spacing w:line="240" w:lineRule="auto"/>
        <w:jc w:val="both"/>
        <w:rPr>
          <w:color w:val="000000" w:themeColor="text1"/>
          <w:sz w:val="22"/>
          <w:szCs w:val="22"/>
          <w:lang w:val="fr-FR"/>
        </w:rPr>
      </w:pPr>
      <w:r w:rsidRPr="007E4A05">
        <w:rPr>
          <w:color w:val="000000" w:themeColor="text1"/>
          <w:sz w:val="22"/>
          <w:szCs w:val="22"/>
          <w:lang w:val="fr-FR"/>
        </w:rPr>
        <w:t>Support cartographique (cartes marines ou tablettes)</w:t>
      </w:r>
      <w:r w:rsidR="006A7F91" w:rsidRPr="007E4A05">
        <w:rPr>
          <w:color w:val="000000" w:themeColor="text1"/>
          <w:sz w:val="22"/>
          <w:szCs w:val="22"/>
          <w:lang w:val="fr-FR"/>
        </w:rPr>
        <w:t xml:space="preserve"> </w:t>
      </w:r>
      <w:r w:rsidR="003B67E6" w:rsidRPr="007E4A05">
        <w:rPr>
          <w:color w:val="000000" w:themeColor="text1"/>
          <w:sz w:val="22"/>
          <w:szCs w:val="22"/>
          <w:lang w:val="fr-FR"/>
        </w:rPr>
        <w:t>pour pointage</w:t>
      </w:r>
      <w:r w:rsidR="006A7F91" w:rsidRPr="007E4A05">
        <w:rPr>
          <w:color w:val="000000" w:themeColor="text1"/>
          <w:sz w:val="22"/>
          <w:szCs w:val="22"/>
          <w:lang w:val="fr-FR"/>
        </w:rPr>
        <w:t>.</w:t>
      </w:r>
    </w:p>
    <w:p w14:paraId="037E1A54" w14:textId="2120B90D" w:rsidR="00676E3E" w:rsidRPr="007E4A05" w:rsidRDefault="00676E3E" w:rsidP="00093559">
      <w:pPr>
        <w:numPr>
          <w:ilvl w:val="0"/>
          <w:numId w:val="3"/>
        </w:numPr>
        <w:spacing w:line="240" w:lineRule="auto"/>
        <w:jc w:val="both"/>
        <w:rPr>
          <w:color w:val="000000" w:themeColor="text1"/>
          <w:sz w:val="22"/>
          <w:szCs w:val="22"/>
          <w:lang w:val="fr-FR"/>
        </w:rPr>
      </w:pPr>
      <w:r w:rsidRPr="007E4A05">
        <w:rPr>
          <w:color w:val="000000" w:themeColor="text1"/>
          <w:sz w:val="22"/>
          <w:szCs w:val="22"/>
          <w:lang w:val="fr-FR"/>
        </w:rPr>
        <w:t>Collecte des variables :</w:t>
      </w:r>
      <w:r w:rsidRPr="007E4A05">
        <w:rPr>
          <w:sz w:val="22"/>
          <w:szCs w:val="22"/>
          <w:lang w:val="fr-FR"/>
        </w:rPr>
        <w:t xml:space="preserve"> </w:t>
      </w:r>
      <w:r w:rsidRPr="007E4A05">
        <w:rPr>
          <w:color w:val="000000" w:themeColor="text1"/>
          <w:sz w:val="22"/>
          <w:szCs w:val="22"/>
          <w:lang w:val="fr-FR"/>
        </w:rPr>
        <w:t>localisation (GPS ou amers), profondeur estimée, type d’engin, ancienneté, type de fond, etc.).</w:t>
      </w:r>
    </w:p>
    <w:p w14:paraId="090CC90E" w14:textId="77777777" w:rsidR="003B67E6" w:rsidRPr="007E4A05" w:rsidRDefault="003B67E6" w:rsidP="00093559">
      <w:pPr>
        <w:spacing w:line="240" w:lineRule="auto"/>
        <w:jc w:val="both"/>
        <w:rPr>
          <w:b/>
          <w:bCs/>
          <w:color w:val="000000" w:themeColor="text1"/>
          <w:lang w:val="fr-FR"/>
        </w:rPr>
      </w:pPr>
      <w:r w:rsidRPr="007E4A05">
        <w:rPr>
          <w:b/>
          <w:bCs/>
          <w:color w:val="000000" w:themeColor="text1"/>
          <w:lang w:val="fr-FR"/>
        </w:rPr>
        <w:t>Étape 2 : Campagne de terrain (Enquêtes et LEK)</w:t>
      </w:r>
    </w:p>
    <w:p w14:paraId="4A89C5CC" w14:textId="2A5DFC5E" w:rsidR="003B67E6" w:rsidRPr="007E4A05" w:rsidRDefault="003B67E6" w:rsidP="00093559">
      <w:pPr>
        <w:numPr>
          <w:ilvl w:val="0"/>
          <w:numId w:val="4"/>
        </w:numPr>
        <w:spacing w:line="240" w:lineRule="auto"/>
        <w:jc w:val="both"/>
        <w:rPr>
          <w:color w:val="000000" w:themeColor="text1"/>
          <w:sz w:val="22"/>
          <w:szCs w:val="22"/>
          <w:lang w:val="fr-FR"/>
        </w:rPr>
      </w:pPr>
      <w:r w:rsidRPr="007E4A05">
        <w:rPr>
          <w:color w:val="000000" w:themeColor="text1"/>
          <w:sz w:val="22"/>
          <w:szCs w:val="22"/>
          <w:lang w:val="fr-FR"/>
        </w:rPr>
        <w:t>Déploiement d'enquêteurs dans les ports et points de débarquement</w:t>
      </w:r>
      <w:r w:rsidR="00A73588" w:rsidRPr="007E4A05">
        <w:rPr>
          <w:color w:val="000000" w:themeColor="text1"/>
          <w:sz w:val="22"/>
          <w:szCs w:val="22"/>
          <w:lang w:val="fr-FR"/>
        </w:rPr>
        <w:t>, entretiens individuels privilégiés</w:t>
      </w:r>
      <w:r w:rsidRPr="007E4A05">
        <w:rPr>
          <w:color w:val="000000" w:themeColor="text1"/>
          <w:sz w:val="22"/>
          <w:szCs w:val="22"/>
          <w:lang w:val="fr-FR"/>
        </w:rPr>
        <w:t>.</w:t>
      </w:r>
    </w:p>
    <w:p w14:paraId="2276074A" w14:textId="1F10BBD4" w:rsidR="003B67E6" w:rsidRPr="007E4A05" w:rsidRDefault="003B67E6" w:rsidP="00093559">
      <w:pPr>
        <w:numPr>
          <w:ilvl w:val="0"/>
          <w:numId w:val="4"/>
        </w:numPr>
        <w:spacing w:line="240" w:lineRule="auto"/>
        <w:jc w:val="both"/>
        <w:rPr>
          <w:color w:val="000000" w:themeColor="text1"/>
          <w:sz w:val="22"/>
          <w:szCs w:val="22"/>
          <w:lang w:val="fr-FR"/>
        </w:rPr>
      </w:pPr>
      <w:r w:rsidRPr="0027D7D3">
        <w:rPr>
          <w:color w:val="000000" w:themeColor="text1"/>
          <w:sz w:val="22"/>
          <w:szCs w:val="22"/>
          <w:lang w:val="fr-FR"/>
        </w:rPr>
        <w:t xml:space="preserve">Collecte des données sur : localisation précise (GPS ou amers), profondeur, type d'engin, </w:t>
      </w:r>
      <w:r w:rsidR="005D4589" w:rsidRPr="0027D7D3">
        <w:rPr>
          <w:color w:val="000000" w:themeColor="text1"/>
          <w:sz w:val="22"/>
          <w:szCs w:val="22"/>
          <w:lang w:val="fr-FR"/>
        </w:rPr>
        <w:t xml:space="preserve">matériau (Nylon/PE), </w:t>
      </w:r>
      <w:r w:rsidRPr="0027D7D3">
        <w:rPr>
          <w:color w:val="000000" w:themeColor="text1"/>
          <w:sz w:val="22"/>
          <w:szCs w:val="22"/>
          <w:lang w:val="fr-FR"/>
        </w:rPr>
        <w:t>ancienneté de la perte, état du fond (</w:t>
      </w:r>
      <w:r w:rsidR="00142F72" w:rsidRPr="0027D7D3">
        <w:rPr>
          <w:color w:val="000000" w:themeColor="text1"/>
          <w:sz w:val="22"/>
          <w:szCs w:val="22"/>
          <w:lang w:val="fr-FR"/>
        </w:rPr>
        <w:t xml:space="preserve">accroché sur </w:t>
      </w:r>
      <w:r w:rsidRPr="0027D7D3">
        <w:rPr>
          <w:color w:val="000000" w:themeColor="text1"/>
          <w:sz w:val="22"/>
          <w:szCs w:val="22"/>
          <w:lang w:val="fr-FR"/>
        </w:rPr>
        <w:t>sable, roche</w:t>
      </w:r>
      <w:r w:rsidR="00142F72" w:rsidRPr="0027D7D3">
        <w:rPr>
          <w:color w:val="000000" w:themeColor="text1"/>
          <w:sz w:val="22"/>
          <w:szCs w:val="22"/>
          <w:lang w:val="fr-FR"/>
        </w:rPr>
        <w:t xml:space="preserve"> ou sur herbier</w:t>
      </w:r>
      <w:r w:rsidRPr="0027D7D3">
        <w:rPr>
          <w:color w:val="000000" w:themeColor="text1"/>
          <w:sz w:val="22"/>
          <w:szCs w:val="22"/>
          <w:lang w:val="fr-FR"/>
        </w:rPr>
        <w:t>).</w:t>
      </w:r>
      <w:r w:rsidR="006A1847" w:rsidRPr="0027D7D3">
        <w:rPr>
          <w:sz w:val="22"/>
          <w:szCs w:val="22"/>
          <w:lang w:val="fr-FR"/>
        </w:rPr>
        <w:t xml:space="preserve"> </w:t>
      </w:r>
      <w:r w:rsidR="006A1847" w:rsidRPr="0027D7D3">
        <w:rPr>
          <w:color w:val="000000" w:themeColor="text1"/>
          <w:sz w:val="22"/>
          <w:szCs w:val="22"/>
          <w:lang w:val="fr-FR"/>
        </w:rPr>
        <w:t xml:space="preserve">Données GPS directes sont à privilégier lorsqu’elles sont disponibles. </w:t>
      </w:r>
      <w:proofErr w:type="gramStart"/>
      <w:r w:rsidR="006A1847" w:rsidRPr="0027D7D3">
        <w:rPr>
          <w:color w:val="000000" w:themeColor="text1"/>
          <w:sz w:val="22"/>
          <w:szCs w:val="22"/>
          <w:lang w:val="fr-FR"/>
        </w:rPr>
        <w:t xml:space="preserve">Les  </w:t>
      </w:r>
      <w:r w:rsidR="7B2B15AA" w:rsidRPr="0027D7D3">
        <w:rPr>
          <w:color w:val="000000" w:themeColor="text1"/>
          <w:sz w:val="22"/>
          <w:szCs w:val="22"/>
          <w:lang w:val="fr-FR"/>
        </w:rPr>
        <w:t>d</w:t>
      </w:r>
      <w:r w:rsidR="006A1847" w:rsidRPr="0027D7D3">
        <w:rPr>
          <w:color w:val="000000" w:themeColor="text1"/>
          <w:sz w:val="22"/>
          <w:szCs w:val="22"/>
          <w:lang w:val="fr-FR"/>
        </w:rPr>
        <w:t>onnées</w:t>
      </w:r>
      <w:proofErr w:type="gramEnd"/>
      <w:r w:rsidR="006A1847" w:rsidRPr="0027D7D3">
        <w:rPr>
          <w:color w:val="000000" w:themeColor="text1"/>
          <w:sz w:val="22"/>
          <w:szCs w:val="22"/>
          <w:lang w:val="fr-FR"/>
        </w:rPr>
        <w:t xml:space="preserve"> issues des “amers” nécessitent une conversion obligatoire via outils cartographiques.</w:t>
      </w:r>
      <w:r w:rsidR="00074207" w:rsidRPr="0027D7D3">
        <w:rPr>
          <w:sz w:val="22"/>
          <w:szCs w:val="22"/>
          <w:lang w:val="fr-FR"/>
        </w:rPr>
        <w:t xml:space="preserve"> </w:t>
      </w:r>
      <w:r w:rsidR="00074207" w:rsidRPr="0027D7D3">
        <w:rPr>
          <w:color w:val="000000" w:themeColor="text1"/>
          <w:sz w:val="22"/>
          <w:szCs w:val="22"/>
          <w:lang w:val="fr-FR"/>
        </w:rPr>
        <w:t>Le prestataire devra expliciter la méthode de conversion</w:t>
      </w:r>
      <w:r w:rsidR="008D4EFF" w:rsidRPr="0027D7D3">
        <w:rPr>
          <w:color w:val="000000" w:themeColor="text1"/>
          <w:sz w:val="22"/>
          <w:szCs w:val="22"/>
          <w:lang w:val="fr-FR"/>
        </w:rPr>
        <w:t xml:space="preserve">, </w:t>
      </w:r>
      <w:r w:rsidR="00074207" w:rsidRPr="0027D7D3">
        <w:rPr>
          <w:color w:val="000000" w:themeColor="text1"/>
          <w:sz w:val="22"/>
          <w:szCs w:val="22"/>
          <w:lang w:val="fr-FR"/>
        </w:rPr>
        <w:t>estimer une marge d’erreur spatiale</w:t>
      </w:r>
      <w:r w:rsidR="008D4EFF" w:rsidRPr="0027D7D3">
        <w:rPr>
          <w:color w:val="000000" w:themeColor="text1"/>
          <w:sz w:val="22"/>
          <w:szCs w:val="22"/>
          <w:lang w:val="fr-FR"/>
        </w:rPr>
        <w:t xml:space="preserve"> et </w:t>
      </w:r>
      <w:r w:rsidR="00074207" w:rsidRPr="0027D7D3">
        <w:rPr>
          <w:color w:val="000000" w:themeColor="text1"/>
          <w:sz w:val="22"/>
          <w:szCs w:val="22"/>
          <w:lang w:val="fr-FR"/>
        </w:rPr>
        <w:t>classer les points selon leur niveau de précision</w:t>
      </w:r>
      <w:r w:rsidR="008D4EFF" w:rsidRPr="0027D7D3">
        <w:rPr>
          <w:color w:val="000000" w:themeColor="text1"/>
          <w:sz w:val="22"/>
          <w:szCs w:val="22"/>
          <w:lang w:val="fr-FR"/>
        </w:rPr>
        <w:t>.</w:t>
      </w:r>
    </w:p>
    <w:p w14:paraId="52D6F49A" w14:textId="77777777" w:rsidR="00FA2D43" w:rsidRPr="00FA2D43" w:rsidRDefault="00FA2D43" w:rsidP="00FA2D43">
      <w:pPr>
        <w:numPr>
          <w:ilvl w:val="0"/>
          <w:numId w:val="4"/>
        </w:numPr>
        <w:spacing w:line="240" w:lineRule="auto"/>
        <w:jc w:val="both"/>
        <w:rPr>
          <w:color w:val="000000" w:themeColor="text1"/>
          <w:sz w:val="22"/>
          <w:szCs w:val="22"/>
          <w:lang w:val="fr-FR"/>
        </w:rPr>
      </w:pPr>
      <w:r w:rsidRPr="00FA2D43">
        <w:rPr>
          <w:color w:val="000000" w:themeColor="text1"/>
          <w:sz w:val="22"/>
          <w:szCs w:val="22"/>
          <w:lang w:val="fr-FR"/>
        </w:rPr>
        <w:t>Animation de focus-groups ou ateliers participatifs différenciés :</w:t>
      </w:r>
    </w:p>
    <w:p w14:paraId="1B729BAD" w14:textId="77777777" w:rsidR="00FA2D43" w:rsidRPr="00FA2D43" w:rsidRDefault="00FA2D43" w:rsidP="00BA72FC">
      <w:pPr>
        <w:numPr>
          <w:ilvl w:val="0"/>
          <w:numId w:val="39"/>
        </w:numPr>
        <w:spacing w:after="120" w:line="240" w:lineRule="auto"/>
        <w:ind w:left="714" w:hanging="357"/>
        <w:jc w:val="both"/>
        <w:rPr>
          <w:color w:val="000000" w:themeColor="text1"/>
          <w:sz w:val="22"/>
          <w:szCs w:val="22"/>
          <w:lang w:val="fr-FR"/>
        </w:rPr>
      </w:pPr>
      <w:r w:rsidRPr="00FA2D43">
        <w:rPr>
          <w:color w:val="000000" w:themeColor="text1"/>
          <w:sz w:val="22"/>
          <w:szCs w:val="22"/>
          <w:lang w:val="fr-FR"/>
        </w:rPr>
        <w:t>D'une part avec les pêcheurs artisans pour localiser la multitude de petits filets perdus (souvent proches de la côte et sur herbiers).</w:t>
      </w:r>
    </w:p>
    <w:p w14:paraId="16CB0CA0" w14:textId="77777777" w:rsidR="00FA2D43" w:rsidRPr="00FA2D43" w:rsidRDefault="00FA2D43" w:rsidP="00BA72FC">
      <w:pPr>
        <w:numPr>
          <w:ilvl w:val="0"/>
          <w:numId w:val="39"/>
        </w:numPr>
        <w:spacing w:after="120" w:line="240" w:lineRule="auto"/>
        <w:ind w:left="714" w:hanging="357"/>
        <w:jc w:val="both"/>
        <w:rPr>
          <w:color w:val="000000" w:themeColor="text1"/>
          <w:sz w:val="22"/>
          <w:szCs w:val="22"/>
          <w:lang w:val="fr-FR"/>
        </w:rPr>
      </w:pPr>
      <w:r w:rsidRPr="00FA2D43">
        <w:rPr>
          <w:color w:val="000000" w:themeColor="text1"/>
          <w:sz w:val="22"/>
          <w:szCs w:val="22"/>
          <w:lang w:val="fr-FR"/>
        </w:rPr>
        <w:t>D'autre part avec les armateurs de chalutiers et senneurs pour identifier les pertes massives (engins lourds souvent envasés ou sur zones de croches historiques plus profondes).</w:t>
      </w:r>
    </w:p>
    <w:p w14:paraId="40677107" w14:textId="5662A1C1" w:rsidR="007554A8" w:rsidRPr="007E4A05" w:rsidRDefault="007554A8" w:rsidP="00BA72FC">
      <w:pPr>
        <w:spacing w:line="240" w:lineRule="auto"/>
        <w:ind w:left="360"/>
        <w:jc w:val="both"/>
        <w:rPr>
          <w:color w:val="000000" w:themeColor="text1"/>
          <w:sz w:val="22"/>
          <w:szCs w:val="22"/>
          <w:lang w:val="fr-FR"/>
        </w:rPr>
      </w:pPr>
      <w:r w:rsidRPr="007E4A05">
        <w:rPr>
          <w:color w:val="000000" w:themeColor="text1"/>
          <w:sz w:val="22"/>
          <w:szCs w:val="22"/>
          <w:lang w:val="fr-FR"/>
        </w:rPr>
        <w:t xml:space="preserve">Le prestataire devra intégrer des mesures pour limiter </w:t>
      </w:r>
      <w:r w:rsidR="007F3EE1" w:rsidRPr="007E4A05">
        <w:rPr>
          <w:color w:val="000000" w:themeColor="text1"/>
          <w:sz w:val="22"/>
          <w:szCs w:val="22"/>
          <w:lang w:val="fr-FR"/>
        </w:rPr>
        <w:t>le</w:t>
      </w:r>
      <w:r w:rsidRPr="007E4A05">
        <w:rPr>
          <w:color w:val="000000" w:themeColor="text1"/>
          <w:sz w:val="22"/>
          <w:szCs w:val="22"/>
          <w:lang w:val="fr-FR"/>
        </w:rPr>
        <w:t xml:space="preserve"> biais de mémoire, </w:t>
      </w:r>
      <w:r w:rsidR="007F3EE1" w:rsidRPr="007E4A05">
        <w:rPr>
          <w:color w:val="000000" w:themeColor="text1"/>
          <w:sz w:val="22"/>
          <w:szCs w:val="22"/>
          <w:lang w:val="fr-FR"/>
        </w:rPr>
        <w:t xml:space="preserve">le </w:t>
      </w:r>
      <w:r w:rsidRPr="007E4A05">
        <w:rPr>
          <w:color w:val="000000" w:themeColor="text1"/>
          <w:sz w:val="22"/>
          <w:szCs w:val="22"/>
          <w:lang w:val="fr-FR"/>
        </w:rPr>
        <w:t xml:space="preserve">biais d’influence entre pêcheurs et </w:t>
      </w:r>
      <w:r w:rsidR="007F3EE1" w:rsidRPr="007E4A05">
        <w:rPr>
          <w:color w:val="000000" w:themeColor="text1"/>
          <w:sz w:val="22"/>
          <w:szCs w:val="22"/>
          <w:lang w:val="fr-FR"/>
        </w:rPr>
        <w:t xml:space="preserve">la </w:t>
      </w:r>
      <w:r w:rsidRPr="007E4A05">
        <w:rPr>
          <w:color w:val="000000" w:themeColor="text1"/>
          <w:sz w:val="22"/>
          <w:szCs w:val="22"/>
          <w:lang w:val="fr-FR"/>
        </w:rPr>
        <w:t>surestimation des pertes.</w:t>
      </w:r>
    </w:p>
    <w:p w14:paraId="6A79A393" w14:textId="77777777" w:rsidR="003B67E6" w:rsidRPr="007E4A05" w:rsidRDefault="003B67E6" w:rsidP="007A1932">
      <w:pPr>
        <w:spacing w:before="240" w:line="240" w:lineRule="auto"/>
        <w:jc w:val="both"/>
        <w:rPr>
          <w:b/>
          <w:bCs/>
          <w:color w:val="000000" w:themeColor="text1"/>
          <w:lang w:val="fr-FR"/>
        </w:rPr>
      </w:pPr>
      <w:r w:rsidRPr="007E4A05">
        <w:rPr>
          <w:b/>
          <w:bCs/>
          <w:color w:val="000000" w:themeColor="text1"/>
          <w:lang w:val="fr-FR"/>
        </w:rPr>
        <w:t>Étape 3 : Analyse et Cartographie des Hotspots</w:t>
      </w:r>
    </w:p>
    <w:p w14:paraId="57854054" w14:textId="36241BBA" w:rsidR="003B67E6" w:rsidRPr="007E4A05" w:rsidRDefault="003B67E6" w:rsidP="00855CEF">
      <w:pPr>
        <w:numPr>
          <w:ilvl w:val="0"/>
          <w:numId w:val="5"/>
        </w:numPr>
        <w:spacing w:after="120" w:line="240" w:lineRule="auto"/>
        <w:ind w:left="714" w:hanging="357"/>
        <w:jc w:val="both"/>
        <w:rPr>
          <w:color w:val="000000" w:themeColor="text1"/>
          <w:sz w:val="22"/>
          <w:szCs w:val="22"/>
          <w:lang w:val="fr-FR"/>
        </w:rPr>
      </w:pPr>
      <w:r w:rsidRPr="007E4A05">
        <w:rPr>
          <w:b/>
          <w:bCs/>
          <w:color w:val="000000" w:themeColor="text1"/>
          <w:sz w:val="22"/>
          <w:szCs w:val="22"/>
          <w:lang w:val="fr-FR"/>
        </w:rPr>
        <w:t>Triangulation des données</w:t>
      </w:r>
      <w:r w:rsidR="001B42C4" w:rsidRPr="007E4A05">
        <w:rPr>
          <w:b/>
          <w:bCs/>
          <w:color w:val="000000" w:themeColor="text1"/>
          <w:sz w:val="22"/>
          <w:szCs w:val="22"/>
          <w:lang w:val="fr-FR"/>
        </w:rPr>
        <w:t xml:space="preserve"> et validation par la récurrence</w:t>
      </w:r>
      <w:r w:rsidR="001B42C4" w:rsidRPr="007E4A05">
        <w:rPr>
          <w:color w:val="000000" w:themeColor="text1"/>
          <w:sz w:val="22"/>
          <w:szCs w:val="22"/>
          <w:lang w:val="fr-FR"/>
        </w:rPr>
        <w:t xml:space="preserve"> :</w:t>
      </w:r>
      <w:r w:rsidRPr="007E4A05">
        <w:rPr>
          <w:color w:val="000000" w:themeColor="text1"/>
          <w:sz w:val="22"/>
          <w:szCs w:val="22"/>
          <w:lang w:val="fr-FR"/>
        </w:rPr>
        <w:t xml:space="preserve"> un point signalé par plusieurs pêcheurs est classé "Priorité Haute".</w:t>
      </w:r>
      <w:r w:rsidR="005D4589" w:rsidRPr="007E4A05">
        <w:rPr>
          <w:color w:val="000000" w:themeColor="text1"/>
          <w:sz w:val="22"/>
          <w:szCs w:val="22"/>
          <w:lang w:val="fr-FR"/>
        </w:rPr>
        <w:t xml:space="preserve"> </w:t>
      </w:r>
      <w:r w:rsidR="0011188C" w:rsidRPr="0011188C">
        <w:rPr>
          <w:color w:val="000000" w:themeColor="text1"/>
          <w:sz w:val="22"/>
          <w:szCs w:val="22"/>
          <w:lang w:val="fr-FR"/>
        </w:rPr>
        <w:t>Pour optimiser la précision du diagnostic, le consultant devra mettre en œuvre une validation croisée. Un 'Hotspot' identifié par le savoir des pêcheurs (LEK) verra son indice de confiance renforcé s'il est corroboré par les observations directes des plongeurs ou chasseurs sous-marins de la zone. Cette synergie permettra de distinguer les engins "libres" (prioritaires pour le retrait) des engins "totalement envasés" (historiques).</w:t>
      </w:r>
    </w:p>
    <w:p w14:paraId="16A7F152" w14:textId="77777777" w:rsidR="001B42C4" w:rsidRPr="007E4A05" w:rsidRDefault="001B42C4" w:rsidP="00855CEF">
      <w:pPr>
        <w:numPr>
          <w:ilvl w:val="0"/>
          <w:numId w:val="5"/>
        </w:numPr>
        <w:spacing w:after="120" w:line="240" w:lineRule="auto"/>
        <w:ind w:left="714" w:hanging="357"/>
        <w:jc w:val="both"/>
        <w:rPr>
          <w:color w:val="000000" w:themeColor="text1"/>
          <w:sz w:val="22"/>
          <w:szCs w:val="22"/>
          <w:lang w:val="fr-FR"/>
        </w:rPr>
      </w:pPr>
      <w:r w:rsidRPr="007E4A05">
        <w:rPr>
          <w:b/>
          <w:bCs/>
          <w:color w:val="000000" w:themeColor="text1"/>
          <w:sz w:val="22"/>
          <w:szCs w:val="22"/>
          <w:lang w:val="fr-FR"/>
        </w:rPr>
        <w:t>Conversion des Amers :</w:t>
      </w:r>
      <w:r w:rsidRPr="007E4A05">
        <w:rPr>
          <w:color w:val="000000" w:themeColor="text1"/>
          <w:sz w:val="22"/>
          <w:szCs w:val="22"/>
          <w:lang w:val="fr-FR"/>
        </w:rPr>
        <w:t xml:space="preserve"> Les enquêteurs doivent être capables de convertir les repères visuels des pêcheurs (Amers) en coordonnées GPS précises.</w:t>
      </w:r>
    </w:p>
    <w:p w14:paraId="10B0C115" w14:textId="67EBEC10" w:rsidR="001B42C4" w:rsidRPr="007E4A05" w:rsidRDefault="001B42C4" w:rsidP="00855CEF">
      <w:pPr>
        <w:numPr>
          <w:ilvl w:val="0"/>
          <w:numId w:val="5"/>
        </w:numPr>
        <w:spacing w:after="120" w:line="240" w:lineRule="auto"/>
        <w:ind w:left="714" w:hanging="357"/>
        <w:jc w:val="both"/>
        <w:rPr>
          <w:color w:val="000000" w:themeColor="text1"/>
          <w:sz w:val="22"/>
          <w:szCs w:val="22"/>
          <w:lang w:val="fr-FR"/>
        </w:rPr>
      </w:pPr>
      <w:r w:rsidRPr="007E4A05">
        <w:rPr>
          <w:b/>
          <w:bCs/>
          <w:color w:val="000000" w:themeColor="text1"/>
          <w:sz w:val="22"/>
          <w:szCs w:val="22"/>
          <w:lang w:val="fr-FR"/>
        </w:rPr>
        <w:t>Filtrage par "l'âge" :</w:t>
      </w:r>
      <w:r w:rsidRPr="007E4A05">
        <w:rPr>
          <w:color w:val="000000" w:themeColor="text1"/>
          <w:sz w:val="22"/>
          <w:szCs w:val="22"/>
          <w:lang w:val="fr-FR"/>
        </w:rPr>
        <w:t xml:space="preserve"> Distinction entre zones de perte "actives" et "croches historiques".</w:t>
      </w:r>
    </w:p>
    <w:p w14:paraId="2E01AF02" w14:textId="29006F0B" w:rsidR="003B67E6" w:rsidRPr="007E4A05" w:rsidRDefault="003B67E6" w:rsidP="00855CEF">
      <w:pPr>
        <w:numPr>
          <w:ilvl w:val="0"/>
          <w:numId w:val="5"/>
        </w:numPr>
        <w:spacing w:after="120" w:line="240" w:lineRule="auto"/>
        <w:ind w:left="714" w:hanging="357"/>
        <w:jc w:val="both"/>
        <w:rPr>
          <w:color w:val="000000" w:themeColor="text1"/>
          <w:sz w:val="22"/>
          <w:szCs w:val="22"/>
          <w:lang w:val="fr-FR"/>
        </w:rPr>
      </w:pPr>
      <w:r w:rsidRPr="007E4A05">
        <w:rPr>
          <w:color w:val="000000" w:themeColor="text1"/>
          <w:sz w:val="22"/>
          <w:szCs w:val="22"/>
          <w:lang w:val="fr-FR"/>
        </w:rPr>
        <w:t>Analyse de la faisabilité du retrait (accessibilité, risques écologiques pour la Posidonie).</w:t>
      </w:r>
    </w:p>
    <w:p w14:paraId="11A3A710" w14:textId="77777777" w:rsidR="003B67E6" w:rsidRPr="007E4A05" w:rsidRDefault="003B67E6" w:rsidP="00093559">
      <w:pPr>
        <w:numPr>
          <w:ilvl w:val="0"/>
          <w:numId w:val="5"/>
        </w:numPr>
        <w:spacing w:line="240" w:lineRule="auto"/>
        <w:jc w:val="both"/>
        <w:rPr>
          <w:color w:val="000000" w:themeColor="text1"/>
          <w:sz w:val="22"/>
          <w:szCs w:val="22"/>
          <w:lang w:val="fr-FR"/>
        </w:rPr>
      </w:pPr>
      <w:r w:rsidRPr="007E4A05">
        <w:rPr>
          <w:color w:val="000000" w:themeColor="text1"/>
          <w:sz w:val="22"/>
          <w:szCs w:val="22"/>
          <w:lang w:val="fr-FR"/>
        </w:rPr>
        <w:t>Remise de la liste des coordonnées GPS "prêtes pour intervention".</w:t>
      </w:r>
    </w:p>
    <w:p w14:paraId="06ADF9B7" w14:textId="77777777" w:rsidR="00093559" w:rsidRPr="007E4A05" w:rsidRDefault="00093559" w:rsidP="00E54CB5">
      <w:pPr>
        <w:spacing w:after="120" w:line="240" w:lineRule="auto"/>
        <w:jc w:val="both"/>
        <w:rPr>
          <w:color w:val="000000" w:themeColor="text1"/>
          <w:sz w:val="22"/>
          <w:szCs w:val="22"/>
          <w:lang w:val="fr-FR"/>
        </w:rPr>
      </w:pPr>
      <w:r w:rsidRPr="007E4A05">
        <w:rPr>
          <w:color w:val="000000" w:themeColor="text1"/>
          <w:sz w:val="22"/>
          <w:szCs w:val="22"/>
          <w:lang w:val="fr-FR"/>
        </w:rPr>
        <w:t>Les zones seront classées selon un indice de confiance :</w:t>
      </w:r>
    </w:p>
    <w:p w14:paraId="5B518512" w14:textId="77777777" w:rsidR="00093559" w:rsidRPr="00D718D5" w:rsidRDefault="00093559" w:rsidP="00E54CB5">
      <w:pPr>
        <w:numPr>
          <w:ilvl w:val="0"/>
          <w:numId w:val="29"/>
        </w:numPr>
        <w:spacing w:after="0" w:line="240" w:lineRule="auto"/>
        <w:ind w:left="714" w:hanging="357"/>
        <w:jc w:val="both"/>
        <w:rPr>
          <w:color w:val="000000" w:themeColor="text1"/>
          <w:sz w:val="22"/>
          <w:szCs w:val="22"/>
        </w:rPr>
      </w:pPr>
      <w:proofErr w:type="spellStart"/>
      <w:proofErr w:type="gramStart"/>
      <w:r w:rsidRPr="00D718D5">
        <w:rPr>
          <w:color w:val="000000" w:themeColor="text1"/>
          <w:sz w:val="22"/>
          <w:szCs w:val="22"/>
        </w:rPr>
        <w:t>Faible</w:t>
      </w:r>
      <w:proofErr w:type="spellEnd"/>
      <w:r w:rsidRPr="00D718D5">
        <w:rPr>
          <w:color w:val="000000" w:themeColor="text1"/>
          <w:sz w:val="22"/>
          <w:szCs w:val="22"/>
        </w:rPr>
        <w:t xml:space="preserve"> :</w:t>
      </w:r>
      <w:proofErr w:type="gramEnd"/>
      <w:r w:rsidRPr="00D718D5">
        <w:rPr>
          <w:color w:val="000000" w:themeColor="text1"/>
          <w:sz w:val="22"/>
          <w:szCs w:val="22"/>
        </w:rPr>
        <w:t xml:space="preserve"> 1 source </w:t>
      </w:r>
    </w:p>
    <w:p w14:paraId="616AE817" w14:textId="77777777" w:rsidR="00093559" w:rsidRPr="00D718D5" w:rsidRDefault="00093559" w:rsidP="00E54CB5">
      <w:pPr>
        <w:numPr>
          <w:ilvl w:val="0"/>
          <w:numId w:val="29"/>
        </w:numPr>
        <w:spacing w:after="0" w:line="240" w:lineRule="auto"/>
        <w:ind w:left="714" w:hanging="357"/>
        <w:jc w:val="both"/>
        <w:rPr>
          <w:color w:val="000000" w:themeColor="text1"/>
          <w:sz w:val="22"/>
          <w:szCs w:val="22"/>
        </w:rPr>
      </w:pPr>
      <w:proofErr w:type="gramStart"/>
      <w:r w:rsidRPr="00D718D5">
        <w:rPr>
          <w:color w:val="000000" w:themeColor="text1"/>
          <w:sz w:val="22"/>
          <w:szCs w:val="22"/>
        </w:rPr>
        <w:t>Moyen :</w:t>
      </w:r>
      <w:proofErr w:type="gramEnd"/>
      <w:r w:rsidRPr="00D718D5">
        <w:rPr>
          <w:color w:val="000000" w:themeColor="text1"/>
          <w:sz w:val="22"/>
          <w:szCs w:val="22"/>
        </w:rPr>
        <w:t xml:space="preserve"> 2 sources </w:t>
      </w:r>
    </w:p>
    <w:p w14:paraId="5D56B16A" w14:textId="77777777" w:rsidR="00093559" w:rsidRPr="00D718D5" w:rsidRDefault="00093559" w:rsidP="00093559">
      <w:pPr>
        <w:numPr>
          <w:ilvl w:val="0"/>
          <w:numId w:val="29"/>
        </w:numPr>
        <w:spacing w:line="240" w:lineRule="auto"/>
        <w:jc w:val="both"/>
        <w:rPr>
          <w:color w:val="000000" w:themeColor="text1"/>
          <w:sz w:val="22"/>
          <w:szCs w:val="22"/>
        </w:rPr>
      </w:pPr>
      <w:proofErr w:type="spellStart"/>
      <w:proofErr w:type="gramStart"/>
      <w:r w:rsidRPr="00D718D5">
        <w:rPr>
          <w:color w:val="000000" w:themeColor="text1"/>
          <w:sz w:val="22"/>
          <w:szCs w:val="22"/>
        </w:rPr>
        <w:t>Élevé</w:t>
      </w:r>
      <w:proofErr w:type="spellEnd"/>
      <w:r w:rsidRPr="00D718D5">
        <w:rPr>
          <w:color w:val="000000" w:themeColor="text1"/>
          <w:sz w:val="22"/>
          <w:szCs w:val="22"/>
        </w:rPr>
        <w:t xml:space="preserve"> :</w:t>
      </w:r>
      <w:proofErr w:type="gramEnd"/>
      <w:r w:rsidRPr="00D718D5">
        <w:rPr>
          <w:color w:val="000000" w:themeColor="text1"/>
          <w:sz w:val="22"/>
          <w:szCs w:val="22"/>
        </w:rPr>
        <w:t xml:space="preserve"> ≥ 3 sources </w:t>
      </w:r>
    </w:p>
    <w:p w14:paraId="11EB836E" w14:textId="6761B55B" w:rsidR="00093559" w:rsidRPr="007E4A05" w:rsidRDefault="00093559" w:rsidP="00226EA8">
      <w:pPr>
        <w:spacing w:after="120" w:line="240" w:lineRule="auto"/>
        <w:jc w:val="both"/>
        <w:rPr>
          <w:color w:val="000000" w:themeColor="text1"/>
          <w:sz w:val="22"/>
          <w:szCs w:val="22"/>
          <w:lang w:val="fr-FR"/>
        </w:rPr>
      </w:pPr>
      <w:r w:rsidRPr="007E4A05">
        <w:rPr>
          <w:color w:val="000000" w:themeColor="text1"/>
          <w:sz w:val="22"/>
          <w:szCs w:val="22"/>
          <w:lang w:val="fr-FR"/>
        </w:rPr>
        <w:t>La priorisation combinera</w:t>
      </w:r>
      <w:r w:rsidR="00226EA8" w:rsidRPr="007E4A05">
        <w:rPr>
          <w:color w:val="000000" w:themeColor="text1"/>
          <w:sz w:val="22"/>
          <w:szCs w:val="22"/>
          <w:lang w:val="fr-FR"/>
        </w:rPr>
        <w:t xml:space="preserve"> </w:t>
      </w:r>
      <w:r w:rsidRPr="007E4A05">
        <w:rPr>
          <w:color w:val="000000" w:themeColor="text1"/>
          <w:sz w:val="22"/>
          <w:szCs w:val="22"/>
          <w:lang w:val="fr-FR"/>
        </w:rPr>
        <w:t>récurrence</w:t>
      </w:r>
      <w:r w:rsidR="00226EA8" w:rsidRPr="007E4A05">
        <w:rPr>
          <w:color w:val="000000" w:themeColor="text1"/>
          <w:sz w:val="22"/>
          <w:szCs w:val="22"/>
          <w:lang w:val="fr-FR"/>
        </w:rPr>
        <w:t xml:space="preserve">, </w:t>
      </w:r>
      <w:r w:rsidRPr="007E4A05">
        <w:rPr>
          <w:color w:val="000000" w:themeColor="text1"/>
          <w:sz w:val="22"/>
          <w:szCs w:val="22"/>
          <w:lang w:val="fr-FR"/>
        </w:rPr>
        <w:t xml:space="preserve">sensibilité </w:t>
      </w:r>
      <w:r w:rsidR="00226EA8" w:rsidRPr="007E4A05">
        <w:rPr>
          <w:color w:val="000000" w:themeColor="text1"/>
          <w:sz w:val="22"/>
          <w:szCs w:val="22"/>
          <w:lang w:val="fr-FR"/>
        </w:rPr>
        <w:t xml:space="preserve">écologique et </w:t>
      </w:r>
      <w:r w:rsidRPr="007E4A05">
        <w:rPr>
          <w:color w:val="000000" w:themeColor="text1"/>
          <w:sz w:val="22"/>
          <w:szCs w:val="22"/>
          <w:lang w:val="fr-FR"/>
        </w:rPr>
        <w:t>faisabilité du retrait</w:t>
      </w:r>
      <w:r w:rsidR="00226EA8" w:rsidRPr="007E4A05">
        <w:rPr>
          <w:color w:val="000000" w:themeColor="text1"/>
          <w:sz w:val="22"/>
          <w:szCs w:val="22"/>
          <w:lang w:val="fr-FR"/>
        </w:rPr>
        <w:t>.</w:t>
      </w:r>
    </w:p>
    <w:p w14:paraId="7078925C" w14:textId="2415F98A" w:rsidR="003E396F" w:rsidRDefault="000B52C2" w:rsidP="000B52C2">
      <w:pPr>
        <w:spacing w:line="240" w:lineRule="auto"/>
        <w:jc w:val="both"/>
        <w:rPr>
          <w:color w:val="000000" w:themeColor="text1"/>
          <w:sz w:val="22"/>
          <w:szCs w:val="22"/>
          <w:lang w:val="fr-FR"/>
        </w:rPr>
      </w:pPr>
      <w:r w:rsidRPr="007E4A05">
        <w:rPr>
          <w:color w:val="000000" w:themeColor="text1"/>
          <w:sz w:val="22"/>
          <w:szCs w:val="22"/>
          <w:lang w:val="fr-FR"/>
        </w:rPr>
        <w:t>La priorisation des hotspots devra être réalisée conformément à la grille définie en Annexe II (Critères de priorisation et de validation des hotspots).</w:t>
      </w:r>
    </w:p>
    <w:p w14:paraId="0DD96DA5" w14:textId="0A5F4E3E" w:rsidR="00F25423" w:rsidRDefault="00F25423" w:rsidP="00F25423">
      <w:pPr>
        <w:spacing w:line="240" w:lineRule="auto"/>
        <w:jc w:val="both"/>
        <w:rPr>
          <w:color w:val="000000" w:themeColor="text1"/>
          <w:sz w:val="22"/>
          <w:szCs w:val="22"/>
          <w:lang w:val="fr-FR"/>
        </w:rPr>
      </w:pPr>
      <w:r w:rsidRPr="00F25423">
        <w:rPr>
          <w:color w:val="000000" w:themeColor="text1"/>
          <w:sz w:val="22"/>
          <w:szCs w:val="22"/>
          <w:lang w:val="fr-FR"/>
        </w:rPr>
        <w:t xml:space="preserve">Les coordonnées issues des amers seront considérées comme des centroïdes de zones de recherche. </w:t>
      </w:r>
      <w:r w:rsidRPr="00C70410">
        <w:rPr>
          <w:color w:val="000000" w:themeColor="text1"/>
          <w:sz w:val="22"/>
          <w:szCs w:val="22"/>
          <w:lang w:val="fr-FR"/>
        </w:rPr>
        <w:t>Le prestataire doit qualifier l'incertitude spatiale (ex: Rayon de 50m)</w:t>
      </w:r>
      <w:r w:rsidR="00C70410">
        <w:rPr>
          <w:color w:val="000000" w:themeColor="text1"/>
          <w:sz w:val="22"/>
          <w:szCs w:val="22"/>
          <w:lang w:val="fr-FR"/>
        </w:rPr>
        <w:t>.</w:t>
      </w:r>
    </w:p>
    <w:p w14:paraId="6B27FEA6" w14:textId="77777777" w:rsidR="00C70410" w:rsidRDefault="00C70410" w:rsidP="00F25423">
      <w:pPr>
        <w:spacing w:line="240" w:lineRule="auto"/>
        <w:jc w:val="both"/>
        <w:rPr>
          <w:color w:val="000000" w:themeColor="text1"/>
          <w:sz w:val="22"/>
          <w:szCs w:val="22"/>
          <w:lang w:val="fr-FR"/>
        </w:rPr>
      </w:pPr>
    </w:p>
    <w:p w14:paraId="39A2DA8E" w14:textId="77777777" w:rsidR="00D47F11" w:rsidRPr="00C70410" w:rsidRDefault="00D47F11" w:rsidP="00F25423">
      <w:pPr>
        <w:spacing w:line="240" w:lineRule="auto"/>
        <w:jc w:val="both"/>
        <w:rPr>
          <w:color w:val="000000" w:themeColor="text1"/>
          <w:sz w:val="22"/>
          <w:szCs w:val="22"/>
          <w:lang w:val="fr-FR"/>
        </w:rPr>
      </w:pPr>
    </w:p>
    <w:p w14:paraId="219545BE" w14:textId="347E686B" w:rsidR="003E396F" w:rsidRPr="002E0E90" w:rsidRDefault="003E396F" w:rsidP="007A1932">
      <w:pPr>
        <w:spacing w:before="240" w:line="240" w:lineRule="auto"/>
        <w:jc w:val="both"/>
        <w:rPr>
          <w:b/>
          <w:bCs/>
          <w:color w:val="000000" w:themeColor="text1"/>
        </w:rPr>
      </w:pPr>
      <w:r>
        <w:rPr>
          <w:b/>
          <w:bCs/>
          <w:color w:val="000000" w:themeColor="text1"/>
        </w:rPr>
        <w:t>5</w:t>
      </w:r>
      <w:r w:rsidRPr="002E0E90">
        <w:rPr>
          <w:b/>
          <w:bCs/>
          <w:color w:val="000000" w:themeColor="text1"/>
        </w:rPr>
        <w:t>. RÉSULTATS ATTENDUS</w:t>
      </w:r>
    </w:p>
    <w:p w14:paraId="76A15BFE" w14:textId="7245932C" w:rsidR="003E396F" w:rsidRPr="007E4A05" w:rsidRDefault="003E396F" w:rsidP="00093559">
      <w:pPr>
        <w:numPr>
          <w:ilvl w:val="0"/>
          <w:numId w:val="2"/>
        </w:numPr>
        <w:spacing w:line="240" w:lineRule="auto"/>
        <w:jc w:val="both"/>
        <w:rPr>
          <w:color w:val="000000" w:themeColor="text1"/>
          <w:sz w:val="22"/>
          <w:szCs w:val="22"/>
          <w:lang w:val="fr-FR"/>
        </w:rPr>
      </w:pPr>
      <w:r w:rsidRPr="0027D7D3">
        <w:rPr>
          <w:b/>
          <w:bCs/>
          <w:color w:val="000000" w:themeColor="text1"/>
          <w:sz w:val="22"/>
          <w:szCs w:val="22"/>
          <w:lang w:val="fr-FR"/>
        </w:rPr>
        <w:t>R1 :</w:t>
      </w:r>
      <w:r w:rsidRPr="0027D7D3">
        <w:rPr>
          <w:color w:val="000000" w:themeColor="text1"/>
          <w:sz w:val="22"/>
          <w:szCs w:val="22"/>
          <w:lang w:val="fr-FR"/>
        </w:rPr>
        <w:t xml:space="preserve"> Un protocole d'enquête et un questionnaire</w:t>
      </w:r>
      <w:r w:rsidR="37ECE9FB" w:rsidRPr="0027D7D3">
        <w:rPr>
          <w:color w:val="000000" w:themeColor="text1"/>
          <w:sz w:val="22"/>
          <w:szCs w:val="22"/>
          <w:lang w:val="fr-FR"/>
        </w:rPr>
        <w:t>,</w:t>
      </w:r>
      <w:r w:rsidRPr="0027D7D3">
        <w:rPr>
          <w:color w:val="000000" w:themeColor="text1"/>
          <w:sz w:val="22"/>
          <w:szCs w:val="22"/>
          <w:lang w:val="fr-FR"/>
        </w:rPr>
        <w:t xml:space="preserve"> validés (Fr/Ar) par le WWF NA</w:t>
      </w:r>
      <w:r w:rsidR="3FF2ED6C" w:rsidRPr="0027D7D3">
        <w:rPr>
          <w:color w:val="000000" w:themeColor="text1"/>
          <w:sz w:val="22"/>
          <w:szCs w:val="22"/>
          <w:lang w:val="fr-FR"/>
        </w:rPr>
        <w:t>,</w:t>
      </w:r>
      <w:r w:rsidRPr="0027D7D3">
        <w:rPr>
          <w:color w:val="000000" w:themeColor="text1"/>
          <w:sz w:val="22"/>
          <w:szCs w:val="22"/>
          <w:lang w:val="fr-FR"/>
        </w:rPr>
        <w:t xml:space="preserve"> incluant les variables socio-économiques et techniques</w:t>
      </w:r>
      <w:r w:rsidR="000932BF" w:rsidRPr="0027D7D3">
        <w:rPr>
          <w:color w:val="000000" w:themeColor="text1"/>
          <w:sz w:val="22"/>
          <w:szCs w:val="22"/>
          <w:lang w:val="fr-FR"/>
        </w:rPr>
        <w:t>.</w:t>
      </w:r>
    </w:p>
    <w:p w14:paraId="2753148A" w14:textId="0B6BC578" w:rsidR="003E396F" w:rsidRPr="008E1282" w:rsidRDefault="003E396F" w:rsidP="00093559">
      <w:pPr>
        <w:numPr>
          <w:ilvl w:val="0"/>
          <w:numId w:val="2"/>
        </w:numPr>
        <w:spacing w:line="240" w:lineRule="auto"/>
        <w:jc w:val="both"/>
        <w:rPr>
          <w:color w:val="000000" w:themeColor="text1"/>
          <w:sz w:val="22"/>
          <w:szCs w:val="22"/>
          <w:lang w:val="fr-FR"/>
        </w:rPr>
      </w:pPr>
      <w:r w:rsidRPr="008E1282">
        <w:rPr>
          <w:b/>
          <w:bCs/>
          <w:color w:val="000000" w:themeColor="text1"/>
          <w:sz w:val="22"/>
          <w:szCs w:val="22"/>
          <w:lang w:val="fr-FR"/>
        </w:rPr>
        <w:t>R2 :</w:t>
      </w:r>
      <w:r w:rsidRPr="008E1282">
        <w:rPr>
          <w:color w:val="000000" w:themeColor="text1"/>
          <w:sz w:val="22"/>
          <w:szCs w:val="22"/>
          <w:lang w:val="fr-FR"/>
        </w:rPr>
        <w:t xml:space="preserve"> Une base de données brute des enquêtes</w:t>
      </w:r>
      <w:r w:rsidR="00606B71" w:rsidRPr="008E1282">
        <w:rPr>
          <w:color w:val="000000" w:themeColor="text1"/>
          <w:sz w:val="22"/>
          <w:szCs w:val="22"/>
          <w:lang w:val="fr-FR"/>
        </w:rPr>
        <w:t xml:space="preserve"> structurées</w:t>
      </w:r>
      <w:r w:rsidRPr="008E1282">
        <w:rPr>
          <w:color w:val="000000" w:themeColor="text1"/>
          <w:sz w:val="22"/>
          <w:szCs w:val="22"/>
          <w:lang w:val="fr-FR"/>
        </w:rPr>
        <w:t xml:space="preserve"> (minimum 3</w:t>
      </w:r>
      <w:r w:rsidR="008E1282" w:rsidRPr="008E1282">
        <w:rPr>
          <w:color w:val="000000" w:themeColor="text1"/>
          <w:sz w:val="22"/>
          <w:szCs w:val="22"/>
          <w:lang w:val="fr-FR"/>
        </w:rPr>
        <w:t>3</w:t>
      </w:r>
      <w:r w:rsidRPr="008E1282">
        <w:rPr>
          <w:color w:val="000000" w:themeColor="text1"/>
          <w:sz w:val="22"/>
          <w:szCs w:val="22"/>
          <w:lang w:val="fr-FR"/>
        </w:rPr>
        <w:t>0 enquêtes réalisées sur les ports et ports abris et regroupés par zone).</w:t>
      </w:r>
    </w:p>
    <w:p w14:paraId="3947AFF3" w14:textId="1206494C" w:rsidR="003E396F" w:rsidRPr="00D718D5" w:rsidRDefault="003E396F" w:rsidP="00D93E6D">
      <w:pPr>
        <w:numPr>
          <w:ilvl w:val="0"/>
          <w:numId w:val="2"/>
        </w:numPr>
        <w:spacing w:line="240" w:lineRule="auto"/>
        <w:jc w:val="both"/>
        <w:rPr>
          <w:color w:val="000000" w:themeColor="text1"/>
          <w:sz w:val="22"/>
          <w:szCs w:val="22"/>
          <w:lang w:val="fr-FR"/>
        </w:rPr>
      </w:pPr>
      <w:r w:rsidRPr="5C963383">
        <w:rPr>
          <w:b/>
          <w:bCs/>
          <w:color w:val="000000" w:themeColor="text1"/>
          <w:sz w:val="22"/>
          <w:szCs w:val="22"/>
          <w:lang w:val="fr-FR"/>
        </w:rPr>
        <w:t>R3 :</w:t>
      </w:r>
      <w:r w:rsidRPr="5C963383">
        <w:rPr>
          <w:color w:val="000000" w:themeColor="text1"/>
          <w:sz w:val="22"/>
          <w:szCs w:val="22"/>
          <w:lang w:val="fr-FR"/>
        </w:rPr>
        <w:t xml:space="preserve"> Une carte SIG identifiant les hotspots d'ALDFG avec coordonnées GPS et niveau de priorité et proximité des herbiers de Posidonie.</w:t>
      </w:r>
      <w:r w:rsidR="00D93E6D" w:rsidRPr="5C963383">
        <w:rPr>
          <w:color w:val="000000" w:themeColor="text1"/>
          <w:sz w:val="22"/>
          <w:szCs w:val="22"/>
          <w:lang w:val="fr-FR"/>
        </w:rPr>
        <w:t xml:space="preserve"> La classification des zones devra s’appuyer sur les critères et le système de </w:t>
      </w:r>
      <w:proofErr w:type="spellStart"/>
      <w:r w:rsidR="00D93E6D" w:rsidRPr="5C963383">
        <w:rPr>
          <w:color w:val="000000" w:themeColor="text1"/>
          <w:sz w:val="22"/>
          <w:szCs w:val="22"/>
          <w:lang w:val="fr-FR"/>
        </w:rPr>
        <w:t>scoring</w:t>
      </w:r>
      <w:proofErr w:type="spellEnd"/>
      <w:r w:rsidR="00D93E6D" w:rsidRPr="5C963383">
        <w:rPr>
          <w:color w:val="000000" w:themeColor="text1"/>
          <w:sz w:val="22"/>
          <w:szCs w:val="22"/>
          <w:lang w:val="fr-FR"/>
        </w:rPr>
        <w:t xml:space="preserve"> définis en Annexe II.</w:t>
      </w:r>
    </w:p>
    <w:p w14:paraId="0E35D180" w14:textId="77777777" w:rsidR="003E396F" w:rsidRDefault="003E396F" w:rsidP="00093559">
      <w:pPr>
        <w:numPr>
          <w:ilvl w:val="0"/>
          <w:numId w:val="2"/>
        </w:numPr>
        <w:spacing w:line="240" w:lineRule="auto"/>
        <w:jc w:val="both"/>
        <w:rPr>
          <w:color w:val="000000" w:themeColor="text1"/>
          <w:sz w:val="22"/>
          <w:szCs w:val="22"/>
          <w:lang w:val="fr-FR"/>
        </w:rPr>
      </w:pPr>
      <w:r w:rsidRPr="007E4A05">
        <w:rPr>
          <w:b/>
          <w:bCs/>
          <w:color w:val="000000" w:themeColor="text1"/>
          <w:sz w:val="22"/>
          <w:szCs w:val="22"/>
          <w:lang w:val="fr-FR"/>
        </w:rPr>
        <w:t>R4 :</w:t>
      </w:r>
      <w:r w:rsidRPr="007E4A05">
        <w:rPr>
          <w:color w:val="000000" w:themeColor="text1"/>
          <w:sz w:val="22"/>
          <w:szCs w:val="22"/>
          <w:lang w:val="fr-FR"/>
        </w:rPr>
        <w:t xml:space="preserve"> Un rapport final de synthèse avec matrice de priorité (Récurrence, Proximité Posidonie, Profondeur) et incluant une analyse des causes de perte, une évaluation de la "dangerosité écologique" et des recommandations pour le retrait.</w:t>
      </w:r>
    </w:p>
    <w:p w14:paraId="1220F073" w14:textId="1C2C7524" w:rsidR="000037B3" w:rsidRPr="000037B3" w:rsidRDefault="000037B3" w:rsidP="000037B3">
      <w:pPr>
        <w:spacing w:line="240" w:lineRule="auto"/>
        <w:jc w:val="both"/>
        <w:rPr>
          <w:color w:val="000000" w:themeColor="text1"/>
          <w:sz w:val="22"/>
          <w:szCs w:val="22"/>
          <w:lang w:val="fr-FR"/>
        </w:rPr>
      </w:pPr>
      <w:r w:rsidRPr="000037B3">
        <w:rPr>
          <w:color w:val="000000" w:themeColor="text1"/>
          <w:sz w:val="22"/>
          <w:szCs w:val="22"/>
          <w:lang w:val="fr-FR"/>
        </w:rPr>
        <w:t xml:space="preserve">La cartographie et le rapport final doivent inclure une </w:t>
      </w:r>
      <w:r w:rsidRPr="000037B3">
        <w:rPr>
          <w:b/>
          <w:bCs/>
          <w:color w:val="000000" w:themeColor="text1"/>
          <w:sz w:val="22"/>
          <w:szCs w:val="22"/>
          <w:lang w:val="fr-FR"/>
        </w:rPr>
        <w:t>typologie claire des engins</w:t>
      </w:r>
      <w:r w:rsidRPr="000037B3">
        <w:rPr>
          <w:color w:val="000000" w:themeColor="text1"/>
          <w:sz w:val="22"/>
          <w:szCs w:val="22"/>
          <w:lang w:val="fr-FR"/>
        </w:rPr>
        <w:t xml:space="preserve"> par site (Artisanal vs Industriel) afin d'adapter les moyens techniques de retrait (la logistique pour remonter un filet de 10kg n'étant pas la même que pour une nappe de chalut de 500kg)</w:t>
      </w:r>
      <w:r>
        <w:rPr>
          <w:color w:val="000000" w:themeColor="text1"/>
          <w:sz w:val="22"/>
          <w:szCs w:val="22"/>
          <w:lang w:val="fr-FR"/>
        </w:rPr>
        <w:t>.</w:t>
      </w:r>
    </w:p>
    <w:p w14:paraId="311B1659" w14:textId="47F41634" w:rsidR="00007A00" w:rsidRPr="007E4A05" w:rsidRDefault="000A66C6" w:rsidP="007A1932">
      <w:pPr>
        <w:spacing w:before="240" w:line="240" w:lineRule="auto"/>
        <w:jc w:val="both"/>
        <w:rPr>
          <w:b/>
          <w:bCs/>
          <w:color w:val="000000" w:themeColor="text1"/>
          <w:lang w:val="fr-FR"/>
        </w:rPr>
      </w:pPr>
      <w:r w:rsidRPr="007E4A05">
        <w:rPr>
          <w:b/>
          <w:bCs/>
          <w:color w:val="000000" w:themeColor="text1"/>
          <w:lang w:val="fr-FR"/>
        </w:rPr>
        <w:t xml:space="preserve">6. </w:t>
      </w:r>
      <w:r w:rsidR="00007A00" w:rsidRPr="007E4A05">
        <w:rPr>
          <w:b/>
          <w:bCs/>
          <w:color w:val="000000" w:themeColor="text1"/>
          <w:lang w:val="fr-FR"/>
        </w:rPr>
        <w:t>CALENDRIER DES LIVRABLES</w:t>
      </w:r>
    </w:p>
    <w:p w14:paraId="77352F97" w14:textId="62AD2335" w:rsidR="00007A00" w:rsidRPr="007E4A05" w:rsidRDefault="00007A00" w:rsidP="00093559">
      <w:pPr>
        <w:spacing w:line="240" w:lineRule="auto"/>
        <w:jc w:val="both"/>
        <w:rPr>
          <w:color w:val="000000" w:themeColor="text1"/>
          <w:sz w:val="22"/>
          <w:szCs w:val="22"/>
          <w:lang w:val="fr-FR"/>
        </w:rPr>
      </w:pPr>
      <w:r w:rsidRPr="007E4A05">
        <w:rPr>
          <w:color w:val="000000" w:themeColor="text1"/>
          <w:sz w:val="22"/>
          <w:szCs w:val="22"/>
          <w:lang w:val="fr-FR"/>
        </w:rPr>
        <w:t xml:space="preserve">La mission est prévue pour une durée totale de </w:t>
      </w:r>
      <w:r w:rsidR="00187E3E" w:rsidRPr="007E4A05">
        <w:rPr>
          <w:b/>
          <w:bCs/>
          <w:color w:val="000000" w:themeColor="text1"/>
          <w:sz w:val="22"/>
          <w:szCs w:val="22"/>
          <w:lang w:val="fr-FR"/>
        </w:rPr>
        <w:t>12</w:t>
      </w:r>
      <w:r w:rsidRPr="007E4A05">
        <w:rPr>
          <w:b/>
          <w:bCs/>
          <w:color w:val="000000" w:themeColor="text1"/>
          <w:sz w:val="22"/>
          <w:szCs w:val="22"/>
          <w:lang w:val="fr-FR"/>
        </w:rPr>
        <w:t xml:space="preserve"> semaines</w:t>
      </w:r>
      <w:r w:rsidRPr="007E4A05">
        <w:rPr>
          <w:color w:val="000000" w:themeColor="text1"/>
          <w:sz w:val="22"/>
          <w:szCs w:val="22"/>
          <w:lang w:val="fr-FR"/>
        </w:rPr>
        <w:t xml:space="preserve"> </w:t>
      </w:r>
      <w:r w:rsidR="00C22700" w:rsidRPr="007E4A05">
        <w:rPr>
          <w:b/>
          <w:bCs/>
          <w:color w:val="000000" w:themeColor="text1"/>
          <w:sz w:val="22"/>
          <w:szCs w:val="22"/>
          <w:lang w:val="fr-FR"/>
        </w:rPr>
        <w:t>(3 mois)</w:t>
      </w:r>
      <w:r w:rsidR="00C22700" w:rsidRPr="007E4A05">
        <w:rPr>
          <w:color w:val="000000" w:themeColor="text1"/>
          <w:sz w:val="22"/>
          <w:szCs w:val="22"/>
          <w:lang w:val="fr-FR"/>
        </w:rPr>
        <w:t xml:space="preserve"> </w:t>
      </w:r>
      <w:r w:rsidRPr="007E4A05">
        <w:rPr>
          <w:color w:val="000000" w:themeColor="text1"/>
          <w:sz w:val="22"/>
          <w:szCs w:val="22"/>
          <w:lang w:val="fr-FR"/>
        </w:rPr>
        <w:t>à compter de la date de signature du contrat.</w:t>
      </w:r>
    </w:p>
    <w:tbl>
      <w:tblPr>
        <w:tblStyle w:val="Grilledutableau"/>
        <w:tblW w:w="0" w:type="auto"/>
        <w:tblLook w:val="04A0" w:firstRow="1" w:lastRow="0" w:firstColumn="1" w:lastColumn="0" w:noHBand="0" w:noVBand="1"/>
      </w:tblPr>
      <w:tblGrid>
        <w:gridCol w:w="552"/>
        <w:gridCol w:w="1356"/>
        <w:gridCol w:w="4406"/>
        <w:gridCol w:w="1882"/>
        <w:gridCol w:w="1295"/>
      </w:tblGrid>
      <w:tr w:rsidR="002E0E90" w:rsidRPr="00B81AAF" w14:paraId="3B8F64D9" w14:textId="77777777" w:rsidTr="0045295F">
        <w:tc>
          <w:tcPr>
            <w:tcW w:w="0" w:type="auto"/>
            <w:hideMark/>
          </w:tcPr>
          <w:p w14:paraId="4E6FBD33" w14:textId="77777777" w:rsidR="00007A00" w:rsidRPr="00B81AAF" w:rsidRDefault="00007A00" w:rsidP="00855CEF">
            <w:pPr>
              <w:jc w:val="both"/>
              <w:rPr>
                <w:color w:val="000000" w:themeColor="text1"/>
                <w:sz w:val="22"/>
                <w:szCs w:val="22"/>
              </w:rPr>
            </w:pPr>
            <w:proofErr w:type="spellStart"/>
            <w:r w:rsidRPr="00B81AAF">
              <w:rPr>
                <w:b/>
                <w:bCs/>
                <w:color w:val="000000" w:themeColor="text1"/>
                <w:sz w:val="22"/>
                <w:szCs w:val="22"/>
              </w:rPr>
              <w:t>Réf</w:t>
            </w:r>
            <w:proofErr w:type="spellEnd"/>
          </w:p>
        </w:tc>
        <w:tc>
          <w:tcPr>
            <w:tcW w:w="0" w:type="auto"/>
            <w:hideMark/>
          </w:tcPr>
          <w:p w14:paraId="2FBA256B" w14:textId="77777777" w:rsidR="00007A00" w:rsidRPr="00B81AAF" w:rsidRDefault="00007A00" w:rsidP="00855CEF">
            <w:pPr>
              <w:jc w:val="both"/>
              <w:rPr>
                <w:color w:val="000000" w:themeColor="text1"/>
                <w:sz w:val="22"/>
                <w:szCs w:val="22"/>
              </w:rPr>
            </w:pPr>
            <w:proofErr w:type="spellStart"/>
            <w:r w:rsidRPr="00B81AAF">
              <w:rPr>
                <w:b/>
                <w:bCs/>
                <w:color w:val="000000" w:themeColor="text1"/>
                <w:sz w:val="22"/>
                <w:szCs w:val="22"/>
              </w:rPr>
              <w:t>Livrables</w:t>
            </w:r>
            <w:proofErr w:type="spellEnd"/>
          </w:p>
        </w:tc>
        <w:tc>
          <w:tcPr>
            <w:tcW w:w="4406" w:type="dxa"/>
            <w:hideMark/>
          </w:tcPr>
          <w:p w14:paraId="133A5630" w14:textId="77777777" w:rsidR="00007A00" w:rsidRPr="00B81AAF" w:rsidRDefault="00007A00" w:rsidP="00855CEF">
            <w:pPr>
              <w:jc w:val="both"/>
              <w:rPr>
                <w:color w:val="000000" w:themeColor="text1"/>
                <w:sz w:val="22"/>
                <w:szCs w:val="22"/>
              </w:rPr>
            </w:pPr>
            <w:r w:rsidRPr="00B81AAF">
              <w:rPr>
                <w:b/>
                <w:bCs/>
                <w:color w:val="000000" w:themeColor="text1"/>
                <w:sz w:val="22"/>
                <w:szCs w:val="22"/>
              </w:rPr>
              <w:t>Description</w:t>
            </w:r>
          </w:p>
        </w:tc>
        <w:tc>
          <w:tcPr>
            <w:tcW w:w="1680" w:type="dxa"/>
            <w:hideMark/>
          </w:tcPr>
          <w:p w14:paraId="40091A86" w14:textId="77777777" w:rsidR="00007A00" w:rsidRPr="00B81AAF" w:rsidRDefault="00007A00" w:rsidP="00855CEF">
            <w:pPr>
              <w:jc w:val="both"/>
              <w:rPr>
                <w:color w:val="000000" w:themeColor="text1"/>
                <w:sz w:val="22"/>
                <w:szCs w:val="22"/>
              </w:rPr>
            </w:pPr>
            <w:r w:rsidRPr="00B81AAF">
              <w:rPr>
                <w:b/>
                <w:bCs/>
                <w:color w:val="000000" w:themeColor="text1"/>
                <w:sz w:val="22"/>
                <w:szCs w:val="22"/>
              </w:rPr>
              <w:t>Format</w:t>
            </w:r>
          </w:p>
        </w:tc>
        <w:tc>
          <w:tcPr>
            <w:tcW w:w="1295" w:type="dxa"/>
            <w:hideMark/>
          </w:tcPr>
          <w:p w14:paraId="384B4B2A" w14:textId="77777777" w:rsidR="00007A00" w:rsidRPr="00B81AAF" w:rsidRDefault="00007A00" w:rsidP="00855CEF">
            <w:pPr>
              <w:jc w:val="both"/>
              <w:rPr>
                <w:color w:val="000000" w:themeColor="text1"/>
                <w:sz w:val="22"/>
                <w:szCs w:val="22"/>
              </w:rPr>
            </w:pPr>
            <w:proofErr w:type="spellStart"/>
            <w:r w:rsidRPr="00B81AAF">
              <w:rPr>
                <w:b/>
                <w:bCs/>
                <w:color w:val="000000" w:themeColor="text1"/>
                <w:sz w:val="22"/>
                <w:szCs w:val="22"/>
              </w:rPr>
              <w:t>Échéance</w:t>
            </w:r>
            <w:proofErr w:type="spellEnd"/>
          </w:p>
        </w:tc>
      </w:tr>
      <w:tr w:rsidR="002E0E90" w:rsidRPr="00B81AAF" w14:paraId="16817404" w14:textId="77777777" w:rsidTr="0045295F">
        <w:tc>
          <w:tcPr>
            <w:tcW w:w="0" w:type="auto"/>
            <w:hideMark/>
          </w:tcPr>
          <w:p w14:paraId="071CA377" w14:textId="77777777" w:rsidR="00007A00" w:rsidRPr="00B81AAF" w:rsidRDefault="00007A00" w:rsidP="00855CEF">
            <w:pPr>
              <w:jc w:val="both"/>
              <w:rPr>
                <w:color w:val="000000" w:themeColor="text1"/>
                <w:sz w:val="22"/>
                <w:szCs w:val="22"/>
              </w:rPr>
            </w:pPr>
            <w:r w:rsidRPr="00B81AAF">
              <w:rPr>
                <w:b/>
                <w:bCs/>
                <w:color w:val="000000" w:themeColor="text1"/>
                <w:sz w:val="22"/>
                <w:szCs w:val="22"/>
              </w:rPr>
              <w:t>L1</w:t>
            </w:r>
          </w:p>
        </w:tc>
        <w:tc>
          <w:tcPr>
            <w:tcW w:w="0" w:type="auto"/>
            <w:hideMark/>
          </w:tcPr>
          <w:p w14:paraId="70B7BC68" w14:textId="77777777" w:rsidR="00007A00" w:rsidRPr="00B81AAF" w:rsidRDefault="00007A00" w:rsidP="00855CEF">
            <w:pPr>
              <w:rPr>
                <w:color w:val="000000" w:themeColor="text1"/>
                <w:sz w:val="22"/>
                <w:szCs w:val="22"/>
              </w:rPr>
            </w:pPr>
            <w:r w:rsidRPr="00B81AAF">
              <w:rPr>
                <w:b/>
                <w:bCs/>
                <w:color w:val="000000" w:themeColor="text1"/>
                <w:sz w:val="22"/>
                <w:szCs w:val="22"/>
              </w:rPr>
              <w:t xml:space="preserve">Note de </w:t>
            </w:r>
            <w:proofErr w:type="spellStart"/>
            <w:r w:rsidRPr="00B81AAF">
              <w:rPr>
                <w:b/>
                <w:bCs/>
                <w:color w:val="000000" w:themeColor="text1"/>
                <w:sz w:val="22"/>
                <w:szCs w:val="22"/>
              </w:rPr>
              <w:t>cadrage</w:t>
            </w:r>
            <w:proofErr w:type="spellEnd"/>
            <w:r w:rsidRPr="00B81AAF">
              <w:rPr>
                <w:b/>
                <w:bCs/>
                <w:color w:val="000000" w:themeColor="text1"/>
                <w:sz w:val="22"/>
                <w:szCs w:val="22"/>
              </w:rPr>
              <w:t xml:space="preserve"> &amp; </w:t>
            </w:r>
            <w:proofErr w:type="spellStart"/>
            <w:r w:rsidRPr="00B81AAF">
              <w:rPr>
                <w:b/>
                <w:bCs/>
                <w:color w:val="000000" w:themeColor="text1"/>
                <w:sz w:val="22"/>
                <w:szCs w:val="22"/>
              </w:rPr>
              <w:t>Protocole</w:t>
            </w:r>
            <w:proofErr w:type="spellEnd"/>
          </w:p>
        </w:tc>
        <w:tc>
          <w:tcPr>
            <w:tcW w:w="4406" w:type="dxa"/>
            <w:hideMark/>
          </w:tcPr>
          <w:p w14:paraId="53C3DA1D" w14:textId="568C08CD" w:rsidR="00007A00" w:rsidRPr="007E4A05" w:rsidRDefault="00007A00" w:rsidP="00855CEF">
            <w:pPr>
              <w:rPr>
                <w:color w:val="000000" w:themeColor="text1"/>
                <w:sz w:val="22"/>
                <w:szCs w:val="22"/>
                <w:lang w:val="fr-FR"/>
              </w:rPr>
            </w:pPr>
            <w:r w:rsidRPr="007E4A05">
              <w:rPr>
                <w:color w:val="000000" w:themeColor="text1"/>
                <w:sz w:val="22"/>
                <w:szCs w:val="22"/>
                <w:lang w:val="fr-FR"/>
              </w:rPr>
              <w:t xml:space="preserve">Méthodologie détaillée, questionnaire finalisé (Fr/Ar), </w:t>
            </w:r>
            <w:r w:rsidR="000932BF" w:rsidRPr="007E4A05">
              <w:rPr>
                <w:color w:val="000000" w:themeColor="text1"/>
                <w:sz w:val="22"/>
                <w:szCs w:val="22"/>
                <w:lang w:val="fr-FR"/>
              </w:rPr>
              <w:t>stratégie d’</w:t>
            </w:r>
            <w:r w:rsidRPr="007E4A05">
              <w:rPr>
                <w:color w:val="000000" w:themeColor="text1"/>
                <w:sz w:val="22"/>
                <w:szCs w:val="22"/>
                <w:lang w:val="fr-FR"/>
              </w:rPr>
              <w:t>échantillonnage et planning de déploiement.</w:t>
            </w:r>
          </w:p>
        </w:tc>
        <w:tc>
          <w:tcPr>
            <w:tcW w:w="1680" w:type="dxa"/>
            <w:hideMark/>
          </w:tcPr>
          <w:p w14:paraId="1B937FF3" w14:textId="77777777" w:rsidR="00007A00" w:rsidRPr="00B81AAF" w:rsidRDefault="00007A00" w:rsidP="00855CEF">
            <w:pPr>
              <w:rPr>
                <w:color w:val="000000" w:themeColor="text1"/>
                <w:sz w:val="22"/>
                <w:szCs w:val="22"/>
              </w:rPr>
            </w:pPr>
            <w:r w:rsidRPr="00B81AAF">
              <w:rPr>
                <w:color w:val="000000" w:themeColor="text1"/>
                <w:sz w:val="22"/>
                <w:szCs w:val="22"/>
              </w:rPr>
              <w:t>Rapport PDF + Annexe (Questionnaire)</w:t>
            </w:r>
          </w:p>
        </w:tc>
        <w:tc>
          <w:tcPr>
            <w:tcW w:w="1295" w:type="dxa"/>
            <w:hideMark/>
          </w:tcPr>
          <w:p w14:paraId="04A058F5" w14:textId="1FAE1562" w:rsidR="00007A00" w:rsidRPr="00B81AAF" w:rsidRDefault="00007A00" w:rsidP="00855CEF">
            <w:pPr>
              <w:rPr>
                <w:color w:val="000000" w:themeColor="text1"/>
                <w:sz w:val="22"/>
                <w:szCs w:val="22"/>
              </w:rPr>
            </w:pPr>
            <w:r w:rsidRPr="00B81AAF">
              <w:rPr>
                <w:color w:val="000000" w:themeColor="text1"/>
                <w:sz w:val="22"/>
                <w:szCs w:val="22"/>
              </w:rPr>
              <w:t xml:space="preserve">T0 + </w:t>
            </w:r>
            <w:r w:rsidR="008D1AA2" w:rsidRPr="00B81AAF">
              <w:rPr>
                <w:color w:val="000000" w:themeColor="text1"/>
                <w:sz w:val="22"/>
                <w:szCs w:val="22"/>
              </w:rPr>
              <w:t>1</w:t>
            </w:r>
            <w:r w:rsidRPr="00B81AAF">
              <w:rPr>
                <w:color w:val="000000" w:themeColor="text1"/>
                <w:sz w:val="22"/>
                <w:szCs w:val="22"/>
              </w:rPr>
              <w:t xml:space="preserve"> </w:t>
            </w:r>
            <w:proofErr w:type="spellStart"/>
            <w:r w:rsidRPr="00B81AAF">
              <w:rPr>
                <w:color w:val="000000" w:themeColor="text1"/>
                <w:sz w:val="22"/>
                <w:szCs w:val="22"/>
              </w:rPr>
              <w:t>semaine</w:t>
            </w:r>
            <w:proofErr w:type="spellEnd"/>
          </w:p>
        </w:tc>
      </w:tr>
      <w:tr w:rsidR="002E0E90" w:rsidRPr="00B81AAF" w14:paraId="30A48A9B" w14:textId="77777777" w:rsidTr="0045295F">
        <w:tc>
          <w:tcPr>
            <w:tcW w:w="0" w:type="auto"/>
            <w:hideMark/>
          </w:tcPr>
          <w:p w14:paraId="7F4C7C17" w14:textId="77777777" w:rsidR="00007A00" w:rsidRPr="00B81AAF" w:rsidRDefault="00007A00" w:rsidP="00855CEF">
            <w:pPr>
              <w:jc w:val="both"/>
              <w:rPr>
                <w:color w:val="000000" w:themeColor="text1"/>
                <w:sz w:val="22"/>
                <w:szCs w:val="22"/>
              </w:rPr>
            </w:pPr>
            <w:r w:rsidRPr="00B81AAF">
              <w:rPr>
                <w:b/>
                <w:bCs/>
                <w:color w:val="000000" w:themeColor="text1"/>
                <w:sz w:val="22"/>
                <w:szCs w:val="22"/>
              </w:rPr>
              <w:t>L2</w:t>
            </w:r>
          </w:p>
        </w:tc>
        <w:tc>
          <w:tcPr>
            <w:tcW w:w="0" w:type="auto"/>
            <w:hideMark/>
          </w:tcPr>
          <w:p w14:paraId="344178DD" w14:textId="77777777" w:rsidR="00007A00" w:rsidRPr="00BA72FC" w:rsidRDefault="00007A00" w:rsidP="00855CEF">
            <w:pPr>
              <w:rPr>
                <w:color w:val="000000" w:themeColor="text1"/>
                <w:sz w:val="22"/>
                <w:szCs w:val="22"/>
                <w:lang w:val="fr-FR"/>
              </w:rPr>
            </w:pPr>
            <w:r w:rsidRPr="00BA72FC">
              <w:rPr>
                <w:b/>
                <w:bCs/>
                <w:color w:val="000000" w:themeColor="text1"/>
                <w:sz w:val="22"/>
                <w:szCs w:val="22"/>
                <w:lang w:val="fr-FR"/>
              </w:rPr>
              <w:t>Rapport d'étape (Mi-parcours)</w:t>
            </w:r>
          </w:p>
        </w:tc>
        <w:tc>
          <w:tcPr>
            <w:tcW w:w="4406" w:type="dxa"/>
            <w:hideMark/>
          </w:tcPr>
          <w:p w14:paraId="18470CA8" w14:textId="77777777" w:rsidR="009C4646" w:rsidRPr="00B81AAF" w:rsidRDefault="00007A00" w:rsidP="00855CEF">
            <w:pPr>
              <w:rPr>
                <w:color w:val="000000" w:themeColor="text1"/>
                <w:sz w:val="22"/>
                <w:szCs w:val="22"/>
                <w:lang w:val="fr-FR"/>
              </w:rPr>
            </w:pPr>
            <w:r w:rsidRPr="5C963383">
              <w:rPr>
                <w:color w:val="000000" w:themeColor="text1"/>
                <w:sz w:val="22"/>
                <w:szCs w:val="22"/>
                <w:lang w:val="fr-FR"/>
              </w:rPr>
              <w:t xml:space="preserve">État d'avancement des enquêtes terrain, statistiques descriptives et base de données brute des </w:t>
            </w:r>
            <w:r w:rsidR="00606B71" w:rsidRPr="5C963383">
              <w:rPr>
                <w:color w:val="000000" w:themeColor="text1"/>
                <w:sz w:val="22"/>
                <w:szCs w:val="22"/>
                <w:lang w:val="fr-FR"/>
              </w:rPr>
              <w:t>enquêtes</w:t>
            </w:r>
            <w:r w:rsidR="009C4646" w:rsidRPr="5C963383">
              <w:rPr>
                <w:color w:val="000000" w:themeColor="text1"/>
                <w:sz w:val="22"/>
                <w:szCs w:val="22"/>
                <w:lang w:val="fr-FR"/>
              </w:rPr>
              <w:t xml:space="preserve">, en particulier: </w:t>
            </w:r>
          </w:p>
          <w:p w14:paraId="4E997034" w14:textId="39ECE412" w:rsidR="009C4646" w:rsidRPr="00B81AAF" w:rsidRDefault="009C4646" w:rsidP="00855CEF">
            <w:pPr>
              <w:pStyle w:val="Paragraphedeliste"/>
              <w:numPr>
                <w:ilvl w:val="0"/>
                <w:numId w:val="31"/>
              </w:numPr>
              <w:rPr>
                <w:color w:val="000000" w:themeColor="text1"/>
                <w:sz w:val="22"/>
                <w:szCs w:val="22"/>
                <w:lang w:val="fr-FR"/>
              </w:rPr>
            </w:pPr>
            <w:proofErr w:type="gramStart"/>
            <w:r w:rsidRPr="5C963383">
              <w:rPr>
                <w:color w:val="000000" w:themeColor="text1"/>
                <w:sz w:val="22"/>
                <w:szCs w:val="22"/>
                <w:lang w:val="fr-FR"/>
              </w:rPr>
              <w:t>hotspots</w:t>
            </w:r>
            <w:proofErr w:type="gramEnd"/>
            <w:r w:rsidRPr="5C963383">
              <w:rPr>
                <w:color w:val="000000" w:themeColor="text1"/>
                <w:sz w:val="22"/>
                <w:szCs w:val="22"/>
                <w:lang w:val="fr-FR"/>
              </w:rPr>
              <w:t xml:space="preserve"> géoréférencés </w:t>
            </w:r>
          </w:p>
          <w:p w14:paraId="6F724AFD" w14:textId="39252754" w:rsidR="009C4646" w:rsidRPr="00B81AAF" w:rsidRDefault="009C4646" w:rsidP="00855CEF">
            <w:pPr>
              <w:pStyle w:val="Paragraphedeliste"/>
              <w:numPr>
                <w:ilvl w:val="0"/>
                <w:numId w:val="31"/>
              </w:numPr>
              <w:rPr>
                <w:color w:val="000000" w:themeColor="text1"/>
                <w:sz w:val="22"/>
                <w:szCs w:val="22"/>
                <w:lang w:val="fr-FR"/>
              </w:rPr>
            </w:pPr>
            <w:proofErr w:type="gramStart"/>
            <w:r w:rsidRPr="5C963383">
              <w:rPr>
                <w:color w:val="000000" w:themeColor="text1"/>
                <w:sz w:val="22"/>
                <w:szCs w:val="22"/>
                <w:lang w:val="fr-FR"/>
              </w:rPr>
              <w:t>classification</w:t>
            </w:r>
            <w:proofErr w:type="gramEnd"/>
            <w:r w:rsidRPr="5C963383">
              <w:rPr>
                <w:color w:val="000000" w:themeColor="text1"/>
                <w:sz w:val="22"/>
                <w:szCs w:val="22"/>
                <w:lang w:val="fr-FR"/>
              </w:rPr>
              <w:t xml:space="preserve"> par priorité et fiabilité </w:t>
            </w:r>
          </w:p>
          <w:p w14:paraId="1AC81695" w14:textId="4D6D4170" w:rsidR="009C4646" w:rsidRPr="00B81AAF" w:rsidRDefault="009C4646" w:rsidP="00855CEF">
            <w:pPr>
              <w:pStyle w:val="Paragraphedeliste"/>
              <w:numPr>
                <w:ilvl w:val="0"/>
                <w:numId w:val="31"/>
              </w:numPr>
              <w:rPr>
                <w:color w:val="000000" w:themeColor="text1"/>
                <w:sz w:val="22"/>
                <w:szCs w:val="22"/>
                <w:lang w:val="fr-FR"/>
              </w:rPr>
            </w:pPr>
            <w:proofErr w:type="gramStart"/>
            <w:r w:rsidRPr="5C963383">
              <w:rPr>
                <w:color w:val="000000" w:themeColor="text1"/>
                <w:sz w:val="22"/>
                <w:szCs w:val="22"/>
                <w:lang w:val="fr-FR"/>
              </w:rPr>
              <w:t>format</w:t>
            </w:r>
            <w:proofErr w:type="gramEnd"/>
            <w:r w:rsidRPr="5C963383">
              <w:rPr>
                <w:color w:val="000000" w:themeColor="text1"/>
                <w:sz w:val="22"/>
                <w:szCs w:val="22"/>
                <w:lang w:val="fr-FR"/>
              </w:rPr>
              <w:t xml:space="preserve"> SIG exploitable</w:t>
            </w:r>
          </w:p>
          <w:p w14:paraId="4EC68F86" w14:textId="77777777" w:rsidR="00F67224" w:rsidRPr="00B81AAF" w:rsidRDefault="00F67224" w:rsidP="00855CEF">
            <w:pPr>
              <w:ind w:left="360"/>
              <w:rPr>
                <w:color w:val="000000" w:themeColor="text1"/>
                <w:sz w:val="22"/>
                <w:szCs w:val="22"/>
              </w:rPr>
            </w:pPr>
          </w:p>
        </w:tc>
        <w:tc>
          <w:tcPr>
            <w:tcW w:w="1680" w:type="dxa"/>
            <w:hideMark/>
          </w:tcPr>
          <w:p w14:paraId="327CEE55" w14:textId="13994F7D" w:rsidR="00007A00" w:rsidRPr="007E4A05" w:rsidRDefault="00007A00" w:rsidP="00855CEF">
            <w:pPr>
              <w:rPr>
                <w:color w:val="000000" w:themeColor="text1"/>
                <w:sz w:val="22"/>
                <w:szCs w:val="22"/>
                <w:lang w:val="fr-FR"/>
              </w:rPr>
            </w:pPr>
            <w:r w:rsidRPr="007E4A05">
              <w:rPr>
                <w:color w:val="000000" w:themeColor="text1"/>
                <w:sz w:val="22"/>
                <w:szCs w:val="22"/>
                <w:lang w:val="fr-FR"/>
              </w:rPr>
              <w:t>Rapport PDF + Fichier Excel</w:t>
            </w:r>
            <w:r w:rsidR="00AD462A" w:rsidRPr="007E4A05">
              <w:rPr>
                <w:color w:val="000000" w:themeColor="text1"/>
                <w:sz w:val="22"/>
                <w:szCs w:val="22"/>
                <w:lang w:val="fr-FR"/>
              </w:rPr>
              <w:t xml:space="preserve">+ </w:t>
            </w:r>
            <w:r w:rsidR="00F67224" w:rsidRPr="007E4A05">
              <w:rPr>
                <w:color w:val="000000" w:themeColor="text1"/>
                <w:sz w:val="22"/>
                <w:szCs w:val="22"/>
                <w:lang w:val="fr-FR"/>
              </w:rPr>
              <w:t>photos</w:t>
            </w:r>
          </w:p>
        </w:tc>
        <w:tc>
          <w:tcPr>
            <w:tcW w:w="1295" w:type="dxa"/>
            <w:hideMark/>
          </w:tcPr>
          <w:p w14:paraId="7DD006DF" w14:textId="7677525E" w:rsidR="00007A00" w:rsidRPr="00B81AAF" w:rsidRDefault="00007A00" w:rsidP="00855CEF">
            <w:pPr>
              <w:rPr>
                <w:color w:val="000000" w:themeColor="text1"/>
                <w:sz w:val="22"/>
                <w:szCs w:val="22"/>
              </w:rPr>
            </w:pPr>
            <w:r w:rsidRPr="00B81AAF">
              <w:rPr>
                <w:color w:val="000000" w:themeColor="text1"/>
                <w:sz w:val="22"/>
                <w:szCs w:val="22"/>
              </w:rPr>
              <w:t xml:space="preserve">T0 + </w:t>
            </w:r>
            <w:r w:rsidR="002E58F1">
              <w:rPr>
                <w:color w:val="000000" w:themeColor="text1"/>
                <w:sz w:val="22"/>
                <w:szCs w:val="22"/>
              </w:rPr>
              <w:t>8</w:t>
            </w:r>
            <w:r w:rsidRPr="00B81AAF">
              <w:rPr>
                <w:color w:val="000000" w:themeColor="text1"/>
                <w:sz w:val="22"/>
                <w:szCs w:val="22"/>
              </w:rPr>
              <w:t xml:space="preserve"> </w:t>
            </w:r>
            <w:proofErr w:type="spellStart"/>
            <w:r w:rsidRPr="00B81AAF">
              <w:rPr>
                <w:color w:val="000000" w:themeColor="text1"/>
                <w:sz w:val="22"/>
                <w:szCs w:val="22"/>
              </w:rPr>
              <w:t>semaines</w:t>
            </w:r>
            <w:proofErr w:type="spellEnd"/>
          </w:p>
        </w:tc>
      </w:tr>
      <w:tr w:rsidR="00187E3E" w:rsidRPr="00B81AAF" w14:paraId="436DBA63" w14:textId="77777777" w:rsidTr="0045295F">
        <w:tc>
          <w:tcPr>
            <w:tcW w:w="0" w:type="auto"/>
            <w:hideMark/>
          </w:tcPr>
          <w:p w14:paraId="33661DDF" w14:textId="77777777" w:rsidR="00007A00" w:rsidRPr="00B81AAF" w:rsidRDefault="00007A00" w:rsidP="00855CEF">
            <w:pPr>
              <w:jc w:val="both"/>
              <w:rPr>
                <w:color w:val="000000" w:themeColor="text1"/>
                <w:sz w:val="22"/>
                <w:szCs w:val="22"/>
              </w:rPr>
            </w:pPr>
            <w:r w:rsidRPr="00B81AAF">
              <w:rPr>
                <w:b/>
                <w:bCs/>
                <w:color w:val="000000" w:themeColor="text1"/>
                <w:sz w:val="22"/>
                <w:szCs w:val="22"/>
              </w:rPr>
              <w:t>L3</w:t>
            </w:r>
          </w:p>
        </w:tc>
        <w:tc>
          <w:tcPr>
            <w:tcW w:w="0" w:type="auto"/>
            <w:hideMark/>
          </w:tcPr>
          <w:p w14:paraId="6F94CB60" w14:textId="77777777" w:rsidR="00007A00" w:rsidRPr="007E4A05" w:rsidRDefault="00007A00" w:rsidP="00855CEF">
            <w:pPr>
              <w:rPr>
                <w:color w:val="000000" w:themeColor="text1"/>
                <w:sz w:val="22"/>
                <w:szCs w:val="22"/>
                <w:lang w:val="fr-FR"/>
              </w:rPr>
            </w:pPr>
            <w:r w:rsidRPr="007E4A05">
              <w:rPr>
                <w:b/>
                <w:bCs/>
                <w:color w:val="000000" w:themeColor="text1"/>
                <w:sz w:val="22"/>
                <w:szCs w:val="22"/>
                <w:lang w:val="fr-FR"/>
              </w:rPr>
              <w:t>Carte des Hotspots &amp; Rapport Final</w:t>
            </w:r>
          </w:p>
        </w:tc>
        <w:tc>
          <w:tcPr>
            <w:tcW w:w="4406" w:type="dxa"/>
            <w:hideMark/>
          </w:tcPr>
          <w:p w14:paraId="43C49BA1" w14:textId="77777777" w:rsidR="00007A00" w:rsidRPr="007E4A05" w:rsidRDefault="00007A00" w:rsidP="00855CEF">
            <w:pPr>
              <w:rPr>
                <w:color w:val="000000" w:themeColor="text1"/>
                <w:sz w:val="22"/>
                <w:szCs w:val="22"/>
                <w:lang w:val="fr-FR"/>
              </w:rPr>
            </w:pPr>
            <w:r w:rsidRPr="007E4A05">
              <w:rPr>
                <w:color w:val="000000" w:themeColor="text1"/>
                <w:sz w:val="22"/>
                <w:szCs w:val="22"/>
                <w:lang w:val="fr-FR"/>
              </w:rPr>
              <w:t>Analyse des données, cartographie SIG des zones prioritaires, fiches techniques par point (GPS, type d'engin, profondeur).</w:t>
            </w:r>
          </w:p>
          <w:p w14:paraId="68933671" w14:textId="77777777" w:rsidR="00660308" w:rsidRPr="007E4A05" w:rsidRDefault="00660308" w:rsidP="00855CEF">
            <w:pPr>
              <w:rPr>
                <w:color w:val="000000" w:themeColor="text1"/>
                <w:sz w:val="22"/>
                <w:szCs w:val="22"/>
                <w:lang w:val="fr-FR"/>
              </w:rPr>
            </w:pPr>
            <w:r w:rsidRPr="007E4A05">
              <w:rPr>
                <w:color w:val="000000" w:themeColor="text1"/>
                <w:sz w:val="22"/>
                <w:szCs w:val="22"/>
                <w:lang w:val="fr-FR"/>
              </w:rPr>
              <w:t xml:space="preserve">Pour chaque zone identifiée, le livrable </w:t>
            </w:r>
            <w:r w:rsidRPr="007E4A05">
              <w:rPr>
                <w:b/>
                <w:bCs/>
                <w:color w:val="000000" w:themeColor="text1"/>
                <w:sz w:val="22"/>
                <w:szCs w:val="22"/>
                <w:lang w:val="fr-FR"/>
              </w:rPr>
              <w:t>L3</w:t>
            </w:r>
            <w:r w:rsidRPr="007E4A05">
              <w:rPr>
                <w:color w:val="000000" w:themeColor="text1"/>
                <w:sz w:val="22"/>
                <w:szCs w:val="22"/>
                <w:lang w:val="fr-FR"/>
              </w:rPr>
              <w:t xml:space="preserve"> doit impérativement renseigner :</w:t>
            </w:r>
          </w:p>
          <w:p w14:paraId="729C8DC6" w14:textId="77777777" w:rsidR="00660308" w:rsidRPr="007E4A05" w:rsidRDefault="00660308" w:rsidP="00855CEF">
            <w:pPr>
              <w:numPr>
                <w:ilvl w:val="0"/>
                <w:numId w:val="12"/>
              </w:numPr>
              <w:rPr>
                <w:color w:val="000000" w:themeColor="text1"/>
                <w:sz w:val="22"/>
                <w:szCs w:val="22"/>
                <w:lang w:val="fr-FR"/>
              </w:rPr>
            </w:pPr>
            <w:r w:rsidRPr="007E4A05">
              <w:rPr>
                <w:color w:val="000000" w:themeColor="text1"/>
                <w:sz w:val="22"/>
                <w:szCs w:val="22"/>
                <w:lang w:val="fr-FR"/>
              </w:rPr>
              <w:t>Fiabilité : Nombre de sources (pêcheurs) ayant confirmé la zone.</w:t>
            </w:r>
          </w:p>
          <w:p w14:paraId="7AF7E760" w14:textId="77777777" w:rsidR="00660308" w:rsidRPr="007E4A05" w:rsidRDefault="00660308" w:rsidP="00855CEF">
            <w:pPr>
              <w:numPr>
                <w:ilvl w:val="0"/>
                <w:numId w:val="12"/>
              </w:numPr>
              <w:rPr>
                <w:color w:val="000000" w:themeColor="text1"/>
                <w:sz w:val="22"/>
                <w:szCs w:val="22"/>
                <w:lang w:val="fr-FR"/>
              </w:rPr>
            </w:pPr>
            <w:r w:rsidRPr="007E4A05">
              <w:rPr>
                <w:color w:val="000000" w:themeColor="text1"/>
                <w:sz w:val="22"/>
                <w:szCs w:val="22"/>
                <w:lang w:val="fr-FR"/>
              </w:rPr>
              <w:t>Nature suspectée : Type d'engin (filet, cage, etc.) et ancienneté probable.</w:t>
            </w:r>
          </w:p>
          <w:p w14:paraId="11030CC4" w14:textId="77777777" w:rsidR="00660308" w:rsidRPr="007E4A05" w:rsidRDefault="00660308" w:rsidP="00855CEF">
            <w:pPr>
              <w:numPr>
                <w:ilvl w:val="0"/>
                <w:numId w:val="12"/>
              </w:numPr>
              <w:rPr>
                <w:color w:val="000000" w:themeColor="text1"/>
                <w:sz w:val="22"/>
                <w:szCs w:val="22"/>
                <w:lang w:val="fr-FR"/>
              </w:rPr>
            </w:pPr>
            <w:r w:rsidRPr="007E4A05">
              <w:rPr>
                <w:color w:val="000000" w:themeColor="text1"/>
                <w:sz w:val="22"/>
                <w:szCs w:val="22"/>
                <w:lang w:val="fr-FR"/>
              </w:rPr>
              <w:t>Opérabilité : Profondeur estimée, type de fond (Sable/Posidonie) et présence de courants.</w:t>
            </w:r>
          </w:p>
          <w:p w14:paraId="3A4B1A23" w14:textId="04F6D02E" w:rsidR="00156908" w:rsidRPr="00B81AAF" w:rsidRDefault="00156908" w:rsidP="00855CEF">
            <w:pPr>
              <w:numPr>
                <w:ilvl w:val="0"/>
                <w:numId w:val="12"/>
              </w:numPr>
              <w:rPr>
                <w:color w:val="000000" w:themeColor="text1"/>
                <w:sz w:val="22"/>
                <w:szCs w:val="22"/>
              </w:rPr>
            </w:pPr>
            <w:proofErr w:type="spellStart"/>
            <w:r w:rsidRPr="00B81AAF">
              <w:rPr>
                <w:color w:val="000000" w:themeColor="text1"/>
                <w:sz w:val="22"/>
                <w:szCs w:val="22"/>
              </w:rPr>
              <w:t>Recommandations</w:t>
            </w:r>
            <w:proofErr w:type="spellEnd"/>
            <w:r w:rsidRPr="00B81AAF">
              <w:rPr>
                <w:color w:val="000000" w:themeColor="text1"/>
                <w:sz w:val="22"/>
                <w:szCs w:val="22"/>
              </w:rPr>
              <w:t xml:space="preserve"> </w:t>
            </w:r>
            <w:proofErr w:type="spellStart"/>
            <w:r w:rsidRPr="00B81AAF">
              <w:rPr>
                <w:color w:val="000000" w:themeColor="text1"/>
                <w:sz w:val="22"/>
                <w:szCs w:val="22"/>
              </w:rPr>
              <w:t>opérationnelles</w:t>
            </w:r>
            <w:proofErr w:type="spellEnd"/>
            <w:r w:rsidRPr="00B81AAF">
              <w:rPr>
                <w:color w:val="000000" w:themeColor="text1"/>
                <w:sz w:val="22"/>
                <w:szCs w:val="22"/>
              </w:rPr>
              <w:t xml:space="preserve"> pour </w:t>
            </w:r>
            <w:proofErr w:type="spellStart"/>
            <w:r w:rsidRPr="00B81AAF">
              <w:rPr>
                <w:color w:val="000000" w:themeColor="text1"/>
                <w:sz w:val="22"/>
                <w:szCs w:val="22"/>
              </w:rPr>
              <w:t>retrait</w:t>
            </w:r>
            <w:proofErr w:type="spellEnd"/>
          </w:p>
        </w:tc>
        <w:tc>
          <w:tcPr>
            <w:tcW w:w="1680" w:type="dxa"/>
            <w:hideMark/>
          </w:tcPr>
          <w:p w14:paraId="6E3678B8" w14:textId="460E0283" w:rsidR="00007A00" w:rsidRPr="007E4A05" w:rsidRDefault="00007A00" w:rsidP="00855CEF">
            <w:pPr>
              <w:rPr>
                <w:color w:val="000000" w:themeColor="text1"/>
                <w:sz w:val="22"/>
                <w:szCs w:val="22"/>
                <w:lang w:val="fr-FR"/>
              </w:rPr>
            </w:pPr>
            <w:r w:rsidRPr="007E4A05">
              <w:rPr>
                <w:color w:val="000000" w:themeColor="text1"/>
                <w:sz w:val="22"/>
                <w:szCs w:val="22"/>
                <w:lang w:val="fr-FR"/>
              </w:rPr>
              <w:t>Rapport PDF + Fichiers SIG (Shapefiles/KML</w:t>
            </w:r>
            <w:r w:rsidR="00F67224" w:rsidRPr="007E4A05">
              <w:rPr>
                <w:color w:val="000000" w:themeColor="text1"/>
                <w:sz w:val="22"/>
                <w:szCs w:val="22"/>
                <w:lang w:val="fr-FR"/>
              </w:rPr>
              <w:t>+ Album photo en appui et les originaux des fiches d’enquête avec les pêcheurs</w:t>
            </w:r>
            <w:r w:rsidRPr="007E4A05">
              <w:rPr>
                <w:color w:val="000000" w:themeColor="text1"/>
                <w:sz w:val="22"/>
                <w:szCs w:val="22"/>
                <w:lang w:val="fr-FR"/>
              </w:rPr>
              <w:t>)</w:t>
            </w:r>
          </w:p>
        </w:tc>
        <w:tc>
          <w:tcPr>
            <w:tcW w:w="1295" w:type="dxa"/>
            <w:hideMark/>
          </w:tcPr>
          <w:p w14:paraId="3AC21A0A" w14:textId="3C383D1A" w:rsidR="00007A00" w:rsidRPr="00B81AAF" w:rsidRDefault="00007A00" w:rsidP="00855CEF">
            <w:pPr>
              <w:rPr>
                <w:color w:val="000000" w:themeColor="text1"/>
                <w:sz w:val="22"/>
                <w:szCs w:val="22"/>
              </w:rPr>
            </w:pPr>
            <w:r w:rsidRPr="00B81AAF">
              <w:rPr>
                <w:color w:val="000000" w:themeColor="text1"/>
                <w:sz w:val="22"/>
                <w:szCs w:val="22"/>
              </w:rPr>
              <w:t xml:space="preserve">T0 + </w:t>
            </w:r>
            <w:r w:rsidR="00187E3E" w:rsidRPr="00B81AAF">
              <w:rPr>
                <w:color w:val="000000" w:themeColor="text1"/>
                <w:sz w:val="22"/>
                <w:szCs w:val="22"/>
              </w:rPr>
              <w:t xml:space="preserve">12 </w:t>
            </w:r>
            <w:proofErr w:type="spellStart"/>
            <w:r w:rsidRPr="00B81AAF">
              <w:rPr>
                <w:color w:val="000000" w:themeColor="text1"/>
                <w:sz w:val="22"/>
                <w:szCs w:val="22"/>
              </w:rPr>
              <w:t>semaines</w:t>
            </w:r>
            <w:proofErr w:type="spellEnd"/>
          </w:p>
        </w:tc>
      </w:tr>
    </w:tbl>
    <w:p w14:paraId="16092670" w14:textId="77777777" w:rsidR="00007A00" w:rsidRPr="002E0E90" w:rsidRDefault="00007A00" w:rsidP="00093559">
      <w:pPr>
        <w:spacing w:line="240" w:lineRule="auto"/>
        <w:jc w:val="both"/>
        <w:rPr>
          <w:b/>
          <w:bCs/>
          <w:color w:val="000000" w:themeColor="text1"/>
        </w:rPr>
      </w:pPr>
    </w:p>
    <w:p w14:paraId="2A46821D" w14:textId="77777777" w:rsidR="00D47F11" w:rsidRDefault="00D47F11" w:rsidP="00093559">
      <w:pPr>
        <w:spacing w:line="240" w:lineRule="auto"/>
        <w:jc w:val="both"/>
        <w:rPr>
          <w:b/>
          <w:bCs/>
          <w:color w:val="000000" w:themeColor="text1"/>
        </w:rPr>
      </w:pPr>
    </w:p>
    <w:p w14:paraId="3A7B77CA" w14:textId="77777777" w:rsidR="00D47F11" w:rsidRDefault="00D47F11" w:rsidP="00093559">
      <w:pPr>
        <w:spacing w:line="240" w:lineRule="auto"/>
        <w:jc w:val="both"/>
        <w:rPr>
          <w:b/>
          <w:bCs/>
          <w:color w:val="000000" w:themeColor="text1"/>
        </w:rPr>
      </w:pPr>
    </w:p>
    <w:p w14:paraId="4E4CC14A" w14:textId="6DFA682D" w:rsidR="003B67E6" w:rsidRPr="002E0E90" w:rsidRDefault="008D1AA2" w:rsidP="00093559">
      <w:pPr>
        <w:spacing w:line="240" w:lineRule="auto"/>
        <w:jc w:val="both"/>
        <w:rPr>
          <w:b/>
          <w:bCs/>
          <w:color w:val="000000" w:themeColor="text1"/>
        </w:rPr>
      </w:pPr>
      <w:r w:rsidRPr="002E0E90">
        <w:rPr>
          <w:b/>
          <w:bCs/>
          <w:color w:val="000000" w:themeColor="text1"/>
        </w:rPr>
        <w:t>7</w:t>
      </w:r>
      <w:r w:rsidR="003B67E6" w:rsidRPr="002E0E90">
        <w:rPr>
          <w:b/>
          <w:bCs/>
          <w:color w:val="000000" w:themeColor="text1"/>
        </w:rPr>
        <w:t>. PROFIL D</w:t>
      </w:r>
      <w:r w:rsidR="005D4589">
        <w:rPr>
          <w:b/>
          <w:bCs/>
          <w:color w:val="000000" w:themeColor="text1"/>
        </w:rPr>
        <w:t>ES PRESTATAIRES</w:t>
      </w:r>
    </w:p>
    <w:p w14:paraId="71A021BA" w14:textId="21FF065C" w:rsidR="003B67E6" w:rsidRPr="007E4A05" w:rsidRDefault="003B67E6" w:rsidP="00093559">
      <w:pPr>
        <w:spacing w:line="240" w:lineRule="auto"/>
        <w:jc w:val="both"/>
        <w:rPr>
          <w:color w:val="000000" w:themeColor="text1"/>
          <w:sz w:val="22"/>
          <w:szCs w:val="22"/>
          <w:lang w:val="fr-FR"/>
        </w:rPr>
      </w:pPr>
      <w:r w:rsidRPr="007E4A05">
        <w:rPr>
          <w:color w:val="000000" w:themeColor="text1"/>
          <w:sz w:val="22"/>
          <w:szCs w:val="22"/>
          <w:lang w:val="fr-FR"/>
        </w:rPr>
        <w:t xml:space="preserve">Cette consultation est ouverte aux </w:t>
      </w:r>
      <w:r w:rsidR="005D4589" w:rsidRPr="007E4A05">
        <w:rPr>
          <w:b/>
          <w:bCs/>
          <w:color w:val="000000" w:themeColor="text1"/>
          <w:sz w:val="22"/>
          <w:szCs w:val="22"/>
          <w:lang w:val="fr-FR"/>
        </w:rPr>
        <w:t>associations</w:t>
      </w:r>
      <w:r w:rsidR="001B42C4" w:rsidRPr="007E4A05">
        <w:rPr>
          <w:b/>
          <w:bCs/>
          <w:color w:val="000000" w:themeColor="text1"/>
          <w:sz w:val="22"/>
          <w:szCs w:val="22"/>
          <w:lang w:val="fr-FR"/>
        </w:rPr>
        <w:t xml:space="preserve"> </w:t>
      </w:r>
      <w:r w:rsidR="00ED5DB1" w:rsidRPr="007E4A05">
        <w:rPr>
          <w:b/>
          <w:bCs/>
          <w:color w:val="000000" w:themeColor="text1"/>
          <w:sz w:val="22"/>
          <w:szCs w:val="22"/>
          <w:lang w:val="fr-FR"/>
        </w:rPr>
        <w:t>environnementales</w:t>
      </w:r>
      <w:r w:rsidR="001B42C4" w:rsidRPr="007E4A05">
        <w:rPr>
          <w:b/>
          <w:bCs/>
          <w:color w:val="000000" w:themeColor="text1"/>
          <w:sz w:val="22"/>
          <w:szCs w:val="22"/>
          <w:lang w:val="fr-FR"/>
        </w:rPr>
        <w:t xml:space="preserve"> et</w:t>
      </w:r>
      <w:r w:rsidR="005D4589" w:rsidRPr="007E4A05">
        <w:rPr>
          <w:b/>
          <w:bCs/>
          <w:color w:val="000000" w:themeColor="text1"/>
          <w:sz w:val="22"/>
          <w:szCs w:val="22"/>
          <w:lang w:val="fr-FR"/>
        </w:rPr>
        <w:t xml:space="preserve"> ONG</w:t>
      </w:r>
      <w:r w:rsidR="001B42C4" w:rsidRPr="007E4A05">
        <w:rPr>
          <w:b/>
          <w:bCs/>
          <w:color w:val="000000" w:themeColor="text1"/>
          <w:sz w:val="22"/>
          <w:szCs w:val="22"/>
          <w:lang w:val="fr-FR"/>
        </w:rPr>
        <w:t xml:space="preserve"> locales</w:t>
      </w:r>
      <w:r w:rsidR="005D4589" w:rsidRPr="007E4A05">
        <w:rPr>
          <w:b/>
          <w:bCs/>
          <w:color w:val="000000" w:themeColor="text1"/>
          <w:sz w:val="22"/>
          <w:szCs w:val="22"/>
          <w:lang w:val="fr-FR"/>
        </w:rPr>
        <w:t xml:space="preserve">, clubs de plongée et groupements </w:t>
      </w:r>
      <w:r w:rsidR="001B42C4" w:rsidRPr="007E4A05">
        <w:rPr>
          <w:b/>
          <w:bCs/>
          <w:color w:val="000000" w:themeColor="text1"/>
          <w:sz w:val="22"/>
          <w:szCs w:val="22"/>
          <w:lang w:val="fr-FR"/>
        </w:rPr>
        <w:t xml:space="preserve">de Développement Agricole </w:t>
      </w:r>
      <w:r w:rsidR="005D4589" w:rsidRPr="007E4A05">
        <w:rPr>
          <w:b/>
          <w:bCs/>
          <w:color w:val="000000" w:themeColor="text1"/>
          <w:sz w:val="22"/>
          <w:szCs w:val="22"/>
          <w:lang w:val="fr-FR"/>
        </w:rPr>
        <w:t>(GDA</w:t>
      </w:r>
      <w:r w:rsidR="001B42C4" w:rsidRPr="007E4A05">
        <w:rPr>
          <w:b/>
          <w:bCs/>
          <w:color w:val="000000" w:themeColor="text1"/>
          <w:sz w:val="22"/>
          <w:szCs w:val="22"/>
          <w:lang w:val="fr-FR"/>
        </w:rPr>
        <w:t>) de pêcheurs</w:t>
      </w:r>
      <w:r w:rsidRPr="007E4A05">
        <w:rPr>
          <w:color w:val="000000" w:themeColor="text1"/>
          <w:sz w:val="22"/>
          <w:szCs w:val="22"/>
          <w:lang w:val="fr-FR"/>
        </w:rPr>
        <w:t>.</w:t>
      </w:r>
    </w:p>
    <w:p w14:paraId="038D9721" w14:textId="77777777" w:rsidR="005D4589" w:rsidRPr="007E4A05" w:rsidRDefault="005D4589" w:rsidP="00093559">
      <w:pPr>
        <w:numPr>
          <w:ilvl w:val="0"/>
          <w:numId w:val="6"/>
        </w:numPr>
        <w:spacing w:line="240" w:lineRule="auto"/>
        <w:jc w:val="both"/>
        <w:rPr>
          <w:color w:val="000000" w:themeColor="text1"/>
          <w:sz w:val="22"/>
          <w:szCs w:val="22"/>
          <w:lang w:val="fr-FR"/>
        </w:rPr>
      </w:pPr>
      <w:r w:rsidRPr="007E4A05">
        <w:rPr>
          <w:color w:val="000000" w:themeColor="text1"/>
          <w:sz w:val="22"/>
          <w:szCs w:val="22"/>
          <w:lang w:val="fr-FR"/>
        </w:rPr>
        <w:t>Les prestataires peuvent postuler individuellement ou en groupement (consortium) pour combiner expertise sociale et technique.</w:t>
      </w:r>
    </w:p>
    <w:p w14:paraId="3D3AD50E" w14:textId="77777777" w:rsidR="005D4589" w:rsidRPr="00B81AAF" w:rsidRDefault="005D4589" w:rsidP="00093559">
      <w:pPr>
        <w:numPr>
          <w:ilvl w:val="0"/>
          <w:numId w:val="6"/>
        </w:numPr>
        <w:spacing w:line="240" w:lineRule="auto"/>
        <w:jc w:val="both"/>
        <w:rPr>
          <w:color w:val="000000" w:themeColor="text1"/>
          <w:sz w:val="22"/>
          <w:szCs w:val="22"/>
        </w:rPr>
      </w:pPr>
      <w:proofErr w:type="spellStart"/>
      <w:r w:rsidRPr="00B81AAF">
        <w:rPr>
          <w:color w:val="000000" w:themeColor="text1"/>
          <w:sz w:val="22"/>
          <w:szCs w:val="22"/>
        </w:rPr>
        <w:t>Expérience</w:t>
      </w:r>
      <w:proofErr w:type="spellEnd"/>
      <w:r w:rsidRPr="00B81AAF">
        <w:rPr>
          <w:color w:val="000000" w:themeColor="text1"/>
          <w:sz w:val="22"/>
          <w:szCs w:val="22"/>
        </w:rPr>
        <w:t xml:space="preserve"> </w:t>
      </w:r>
      <w:proofErr w:type="spellStart"/>
      <w:proofErr w:type="gramStart"/>
      <w:r w:rsidRPr="00B81AAF">
        <w:rPr>
          <w:color w:val="000000" w:themeColor="text1"/>
          <w:sz w:val="22"/>
          <w:szCs w:val="22"/>
        </w:rPr>
        <w:t>requise</w:t>
      </w:r>
      <w:proofErr w:type="spellEnd"/>
      <w:r w:rsidRPr="00B81AAF">
        <w:rPr>
          <w:color w:val="000000" w:themeColor="text1"/>
          <w:sz w:val="22"/>
          <w:szCs w:val="22"/>
        </w:rPr>
        <w:t xml:space="preserve"> :</w:t>
      </w:r>
      <w:proofErr w:type="gramEnd"/>
    </w:p>
    <w:p w14:paraId="273AC15A" w14:textId="5062BADA" w:rsidR="003B67E6" w:rsidRPr="007E4A05" w:rsidRDefault="003B67E6" w:rsidP="00855CEF">
      <w:pPr>
        <w:numPr>
          <w:ilvl w:val="0"/>
          <w:numId w:val="20"/>
        </w:numPr>
        <w:tabs>
          <w:tab w:val="clear" w:pos="720"/>
          <w:tab w:val="num" w:pos="1276"/>
        </w:tabs>
        <w:spacing w:after="0" w:line="240" w:lineRule="auto"/>
        <w:ind w:left="992" w:hanging="357"/>
        <w:jc w:val="both"/>
        <w:rPr>
          <w:color w:val="000000" w:themeColor="text1"/>
          <w:sz w:val="22"/>
          <w:szCs w:val="22"/>
          <w:lang w:val="fr-FR"/>
        </w:rPr>
      </w:pPr>
      <w:r w:rsidRPr="007E4A05">
        <w:rPr>
          <w:color w:val="000000" w:themeColor="text1"/>
          <w:sz w:val="22"/>
          <w:szCs w:val="22"/>
          <w:lang w:val="fr-FR"/>
        </w:rPr>
        <w:t>Expérience confirmée dans les enquêtes auprès des communautés de pêcheurs en Tunisie.</w:t>
      </w:r>
    </w:p>
    <w:p w14:paraId="14185903" w14:textId="77777777" w:rsidR="003B67E6" w:rsidRPr="007E4A05" w:rsidRDefault="003B67E6" w:rsidP="00855CEF">
      <w:pPr>
        <w:numPr>
          <w:ilvl w:val="0"/>
          <w:numId w:val="20"/>
        </w:numPr>
        <w:tabs>
          <w:tab w:val="clear" w:pos="720"/>
          <w:tab w:val="num" w:pos="1276"/>
        </w:tabs>
        <w:spacing w:after="0" w:line="240" w:lineRule="auto"/>
        <w:ind w:left="992" w:hanging="357"/>
        <w:jc w:val="both"/>
        <w:rPr>
          <w:color w:val="000000" w:themeColor="text1"/>
          <w:sz w:val="22"/>
          <w:szCs w:val="22"/>
          <w:lang w:val="fr-FR"/>
        </w:rPr>
      </w:pPr>
      <w:r w:rsidRPr="007E4A05">
        <w:rPr>
          <w:color w:val="000000" w:themeColor="text1"/>
          <w:sz w:val="22"/>
          <w:szCs w:val="22"/>
          <w:lang w:val="fr-FR"/>
        </w:rPr>
        <w:t>Maîtrise des outils SIG (QGIS ou ArcGIS).</w:t>
      </w:r>
    </w:p>
    <w:p w14:paraId="051B8E3A" w14:textId="669DE1CA" w:rsidR="003B67E6" w:rsidRPr="007E4A05" w:rsidRDefault="003B67E6" w:rsidP="00855CEF">
      <w:pPr>
        <w:numPr>
          <w:ilvl w:val="0"/>
          <w:numId w:val="20"/>
        </w:numPr>
        <w:tabs>
          <w:tab w:val="clear" w:pos="720"/>
          <w:tab w:val="num" w:pos="1276"/>
        </w:tabs>
        <w:spacing w:after="0" w:line="240" w:lineRule="auto"/>
        <w:ind w:left="992" w:hanging="357"/>
        <w:jc w:val="both"/>
        <w:rPr>
          <w:color w:val="000000" w:themeColor="text1"/>
          <w:sz w:val="22"/>
          <w:szCs w:val="22"/>
          <w:lang w:val="fr-FR"/>
        </w:rPr>
      </w:pPr>
      <w:r w:rsidRPr="007E4A05">
        <w:rPr>
          <w:color w:val="000000" w:themeColor="text1"/>
          <w:sz w:val="22"/>
          <w:szCs w:val="22"/>
          <w:lang w:val="fr-FR"/>
        </w:rPr>
        <w:t>Connaissance du contexte maritime du Golfe de Gabès</w:t>
      </w:r>
      <w:r w:rsidR="00164330">
        <w:rPr>
          <w:color w:val="000000" w:themeColor="text1"/>
          <w:sz w:val="22"/>
          <w:szCs w:val="22"/>
          <w:lang w:val="fr-FR"/>
        </w:rPr>
        <w:t xml:space="preserve"> et de Tabarka.</w:t>
      </w:r>
    </w:p>
    <w:p w14:paraId="0D2BFB26" w14:textId="77777777" w:rsidR="003B67E6" w:rsidRPr="007E4A05" w:rsidRDefault="003B67E6" w:rsidP="00093559">
      <w:pPr>
        <w:numPr>
          <w:ilvl w:val="0"/>
          <w:numId w:val="20"/>
        </w:numPr>
        <w:tabs>
          <w:tab w:val="clear" w:pos="720"/>
          <w:tab w:val="num" w:pos="1276"/>
        </w:tabs>
        <w:spacing w:line="240" w:lineRule="auto"/>
        <w:ind w:left="993"/>
        <w:jc w:val="both"/>
        <w:rPr>
          <w:color w:val="000000" w:themeColor="text1"/>
          <w:sz w:val="22"/>
          <w:szCs w:val="22"/>
          <w:lang w:val="fr-FR"/>
        </w:rPr>
      </w:pPr>
      <w:r w:rsidRPr="007E4A05">
        <w:rPr>
          <w:color w:val="000000" w:themeColor="text1"/>
          <w:sz w:val="22"/>
          <w:szCs w:val="22"/>
          <w:lang w:val="fr-FR"/>
        </w:rPr>
        <w:t>Capacité de communication en dialecte local (indispensable pour l'engagement des pêcheurs).</w:t>
      </w:r>
    </w:p>
    <w:p w14:paraId="3AAFF5A5" w14:textId="77777777" w:rsidR="00007A00" w:rsidRPr="007E4A05" w:rsidRDefault="00007A00" w:rsidP="00093559">
      <w:pPr>
        <w:spacing w:line="240" w:lineRule="auto"/>
        <w:jc w:val="both"/>
        <w:rPr>
          <w:color w:val="000000" w:themeColor="text1"/>
          <w:sz w:val="22"/>
          <w:szCs w:val="22"/>
          <w:lang w:val="fr-FR"/>
        </w:rPr>
      </w:pPr>
      <w:r w:rsidRPr="007E4A05">
        <w:rPr>
          <w:color w:val="000000" w:themeColor="text1"/>
          <w:sz w:val="22"/>
          <w:szCs w:val="22"/>
          <w:lang w:val="fr-FR"/>
        </w:rPr>
        <w:t>Le soumissionnaire doit mobiliser une équipe pluridisciplinaire composée au minimum de :</w:t>
      </w:r>
    </w:p>
    <w:p w14:paraId="0B6F977B" w14:textId="0F64BE53" w:rsidR="00007A00" w:rsidRPr="007E4A05" w:rsidRDefault="00007A00" w:rsidP="00093559">
      <w:pPr>
        <w:numPr>
          <w:ilvl w:val="0"/>
          <w:numId w:val="10"/>
        </w:numPr>
        <w:spacing w:line="240" w:lineRule="auto"/>
        <w:jc w:val="both"/>
        <w:rPr>
          <w:color w:val="000000" w:themeColor="text1"/>
          <w:sz w:val="22"/>
          <w:szCs w:val="22"/>
          <w:lang w:val="fr-FR"/>
        </w:rPr>
      </w:pPr>
      <w:r w:rsidRPr="007E4A05">
        <w:rPr>
          <w:b/>
          <w:bCs/>
          <w:color w:val="000000" w:themeColor="text1"/>
          <w:sz w:val="22"/>
          <w:szCs w:val="22"/>
          <w:lang w:val="fr-FR"/>
        </w:rPr>
        <w:t>1 Chef de mission (Expert Halieute/Environnement) :</w:t>
      </w:r>
      <w:r w:rsidRPr="007E4A05">
        <w:rPr>
          <w:color w:val="000000" w:themeColor="text1"/>
          <w:sz w:val="22"/>
          <w:szCs w:val="22"/>
          <w:lang w:val="fr-FR"/>
        </w:rPr>
        <w:t xml:space="preserve"> Master ou </w:t>
      </w:r>
      <w:r w:rsidR="005D4589" w:rsidRPr="007E4A05">
        <w:rPr>
          <w:color w:val="000000" w:themeColor="text1"/>
          <w:sz w:val="22"/>
          <w:szCs w:val="22"/>
          <w:lang w:val="fr-FR"/>
        </w:rPr>
        <w:t>ingénieur</w:t>
      </w:r>
      <w:r w:rsidRPr="007E4A05">
        <w:rPr>
          <w:color w:val="000000" w:themeColor="text1"/>
          <w:sz w:val="22"/>
          <w:szCs w:val="22"/>
          <w:lang w:val="fr-FR"/>
        </w:rPr>
        <w:t xml:space="preserve"> (Bac+5 min) en sciences de la mer, avec au moins 5 ans d'expérience dans la gestion de projets de conservation marine ou de suivi des pêches.</w:t>
      </w:r>
    </w:p>
    <w:p w14:paraId="531309AC" w14:textId="77777777" w:rsidR="00007A00" w:rsidRPr="007E4A05" w:rsidRDefault="00007A00" w:rsidP="00093559">
      <w:pPr>
        <w:numPr>
          <w:ilvl w:val="0"/>
          <w:numId w:val="10"/>
        </w:numPr>
        <w:spacing w:line="240" w:lineRule="auto"/>
        <w:jc w:val="both"/>
        <w:rPr>
          <w:color w:val="000000" w:themeColor="text1"/>
          <w:sz w:val="22"/>
          <w:szCs w:val="22"/>
          <w:lang w:val="fr-FR"/>
        </w:rPr>
      </w:pPr>
      <w:r w:rsidRPr="007E4A05">
        <w:rPr>
          <w:b/>
          <w:bCs/>
          <w:color w:val="000000" w:themeColor="text1"/>
          <w:sz w:val="22"/>
          <w:szCs w:val="22"/>
          <w:lang w:val="fr-FR"/>
        </w:rPr>
        <w:t>1 Spécialiste SIG / Cartographe :</w:t>
      </w:r>
      <w:r w:rsidRPr="007E4A05">
        <w:rPr>
          <w:color w:val="000000" w:themeColor="text1"/>
          <w:sz w:val="22"/>
          <w:szCs w:val="22"/>
          <w:lang w:val="fr-FR"/>
        </w:rPr>
        <w:t xml:space="preserve"> Maîtrise confirmée des outils de géomatique (QGIS/ArcGIS) pour la spatialisation des données d'enquête.</w:t>
      </w:r>
    </w:p>
    <w:p w14:paraId="1C66E9F9" w14:textId="21E3C98C" w:rsidR="00007A00" w:rsidRPr="007E4A05" w:rsidRDefault="00007A00" w:rsidP="00093559">
      <w:pPr>
        <w:numPr>
          <w:ilvl w:val="0"/>
          <w:numId w:val="10"/>
        </w:numPr>
        <w:spacing w:line="240" w:lineRule="auto"/>
        <w:jc w:val="both"/>
        <w:rPr>
          <w:color w:val="000000" w:themeColor="text1"/>
          <w:sz w:val="22"/>
          <w:szCs w:val="22"/>
          <w:lang w:val="fr-FR"/>
        </w:rPr>
      </w:pPr>
      <w:r w:rsidRPr="007E4A05">
        <w:rPr>
          <w:b/>
          <w:bCs/>
          <w:color w:val="000000" w:themeColor="text1"/>
          <w:sz w:val="22"/>
          <w:szCs w:val="22"/>
          <w:lang w:val="fr-FR"/>
        </w:rPr>
        <w:t>Enquêteurs de terrain (Profil socio-environnemental) :</w:t>
      </w:r>
      <w:r w:rsidRPr="007E4A05">
        <w:rPr>
          <w:color w:val="000000" w:themeColor="text1"/>
          <w:sz w:val="22"/>
          <w:szCs w:val="22"/>
          <w:lang w:val="fr-FR"/>
        </w:rPr>
        <w:t xml:space="preserve"> Étudiants ou diplômés en biologie, </w:t>
      </w:r>
      <w:r w:rsidR="005D4589" w:rsidRPr="007E4A05">
        <w:rPr>
          <w:color w:val="000000" w:themeColor="text1"/>
          <w:sz w:val="22"/>
          <w:szCs w:val="22"/>
          <w:lang w:val="fr-FR"/>
        </w:rPr>
        <w:t xml:space="preserve">sciences halieutiques, </w:t>
      </w:r>
      <w:r w:rsidRPr="007E4A05">
        <w:rPr>
          <w:color w:val="000000" w:themeColor="text1"/>
          <w:sz w:val="22"/>
          <w:szCs w:val="22"/>
          <w:lang w:val="fr-FR"/>
        </w:rPr>
        <w:t>environnement ou sociologie, ayant une excellente capacité de communication indispensable pour l'échange avec les pêcheurs du Golfe de Gabès</w:t>
      </w:r>
      <w:r w:rsidR="00164330">
        <w:rPr>
          <w:color w:val="000000" w:themeColor="text1"/>
          <w:sz w:val="22"/>
          <w:szCs w:val="22"/>
          <w:lang w:val="fr-FR"/>
        </w:rPr>
        <w:t xml:space="preserve"> et du port de pêche de Tabarka</w:t>
      </w:r>
      <w:r w:rsidRPr="007E4A05">
        <w:rPr>
          <w:color w:val="000000" w:themeColor="text1"/>
          <w:sz w:val="22"/>
          <w:szCs w:val="22"/>
          <w:lang w:val="fr-FR"/>
        </w:rPr>
        <w:t>.</w:t>
      </w:r>
    </w:p>
    <w:p w14:paraId="35DC2F4F" w14:textId="315CE023" w:rsidR="00266697" w:rsidRPr="007E4A05" w:rsidRDefault="00266697" w:rsidP="00FE4151">
      <w:pPr>
        <w:spacing w:line="240" w:lineRule="auto"/>
        <w:jc w:val="both"/>
        <w:rPr>
          <w:color w:val="000000" w:themeColor="text1"/>
          <w:sz w:val="22"/>
          <w:szCs w:val="22"/>
          <w:lang w:val="fr-FR"/>
        </w:rPr>
      </w:pPr>
      <w:r w:rsidRPr="007E4A05">
        <w:rPr>
          <w:color w:val="000000" w:themeColor="text1"/>
          <w:sz w:val="22"/>
          <w:szCs w:val="22"/>
          <w:lang w:val="fr-FR"/>
        </w:rPr>
        <w:t xml:space="preserve">Les consortiums sont encouragés pour combiner expertise </w:t>
      </w:r>
      <w:r w:rsidR="00E70CDB" w:rsidRPr="007E4A05">
        <w:rPr>
          <w:color w:val="000000" w:themeColor="text1"/>
          <w:sz w:val="22"/>
          <w:szCs w:val="22"/>
          <w:lang w:val="fr-FR"/>
        </w:rPr>
        <w:t>sociale et</w:t>
      </w:r>
      <w:r w:rsidR="00FE4151" w:rsidRPr="007E4A05">
        <w:rPr>
          <w:color w:val="000000" w:themeColor="text1"/>
          <w:sz w:val="22"/>
          <w:szCs w:val="22"/>
          <w:lang w:val="fr-FR"/>
        </w:rPr>
        <w:t xml:space="preserve"> </w:t>
      </w:r>
      <w:r w:rsidRPr="007E4A05">
        <w:rPr>
          <w:color w:val="000000" w:themeColor="text1"/>
          <w:sz w:val="22"/>
          <w:szCs w:val="22"/>
          <w:lang w:val="fr-FR"/>
        </w:rPr>
        <w:t>expertise technique</w:t>
      </w:r>
      <w:r w:rsidR="00FE4151" w:rsidRPr="007E4A05">
        <w:rPr>
          <w:color w:val="000000" w:themeColor="text1"/>
          <w:sz w:val="22"/>
          <w:szCs w:val="22"/>
          <w:lang w:val="fr-FR"/>
        </w:rPr>
        <w:t>.</w:t>
      </w:r>
    </w:p>
    <w:p w14:paraId="1F8D0209" w14:textId="77777777" w:rsidR="003B67E6" w:rsidRPr="007E4A05" w:rsidRDefault="003B67E6" w:rsidP="00DC041F">
      <w:pPr>
        <w:spacing w:before="240" w:line="240" w:lineRule="auto"/>
        <w:jc w:val="both"/>
        <w:rPr>
          <w:b/>
          <w:bCs/>
          <w:color w:val="000000" w:themeColor="text1"/>
          <w:lang w:val="fr-FR"/>
        </w:rPr>
      </w:pPr>
      <w:r w:rsidRPr="007E4A05">
        <w:rPr>
          <w:b/>
          <w:bCs/>
          <w:color w:val="000000" w:themeColor="text1"/>
          <w:lang w:val="fr-FR"/>
        </w:rPr>
        <w:t>8. MODALITÉS DE SOUMISSION</w:t>
      </w:r>
    </w:p>
    <w:p w14:paraId="4A5E8836" w14:textId="77777777" w:rsidR="00265E06" w:rsidRPr="002E0E90" w:rsidRDefault="00265E06" w:rsidP="00093559">
      <w:pPr>
        <w:pStyle w:val="FirstParagraph"/>
        <w:jc w:val="both"/>
        <w:rPr>
          <w:color w:val="000000" w:themeColor="text1"/>
        </w:rPr>
      </w:pPr>
      <w:r w:rsidRPr="002E0E90">
        <w:rPr>
          <w:color w:val="000000" w:themeColor="text1"/>
        </w:rPr>
        <w:t xml:space="preserve">Les documents de l'offre doivent comprendre trois dossiers séparés et clairement identifiés : (i) un dossier administratif, (ii) une offre technique, et (iii) une offre financière. </w:t>
      </w:r>
    </w:p>
    <w:p w14:paraId="591F6634" w14:textId="2F795060" w:rsidR="00265E06" w:rsidRPr="007E4A05" w:rsidRDefault="00265E06" w:rsidP="00093559">
      <w:pPr>
        <w:pStyle w:val="Corpsdetexte"/>
        <w:spacing w:line="240" w:lineRule="auto"/>
        <w:jc w:val="both"/>
        <w:rPr>
          <w:rFonts w:eastAsiaTheme="majorEastAsia" w:cstheme="majorBidi"/>
          <w:b/>
          <w:bCs/>
          <w:color w:val="000000" w:themeColor="text1"/>
          <w:lang w:val="fr-FR"/>
        </w:rPr>
      </w:pPr>
      <w:r w:rsidRPr="007E4A05">
        <w:rPr>
          <w:rFonts w:eastAsiaTheme="majorEastAsia" w:cstheme="majorBidi"/>
          <w:b/>
          <w:bCs/>
          <w:color w:val="000000" w:themeColor="text1"/>
          <w:lang w:val="fr-FR"/>
        </w:rPr>
        <w:t>8.1. Dossier administratif</w:t>
      </w:r>
    </w:p>
    <w:p w14:paraId="24A0CBFC" w14:textId="77777777" w:rsidR="00265E06" w:rsidRPr="007E4A05" w:rsidRDefault="00265E06" w:rsidP="00093559">
      <w:pPr>
        <w:pStyle w:val="Corpsdetexte"/>
        <w:spacing w:line="240" w:lineRule="auto"/>
        <w:jc w:val="both"/>
        <w:rPr>
          <w:color w:val="000000" w:themeColor="text1"/>
          <w:sz w:val="22"/>
          <w:szCs w:val="22"/>
          <w:lang w:val="fr-FR"/>
        </w:rPr>
      </w:pPr>
      <w:r w:rsidRPr="007E4A05">
        <w:rPr>
          <w:color w:val="000000" w:themeColor="text1"/>
          <w:sz w:val="22"/>
          <w:szCs w:val="22"/>
          <w:lang w:val="fr-FR"/>
        </w:rPr>
        <w:t>L'offre administrative doit inclure les documents administratifs suivants :</w:t>
      </w:r>
    </w:p>
    <w:p w14:paraId="15CE894B" w14:textId="5A9FD988" w:rsidR="00146FB1" w:rsidRPr="007E4A05" w:rsidRDefault="00146FB1" w:rsidP="00093559">
      <w:pPr>
        <w:pStyle w:val="Corpsdetexte"/>
        <w:numPr>
          <w:ilvl w:val="0"/>
          <w:numId w:val="13"/>
        </w:numPr>
        <w:spacing w:before="180" w:after="180" w:line="240" w:lineRule="auto"/>
        <w:jc w:val="both"/>
        <w:rPr>
          <w:color w:val="000000" w:themeColor="text1"/>
          <w:sz w:val="22"/>
          <w:szCs w:val="22"/>
          <w:lang w:val="fr-FR"/>
        </w:rPr>
      </w:pPr>
      <w:r w:rsidRPr="0027D7D3">
        <w:rPr>
          <w:color w:val="000000" w:themeColor="text1"/>
          <w:sz w:val="22"/>
          <w:szCs w:val="22"/>
          <w:lang w:val="fr-FR"/>
        </w:rPr>
        <w:t xml:space="preserve">Note de présentation de l'organisation </w:t>
      </w:r>
      <w:r w:rsidR="00754924" w:rsidRPr="0027D7D3">
        <w:rPr>
          <w:color w:val="000000" w:themeColor="text1"/>
          <w:sz w:val="22"/>
          <w:szCs w:val="22"/>
          <w:lang w:val="fr-FR"/>
        </w:rPr>
        <w:t xml:space="preserve">: </w:t>
      </w:r>
      <w:r w:rsidRPr="0027D7D3">
        <w:rPr>
          <w:color w:val="000000" w:themeColor="text1"/>
          <w:sz w:val="22"/>
          <w:szCs w:val="22"/>
          <w:lang w:val="fr-FR"/>
        </w:rPr>
        <w:t>CV de l'association et projets similaires réalisés</w:t>
      </w:r>
      <w:r w:rsidR="00754924" w:rsidRPr="0027D7D3">
        <w:rPr>
          <w:color w:val="000000" w:themeColor="text1"/>
          <w:sz w:val="22"/>
          <w:szCs w:val="22"/>
          <w:lang w:val="fr-FR"/>
        </w:rPr>
        <w:t xml:space="preserve"> (conservation marine, travail avec les pêcheurs</w:t>
      </w:r>
      <w:r w:rsidRPr="0027D7D3">
        <w:rPr>
          <w:color w:val="000000" w:themeColor="text1"/>
          <w:sz w:val="22"/>
          <w:szCs w:val="22"/>
          <w:lang w:val="fr-FR"/>
        </w:rPr>
        <w:t>).</w:t>
      </w:r>
    </w:p>
    <w:p w14:paraId="5416915E" w14:textId="77777777" w:rsidR="00146FB1" w:rsidRPr="007E4A05" w:rsidRDefault="00146FB1" w:rsidP="00093559">
      <w:pPr>
        <w:pStyle w:val="Corpsdetexte"/>
        <w:numPr>
          <w:ilvl w:val="0"/>
          <w:numId w:val="13"/>
        </w:numPr>
        <w:spacing w:before="180" w:after="180" w:line="240" w:lineRule="auto"/>
        <w:jc w:val="both"/>
        <w:rPr>
          <w:color w:val="000000" w:themeColor="text1"/>
          <w:sz w:val="22"/>
          <w:szCs w:val="22"/>
          <w:lang w:val="fr-FR"/>
        </w:rPr>
      </w:pPr>
      <w:r w:rsidRPr="007E4A05">
        <w:rPr>
          <w:color w:val="000000" w:themeColor="text1"/>
          <w:sz w:val="22"/>
          <w:szCs w:val="22"/>
          <w:lang w:val="fr-FR"/>
        </w:rPr>
        <w:t>Copie des statuts et preuve de publication au JORT.</w:t>
      </w:r>
    </w:p>
    <w:p w14:paraId="510989C8" w14:textId="77777777" w:rsidR="00146FB1" w:rsidRPr="00146FB1" w:rsidRDefault="00146FB1" w:rsidP="00093559">
      <w:pPr>
        <w:pStyle w:val="Corpsdetexte"/>
        <w:numPr>
          <w:ilvl w:val="0"/>
          <w:numId w:val="13"/>
        </w:numPr>
        <w:spacing w:before="180" w:after="180" w:line="240" w:lineRule="auto"/>
        <w:jc w:val="both"/>
        <w:rPr>
          <w:color w:val="000000" w:themeColor="text1"/>
          <w:sz w:val="22"/>
          <w:szCs w:val="22"/>
        </w:rPr>
      </w:pPr>
      <w:proofErr w:type="spellStart"/>
      <w:r w:rsidRPr="00146FB1">
        <w:rPr>
          <w:color w:val="000000" w:themeColor="text1"/>
          <w:sz w:val="22"/>
          <w:szCs w:val="22"/>
        </w:rPr>
        <w:t>Copie</w:t>
      </w:r>
      <w:proofErr w:type="spellEnd"/>
      <w:r w:rsidRPr="00146FB1">
        <w:rPr>
          <w:color w:val="000000" w:themeColor="text1"/>
          <w:sz w:val="22"/>
          <w:szCs w:val="22"/>
        </w:rPr>
        <w:t xml:space="preserve"> du </w:t>
      </w:r>
      <w:proofErr w:type="spellStart"/>
      <w:r w:rsidRPr="00146FB1">
        <w:rPr>
          <w:color w:val="000000" w:themeColor="text1"/>
          <w:sz w:val="22"/>
          <w:szCs w:val="22"/>
        </w:rPr>
        <w:t>Matricule</w:t>
      </w:r>
      <w:proofErr w:type="spellEnd"/>
      <w:r w:rsidRPr="00146FB1">
        <w:rPr>
          <w:color w:val="000000" w:themeColor="text1"/>
          <w:sz w:val="22"/>
          <w:szCs w:val="22"/>
        </w:rPr>
        <w:t xml:space="preserve"> Fiscal.</w:t>
      </w:r>
    </w:p>
    <w:p w14:paraId="356AAC8F" w14:textId="2BC2A2CF" w:rsidR="00146FB1" w:rsidRPr="007E4A05" w:rsidRDefault="00146FB1" w:rsidP="00093559">
      <w:pPr>
        <w:pStyle w:val="Corpsdetexte"/>
        <w:numPr>
          <w:ilvl w:val="0"/>
          <w:numId w:val="13"/>
        </w:numPr>
        <w:spacing w:before="180" w:after="180" w:line="240" w:lineRule="auto"/>
        <w:jc w:val="both"/>
        <w:rPr>
          <w:color w:val="000000" w:themeColor="text1"/>
          <w:sz w:val="22"/>
          <w:szCs w:val="22"/>
          <w:lang w:val="fr-FR"/>
        </w:rPr>
      </w:pPr>
      <w:r w:rsidRPr="007E4A05">
        <w:rPr>
          <w:color w:val="000000" w:themeColor="text1"/>
          <w:sz w:val="22"/>
          <w:szCs w:val="22"/>
          <w:lang w:val="fr-FR"/>
        </w:rPr>
        <w:t>Liste des experts mobilisés (Enquêteurs, Spécialiste SIG).</w:t>
      </w:r>
    </w:p>
    <w:p w14:paraId="12CEEF18" w14:textId="40C08877" w:rsidR="00146FB1" w:rsidRPr="007E4A05" w:rsidRDefault="00146FB1" w:rsidP="00093559">
      <w:pPr>
        <w:pStyle w:val="Corpsdetexte"/>
        <w:numPr>
          <w:ilvl w:val="0"/>
          <w:numId w:val="13"/>
        </w:numPr>
        <w:spacing w:before="180" w:after="180" w:line="240" w:lineRule="auto"/>
        <w:jc w:val="both"/>
        <w:rPr>
          <w:color w:val="000000" w:themeColor="text1"/>
          <w:sz w:val="22"/>
          <w:szCs w:val="22"/>
          <w:lang w:val="fr-FR"/>
        </w:rPr>
      </w:pPr>
      <w:r w:rsidRPr="007E4A05">
        <w:rPr>
          <w:color w:val="000000" w:themeColor="text1"/>
          <w:sz w:val="22"/>
          <w:szCs w:val="22"/>
          <w:lang w:val="fr-FR"/>
        </w:rPr>
        <w:t xml:space="preserve">Pour les clubs de plongée : Attestation d'affiliation fédérale et </w:t>
      </w:r>
      <w:r w:rsidR="00754924" w:rsidRPr="007E4A05">
        <w:rPr>
          <w:color w:val="000000" w:themeColor="text1"/>
          <w:sz w:val="22"/>
          <w:szCs w:val="22"/>
          <w:lang w:val="fr-FR"/>
        </w:rPr>
        <w:t>copie de l'assurance en vigueur</w:t>
      </w:r>
      <w:r w:rsidRPr="007E4A05">
        <w:rPr>
          <w:color w:val="000000" w:themeColor="text1"/>
          <w:sz w:val="22"/>
          <w:szCs w:val="22"/>
          <w:lang w:val="fr-FR"/>
        </w:rPr>
        <w:t>.</w:t>
      </w:r>
    </w:p>
    <w:p w14:paraId="36F3E907" w14:textId="4C3B8E64" w:rsidR="00754924" w:rsidRPr="007E4A05" w:rsidRDefault="00146FB1" w:rsidP="00093559">
      <w:pPr>
        <w:pStyle w:val="Corpsdetexte"/>
        <w:numPr>
          <w:ilvl w:val="0"/>
          <w:numId w:val="13"/>
        </w:numPr>
        <w:spacing w:before="180" w:after="180" w:line="240" w:lineRule="auto"/>
        <w:jc w:val="both"/>
        <w:rPr>
          <w:color w:val="000000" w:themeColor="text1"/>
          <w:sz w:val="22"/>
          <w:szCs w:val="22"/>
          <w:lang w:val="fr-FR"/>
        </w:rPr>
      </w:pPr>
      <w:r w:rsidRPr="007E4A05">
        <w:rPr>
          <w:color w:val="000000" w:themeColor="text1"/>
          <w:sz w:val="22"/>
          <w:szCs w:val="22"/>
          <w:lang w:val="fr-FR"/>
        </w:rPr>
        <w:t>En cas de groupement : Lettre d'intention de groupement signée par tous les partenaires désignant le chef de file</w:t>
      </w:r>
      <w:r w:rsidR="00754924" w:rsidRPr="007E4A05">
        <w:rPr>
          <w:color w:val="000000" w:themeColor="text1"/>
          <w:sz w:val="22"/>
          <w:szCs w:val="22"/>
          <w:lang w:val="fr-FR"/>
        </w:rPr>
        <w:t xml:space="preserve"> responsable de la coordination et du contrat</w:t>
      </w:r>
      <w:r w:rsidRPr="007E4A05">
        <w:rPr>
          <w:color w:val="000000" w:themeColor="text1"/>
          <w:sz w:val="22"/>
          <w:szCs w:val="22"/>
          <w:lang w:val="fr-FR"/>
        </w:rPr>
        <w:t>.</w:t>
      </w:r>
    </w:p>
    <w:p w14:paraId="0E1AD39A" w14:textId="0BAAEA87" w:rsidR="00265E06" w:rsidRPr="002E0E90" w:rsidRDefault="00265E06" w:rsidP="00093559">
      <w:pPr>
        <w:pStyle w:val="Corpsdetexte"/>
        <w:numPr>
          <w:ilvl w:val="0"/>
          <w:numId w:val="13"/>
        </w:numPr>
        <w:spacing w:before="180" w:after="180" w:line="240" w:lineRule="auto"/>
        <w:jc w:val="both"/>
        <w:rPr>
          <w:color w:val="000000" w:themeColor="text1"/>
          <w:sz w:val="22"/>
          <w:szCs w:val="22"/>
        </w:rPr>
      </w:pPr>
      <w:r w:rsidRPr="002E0E90">
        <w:rPr>
          <w:color w:val="000000" w:themeColor="text1"/>
          <w:sz w:val="22"/>
          <w:szCs w:val="22"/>
        </w:rPr>
        <w:t xml:space="preserve">La </w:t>
      </w:r>
      <w:proofErr w:type="spellStart"/>
      <w:r w:rsidRPr="002E0E90">
        <w:rPr>
          <w:color w:val="000000" w:themeColor="text1"/>
          <w:sz w:val="22"/>
          <w:szCs w:val="22"/>
        </w:rPr>
        <w:t>déclaration</w:t>
      </w:r>
      <w:proofErr w:type="spellEnd"/>
      <w:r w:rsidRPr="002E0E90">
        <w:rPr>
          <w:color w:val="000000" w:themeColor="text1"/>
          <w:sz w:val="22"/>
          <w:szCs w:val="22"/>
        </w:rPr>
        <w:t xml:space="preserve"> </w:t>
      </w:r>
      <w:proofErr w:type="spellStart"/>
      <w:r w:rsidRPr="002E0E90">
        <w:rPr>
          <w:color w:val="000000" w:themeColor="text1"/>
          <w:sz w:val="22"/>
          <w:szCs w:val="22"/>
        </w:rPr>
        <w:t>d’engagement</w:t>
      </w:r>
      <w:proofErr w:type="spellEnd"/>
      <w:r w:rsidRPr="002E0E90">
        <w:rPr>
          <w:color w:val="000000" w:themeColor="text1"/>
          <w:sz w:val="22"/>
          <w:szCs w:val="22"/>
        </w:rPr>
        <w:t xml:space="preserve"> (Declaration of Undertaking) </w:t>
      </w:r>
      <w:proofErr w:type="spellStart"/>
      <w:r w:rsidRPr="002E0E90">
        <w:rPr>
          <w:color w:val="000000" w:themeColor="text1"/>
          <w:sz w:val="22"/>
          <w:szCs w:val="22"/>
        </w:rPr>
        <w:t>signée</w:t>
      </w:r>
      <w:proofErr w:type="spellEnd"/>
      <w:r w:rsidRPr="002E0E90">
        <w:rPr>
          <w:color w:val="000000" w:themeColor="text1"/>
          <w:sz w:val="22"/>
          <w:szCs w:val="22"/>
        </w:rPr>
        <w:t xml:space="preserve"> (voir Annexe I)</w:t>
      </w:r>
    </w:p>
    <w:p w14:paraId="3634608F" w14:textId="4A8235F1" w:rsidR="00265E06" w:rsidRPr="007E4A05" w:rsidRDefault="00754924" w:rsidP="00093559">
      <w:pPr>
        <w:pStyle w:val="Corpsdetexte"/>
        <w:spacing w:line="240" w:lineRule="auto"/>
        <w:jc w:val="both"/>
        <w:rPr>
          <w:color w:val="000000" w:themeColor="text1"/>
          <w:sz w:val="22"/>
          <w:szCs w:val="22"/>
          <w:lang w:val="fr-FR"/>
        </w:rPr>
      </w:pPr>
      <w:r w:rsidRPr="007E4A05">
        <w:rPr>
          <w:color w:val="000000" w:themeColor="text1"/>
          <w:sz w:val="22"/>
          <w:szCs w:val="22"/>
          <w:lang w:val="fr-FR"/>
        </w:rPr>
        <w:t xml:space="preserve">Note: </w:t>
      </w:r>
      <w:r w:rsidR="00265E06" w:rsidRPr="007E4A05">
        <w:rPr>
          <w:color w:val="000000" w:themeColor="text1"/>
          <w:sz w:val="22"/>
          <w:szCs w:val="22"/>
          <w:lang w:val="fr-FR"/>
        </w:rPr>
        <w:t>Au cas où il y aurait des pièces administratives manquantes, le soumissionnaire sera contacté pour compléter son dossier. Si dans un délai de 07 jours, le dossier n’est toujours pas complet, il sera éliminé.</w:t>
      </w:r>
    </w:p>
    <w:p w14:paraId="12692ED6" w14:textId="68A73AF2" w:rsidR="00265E06" w:rsidRPr="007E4A05" w:rsidRDefault="00265E06" w:rsidP="00093559">
      <w:pPr>
        <w:pStyle w:val="Corpsdetexte"/>
        <w:spacing w:line="240" w:lineRule="auto"/>
        <w:jc w:val="both"/>
        <w:rPr>
          <w:rFonts w:eastAsiaTheme="majorEastAsia" w:cstheme="majorBidi"/>
          <w:b/>
          <w:bCs/>
          <w:color w:val="000000" w:themeColor="text1"/>
          <w:lang w:val="fr-FR"/>
        </w:rPr>
      </w:pPr>
      <w:r w:rsidRPr="007E4A05">
        <w:rPr>
          <w:rFonts w:eastAsiaTheme="majorEastAsia" w:cstheme="majorBidi"/>
          <w:b/>
          <w:bCs/>
          <w:color w:val="000000" w:themeColor="text1"/>
          <w:lang w:val="fr-FR"/>
        </w:rPr>
        <w:t>8.2. Offre technique</w:t>
      </w:r>
    </w:p>
    <w:p w14:paraId="769C3AC5" w14:textId="6469206C" w:rsidR="00754924" w:rsidRPr="007E4A05" w:rsidRDefault="00754924" w:rsidP="00093559">
      <w:pPr>
        <w:pStyle w:val="Corpsdetexte"/>
        <w:spacing w:before="180" w:after="180" w:line="240" w:lineRule="auto"/>
        <w:jc w:val="both"/>
        <w:rPr>
          <w:color w:val="000000" w:themeColor="text1"/>
          <w:sz w:val="22"/>
          <w:szCs w:val="22"/>
          <w:lang w:val="fr-FR"/>
        </w:rPr>
      </w:pPr>
      <w:r w:rsidRPr="0027D7D3">
        <w:rPr>
          <w:color w:val="000000" w:themeColor="text1"/>
          <w:sz w:val="22"/>
          <w:szCs w:val="22"/>
          <w:lang w:val="fr-FR"/>
        </w:rPr>
        <w:t>L'offre technique doit démontrer la capacité de mobilisation sur le terrain et la rigueur scientifique</w:t>
      </w:r>
      <w:r w:rsidR="6F683682" w:rsidRPr="0027D7D3">
        <w:rPr>
          <w:color w:val="000000" w:themeColor="text1"/>
          <w:sz w:val="22"/>
          <w:szCs w:val="22"/>
          <w:lang w:val="fr-FR"/>
        </w:rPr>
        <w:t xml:space="preserve"> </w:t>
      </w:r>
      <w:r w:rsidRPr="0027D7D3">
        <w:rPr>
          <w:color w:val="000000" w:themeColor="text1"/>
          <w:sz w:val="22"/>
          <w:szCs w:val="22"/>
          <w:lang w:val="fr-FR"/>
        </w:rPr>
        <w:t>:</w:t>
      </w:r>
    </w:p>
    <w:p w14:paraId="0C55CE34" w14:textId="08F76B21" w:rsidR="00265E06" w:rsidRPr="007E4A05" w:rsidRDefault="00265E06" w:rsidP="00093559">
      <w:pPr>
        <w:pStyle w:val="Corpsdetexte"/>
        <w:numPr>
          <w:ilvl w:val="0"/>
          <w:numId w:val="14"/>
        </w:numPr>
        <w:spacing w:before="180" w:after="180" w:line="240" w:lineRule="auto"/>
        <w:ind w:left="567"/>
        <w:jc w:val="both"/>
        <w:rPr>
          <w:color w:val="000000" w:themeColor="text1"/>
          <w:sz w:val="22"/>
          <w:szCs w:val="22"/>
          <w:lang w:val="fr-FR"/>
        </w:rPr>
      </w:pPr>
      <w:r w:rsidRPr="007E4A05">
        <w:rPr>
          <w:color w:val="000000" w:themeColor="text1"/>
          <w:sz w:val="22"/>
          <w:szCs w:val="22"/>
          <w:lang w:val="fr-FR"/>
        </w:rPr>
        <w:t xml:space="preserve">Les références du prestataire dans des études similaires </w:t>
      </w:r>
      <w:r w:rsidR="00754924" w:rsidRPr="007E4A05">
        <w:rPr>
          <w:color w:val="000000" w:themeColor="text1"/>
          <w:sz w:val="22"/>
          <w:szCs w:val="22"/>
          <w:lang w:val="fr-FR"/>
        </w:rPr>
        <w:t>: Liste des activités ou projets menés auprès des communautés de pêcheurs ou en milieu marin (attestations de bonne exécution ou rapports d'activités acceptés).</w:t>
      </w:r>
    </w:p>
    <w:p w14:paraId="52D4459B" w14:textId="06A2219B" w:rsidR="00265E06" w:rsidRPr="007E4A05" w:rsidRDefault="00265E06" w:rsidP="00093559">
      <w:pPr>
        <w:pStyle w:val="Corpsdetexte"/>
        <w:numPr>
          <w:ilvl w:val="0"/>
          <w:numId w:val="14"/>
        </w:numPr>
        <w:spacing w:before="180" w:after="180" w:line="240" w:lineRule="auto"/>
        <w:ind w:left="567"/>
        <w:jc w:val="both"/>
        <w:rPr>
          <w:color w:val="000000" w:themeColor="text1"/>
          <w:sz w:val="22"/>
          <w:szCs w:val="22"/>
          <w:lang w:val="fr-FR"/>
        </w:rPr>
      </w:pPr>
      <w:r w:rsidRPr="0027D7D3">
        <w:rPr>
          <w:color w:val="000000" w:themeColor="text1"/>
          <w:sz w:val="22"/>
          <w:szCs w:val="22"/>
          <w:lang w:val="fr-FR"/>
        </w:rPr>
        <w:t xml:space="preserve">Les CV du </w:t>
      </w:r>
      <w:r w:rsidR="00754924" w:rsidRPr="0027D7D3">
        <w:rPr>
          <w:color w:val="000000" w:themeColor="text1"/>
          <w:sz w:val="22"/>
          <w:szCs w:val="22"/>
          <w:lang w:val="fr-FR"/>
        </w:rPr>
        <w:t>responsable</w:t>
      </w:r>
      <w:r w:rsidRPr="0027D7D3">
        <w:rPr>
          <w:color w:val="000000" w:themeColor="text1"/>
          <w:sz w:val="22"/>
          <w:szCs w:val="22"/>
          <w:lang w:val="fr-FR"/>
        </w:rPr>
        <w:t xml:space="preserve"> de </w:t>
      </w:r>
      <w:r w:rsidR="00754924" w:rsidRPr="0027D7D3">
        <w:rPr>
          <w:color w:val="000000" w:themeColor="text1"/>
          <w:sz w:val="22"/>
          <w:szCs w:val="22"/>
          <w:lang w:val="fr-FR"/>
        </w:rPr>
        <w:t xml:space="preserve">la </w:t>
      </w:r>
      <w:r w:rsidRPr="0027D7D3">
        <w:rPr>
          <w:color w:val="000000" w:themeColor="text1"/>
          <w:sz w:val="22"/>
          <w:szCs w:val="22"/>
          <w:lang w:val="fr-FR"/>
        </w:rPr>
        <w:t xml:space="preserve">mission et </w:t>
      </w:r>
      <w:r w:rsidR="00754924" w:rsidRPr="0027D7D3">
        <w:rPr>
          <w:color w:val="000000" w:themeColor="text1"/>
          <w:sz w:val="22"/>
          <w:szCs w:val="22"/>
          <w:lang w:val="fr-FR"/>
        </w:rPr>
        <w:t xml:space="preserve">les </w:t>
      </w:r>
      <w:proofErr w:type="spellStart"/>
      <w:r w:rsidR="00754924" w:rsidRPr="0027D7D3">
        <w:rPr>
          <w:color w:val="000000" w:themeColor="text1"/>
          <w:sz w:val="22"/>
          <w:szCs w:val="22"/>
          <w:lang w:val="fr-FR"/>
        </w:rPr>
        <w:t>CVs</w:t>
      </w:r>
      <w:proofErr w:type="spellEnd"/>
      <w:r w:rsidR="00754924" w:rsidRPr="0027D7D3">
        <w:rPr>
          <w:color w:val="000000" w:themeColor="text1"/>
          <w:sz w:val="22"/>
          <w:szCs w:val="22"/>
          <w:lang w:val="fr-FR"/>
        </w:rPr>
        <w:t xml:space="preserve"> </w:t>
      </w:r>
      <w:r w:rsidRPr="0027D7D3">
        <w:rPr>
          <w:color w:val="000000" w:themeColor="text1"/>
          <w:sz w:val="22"/>
          <w:szCs w:val="22"/>
          <w:lang w:val="fr-FR"/>
        </w:rPr>
        <w:t xml:space="preserve">des </w:t>
      </w:r>
      <w:r w:rsidR="00754924" w:rsidRPr="0027D7D3">
        <w:rPr>
          <w:color w:val="000000" w:themeColor="text1"/>
          <w:sz w:val="22"/>
          <w:szCs w:val="22"/>
          <w:lang w:val="fr-FR"/>
        </w:rPr>
        <w:t xml:space="preserve">enquêteurs et le spécialiste SIG incluant </w:t>
      </w:r>
      <w:r w:rsidRPr="0027D7D3">
        <w:rPr>
          <w:color w:val="000000" w:themeColor="text1"/>
          <w:sz w:val="22"/>
          <w:szCs w:val="22"/>
          <w:lang w:val="fr-FR"/>
        </w:rPr>
        <w:t>ses qualifications, expérience et références pour des missions similaires</w:t>
      </w:r>
      <w:r w:rsidR="51C24158" w:rsidRPr="0027D7D3">
        <w:rPr>
          <w:color w:val="000000" w:themeColor="text1"/>
          <w:sz w:val="22"/>
          <w:szCs w:val="22"/>
          <w:lang w:val="fr-FR"/>
        </w:rPr>
        <w:t xml:space="preserve"> </w:t>
      </w:r>
      <w:r w:rsidRPr="0027D7D3">
        <w:rPr>
          <w:color w:val="000000" w:themeColor="text1"/>
          <w:sz w:val="22"/>
          <w:szCs w:val="22"/>
          <w:lang w:val="fr-FR"/>
        </w:rPr>
        <w:t>;</w:t>
      </w:r>
    </w:p>
    <w:p w14:paraId="347F254C" w14:textId="2E75A1E1" w:rsidR="00265E06" w:rsidRPr="002E0E90" w:rsidRDefault="00265E06" w:rsidP="00093559">
      <w:pPr>
        <w:pStyle w:val="Corpsdetexte"/>
        <w:numPr>
          <w:ilvl w:val="0"/>
          <w:numId w:val="14"/>
        </w:numPr>
        <w:spacing w:before="180" w:after="180" w:line="240" w:lineRule="auto"/>
        <w:ind w:left="567"/>
        <w:jc w:val="both"/>
        <w:rPr>
          <w:color w:val="000000" w:themeColor="text1"/>
          <w:sz w:val="22"/>
          <w:szCs w:val="22"/>
        </w:rPr>
      </w:pPr>
      <w:r w:rsidRPr="0027D7D3">
        <w:rPr>
          <w:color w:val="000000" w:themeColor="text1"/>
          <w:sz w:val="22"/>
          <w:szCs w:val="22"/>
          <w:lang w:val="fr-FR"/>
        </w:rPr>
        <w:t xml:space="preserve">Une note méthodologique détaillée démontrant une parfaite compréhension des </w:t>
      </w:r>
      <w:proofErr w:type="spellStart"/>
      <w:r w:rsidRPr="0027D7D3">
        <w:rPr>
          <w:color w:val="000000" w:themeColor="text1"/>
          <w:sz w:val="22"/>
          <w:szCs w:val="22"/>
          <w:lang w:val="fr-FR"/>
        </w:rPr>
        <w:t>TdR</w:t>
      </w:r>
      <w:proofErr w:type="spellEnd"/>
      <w:r w:rsidRPr="0027D7D3">
        <w:rPr>
          <w:color w:val="000000" w:themeColor="text1"/>
          <w:sz w:val="22"/>
          <w:szCs w:val="22"/>
          <w:lang w:val="fr-FR"/>
        </w:rPr>
        <w:t xml:space="preserve">. </w:t>
      </w:r>
      <w:r w:rsidRPr="0027D7D3">
        <w:rPr>
          <w:color w:val="000000" w:themeColor="text1"/>
          <w:sz w:val="22"/>
          <w:szCs w:val="22"/>
        </w:rPr>
        <w:t xml:space="preserve">Elle </w:t>
      </w:r>
      <w:proofErr w:type="spellStart"/>
      <w:proofErr w:type="gramStart"/>
      <w:r w:rsidRPr="0027D7D3">
        <w:rPr>
          <w:color w:val="000000" w:themeColor="text1"/>
          <w:sz w:val="22"/>
          <w:szCs w:val="22"/>
        </w:rPr>
        <w:t>décrira</w:t>
      </w:r>
      <w:proofErr w:type="spellEnd"/>
      <w:r w:rsidRPr="0027D7D3">
        <w:rPr>
          <w:color w:val="000000" w:themeColor="text1"/>
          <w:sz w:val="22"/>
          <w:szCs w:val="22"/>
        </w:rPr>
        <w:t xml:space="preserve"> </w:t>
      </w:r>
      <w:r w:rsidR="7CAE6F8F" w:rsidRPr="0027D7D3">
        <w:rPr>
          <w:color w:val="000000" w:themeColor="text1"/>
          <w:sz w:val="22"/>
          <w:szCs w:val="22"/>
        </w:rPr>
        <w:t xml:space="preserve"> </w:t>
      </w:r>
      <w:r w:rsidRPr="0027D7D3">
        <w:rPr>
          <w:color w:val="000000" w:themeColor="text1"/>
          <w:sz w:val="22"/>
          <w:szCs w:val="22"/>
        </w:rPr>
        <w:t>:</w:t>
      </w:r>
      <w:proofErr w:type="gramEnd"/>
      <w:r w:rsidRPr="0027D7D3">
        <w:rPr>
          <w:color w:val="000000" w:themeColor="text1"/>
          <w:sz w:val="22"/>
          <w:szCs w:val="22"/>
        </w:rPr>
        <w:t xml:space="preserve"> </w:t>
      </w:r>
    </w:p>
    <w:p w14:paraId="18D468B6" w14:textId="5F552F8A" w:rsidR="00754924" w:rsidRPr="007E4A05" w:rsidRDefault="00754924" w:rsidP="00093559">
      <w:pPr>
        <w:pStyle w:val="Corpsdetexte"/>
        <w:numPr>
          <w:ilvl w:val="0"/>
          <w:numId w:val="15"/>
        </w:numPr>
        <w:spacing w:before="120" w:line="240" w:lineRule="auto"/>
        <w:jc w:val="both"/>
        <w:rPr>
          <w:color w:val="000000" w:themeColor="text1"/>
          <w:sz w:val="22"/>
          <w:szCs w:val="22"/>
          <w:lang w:val="fr-FR"/>
        </w:rPr>
      </w:pPr>
      <w:r w:rsidRPr="007E4A05">
        <w:rPr>
          <w:color w:val="000000" w:themeColor="text1"/>
          <w:sz w:val="22"/>
          <w:szCs w:val="22"/>
          <w:lang w:val="fr-FR"/>
        </w:rPr>
        <w:t xml:space="preserve">Approche pour mobiliser les pêcheurs et les "Raïs" dans les </w:t>
      </w:r>
      <w:r w:rsidR="00D70CF9">
        <w:rPr>
          <w:color w:val="000000" w:themeColor="text1"/>
          <w:sz w:val="22"/>
          <w:szCs w:val="22"/>
          <w:lang w:val="fr-FR"/>
        </w:rPr>
        <w:t>8 zones portuaires</w:t>
      </w:r>
      <w:r w:rsidRPr="007E4A05">
        <w:rPr>
          <w:color w:val="000000" w:themeColor="text1"/>
          <w:sz w:val="22"/>
          <w:szCs w:val="22"/>
          <w:lang w:val="fr-FR"/>
        </w:rPr>
        <w:t>.</w:t>
      </w:r>
    </w:p>
    <w:p w14:paraId="51D3175E" w14:textId="77777777" w:rsidR="00754924" w:rsidRPr="007E4A05" w:rsidRDefault="00754924" w:rsidP="00093559">
      <w:pPr>
        <w:pStyle w:val="Corpsdetexte"/>
        <w:numPr>
          <w:ilvl w:val="0"/>
          <w:numId w:val="15"/>
        </w:numPr>
        <w:spacing w:before="120" w:line="240" w:lineRule="auto"/>
        <w:jc w:val="both"/>
        <w:rPr>
          <w:color w:val="000000" w:themeColor="text1"/>
          <w:sz w:val="22"/>
          <w:szCs w:val="22"/>
          <w:lang w:val="fr-FR"/>
        </w:rPr>
      </w:pPr>
      <w:r w:rsidRPr="007E4A05">
        <w:rPr>
          <w:color w:val="000000" w:themeColor="text1"/>
          <w:sz w:val="22"/>
          <w:szCs w:val="22"/>
          <w:lang w:val="fr-FR"/>
        </w:rPr>
        <w:t>Protocole détaillé des enquêtes (outils numériques ou papier, gestion des amers).</w:t>
      </w:r>
    </w:p>
    <w:p w14:paraId="36D6B36C" w14:textId="77777777" w:rsidR="00754924" w:rsidRPr="007E4A05" w:rsidRDefault="00754924" w:rsidP="00093559">
      <w:pPr>
        <w:pStyle w:val="Corpsdetexte"/>
        <w:numPr>
          <w:ilvl w:val="0"/>
          <w:numId w:val="15"/>
        </w:numPr>
        <w:spacing w:before="120" w:line="240" w:lineRule="auto"/>
        <w:jc w:val="both"/>
        <w:rPr>
          <w:color w:val="000000" w:themeColor="text1"/>
          <w:sz w:val="22"/>
          <w:szCs w:val="22"/>
          <w:lang w:val="fr-FR"/>
        </w:rPr>
      </w:pPr>
      <w:r w:rsidRPr="007E4A05">
        <w:rPr>
          <w:color w:val="000000" w:themeColor="text1"/>
          <w:sz w:val="22"/>
          <w:szCs w:val="22"/>
          <w:lang w:val="fr-FR"/>
        </w:rPr>
        <w:t>Stratégie de triangulation (comment valider qu'un point est un vrai hotspot).</w:t>
      </w:r>
    </w:p>
    <w:p w14:paraId="3E0660BA" w14:textId="77777777" w:rsidR="00754924" w:rsidRPr="007E4A05" w:rsidRDefault="00754924" w:rsidP="00093559">
      <w:pPr>
        <w:pStyle w:val="Corpsdetexte"/>
        <w:numPr>
          <w:ilvl w:val="0"/>
          <w:numId w:val="15"/>
        </w:numPr>
        <w:spacing w:before="120" w:line="240" w:lineRule="auto"/>
        <w:jc w:val="both"/>
        <w:rPr>
          <w:color w:val="000000" w:themeColor="text1"/>
          <w:sz w:val="22"/>
          <w:szCs w:val="22"/>
          <w:lang w:val="fr-FR"/>
        </w:rPr>
      </w:pPr>
      <w:r w:rsidRPr="007E4A05">
        <w:rPr>
          <w:color w:val="000000" w:themeColor="text1"/>
          <w:sz w:val="22"/>
          <w:szCs w:val="22"/>
          <w:lang w:val="fr-FR"/>
        </w:rPr>
        <w:t>Mesures de sécurité pour les agents de terrain.</w:t>
      </w:r>
    </w:p>
    <w:p w14:paraId="1A648309" w14:textId="69B5E0FB" w:rsidR="007728C4" w:rsidRPr="007E4A05" w:rsidRDefault="00265E06" w:rsidP="00093559">
      <w:pPr>
        <w:pStyle w:val="Corpsdetexte"/>
        <w:numPr>
          <w:ilvl w:val="0"/>
          <w:numId w:val="14"/>
        </w:numPr>
        <w:spacing w:before="180" w:after="180" w:line="240" w:lineRule="auto"/>
        <w:ind w:left="567"/>
        <w:jc w:val="both"/>
        <w:rPr>
          <w:rFonts w:eastAsiaTheme="majorEastAsia" w:cstheme="majorBidi"/>
          <w:b/>
          <w:bCs/>
          <w:color w:val="000000" w:themeColor="text1"/>
          <w:lang w:val="fr-FR"/>
        </w:rPr>
      </w:pPr>
      <w:r w:rsidRPr="007E4A05">
        <w:rPr>
          <w:color w:val="000000" w:themeColor="text1"/>
          <w:sz w:val="22"/>
          <w:szCs w:val="22"/>
          <w:lang w:val="fr-FR"/>
        </w:rPr>
        <w:t xml:space="preserve">Un </w:t>
      </w:r>
      <w:r w:rsidR="007728C4" w:rsidRPr="007E4A05">
        <w:rPr>
          <w:color w:val="000000" w:themeColor="text1"/>
          <w:sz w:val="22"/>
          <w:szCs w:val="22"/>
          <w:lang w:val="fr-FR"/>
        </w:rPr>
        <w:t>calendrier réaliste</w:t>
      </w:r>
      <w:r w:rsidRPr="007E4A05">
        <w:rPr>
          <w:color w:val="000000" w:themeColor="text1"/>
          <w:sz w:val="22"/>
          <w:szCs w:val="22"/>
          <w:lang w:val="fr-FR"/>
        </w:rPr>
        <w:t> </w:t>
      </w:r>
      <w:r w:rsidR="007728C4" w:rsidRPr="007E4A05">
        <w:rPr>
          <w:color w:val="000000" w:themeColor="text1"/>
          <w:sz w:val="22"/>
          <w:szCs w:val="22"/>
          <w:lang w:val="fr-FR"/>
        </w:rPr>
        <w:t xml:space="preserve">de l’exécution de la tâche détaillant le déploiement par zone géographique (de Sfax à </w:t>
      </w:r>
      <w:proofErr w:type="spellStart"/>
      <w:r w:rsidR="007728C4" w:rsidRPr="007E4A05">
        <w:rPr>
          <w:color w:val="000000" w:themeColor="text1"/>
          <w:sz w:val="22"/>
          <w:szCs w:val="22"/>
          <w:lang w:val="fr-FR"/>
        </w:rPr>
        <w:t>Zarrat</w:t>
      </w:r>
      <w:proofErr w:type="spellEnd"/>
      <w:r w:rsidR="007728C4" w:rsidRPr="007E4A05">
        <w:rPr>
          <w:color w:val="000000" w:themeColor="text1"/>
          <w:sz w:val="22"/>
          <w:szCs w:val="22"/>
          <w:lang w:val="fr-FR"/>
        </w:rPr>
        <w:t>).</w:t>
      </w:r>
      <w:r w:rsidRPr="007E4A05">
        <w:rPr>
          <w:color w:val="000000" w:themeColor="text1"/>
          <w:sz w:val="22"/>
          <w:szCs w:val="22"/>
          <w:lang w:val="fr-FR"/>
        </w:rPr>
        <w:t xml:space="preserve"> </w:t>
      </w:r>
    </w:p>
    <w:p w14:paraId="011BA12F" w14:textId="6A56AE2A" w:rsidR="00265E06" w:rsidRPr="007E4A05" w:rsidRDefault="00265E06" w:rsidP="00093559">
      <w:pPr>
        <w:pStyle w:val="Corpsdetexte"/>
        <w:spacing w:before="180" w:after="180" w:line="240" w:lineRule="auto"/>
        <w:ind w:left="207"/>
        <w:jc w:val="both"/>
        <w:rPr>
          <w:rFonts w:eastAsiaTheme="majorEastAsia" w:cstheme="majorBidi"/>
          <w:b/>
          <w:bCs/>
          <w:color w:val="000000" w:themeColor="text1"/>
          <w:lang w:val="fr-FR"/>
        </w:rPr>
      </w:pPr>
      <w:r w:rsidRPr="007E4A05">
        <w:rPr>
          <w:rFonts w:eastAsiaTheme="majorEastAsia" w:cstheme="majorBidi"/>
          <w:b/>
          <w:bCs/>
          <w:color w:val="000000" w:themeColor="text1"/>
          <w:lang w:val="fr-FR"/>
        </w:rPr>
        <w:t>8.3. Offre financière</w:t>
      </w:r>
    </w:p>
    <w:p w14:paraId="2B255B89" w14:textId="2DE25390" w:rsidR="00187E3E" w:rsidRPr="009D2F5E" w:rsidRDefault="00EA1D0E" w:rsidP="0027D7D3">
      <w:pPr>
        <w:pStyle w:val="Corpsdetexte"/>
        <w:spacing w:line="240" w:lineRule="auto"/>
        <w:jc w:val="both"/>
        <w:rPr>
          <w:color w:val="000000" w:themeColor="text1"/>
          <w:sz w:val="22"/>
          <w:szCs w:val="22"/>
          <w:lang w:val="fr-FR"/>
        </w:rPr>
      </w:pPr>
      <w:r w:rsidRPr="009D2F5E">
        <w:rPr>
          <w:color w:val="000000" w:themeColor="text1"/>
          <w:sz w:val="22"/>
          <w:szCs w:val="22"/>
          <w:lang w:val="fr-FR"/>
        </w:rPr>
        <w:t>Le budget indicatif maximum pour cette prestation est estimé à 35 000 TND TTC</w:t>
      </w:r>
      <w:r w:rsidR="009761E7" w:rsidRPr="009D2F5E">
        <w:rPr>
          <w:color w:val="000000" w:themeColor="text1"/>
          <w:sz w:val="22"/>
          <w:szCs w:val="22"/>
          <w:lang w:val="fr-FR"/>
        </w:rPr>
        <w:t xml:space="preserve">.  </w:t>
      </w:r>
      <w:r w:rsidR="00265E06" w:rsidRPr="009D2F5E">
        <w:rPr>
          <w:color w:val="000000" w:themeColor="text1"/>
          <w:sz w:val="22"/>
          <w:szCs w:val="22"/>
          <w:lang w:val="fr-FR"/>
        </w:rPr>
        <w:t>L'offre financière doit être exprimée en Dinars Tunisien</w:t>
      </w:r>
      <w:r w:rsidR="00187E3E" w:rsidRPr="009D2F5E">
        <w:rPr>
          <w:color w:val="000000" w:themeColor="text1"/>
          <w:sz w:val="22"/>
          <w:szCs w:val="22"/>
          <w:lang w:val="fr-FR"/>
        </w:rPr>
        <w:t xml:space="preserve">, </w:t>
      </w:r>
      <w:r w:rsidR="00265E06" w:rsidRPr="009D2F5E">
        <w:rPr>
          <w:color w:val="000000" w:themeColor="text1"/>
          <w:sz w:val="22"/>
          <w:szCs w:val="22"/>
          <w:lang w:val="fr-FR"/>
        </w:rPr>
        <w:t xml:space="preserve">en hors taxes (HT) et toutes taxes comprises (TTC). </w:t>
      </w:r>
      <w:r w:rsidR="00AF3FBE" w:rsidRPr="009D2F5E">
        <w:rPr>
          <w:color w:val="000000" w:themeColor="text1"/>
          <w:sz w:val="22"/>
          <w:szCs w:val="22"/>
          <w:lang w:val="fr-FR"/>
        </w:rPr>
        <w:t>Les soumissionnaires sont invités à proposer une offre financière détaillée et justifiée</w:t>
      </w:r>
      <w:r w:rsidR="00F22069" w:rsidRPr="009D2F5E">
        <w:rPr>
          <w:color w:val="000000" w:themeColor="text1"/>
          <w:sz w:val="22"/>
          <w:szCs w:val="22"/>
          <w:lang w:val="fr-FR"/>
        </w:rPr>
        <w:t xml:space="preserve"> </w:t>
      </w:r>
      <w:r w:rsidR="00C82FF1" w:rsidRPr="009D2F5E">
        <w:rPr>
          <w:color w:val="000000" w:themeColor="text1"/>
          <w:sz w:val="22"/>
          <w:szCs w:val="22"/>
          <w:lang w:val="fr-FR"/>
        </w:rPr>
        <w:t>incluant :</w:t>
      </w:r>
    </w:p>
    <w:p w14:paraId="53356A04" w14:textId="6AFFDE73" w:rsidR="00187E3E" w:rsidRPr="007E4A05" w:rsidRDefault="00F22069" w:rsidP="00093559">
      <w:pPr>
        <w:pStyle w:val="Corpsdetexte"/>
        <w:numPr>
          <w:ilvl w:val="0"/>
          <w:numId w:val="21"/>
        </w:numPr>
        <w:spacing w:line="240" w:lineRule="auto"/>
        <w:jc w:val="both"/>
        <w:rPr>
          <w:color w:val="000000" w:themeColor="text1"/>
          <w:sz w:val="22"/>
          <w:szCs w:val="22"/>
          <w:lang w:val="fr-FR"/>
        </w:rPr>
      </w:pPr>
      <w:r w:rsidRPr="007E4A05">
        <w:rPr>
          <w:color w:val="000000" w:themeColor="text1"/>
          <w:sz w:val="22"/>
          <w:szCs w:val="22"/>
          <w:lang w:val="fr-FR"/>
        </w:rPr>
        <w:t>Les i</w:t>
      </w:r>
      <w:r w:rsidR="00187E3E" w:rsidRPr="007E4A05">
        <w:rPr>
          <w:color w:val="000000" w:themeColor="text1"/>
          <w:sz w:val="22"/>
          <w:szCs w:val="22"/>
          <w:lang w:val="fr-FR"/>
        </w:rPr>
        <w:t>ndemnités des enquêteurs et experts (Honoraires).</w:t>
      </w:r>
    </w:p>
    <w:p w14:paraId="4330EDB9" w14:textId="74143BDB" w:rsidR="00187E3E" w:rsidRPr="007E4A05" w:rsidRDefault="00F22069" w:rsidP="00093559">
      <w:pPr>
        <w:pStyle w:val="Corpsdetexte"/>
        <w:numPr>
          <w:ilvl w:val="0"/>
          <w:numId w:val="21"/>
        </w:numPr>
        <w:spacing w:line="240" w:lineRule="auto"/>
        <w:jc w:val="both"/>
        <w:rPr>
          <w:color w:val="000000" w:themeColor="text1"/>
          <w:sz w:val="22"/>
          <w:szCs w:val="22"/>
          <w:lang w:val="fr-FR"/>
        </w:rPr>
      </w:pPr>
      <w:r w:rsidRPr="007E4A05">
        <w:rPr>
          <w:color w:val="000000" w:themeColor="text1"/>
          <w:sz w:val="22"/>
          <w:szCs w:val="22"/>
          <w:lang w:val="fr-FR"/>
        </w:rPr>
        <w:t>Les f</w:t>
      </w:r>
      <w:r w:rsidR="00187E3E" w:rsidRPr="007E4A05">
        <w:rPr>
          <w:color w:val="000000" w:themeColor="text1"/>
          <w:sz w:val="22"/>
          <w:szCs w:val="22"/>
          <w:lang w:val="fr-FR"/>
        </w:rPr>
        <w:t>rais de déplacement (Carburant, transport vers les ports et ports abris).</w:t>
      </w:r>
    </w:p>
    <w:p w14:paraId="348ABCCE" w14:textId="427E5F47" w:rsidR="00187E3E" w:rsidRPr="007E4A05" w:rsidRDefault="00187E3E" w:rsidP="00093559">
      <w:pPr>
        <w:pStyle w:val="Corpsdetexte"/>
        <w:numPr>
          <w:ilvl w:val="0"/>
          <w:numId w:val="21"/>
        </w:numPr>
        <w:spacing w:line="240" w:lineRule="auto"/>
        <w:jc w:val="both"/>
        <w:rPr>
          <w:color w:val="000000" w:themeColor="text1"/>
          <w:sz w:val="22"/>
          <w:szCs w:val="22"/>
          <w:lang w:val="fr-FR"/>
        </w:rPr>
      </w:pPr>
      <w:r w:rsidRPr="007E4A05">
        <w:rPr>
          <w:color w:val="000000" w:themeColor="text1"/>
          <w:sz w:val="22"/>
          <w:szCs w:val="22"/>
          <w:lang w:val="fr-FR"/>
        </w:rPr>
        <w:t>Logistique de terrain et frais de gestion administrative de l'association/ONG (et autres frais généraux).</w:t>
      </w:r>
    </w:p>
    <w:p w14:paraId="7E5D19E7" w14:textId="186831FB" w:rsidR="00265E06" w:rsidRPr="007E4A05" w:rsidRDefault="00265E06" w:rsidP="00BA72FC">
      <w:pPr>
        <w:spacing w:before="240" w:line="240" w:lineRule="auto"/>
        <w:jc w:val="both"/>
        <w:rPr>
          <w:b/>
          <w:bCs/>
          <w:color w:val="000000" w:themeColor="text1"/>
          <w:lang w:val="fr-FR"/>
        </w:rPr>
      </w:pPr>
      <w:r w:rsidRPr="007E4A05">
        <w:rPr>
          <w:b/>
          <w:bCs/>
          <w:color w:val="000000" w:themeColor="text1"/>
          <w:lang w:val="fr-FR"/>
        </w:rPr>
        <w:t>9. MODALITES DE SÉLECTION</w:t>
      </w:r>
    </w:p>
    <w:p w14:paraId="54B7B0B9" w14:textId="77777777" w:rsidR="00265E06" w:rsidRPr="007E4A05" w:rsidRDefault="00265E06" w:rsidP="00093559">
      <w:pPr>
        <w:spacing w:after="60" w:line="240" w:lineRule="auto"/>
        <w:jc w:val="both"/>
        <w:rPr>
          <w:color w:val="000000" w:themeColor="text1"/>
          <w:sz w:val="22"/>
          <w:szCs w:val="22"/>
          <w:lang w:val="fr-FR"/>
        </w:rPr>
      </w:pPr>
      <w:r w:rsidRPr="007E4A05">
        <w:rPr>
          <w:color w:val="000000" w:themeColor="text1"/>
          <w:sz w:val="22"/>
          <w:szCs w:val="22"/>
          <w:lang w:val="fr-FR"/>
        </w:rPr>
        <w:t>La sélection se fera sur la base d’une combinaison de critères techniques (70</w:t>
      </w:r>
      <w:r w:rsidRPr="007E4A05">
        <w:rPr>
          <w:rFonts w:cs="Arial"/>
          <w:color w:val="000000" w:themeColor="text1"/>
          <w:sz w:val="22"/>
          <w:szCs w:val="22"/>
          <w:lang w:val="fr-FR"/>
        </w:rPr>
        <w:t> </w:t>
      </w:r>
      <w:r w:rsidRPr="007E4A05">
        <w:rPr>
          <w:color w:val="000000" w:themeColor="text1"/>
          <w:sz w:val="22"/>
          <w:szCs w:val="22"/>
          <w:lang w:val="fr-FR"/>
        </w:rPr>
        <w:t>%) et financiers (30</w:t>
      </w:r>
      <w:r w:rsidRPr="007E4A05">
        <w:rPr>
          <w:rFonts w:cs="Arial"/>
          <w:color w:val="000000" w:themeColor="text1"/>
          <w:sz w:val="22"/>
          <w:szCs w:val="22"/>
          <w:lang w:val="fr-FR"/>
        </w:rPr>
        <w:t> </w:t>
      </w:r>
      <w:r w:rsidRPr="007E4A05">
        <w:rPr>
          <w:color w:val="000000" w:themeColor="text1"/>
          <w:sz w:val="22"/>
          <w:szCs w:val="22"/>
          <w:lang w:val="fr-FR"/>
        </w:rPr>
        <w:t>%). Seules les offres r</w:t>
      </w:r>
      <w:r w:rsidRPr="007E4A05">
        <w:rPr>
          <w:rFonts w:cs="Aptos"/>
          <w:color w:val="000000" w:themeColor="text1"/>
          <w:sz w:val="22"/>
          <w:szCs w:val="22"/>
          <w:lang w:val="fr-FR"/>
        </w:rPr>
        <w:t>é</w:t>
      </w:r>
      <w:r w:rsidRPr="007E4A05">
        <w:rPr>
          <w:color w:val="000000" w:themeColor="text1"/>
          <w:sz w:val="22"/>
          <w:szCs w:val="22"/>
          <w:lang w:val="fr-FR"/>
        </w:rPr>
        <w:t>pondant aux exigences techniques minimales seront consid</w:t>
      </w:r>
      <w:r w:rsidRPr="007E4A05">
        <w:rPr>
          <w:rFonts w:cs="Aptos"/>
          <w:color w:val="000000" w:themeColor="text1"/>
          <w:sz w:val="22"/>
          <w:szCs w:val="22"/>
          <w:lang w:val="fr-FR"/>
        </w:rPr>
        <w:t>é</w:t>
      </w:r>
      <w:r w:rsidRPr="007E4A05">
        <w:rPr>
          <w:color w:val="000000" w:themeColor="text1"/>
          <w:sz w:val="22"/>
          <w:szCs w:val="22"/>
          <w:lang w:val="fr-FR"/>
        </w:rPr>
        <w:t>r</w:t>
      </w:r>
      <w:r w:rsidRPr="007E4A05">
        <w:rPr>
          <w:rFonts w:cs="Aptos"/>
          <w:color w:val="000000" w:themeColor="text1"/>
          <w:sz w:val="22"/>
          <w:szCs w:val="22"/>
          <w:lang w:val="fr-FR"/>
        </w:rPr>
        <w:t>é</w:t>
      </w:r>
      <w:r w:rsidRPr="007E4A05">
        <w:rPr>
          <w:color w:val="000000" w:themeColor="text1"/>
          <w:sz w:val="22"/>
          <w:szCs w:val="22"/>
          <w:lang w:val="fr-FR"/>
        </w:rPr>
        <w:t>es pour l</w:t>
      </w:r>
      <w:r w:rsidRPr="007E4A05">
        <w:rPr>
          <w:rFonts w:cs="Aptos"/>
          <w:color w:val="000000" w:themeColor="text1"/>
          <w:sz w:val="22"/>
          <w:szCs w:val="22"/>
          <w:lang w:val="fr-FR"/>
        </w:rPr>
        <w:t>’é</w:t>
      </w:r>
      <w:r w:rsidRPr="007E4A05">
        <w:rPr>
          <w:color w:val="000000" w:themeColor="text1"/>
          <w:sz w:val="22"/>
          <w:szCs w:val="22"/>
          <w:lang w:val="fr-FR"/>
        </w:rPr>
        <w:t>valuation financi</w:t>
      </w:r>
      <w:r w:rsidRPr="007E4A05">
        <w:rPr>
          <w:rFonts w:cs="Aptos"/>
          <w:color w:val="000000" w:themeColor="text1"/>
          <w:sz w:val="22"/>
          <w:szCs w:val="22"/>
          <w:lang w:val="fr-FR"/>
        </w:rPr>
        <w:t>è</w:t>
      </w:r>
      <w:r w:rsidRPr="007E4A05">
        <w:rPr>
          <w:color w:val="000000" w:themeColor="text1"/>
          <w:sz w:val="22"/>
          <w:szCs w:val="22"/>
          <w:lang w:val="fr-FR"/>
        </w:rPr>
        <w:t>re.</w:t>
      </w:r>
    </w:p>
    <w:p w14:paraId="26038226" w14:textId="039E4D2B" w:rsidR="00265E06" w:rsidRPr="007E4A05" w:rsidRDefault="00265E06" w:rsidP="00093559">
      <w:pPr>
        <w:pStyle w:val="Titre3"/>
        <w:spacing w:line="240" w:lineRule="auto"/>
        <w:jc w:val="both"/>
        <w:rPr>
          <w:b/>
          <w:bCs/>
          <w:color w:val="000000" w:themeColor="text1"/>
          <w:sz w:val="24"/>
          <w:szCs w:val="24"/>
          <w:lang w:val="fr-FR"/>
        </w:rPr>
      </w:pPr>
      <w:r w:rsidRPr="007E4A05">
        <w:rPr>
          <w:b/>
          <w:bCs/>
          <w:color w:val="000000" w:themeColor="text1"/>
          <w:sz w:val="24"/>
          <w:szCs w:val="24"/>
          <w:lang w:val="fr-FR"/>
        </w:rPr>
        <w:t>9.1. Évaluation technique (70 %)</w:t>
      </w:r>
    </w:p>
    <w:p w14:paraId="6488C771" w14:textId="5AB54F0E" w:rsidR="00770CD2" w:rsidRPr="007E4A05" w:rsidRDefault="00265E06" w:rsidP="00093559">
      <w:pPr>
        <w:spacing w:after="60" w:line="240" w:lineRule="auto"/>
        <w:jc w:val="both"/>
        <w:rPr>
          <w:color w:val="000000" w:themeColor="text1"/>
          <w:sz w:val="22"/>
          <w:szCs w:val="22"/>
          <w:lang w:val="fr-FR"/>
        </w:rPr>
      </w:pPr>
      <w:r w:rsidRPr="007E4A05">
        <w:rPr>
          <w:color w:val="000000" w:themeColor="text1"/>
          <w:sz w:val="22"/>
          <w:szCs w:val="22"/>
          <w:lang w:val="fr-FR"/>
        </w:rPr>
        <w:t>L'évaluation technique se fera sur la base de la grille détaillée ci-dessous, notée sur un total de 100 points</w:t>
      </w:r>
      <w:r w:rsidR="00770CD2" w:rsidRPr="007E4A05">
        <w:rPr>
          <w:color w:val="000000" w:themeColor="text1"/>
          <w:sz w:val="22"/>
          <w:szCs w:val="22"/>
          <w:lang w:val="fr-FR"/>
        </w:rPr>
        <w:t>. Elle privilégie l'ancrage local et la pertinence de la méthode de collecte de données.</w:t>
      </w:r>
    </w:p>
    <w:p w14:paraId="6FE1F92E" w14:textId="181444FF" w:rsidR="00007A00" w:rsidRPr="007E4A05" w:rsidRDefault="00007A00" w:rsidP="00093559">
      <w:pPr>
        <w:numPr>
          <w:ilvl w:val="0"/>
          <w:numId w:val="11"/>
        </w:numPr>
        <w:spacing w:line="240" w:lineRule="auto"/>
        <w:jc w:val="both"/>
        <w:rPr>
          <w:color w:val="000000" w:themeColor="text1"/>
          <w:sz w:val="22"/>
          <w:szCs w:val="22"/>
          <w:lang w:val="fr-FR"/>
        </w:rPr>
      </w:pPr>
      <w:r w:rsidRPr="007E4A05">
        <w:rPr>
          <w:b/>
          <w:bCs/>
          <w:color w:val="000000" w:themeColor="text1"/>
          <w:sz w:val="22"/>
          <w:szCs w:val="22"/>
          <w:lang w:val="fr-FR"/>
        </w:rPr>
        <w:t xml:space="preserve">Expérience et références </w:t>
      </w:r>
      <w:r w:rsidR="00770CD2" w:rsidRPr="007E4A05">
        <w:rPr>
          <w:b/>
          <w:bCs/>
          <w:color w:val="000000" w:themeColor="text1"/>
          <w:sz w:val="22"/>
          <w:szCs w:val="22"/>
          <w:lang w:val="fr-FR"/>
        </w:rPr>
        <w:t xml:space="preserve">de l’organisation </w:t>
      </w:r>
      <w:r w:rsidRPr="007E4A05">
        <w:rPr>
          <w:b/>
          <w:bCs/>
          <w:color w:val="000000" w:themeColor="text1"/>
          <w:sz w:val="22"/>
          <w:szCs w:val="22"/>
          <w:lang w:val="fr-FR"/>
        </w:rPr>
        <w:t>(30 pts) :</w:t>
      </w:r>
      <w:r w:rsidRPr="007E4A05">
        <w:rPr>
          <w:color w:val="000000" w:themeColor="text1"/>
          <w:sz w:val="22"/>
          <w:szCs w:val="22"/>
          <w:lang w:val="fr-FR"/>
        </w:rPr>
        <w:t xml:space="preserve"> Expérience prouvée dans la réalisation d'enquêtes en milieu halieutique ou socio-environnemental en Tunisie.</w:t>
      </w:r>
      <w:r w:rsidR="00770CD2" w:rsidRPr="007E4A05">
        <w:rPr>
          <w:color w:val="000000" w:themeColor="text1"/>
          <w:sz w:val="22"/>
          <w:szCs w:val="22"/>
          <w:lang w:val="fr-FR"/>
        </w:rPr>
        <w:t xml:space="preserve"> Ancrage dans le Golfe de Gabès</w:t>
      </w:r>
      <w:r w:rsidR="00B3208D">
        <w:rPr>
          <w:color w:val="000000" w:themeColor="text1"/>
          <w:sz w:val="22"/>
          <w:szCs w:val="22"/>
          <w:lang w:val="fr-FR"/>
        </w:rPr>
        <w:t xml:space="preserve">, Sfax </w:t>
      </w:r>
      <w:r w:rsidR="00164330">
        <w:rPr>
          <w:color w:val="000000" w:themeColor="text1"/>
          <w:sz w:val="22"/>
          <w:szCs w:val="22"/>
          <w:lang w:val="fr-FR"/>
        </w:rPr>
        <w:t>et Tabarka</w:t>
      </w:r>
      <w:r w:rsidR="00770CD2" w:rsidRPr="007E4A05">
        <w:rPr>
          <w:color w:val="000000" w:themeColor="text1"/>
          <w:sz w:val="22"/>
          <w:szCs w:val="22"/>
          <w:lang w:val="fr-FR"/>
        </w:rPr>
        <w:t>, projets avec les pêcheurs, connaissance des ports abris.</w:t>
      </w:r>
    </w:p>
    <w:p w14:paraId="4B213C9E" w14:textId="4E0E8540" w:rsidR="00007A00" w:rsidRPr="007E4A05" w:rsidRDefault="00007A00" w:rsidP="00BA4A1E">
      <w:pPr>
        <w:numPr>
          <w:ilvl w:val="0"/>
          <w:numId w:val="11"/>
        </w:numPr>
        <w:spacing w:line="240" w:lineRule="auto"/>
        <w:jc w:val="both"/>
        <w:rPr>
          <w:color w:val="000000" w:themeColor="text1"/>
          <w:sz w:val="22"/>
          <w:szCs w:val="22"/>
          <w:lang w:val="fr-FR"/>
        </w:rPr>
      </w:pPr>
      <w:r w:rsidRPr="007E4A05">
        <w:rPr>
          <w:b/>
          <w:bCs/>
          <w:color w:val="000000" w:themeColor="text1"/>
          <w:sz w:val="22"/>
          <w:szCs w:val="22"/>
          <w:lang w:val="fr-FR"/>
        </w:rPr>
        <w:t>Méthodologie et approche (40 pts) :</w:t>
      </w:r>
      <w:r w:rsidRPr="007E4A05">
        <w:rPr>
          <w:color w:val="000000" w:themeColor="text1"/>
          <w:sz w:val="22"/>
          <w:szCs w:val="22"/>
          <w:lang w:val="fr-FR"/>
        </w:rPr>
        <w:t xml:space="preserve"> Pertinence de la stratégie de mobilisation des pêcheurs, protocole de triangulation des données et compréhension des enjeux ALDFG.</w:t>
      </w:r>
      <w:r w:rsidR="00BA4A1E" w:rsidRPr="007E4A05">
        <w:rPr>
          <w:color w:val="000000" w:themeColor="text1"/>
          <w:sz w:val="22"/>
          <w:szCs w:val="22"/>
          <w:lang w:val="fr-FR"/>
        </w:rPr>
        <w:t xml:space="preserve"> Le soumissionnaire devra démontrer sa compréhension et proposer, le cas échéant, des améliorations à la méthodologie de priorisation présentée en Annexe II.</w:t>
      </w:r>
    </w:p>
    <w:p w14:paraId="551F4A3F" w14:textId="5844DE5F" w:rsidR="00007A00" w:rsidRPr="007E4A05" w:rsidRDefault="00007A00" w:rsidP="00093559">
      <w:pPr>
        <w:numPr>
          <w:ilvl w:val="0"/>
          <w:numId w:val="11"/>
        </w:numPr>
        <w:spacing w:line="240" w:lineRule="auto"/>
        <w:jc w:val="both"/>
        <w:rPr>
          <w:color w:val="000000" w:themeColor="text1"/>
          <w:sz w:val="22"/>
          <w:szCs w:val="22"/>
          <w:lang w:val="fr-FR"/>
        </w:rPr>
      </w:pPr>
      <w:r w:rsidRPr="007E4A05">
        <w:rPr>
          <w:b/>
          <w:bCs/>
          <w:color w:val="000000" w:themeColor="text1"/>
          <w:sz w:val="22"/>
          <w:szCs w:val="22"/>
          <w:lang w:val="fr-FR"/>
        </w:rPr>
        <w:t>Qualifications de l'équipe (20 pts) :</w:t>
      </w:r>
      <w:r w:rsidRPr="007E4A05">
        <w:rPr>
          <w:color w:val="000000" w:themeColor="text1"/>
          <w:sz w:val="22"/>
          <w:szCs w:val="22"/>
          <w:lang w:val="fr-FR"/>
        </w:rPr>
        <w:t xml:space="preserve"> Adéquation des profils proposés (CV) avec les exigences de la mission</w:t>
      </w:r>
      <w:r w:rsidR="00770CD2" w:rsidRPr="007E4A05">
        <w:rPr>
          <w:color w:val="000000" w:themeColor="text1"/>
          <w:sz w:val="22"/>
          <w:szCs w:val="22"/>
          <w:lang w:val="fr-FR"/>
        </w:rPr>
        <w:t xml:space="preserve"> (Expérience des enquêteurs sur le terrain, maîtrise du SIG/Cartographie).</w:t>
      </w:r>
    </w:p>
    <w:p w14:paraId="2C702C5A" w14:textId="52672BEE" w:rsidR="00007A00" w:rsidRPr="007E4A05" w:rsidRDefault="00007A00" w:rsidP="00093559">
      <w:pPr>
        <w:numPr>
          <w:ilvl w:val="0"/>
          <w:numId w:val="11"/>
        </w:numPr>
        <w:spacing w:line="240" w:lineRule="auto"/>
        <w:jc w:val="both"/>
        <w:rPr>
          <w:color w:val="000000" w:themeColor="text1"/>
          <w:sz w:val="22"/>
          <w:szCs w:val="22"/>
          <w:lang w:val="fr-FR"/>
        </w:rPr>
      </w:pPr>
      <w:r w:rsidRPr="007E4A05">
        <w:rPr>
          <w:b/>
          <w:bCs/>
          <w:color w:val="000000" w:themeColor="text1"/>
          <w:sz w:val="22"/>
          <w:szCs w:val="22"/>
          <w:lang w:val="fr-FR"/>
        </w:rPr>
        <w:t>Planning et organisation (10 pts) :</w:t>
      </w:r>
      <w:r w:rsidRPr="007E4A05">
        <w:rPr>
          <w:color w:val="000000" w:themeColor="text1"/>
          <w:sz w:val="22"/>
          <w:szCs w:val="22"/>
          <w:lang w:val="fr-FR"/>
        </w:rPr>
        <w:t xml:space="preserve"> Cohérence du calendrier de déploiement par rapport à la zone géographique</w:t>
      </w:r>
      <w:r w:rsidR="00164330">
        <w:rPr>
          <w:color w:val="000000" w:themeColor="text1"/>
          <w:sz w:val="22"/>
          <w:szCs w:val="22"/>
          <w:lang w:val="fr-FR"/>
        </w:rPr>
        <w:t xml:space="preserve"> de l’étude</w:t>
      </w:r>
      <w:r w:rsidRPr="007E4A05">
        <w:rPr>
          <w:color w:val="000000" w:themeColor="text1"/>
          <w:sz w:val="22"/>
          <w:szCs w:val="22"/>
          <w:lang w:val="fr-FR"/>
        </w:rPr>
        <w:t>.</w:t>
      </w:r>
    </w:p>
    <w:p w14:paraId="1FFDB61D" w14:textId="176243B5" w:rsidR="00265E06" w:rsidRPr="008B0B65" w:rsidRDefault="00265E06" w:rsidP="00093559">
      <w:pPr>
        <w:pStyle w:val="Titre3"/>
        <w:spacing w:line="240" w:lineRule="auto"/>
        <w:jc w:val="both"/>
        <w:rPr>
          <w:b/>
          <w:bCs/>
          <w:color w:val="000000" w:themeColor="text1"/>
          <w:sz w:val="24"/>
          <w:szCs w:val="24"/>
        </w:rPr>
      </w:pPr>
      <w:r w:rsidRPr="008B0B65">
        <w:rPr>
          <w:b/>
          <w:bCs/>
          <w:color w:val="000000" w:themeColor="text1"/>
          <w:sz w:val="24"/>
          <w:szCs w:val="24"/>
        </w:rPr>
        <w:t xml:space="preserve">9.2. </w:t>
      </w:r>
      <w:proofErr w:type="spellStart"/>
      <w:r w:rsidRPr="008B0B65">
        <w:rPr>
          <w:b/>
          <w:bCs/>
          <w:color w:val="000000" w:themeColor="text1"/>
          <w:sz w:val="24"/>
          <w:szCs w:val="24"/>
        </w:rPr>
        <w:t>Évaluation</w:t>
      </w:r>
      <w:proofErr w:type="spellEnd"/>
      <w:r w:rsidRPr="008B0B65">
        <w:rPr>
          <w:b/>
          <w:bCs/>
          <w:color w:val="000000" w:themeColor="text1"/>
          <w:sz w:val="24"/>
          <w:szCs w:val="24"/>
        </w:rPr>
        <w:t xml:space="preserve"> financière (30 %)</w:t>
      </w:r>
    </w:p>
    <w:p w14:paraId="63403B64" w14:textId="77777777" w:rsidR="00265E06" w:rsidRPr="007E4A05" w:rsidRDefault="00265E06" w:rsidP="00093559">
      <w:pPr>
        <w:numPr>
          <w:ilvl w:val="0"/>
          <w:numId w:val="19"/>
        </w:numPr>
        <w:spacing w:after="60" w:line="240" w:lineRule="auto"/>
        <w:jc w:val="both"/>
        <w:rPr>
          <w:color w:val="000000" w:themeColor="text1"/>
          <w:sz w:val="22"/>
          <w:szCs w:val="22"/>
          <w:lang w:val="fr-FR"/>
        </w:rPr>
      </w:pPr>
      <w:r w:rsidRPr="007E4A05">
        <w:rPr>
          <w:color w:val="000000" w:themeColor="text1"/>
          <w:sz w:val="22"/>
          <w:szCs w:val="22"/>
          <w:lang w:val="fr-FR"/>
        </w:rPr>
        <w:t>L'offre financière la moins-</w:t>
      </w:r>
      <w:proofErr w:type="spellStart"/>
      <w:r w:rsidRPr="007E4A05">
        <w:rPr>
          <w:color w:val="000000" w:themeColor="text1"/>
          <w:sz w:val="22"/>
          <w:szCs w:val="22"/>
          <w:lang w:val="fr-FR"/>
        </w:rPr>
        <w:t>disante</w:t>
      </w:r>
      <w:proofErr w:type="spellEnd"/>
      <w:r w:rsidRPr="007E4A05">
        <w:rPr>
          <w:color w:val="000000" w:themeColor="text1"/>
          <w:sz w:val="22"/>
          <w:szCs w:val="22"/>
          <w:lang w:val="fr-FR"/>
        </w:rPr>
        <w:t xml:space="preserve"> (parmi celles ayant passé le seuil technique) se verra attribuer la note maximale de 100 points.</w:t>
      </w:r>
    </w:p>
    <w:p w14:paraId="323368C2" w14:textId="77777777" w:rsidR="00265E06" w:rsidRPr="007E4A05" w:rsidRDefault="00265E06" w:rsidP="00093559">
      <w:pPr>
        <w:numPr>
          <w:ilvl w:val="0"/>
          <w:numId w:val="19"/>
        </w:numPr>
        <w:spacing w:after="60" w:line="240" w:lineRule="auto"/>
        <w:jc w:val="both"/>
        <w:rPr>
          <w:color w:val="000000" w:themeColor="text1"/>
          <w:sz w:val="22"/>
          <w:szCs w:val="22"/>
          <w:lang w:val="fr-FR"/>
        </w:rPr>
      </w:pPr>
      <w:r w:rsidRPr="007E4A05">
        <w:rPr>
          <w:color w:val="000000" w:themeColor="text1"/>
          <w:sz w:val="22"/>
          <w:szCs w:val="22"/>
          <w:lang w:val="fr-FR"/>
        </w:rPr>
        <w:t>Les notes des autres offres seront calculées selon la formule : (Montant de l'offre la moins-</w:t>
      </w:r>
      <w:proofErr w:type="spellStart"/>
      <w:r w:rsidRPr="007E4A05">
        <w:rPr>
          <w:color w:val="000000" w:themeColor="text1"/>
          <w:sz w:val="22"/>
          <w:szCs w:val="22"/>
          <w:lang w:val="fr-FR"/>
        </w:rPr>
        <w:t>disante</w:t>
      </w:r>
      <w:proofErr w:type="spellEnd"/>
      <w:r w:rsidRPr="007E4A05">
        <w:rPr>
          <w:color w:val="000000" w:themeColor="text1"/>
          <w:sz w:val="22"/>
          <w:szCs w:val="22"/>
          <w:lang w:val="fr-FR"/>
        </w:rPr>
        <w:t xml:space="preserve"> / Montant de l'offre considérée) x 100.</w:t>
      </w:r>
    </w:p>
    <w:p w14:paraId="7946B6DC" w14:textId="0C4DBA2F" w:rsidR="00265E06" w:rsidRPr="008B0B65" w:rsidRDefault="00265E06" w:rsidP="00093559">
      <w:pPr>
        <w:pStyle w:val="Titre3"/>
        <w:spacing w:line="240" w:lineRule="auto"/>
        <w:jc w:val="both"/>
        <w:rPr>
          <w:b/>
          <w:bCs/>
          <w:color w:val="000000" w:themeColor="text1"/>
          <w:sz w:val="24"/>
          <w:szCs w:val="24"/>
        </w:rPr>
      </w:pPr>
      <w:r w:rsidRPr="008B0B65">
        <w:rPr>
          <w:b/>
          <w:bCs/>
          <w:color w:val="000000" w:themeColor="text1"/>
          <w:sz w:val="24"/>
          <w:szCs w:val="24"/>
        </w:rPr>
        <w:t xml:space="preserve">9.3. </w:t>
      </w:r>
      <w:proofErr w:type="spellStart"/>
      <w:r w:rsidRPr="008B0B65">
        <w:rPr>
          <w:b/>
          <w:bCs/>
          <w:color w:val="000000" w:themeColor="text1"/>
          <w:sz w:val="24"/>
          <w:szCs w:val="24"/>
        </w:rPr>
        <w:t>Évaluation</w:t>
      </w:r>
      <w:proofErr w:type="spellEnd"/>
      <w:r w:rsidRPr="008B0B65">
        <w:rPr>
          <w:b/>
          <w:bCs/>
          <w:color w:val="000000" w:themeColor="text1"/>
          <w:sz w:val="24"/>
          <w:szCs w:val="24"/>
        </w:rPr>
        <w:t xml:space="preserve"> </w:t>
      </w:r>
      <w:proofErr w:type="spellStart"/>
      <w:r w:rsidRPr="008B0B65">
        <w:rPr>
          <w:b/>
          <w:bCs/>
          <w:color w:val="000000" w:themeColor="text1"/>
          <w:sz w:val="24"/>
          <w:szCs w:val="24"/>
        </w:rPr>
        <w:t>globale</w:t>
      </w:r>
      <w:proofErr w:type="spellEnd"/>
      <w:r w:rsidRPr="008B0B65">
        <w:rPr>
          <w:b/>
          <w:bCs/>
          <w:color w:val="000000" w:themeColor="text1"/>
          <w:sz w:val="24"/>
          <w:szCs w:val="24"/>
        </w:rPr>
        <w:t xml:space="preserve"> et </w:t>
      </w:r>
      <w:proofErr w:type="spellStart"/>
      <w:r w:rsidRPr="008B0B65">
        <w:rPr>
          <w:b/>
          <w:bCs/>
          <w:color w:val="000000" w:themeColor="text1"/>
          <w:sz w:val="24"/>
          <w:szCs w:val="24"/>
        </w:rPr>
        <w:t>classement</w:t>
      </w:r>
      <w:proofErr w:type="spellEnd"/>
    </w:p>
    <w:p w14:paraId="28E214B4" w14:textId="77777777" w:rsidR="00265E06" w:rsidRPr="002E0E90" w:rsidRDefault="00265E06" w:rsidP="00093559">
      <w:pPr>
        <w:numPr>
          <w:ilvl w:val="0"/>
          <w:numId w:val="18"/>
        </w:numPr>
        <w:spacing w:after="60" w:line="240" w:lineRule="auto"/>
        <w:jc w:val="both"/>
        <w:rPr>
          <w:color w:val="000000" w:themeColor="text1"/>
          <w:sz w:val="22"/>
          <w:szCs w:val="22"/>
        </w:rPr>
      </w:pPr>
      <w:r w:rsidRPr="002E0E90">
        <w:rPr>
          <w:color w:val="000000" w:themeColor="text1"/>
          <w:sz w:val="22"/>
          <w:szCs w:val="22"/>
        </w:rPr>
        <w:t>Score total (ST) = (Score technique × 0,7) + (Score financier × 0,3).</w:t>
      </w:r>
    </w:p>
    <w:p w14:paraId="0440FDC2" w14:textId="77777777" w:rsidR="00265E06" w:rsidRPr="007E4A05" w:rsidRDefault="00265E06" w:rsidP="00093559">
      <w:pPr>
        <w:numPr>
          <w:ilvl w:val="0"/>
          <w:numId w:val="18"/>
        </w:numPr>
        <w:spacing w:after="60" w:line="240" w:lineRule="auto"/>
        <w:jc w:val="both"/>
        <w:rPr>
          <w:color w:val="000000" w:themeColor="text1"/>
          <w:sz w:val="22"/>
          <w:szCs w:val="22"/>
          <w:lang w:val="fr-FR"/>
        </w:rPr>
      </w:pPr>
      <w:r w:rsidRPr="007E4A05">
        <w:rPr>
          <w:color w:val="000000" w:themeColor="text1"/>
          <w:sz w:val="22"/>
          <w:szCs w:val="22"/>
          <w:lang w:val="fr-FR"/>
        </w:rPr>
        <w:t>Le prestataire retenu sera celui ayant obtenu le score total le plus élevé.</w:t>
      </w:r>
    </w:p>
    <w:p w14:paraId="4C53B013" w14:textId="77777777" w:rsidR="00265E06" w:rsidRPr="007E4A05" w:rsidRDefault="00265E06" w:rsidP="00093559">
      <w:pPr>
        <w:spacing w:before="240" w:after="80" w:line="240" w:lineRule="auto"/>
        <w:jc w:val="both"/>
        <w:rPr>
          <w:color w:val="000000" w:themeColor="text1"/>
          <w:sz w:val="22"/>
          <w:szCs w:val="22"/>
          <w:lang w:val="fr-FR"/>
        </w:rPr>
      </w:pPr>
      <w:r w:rsidRPr="007E4A05">
        <w:rPr>
          <w:color w:val="000000" w:themeColor="text1"/>
          <w:sz w:val="22"/>
          <w:szCs w:val="22"/>
          <w:lang w:val="fr-FR"/>
        </w:rPr>
        <w:t>Le WWF NA se réserve le droit de ne retenir aucun prestataire si les offres ne répondent pas aux attentes ou en cas de contraintes budgétaires.</w:t>
      </w:r>
    </w:p>
    <w:p w14:paraId="61125561" w14:textId="77777777" w:rsidR="00265E06" w:rsidRPr="007E4A05" w:rsidRDefault="00265E06" w:rsidP="00093559">
      <w:pPr>
        <w:spacing w:line="240" w:lineRule="auto"/>
        <w:jc w:val="both"/>
        <w:rPr>
          <w:b/>
          <w:bCs/>
          <w:color w:val="000000" w:themeColor="text1"/>
          <w:lang w:val="fr-FR"/>
        </w:rPr>
      </w:pPr>
    </w:p>
    <w:p w14:paraId="03C93FB1" w14:textId="5EB38E6E" w:rsidR="00265E06" w:rsidRPr="007E4A05" w:rsidRDefault="00265E06" w:rsidP="00093559">
      <w:pPr>
        <w:spacing w:line="240" w:lineRule="auto"/>
        <w:jc w:val="both"/>
        <w:rPr>
          <w:b/>
          <w:bCs/>
          <w:color w:val="000000" w:themeColor="text1"/>
          <w:lang w:val="fr-FR"/>
        </w:rPr>
      </w:pPr>
      <w:r w:rsidRPr="007E4A05">
        <w:rPr>
          <w:b/>
          <w:bCs/>
          <w:color w:val="000000" w:themeColor="text1"/>
          <w:lang w:val="fr-FR"/>
        </w:rPr>
        <w:t>10. MODALITÉS DE PAIEMENT</w:t>
      </w:r>
    </w:p>
    <w:p w14:paraId="5A9D08B2" w14:textId="13AC5010" w:rsidR="00265E06" w:rsidRPr="007E4A05" w:rsidRDefault="00326310" w:rsidP="00093559">
      <w:pPr>
        <w:spacing w:line="240" w:lineRule="auto"/>
        <w:jc w:val="both"/>
        <w:rPr>
          <w:color w:val="000000" w:themeColor="text1"/>
          <w:sz w:val="22"/>
          <w:szCs w:val="22"/>
          <w:lang w:val="fr-FR"/>
        </w:rPr>
      </w:pPr>
      <w:r w:rsidRPr="007E4A05">
        <w:rPr>
          <w:color w:val="000000" w:themeColor="text1"/>
          <w:sz w:val="22"/>
          <w:szCs w:val="22"/>
          <w:lang w:val="fr-FR"/>
        </w:rPr>
        <w:t>Les paiements seront effectués par virement bancaire en Dinars Tunisiens, sur la base de factures émises par le prestataire, après réception et approbation par le WWF NA des livrables correspondants</w:t>
      </w:r>
      <w:r w:rsidR="00265E06" w:rsidRPr="007E4A05">
        <w:rPr>
          <w:color w:val="000000" w:themeColor="text1"/>
          <w:sz w:val="22"/>
          <w:szCs w:val="22"/>
          <w:lang w:val="fr-FR"/>
        </w:rPr>
        <w:t>:</w:t>
      </w:r>
    </w:p>
    <w:p w14:paraId="556372A0" w14:textId="77777777" w:rsidR="00265E06" w:rsidRPr="007E4A05" w:rsidRDefault="00265E06" w:rsidP="00093559">
      <w:pPr>
        <w:numPr>
          <w:ilvl w:val="0"/>
          <w:numId w:val="9"/>
        </w:numPr>
        <w:spacing w:line="240" w:lineRule="auto"/>
        <w:jc w:val="both"/>
        <w:rPr>
          <w:color w:val="000000" w:themeColor="text1"/>
          <w:sz w:val="22"/>
          <w:szCs w:val="22"/>
          <w:lang w:val="fr-FR"/>
        </w:rPr>
      </w:pPr>
      <w:r w:rsidRPr="007E4A05">
        <w:rPr>
          <w:b/>
          <w:bCs/>
          <w:color w:val="000000" w:themeColor="text1"/>
          <w:sz w:val="22"/>
          <w:szCs w:val="22"/>
          <w:lang w:val="fr-FR"/>
        </w:rPr>
        <w:t>Tranche 1 (20%) :</w:t>
      </w:r>
      <w:r w:rsidRPr="007E4A05">
        <w:rPr>
          <w:color w:val="000000" w:themeColor="text1"/>
          <w:sz w:val="22"/>
          <w:szCs w:val="22"/>
          <w:lang w:val="fr-FR"/>
        </w:rPr>
        <w:t xml:space="preserve"> Après approbation de la Note de cadrage et du protocole d'enquête (</w:t>
      </w:r>
      <w:r w:rsidRPr="007E4A05">
        <w:rPr>
          <w:b/>
          <w:bCs/>
          <w:color w:val="000000" w:themeColor="text1"/>
          <w:sz w:val="22"/>
          <w:szCs w:val="22"/>
          <w:lang w:val="fr-FR"/>
        </w:rPr>
        <w:t>L1</w:t>
      </w:r>
      <w:r w:rsidRPr="007E4A05">
        <w:rPr>
          <w:color w:val="000000" w:themeColor="text1"/>
          <w:sz w:val="22"/>
          <w:szCs w:val="22"/>
          <w:lang w:val="fr-FR"/>
        </w:rPr>
        <w:t>).</w:t>
      </w:r>
    </w:p>
    <w:p w14:paraId="6331356C" w14:textId="77777777" w:rsidR="00265E06" w:rsidRPr="007E4A05" w:rsidRDefault="00265E06" w:rsidP="00093559">
      <w:pPr>
        <w:numPr>
          <w:ilvl w:val="0"/>
          <w:numId w:val="9"/>
        </w:numPr>
        <w:spacing w:line="240" w:lineRule="auto"/>
        <w:jc w:val="both"/>
        <w:rPr>
          <w:color w:val="000000" w:themeColor="text1"/>
          <w:sz w:val="22"/>
          <w:szCs w:val="22"/>
          <w:lang w:val="fr-FR"/>
        </w:rPr>
      </w:pPr>
      <w:r w:rsidRPr="007E4A05">
        <w:rPr>
          <w:b/>
          <w:bCs/>
          <w:color w:val="000000" w:themeColor="text1"/>
          <w:sz w:val="22"/>
          <w:szCs w:val="22"/>
          <w:lang w:val="fr-FR"/>
        </w:rPr>
        <w:t>Tranche 2 (30%) :</w:t>
      </w:r>
      <w:r w:rsidRPr="007E4A05">
        <w:rPr>
          <w:color w:val="000000" w:themeColor="text1"/>
          <w:sz w:val="22"/>
          <w:szCs w:val="22"/>
          <w:lang w:val="fr-FR"/>
        </w:rPr>
        <w:t xml:space="preserve"> Après approbation du rapport d'étape et de la base de données de mi-parcours (</w:t>
      </w:r>
      <w:r w:rsidRPr="007E4A05">
        <w:rPr>
          <w:b/>
          <w:bCs/>
          <w:color w:val="000000" w:themeColor="text1"/>
          <w:sz w:val="22"/>
          <w:szCs w:val="22"/>
          <w:lang w:val="fr-FR"/>
        </w:rPr>
        <w:t>L2</w:t>
      </w:r>
      <w:r w:rsidRPr="007E4A05">
        <w:rPr>
          <w:color w:val="000000" w:themeColor="text1"/>
          <w:sz w:val="22"/>
          <w:szCs w:val="22"/>
          <w:lang w:val="fr-FR"/>
        </w:rPr>
        <w:t>).</w:t>
      </w:r>
    </w:p>
    <w:p w14:paraId="71DB4D25" w14:textId="77777777" w:rsidR="00265E06" w:rsidRPr="007E4A05" w:rsidRDefault="00265E06" w:rsidP="00093559">
      <w:pPr>
        <w:numPr>
          <w:ilvl w:val="0"/>
          <w:numId w:val="9"/>
        </w:numPr>
        <w:spacing w:line="240" w:lineRule="auto"/>
        <w:jc w:val="both"/>
        <w:rPr>
          <w:color w:val="000000" w:themeColor="text1"/>
          <w:sz w:val="22"/>
          <w:szCs w:val="22"/>
          <w:lang w:val="fr-FR"/>
        </w:rPr>
      </w:pPr>
      <w:r w:rsidRPr="007E4A05">
        <w:rPr>
          <w:b/>
          <w:bCs/>
          <w:color w:val="000000" w:themeColor="text1"/>
          <w:sz w:val="22"/>
          <w:szCs w:val="22"/>
          <w:lang w:val="fr-FR"/>
        </w:rPr>
        <w:t>Tranche 3 (50%) :</w:t>
      </w:r>
      <w:r w:rsidRPr="007E4A05">
        <w:rPr>
          <w:color w:val="000000" w:themeColor="text1"/>
          <w:sz w:val="22"/>
          <w:szCs w:val="22"/>
          <w:lang w:val="fr-FR"/>
        </w:rPr>
        <w:t xml:space="preserve"> Après approbation du rapport final et de la cartographie complète des hotspots (</w:t>
      </w:r>
      <w:r w:rsidRPr="007E4A05">
        <w:rPr>
          <w:b/>
          <w:bCs/>
          <w:color w:val="000000" w:themeColor="text1"/>
          <w:sz w:val="22"/>
          <w:szCs w:val="22"/>
          <w:lang w:val="fr-FR"/>
        </w:rPr>
        <w:t>L3</w:t>
      </w:r>
      <w:r w:rsidRPr="007E4A05">
        <w:rPr>
          <w:color w:val="000000" w:themeColor="text1"/>
          <w:sz w:val="22"/>
          <w:szCs w:val="22"/>
          <w:lang w:val="fr-FR"/>
        </w:rPr>
        <w:t>).</w:t>
      </w:r>
    </w:p>
    <w:p w14:paraId="41B24DC9" w14:textId="052B6747" w:rsidR="00007A00" w:rsidRPr="007E4A05" w:rsidRDefault="00007A00" w:rsidP="00093559">
      <w:pPr>
        <w:spacing w:line="240" w:lineRule="auto"/>
        <w:jc w:val="both"/>
        <w:rPr>
          <w:b/>
          <w:bCs/>
          <w:color w:val="000000" w:themeColor="text1"/>
          <w:lang w:val="fr-FR"/>
        </w:rPr>
      </w:pPr>
    </w:p>
    <w:p w14:paraId="38517E1F" w14:textId="5D0C9A92" w:rsidR="00D50A98" w:rsidRPr="007E4A05" w:rsidRDefault="00D50A98" w:rsidP="00D50A98">
      <w:pPr>
        <w:spacing w:line="240" w:lineRule="auto"/>
        <w:jc w:val="both"/>
        <w:rPr>
          <w:b/>
          <w:bCs/>
          <w:color w:val="000000" w:themeColor="text1"/>
          <w:lang w:val="fr-FR"/>
        </w:rPr>
      </w:pPr>
      <w:r w:rsidRPr="007E4A05">
        <w:rPr>
          <w:b/>
          <w:bCs/>
          <w:color w:val="000000" w:themeColor="text1"/>
          <w:lang w:val="fr-FR"/>
        </w:rPr>
        <w:t>1</w:t>
      </w:r>
      <w:r w:rsidR="007D3586" w:rsidRPr="007E4A05">
        <w:rPr>
          <w:b/>
          <w:bCs/>
          <w:color w:val="000000" w:themeColor="text1"/>
          <w:lang w:val="fr-FR"/>
        </w:rPr>
        <w:t>1</w:t>
      </w:r>
      <w:r w:rsidRPr="007E4A05">
        <w:rPr>
          <w:b/>
          <w:bCs/>
          <w:color w:val="000000" w:themeColor="text1"/>
          <w:lang w:val="fr-FR"/>
        </w:rPr>
        <w:t>. MODALITÉS DE SOUMMISSION</w:t>
      </w:r>
    </w:p>
    <w:p w14:paraId="38E816FA" w14:textId="77777777" w:rsidR="00D50A98" w:rsidRPr="002D6638" w:rsidRDefault="00D50A98" w:rsidP="00D50A98">
      <w:pPr>
        <w:pStyle w:val="FirstParagraph"/>
        <w:jc w:val="both"/>
        <w:rPr>
          <w:sz w:val="22"/>
          <w:szCs w:val="22"/>
        </w:rPr>
      </w:pPr>
      <w:r w:rsidRPr="002D6638">
        <w:rPr>
          <w:sz w:val="22"/>
          <w:szCs w:val="22"/>
        </w:rPr>
        <w:t>Les offres (dossier administratif, offre technique et offre financière en trois fichiers PDF distincts et clairement nommés) devront être soumises conformément aux procédures du WWF Afrique du Nord, aux dates et modalités précisées dans cet appel à consultation, à l’adresse électronique suivante</w:t>
      </w:r>
      <w:r w:rsidRPr="002D6638">
        <w:rPr>
          <w:rFonts w:cs="Arial"/>
          <w:sz w:val="22"/>
          <w:szCs w:val="22"/>
        </w:rPr>
        <w:t> </w:t>
      </w:r>
      <w:r w:rsidRPr="002D6638">
        <w:rPr>
          <w:sz w:val="22"/>
          <w:szCs w:val="22"/>
        </w:rPr>
        <w:t xml:space="preserve">: </w:t>
      </w:r>
      <w:hyperlink r:id="rId7">
        <w:r w:rsidRPr="002D6638">
          <w:rPr>
            <w:rStyle w:val="Lienhypertexte"/>
            <w:sz w:val="22"/>
            <w:szCs w:val="22"/>
          </w:rPr>
          <w:t>procurment@wwfna.org</w:t>
        </w:r>
      </w:hyperlink>
      <w:r w:rsidRPr="002D6638">
        <w:rPr>
          <w:sz w:val="22"/>
          <w:szCs w:val="22"/>
        </w:rPr>
        <w:t xml:space="preserve"> </w:t>
      </w:r>
    </w:p>
    <w:p w14:paraId="3AC64931" w14:textId="74ADAA45" w:rsidR="00D50A98" w:rsidRPr="007E4A05" w:rsidRDefault="00D50A98" w:rsidP="00D50A98">
      <w:pPr>
        <w:pStyle w:val="Corpsdetexte"/>
        <w:jc w:val="both"/>
        <w:rPr>
          <w:b/>
          <w:bCs/>
          <w:sz w:val="22"/>
          <w:szCs w:val="22"/>
          <w:lang w:val="fr-FR"/>
        </w:rPr>
      </w:pPr>
      <w:r w:rsidRPr="00F70B55">
        <w:rPr>
          <w:sz w:val="22"/>
          <w:szCs w:val="22"/>
          <w:lang w:val="fr-FR"/>
        </w:rPr>
        <w:t xml:space="preserve">La date limite de réception des offres est fixée au </w:t>
      </w:r>
      <w:r w:rsidR="0074469A" w:rsidRPr="00F70B55">
        <w:rPr>
          <w:b/>
          <w:bCs/>
          <w:sz w:val="22"/>
          <w:szCs w:val="22"/>
          <w:lang w:val="fr-FR"/>
        </w:rPr>
        <w:t>2</w:t>
      </w:r>
      <w:r w:rsidR="00EE79A3">
        <w:rPr>
          <w:b/>
          <w:bCs/>
          <w:sz w:val="22"/>
          <w:szCs w:val="22"/>
          <w:lang w:val="fr-FR"/>
        </w:rPr>
        <w:t>2</w:t>
      </w:r>
      <w:r w:rsidRPr="00F70B55">
        <w:rPr>
          <w:b/>
          <w:bCs/>
          <w:sz w:val="22"/>
          <w:szCs w:val="22"/>
          <w:lang w:val="fr-FR"/>
        </w:rPr>
        <w:t xml:space="preserve"> </w:t>
      </w:r>
      <w:r w:rsidR="0074469A" w:rsidRPr="00F70B55">
        <w:rPr>
          <w:b/>
          <w:bCs/>
          <w:sz w:val="22"/>
          <w:szCs w:val="22"/>
          <w:lang w:val="fr-FR"/>
        </w:rPr>
        <w:t>avril</w:t>
      </w:r>
      <w:r w:rsidRPr="00F70B55">
        <w:rPr>
          <w:b/>
          <w:bCs/>
          <w:sz w:val="22"/>
          <w:szCs w:val="22"/>
          <w:lang w:val="fr-FR"/>
        </w:rPr>
        <w:t xml:space="preserve"> 2026 à 23h59 UTC+1 (Heure de Tunis)</w:t>
      </w:r>
      <w:r w:rsidR="008F0ADF" w:rsidRPr="00F70B55">
        <w:rPr>
          <w:b/>
          <w:bCs/>
          <w:sz w:val="22"/>
          <w:szCs w:val="22"/>
          <w:lang w:val="fr-FR"/>
        </w:rPr>
        <w:t>.</w:t>
      </w:r>
    </w:p>
    <w:p w14:paraId="63F2A481" w14:textId="20F93F31" w:rsidR="00D50A98" w:rsidRPr="007E4A05" w:rsidRDefault="00D50A98" w:rsidP="00D50A98">
      <w:pPr>
        <w:pStyle w:val="Corpsdetexte"/>
        <w:jc w:val="both"/>
        <w:rPr>
          <w:color w:val="000000" w:themeColor="text1"/>
          <w:sz w:val="22"/>
          <w:szCs w:val="22"/>
          <w:lang w:val="fr-FR"/>
        </w:rPr>
      </w:pPr>
      <w:r w:rsidRPr="007E4A05">
        <w:rPr>
          <w:color w:val="000000" w:themeColor="text1"/>
          <w:sz w:val="22"/>
          <w:szCs w:val="22"/>
          <w:lang w:val="fr-FR"/>
        </w:rPr>
        <w:t xml:space="preserve">Objet du mail : « </w:t>
      </w:r>
      <w:r w:rsidRPr="007E4A05">
        <w:rPr>
          <w:b/>
          <w:bCs/>
          <w:color w:val="000000" w:themeColor="text1"/>
          <w:sz w:val="22"/>
          <w:szCs w:val="22"/>
          <w:lang w:val="fr-FR"/>
        </w:rPr>
        <w:t xml:space="preserve">SOUMISSION OFFRE – </w:t>
      </w:r>
      <w:r w:rsidR="00115CF6" w:rsidRPr="007E4A05">
        <w:rPr>
          <w:b/>
          <w:bCs/>
          <w:color w:val="000000" w:themeColor="text1"/>
          <w:sz w:val="22"/>
          <w:szCs w:val="22"/>
          <w:lang w:val="fr-FR"/>
        </w:rPr>
        <w:t>Enquête socio-environnementale et cartographie des hotspots ALDFG</w:t>
      </w:r>
      <w:r w:rsidR="00164330">
        <w:rPr>
          <w:b/>
          <w:bCs/>
          <w:color w:val="000000" w:themeColor="text1"/>
          <w:sz w:val="22"/>
          <w:szCs w:val="22"/>
          <w:lang w:val="fr-FR"/>
        </w:rPr>
        <w:t xml:space="preserve"> </w:t>
      </w:r>
      <w:r w:rsidRPr="007E4A05">
        <w:rPr>
          <w:b/>
          <w:bCs/>
          <w:color w:val="000000" w:themeColor="text1"/>
          <w:sz w:val="22"/>
          <w:szCs w:val="22"/>
          <w:lang w:val="fr-FR"/>
        </w:rPr>
        <w:t>– [Nom du Soumissionnaire</w:t>
      </w:r>
      <w:r w:rsidR="00911D95" w:rsidRPr="007E4A05">
        <w:rPr>
          <w:b/>
          <w:bCs/>
          <w:color w:val="000000" w:themeColor="text1"/>
          <w:sz w:val="22"/>
          <w:szCs w:val="22"/>
          <w:lang w:val="fr-FR"/>
        </w:rPr>
        <w:t>]</w:t>
      </w:r>
      <w:r w:rsidR="00911D95" w:rsidRPr="007E4A05">
        <w:rPr>
          <w:color w:val="000000" w:themeColor="text1"/>
          <w:sz w:val="22"/>
          <w:szCs w:val="22"/>
          <w:lang w:val="fr-FR"/>
        </w:rPr>
        <w:t xml:space="preserve"> »</w:t>
      </w:r>
      <w:r w:rsidRPr="007E4A05">
        <w:rPr>
          <w:color w:val="000000" w:themeColor="text1"/>
          <w:sz w:val="22"/>
          <w:szCs w:val="22"/>
          <w:lang w:val="fr-FR"/>
        </w:rPr>
        <w:t>.</w:t>
      </w:r>
    </w:p>
    <w:p w14:paraId="6E9DE28B" w14:textId="1032E143" w:rsidR="00D50A98" w:rsidRPr="007E4A05" w:rsidRDefault="00D50A98" w:rsidP="00D50A98">
      <w:pPr>
        <w:pStyle w:val="Corpsdetexte"/>
        <w:jc w:val="both"/>
        <w:rPr>
          <w:color w:val="000000" w:themeColor="text1"/>
          <w:sz w:val="22"/>
          <w:szCs w:val="22"/>
          <w:lang w:val="fr-FR"/>
        </w:rPr>
      </w:pPr>
      <w:r w:rsidRPr="007E4A05">
        <w:rPr>
          <w:color w:val="000000" w:themeColor="text1"/>
          <w:sz w:val="22"/>
          <w:szCs w:val="22"/>
          <w:lang w:val="fr-FR"/>
        </w:rPr>
        <w:t xml:space="preserve">Toute demande de précision devra être adressée par écrit à la même adresse électronique avant la date limite au moins 7 jours avant la date limite de soumission, avec pour objet « </w:t>
      </w:r>
      <w:r w:rsidRPr="007E4A05">
        <w:rPr>
          <w:b/>
          <w:bCs/>
          <w:color w:val="000000" w:themeColor="text1"/>
          <w:sz w:val="22"/>
          <w:szCs w:val="22"/>
          <w:lang w:val="fr-FR"/>
        </w:rPr>
        <w:t xml:space="preserve">Demande de clarification – </w:t>
      </w:r>
      <w:r w:rsidR="00115CF6" w:rsidRPr="007E4A05">
        <w:rPr>
          <w:b/>
          <w:bCs/>
          <w:color w:val="000000" w:themeColor="text1"/>
          <w:sz w:val="22"/>
          <w:szCs w:val="22"/>
          <w:lang w:val="fr-FR"/>
        </w:rPr>
        <w:t xml:space="preserve">Enquête socio-environnementale et cartographie des hotspots ALDFG </w:t>
      </w:r>
      <w:r w:rsidRPr="007E4A05">
        <w:rPr>
          <w:b/>
          <w:bCs/>
          <w:color w:val="000000" w:themeColor="text1"/>
          <w:sz w:val="22"/>
          <w:szCs w:val="22"/>
          <w:lang w:val="fr-FR"/>
        </w:rPr>
        <w:t xml:space="preserve">– [Nom du </w:t>
      </w:r>
      <w:r w:rsidR="00911D95" w:rsidRPr="007E4A05">
        <w:rPr>
          <w:b/>
          <w:bCs/>
          <w:color w:val="000000" w:themeColor="text1"/>
          <w:sz w:val="22"/>
          <w:szCs w:val="22"/>
          <w:lang w:val="fr-FR"/>
        </w:rPr>
        <w:t>Soumissionnaire</w:t>
      </w:r>
      <w:r w:rsidR="00911D95" w:rsidRPr="007E4A05">
        <w:rPr>
          <w:color w:val="000000" w:themeColor="text1"/>
          <w:sz w:val="22"/>
          <w:szCs w:val="22"/>
          <w:lang w:val="fr-FR"/>
        </w:rPr>
        <w:t xml:space="preserve"> »</w:t>
      </w:r>
      <w:r w:rsidRPr="007E4A05">
        <w:rPr>
          <w:color w:val="000000" w:themeColor="text1"/>
          <w:sz w:val="22"/>
          <w:szCs w:val="22"/>
          <w:lang w:val="fr-FR"/>
        </w:rPr>
        <w:t>.</w:t>
      </w:r>
    </w:p>
    <w:p w14:paraId="3A08EE1A" w14:textId="77777777" w:rsidR="00D50A98" w:rsidRPr="007E4A05" w:rsidRDefault="00D50A98" w:rsidP="00D50A98">
      <w:pPr>
        <w:pStyle w:val="Corpsdetexte"/>
        <w:jc w:val="both"/>
        <w:rPr>
          <w:sz w:val="22"/>
          <w:szCs w:val="22"/>
          <w:lang w:val="fr-FR"/>
        </w:rPr>
      </w:pPr>
      <w:r w:rsidRPr="007E4A05">
        <w:rPr>
          <w:sz w:val="22"/>
          <w:szCs w:val="22"/>
          <w:lang w:val="fr-FR"/>
        </w:rPr>
        <w:t>Les dossiers incomplets ou envoyés après la date limite ne seront pas considérés.</w:t>
      </w:r>
    </w:p>
    <w:p w14:paraId="1B14D9D0" w14:textId="2ED1CE8F" w:rsidR="001B0F09" w:rsidRPr="007E4A05" w:rsidRDefault="00D50A98" w:rsidP="00587CEB">
      <w:pPr>
        <w:pStyle w:val="Corpsdetexte"/>
        <w:jc w:val="both"/>
        <w:rPr>
          <w:b/>
          <w:bCs/>
          <w:color w:val="000000" w:themeColor="text1"/>
          <w:lang w:val="fr-FR"/>
        </w:rPr>
      </w:pPr>
      <w:r w:rsidRPr="007E4A05">
        <w:rPr>
          <w:sz w:val="22"/>
          <w:szCs w:val="22"/>
          <w:lang w:val="fr-FR"/>
        </w:rPr>
        <w:t>NB : Le WWF NA se réserve le droit d’interrompre la mission en cas de non-respect du calendrier contractuel, de qualité insuffisante des livrables, ou de contraintes budgétaires.</w:t>
      </w:r>
    </w:p>
    <w:p w14:paraId="0C246FE0" w14:textId="7F851FB0" w:rsidR="001B0F09" w:rsidRPr="007E4A05" w:rsidRDefault="001B0F09" w:rsidP="00093559">
      <w:pPr>
        <w:spacing w:line="240" w:lineRule="auto"/>
        <w:rPr>
          <w:b/>
          <w:bCs/>
          <w:color w:val="000000" w:themeColor="text1"/>
          <w:lang w:val="fr-FR"/>
        </w:rPr>
      </w:pPr>
    </w:p>
    <w:p w14:paraId="7145847E" w14:textId="77777777" w:rsidR="001B0F09" w:rsidRPr="001B0F09" w:rsidRDefault="001B0F09" w:rsidP="00093559">
      <w:pPr>
        <w:pStyle w:val="Corpsdetexte"/>
        <w:spacing w:after="0" w:line="240" w:lineRule="auto"/>
        <w:jc w:val="center"/>
        <w:rPr>
          <w:rFonts w:ascii="Aptos" w:eastAsia="Aptos" w:hAnsi="Aptos" w:cs="Arial"/>
          <w:b/>
          <w:bCs/>
          <w:color w:val="0F4761"/>
          <w:kern w:val="0"/>
          <w:sz w:val="28"/>
          <w:szCs w:val="28"/>
          <w:lang w:val="en-GB"/>
          <w14:ligatures w14:val="none"/>
        </w:rPr>
      </w:pPr>
      <w:r w:rsidRPr="00E069D3">
        <w:rPr>
          <w:b/>
          <w:bCs/>
          <w:color w:val="000000" w:themeColor="text1"/>
          <w:lang w:val="en-GB"/>
        </w:rPr>
        <w:br w:type="page"/>
      </w:r>
      <w:r w:rsidRPr="001B0F09">
        <w:rPr>
          <w:rFonts w:ascii="Aptos" w:eastAsia="Aptos" w:hAnsi="Aptos" w:cs="Arial"/>
          <w:b/>
          <w:bCs/>
          <w:color w:val="0F4761"/>
          <w:kern w:val="0"/>
          <w:sz w:val="28"/>
          <w:szCs w:val="28"/>
          <w:lang w:val="en-GB"/>
          <w14:ligatures w14:val="none"/>
        </w:rPr>
        <w:t>ANNEXE I</w:t>
      </w:r>
    </w:p>
    <w:p w14:paraId="12F8D60E" w14:textId="77777777" w:rsidR="001B0F09" w:rsidRPr="001B0F09" w:rsidRDefault="001B0F09" w:rsidP="00093559">
      <w:pPr>
        <w:spacing w:before="180" w:after="180" w:line="240" w:lineRule="auto"/>
        <w:jc w:val="center"/>
        <w:rPr>
          <w:rFonts w:ascii="Aptos" w:eastAsia="Aptos" w:hAnsi="Aptos" w:cs="Arial"/>
          <w:b/>
          <w:bCs/>
          <w:color w:val="0F4761"/>
          <w:kern w:val="0"/>
          <w:lang w:val="en-GB"/>
          <w14:ligatures w14:val="none"/>
        </w:rPr>
      </w:pPr>
      <w:r w:rsidRPr="001B0F09">
        <w:rPr>
          <w:rFonts w:ascii="Aptos" w:eastAsia="Aptos" w:hAnsi="Aptos" w:cs="Arial"/>
          <w:b/>
          <w:bCs/>
          <w:color w:val="0F4761"/>
          <w:kern w:val="0"/>
          <w:lang w:val="en-GB"/>
          <w14:ligatures w14:val="none"/>
        </w:rPr>
        <w:t>Declaration of Undertaking</w:t>
      </w:r>
    </w:p>
    <w:p w14:paraId="6F3894E6" w14:textId="77777777" w:rsidR="001B0F09" w:rsidRPr="001B0F09" w:rsidRDefault="001B0F09" w:rsidP="00093559">
      <w:pPr>
        <w:widowControl w:val="0"/>
        <w:autoSpaceDE w:val="0"/>
        <w:autoSpaceDN w:val="0"/>
        <w:spacing w:after="0" w:line="240" w:lineRule="auto"/>
        <w:jc w:val="center"/>
        <w:rPr>
          <w:rFonts w:ascii="Aptos" w:eastAsia="Arial MT" w:hAnsi="Aptos" w:cs="Arial MT"/>
          <w:b/>
          <w:kern w:val="0"/>
          <w:sz w:val="32"/>
          <w:szCs w:val="21"/>
          <w:lang w:val="en-GB"/>
          <w14:ligatures w14:val="none"/>
        </w:rPr>
      </w:pPr>
    </w:p>
    <w:p w14:paraId="68B53623" w14:textId="77777777" w:rsidR="001B0F09" w:rsidRPr="001B0F09" w:rsidRDefault="001B0F09" w:rsidP="00093559">
      <w:pPr>
        <w:widowControl w:val="0"/>
        <w:autoSpaceDE w:val="0"/>
        <w:autoSpaceDN w:val="0"/>
        <w:spacing w:after="0" w:line="240" w:lineRule="auto"/>
        <w:ind w:left="3" w:right="137"/>
        <w:jc w:val="both"/>
        <w:rPr>
          <w:rFonts w:ascii="Aptos" w:eastAsia="Arial MT" w:hAnsi="Aptos" w:cs="Arial MT"/>
          <w:kern w:val="0"/>
          <w:position w:val="6"/>
          <w:sz w:val="14"/>
          <w:szCs w:val="21"/>
          <w:lang w:val="en-GB"/>
          <w14:ligatures w14:val="none"/>
        </w:rPr>
      </w:pPr>
      <w:r w:rsidRPr="001B0F09">
        <w:rPr>
          <w:rFonts w:ascii="Aptos" w:eastAsia="Arial MT" w:hAnsi="Aptos" w:cs="Arial MT"/>
          <w:kern w:val="0"/>
          <w:sz w:val="21"/>
          <w:szCs w:val="21"/>
          <w:lang w:val="en-GB"/>
          <w14:ligatures w14:val="none"/>
        </w:rPr>
        <w:t>Reference name of the Application/Offer/Contract: Regrant Agreement - P04742 WALD Innovation Facility</w:t>
      </w:r>
      <w:r w:rsidRPr="001B0F09">
        <w:rPr>
          <w:rFonts w:ascii="Aptos" w:eastAsia="Arial MT" w:hAnsi="Aptos" w:cs="Arial MT"/>
          <w:spacing w:val="80"/>
          <w:kern w:val="0"/>
          <w:sz w:val="21"/>
          <w:szCs w:val="21"/>
          <w:lang w:val="en-GB"/>
          <w14:ligatures w14:val="none"/>
        </w:rPr>
        <w:t xml:space="preserve"> </w:t>
      </w:r>
      <w:r w:rsidRPr="001B0F09">
        <w:rPr>
          <w:rFonts w:ascii="Aptos" w:eastAsia="Arial MT" w:hAnsi="Aptos" w:cs="Arial MT"/>
          <w:kern w:val="0"/>
          <w:sz w:val="21"/>
          <w:szCs w:val="21"/>
          <w:lang w:val="en-GB"/>
          <w14:ligatures w14:val="none"/>
        </w:rPr>
        <w:t>("</w:t>
      </w:r>
      <w:r w:rsidRPr="001B0F09">
        <w:rPr>
          <w:rFonts w:ascii="Aptos" w:eastAsia="Arial MT" w:hAnsi="Aptos" w:cs="Arial MT"/>
          <w:b/>
          <w:kern w:val="0"/>
          <w:sz w:val="21"/>
          <w:szCs w:val="21"/>
          <w:lang w:val="en-GB"/>
          <w14:ligatures w14:val="none"/>
        </w:rPr>
        <w:t>Agreement</w:t>
      </w:r>
      <w:r w:rsidRPr="001B0F09">
        <w:rPr>
          <w:rFonts w:ascii="Aptos" w:eastAsia="Arial MT" w:hAnsi="Aptos" w:cs="Arial MT"/>
          <w:kern w:val="0"/>
          <w:sz w:val="21"/>
          <w:szCs w:val="21"/>
          <w:lang w:val="en-GB"/>
          <w14:ligatures w14:val="none"/>
        </w:rPr>
        <w:t>")</w:t>
      </w:r>
      <w:hyperlink w:anchor="_bookmark0" w:history="1">
        <w:r w:rsidRPr="001B0F09">
          <w:rPr>
            <w:rFonts w:ascii="Aptos" w:eastAsia="Arial MT" w:hAnsi="Aptos" w:cs="Arial MT"/>
            <w:kern w:val="0"/>
            <w:position w:val="6"/>
            <w:sz w:val="14"/>
            <w:szCs w:val="21"/>
            <w:lang w:val="en-GB"/>
            <w14:ligatures w14:val="none"/>
          </w:rPr>
          <w:t>1</w:t>
        </w:r>
      </w:hyperlink>
    </w:p>
    <w:p w14:paraId="0AEABCDA" w14:textId="77777777" w:rsidR="001B0F09" w:rsidRPr="001B0F09" w:rsidRDefault="001B0F09" w:rsidP="00093559">
      <w:pPr>
        <w:widowControl w:val="0"/>
        <w:autoSpaceDE w:val="0"/>
        <w:autoSpaceDN w:val="0"/>
        <w:spacing w:after="0" w:line="240" w:lineRule="auto"/>
        <w:ind w:left="3"/>
        <w:jc w:val="both"/>
        <w:rPr>
          <w:rFonts w:ascii="Aptos" w:eastAsia="Arial MT" w:hAnsi="Aptos" w:cs="Arial MT"/>
          <w:b/>
          <w:kern w:val="0"/>
          <w:sz w:val="21"/>
          <w:szCs w:val="22"/>
          <w:lang w:val="en-GB"/>
          <w14:ligatures w14:val="none"/>
        </w:rPr>
      </w:pPr>
      <w:r w:rsidRPr="001B0F09">
        <w:rPr>
          <w:rFonts w:ascii="Aptos" w:eastAsia="Arial MT" w:hAnsi="Aptos" w:cs="Arial MT"/>
          <w:kern w:val="0"/>
          <w:sz w:val="21"/>
          <w:szCs w:val="22"/>
          <w:lang w:val="en-GB"/>
          <w14:ligatures w14:val="none"/>
        </w:rPr>
        <w:t>To:</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b/>
          <w:kern w:val="0"/>
          <w:sz w:val="21"/>
          <w:szCs w:val="22"/>
          <w:lang w:val="en-GB"/>
          <w14:ligatures w14:val="none"/>
        </w:rPr>
        <w:t>IUCN,</w:t>
      </w:r>
      <w:r w:rsidRPr="001B0F09">
        <w:rPr>
          <w:rFonts w:ascii="Aptos" w:eastAsia="Arial MT" w:hAnsi="Aptos" w:cs="Arial MT"/>
          <w:b/>
          <w:spacing w:val="-1"/>
          <w:kern w:val="0"/>
          <w:sz w:val="21"/>
          <w:szCs w:val="22"/>
          <w:lang w:val="en-GB"/>
          <w14:ligatures w14:val="none"/>
        </w:rPr>
        <w:t xml:space="preserve"> </w:t>
      </w:r>
      <w:r w:rsidRPr="001B0F09">
        <w:rPr>
          <w:rFonts w:ascii="Aptos" w:eastAsia="Arial MT" w:hAnsi="Aptos" w:cs="Arial MT"/>
          <w:b/>
          <w:kern w:val="0"/>
          <w:sz w:val="21"/>
          <w:szCs w:val="22"/>
          <w:lang w:val="en-GB"/>
          <w14:ligatures w14:val="none"/>
        </w:rPr>
        <w:t>International</w:t>
      </w:r>
      <w:r w:rsidRPr="001B0F09">
        <w:rPr>
          <w:rFonts w:ascii="Aptos" w:eastAsia="Arial MT" w:hAnsi="Aptos" w:cs="Arial MT"/>
          <w:b/>
          <w:spacing w:val="-2"/>
          <w:kern w:val="0"/>
          <w:sz w:val="21"/>
          <w:szCs w:val="22"/>
          <w:lang w:val="en-GB"/>
          <w14:ligatures w14:val="none"/>
        </w:rPr>
        <w:t xml:space="preserve"> </w:t>
      </w:r>
      <w:r w:rsidRPr="001B0F09">
        <w:rPr>
          <w:rFonts w:ascii="Aptos" w:eastAsia="Arial MT" w:hAnsi="Aptos" w:cs="Arial MT"/>
          <w:b/>
          <w:kern w:val="0"/>
          <w:sz w:val="21"/>
          <w:szCs w:val="22"/>
          <w:lang w:val="en-GB"/>
          <w14:ligatures w14:val="none"/>
        </w:rPr>
        <w:t>Union</w:t>
      </w:r>
      <w:r w:rsidRPr="001B0F09">
        <w:rPr>
          <w:rFonts w:ascii="Aptos" w:eastAsia="Arial MT" w:hAnsi="Aptos" w:cs="Arial MT"/>
          <w:b/>
          <w:spacing w:val="-1"/>
          <w:kern w:val="0"/>
          <w:sz w:val="21"/>
          <w:szCs w:val="22"/>
          <w:lang w:val="en-GB"/>
          <w14:ligatures w14:val="none"/>
        </w:rPr>
        <w:t xml:space="preserve"> </w:t>
      </w:r>
      <w:r w:rsidRPr="001B0F09">
        <w:rPr>
          <w:rFonts w:ascii="Aptos" w:eastAsia="Arial MT" w:hAnsi="Aptos" w:cs="Arial MT"/>
          <w:b/>
          <w:kern w:val="0"/>
          <w:sz w:val="21"/>
          <w:szCs w:val="22"/>
          <w:lang w:val="en-GB"/>
          <w14:ligatures w14:val="none"/>
        </w:rPr>
        <w:t>for</w:t>
      </w:r>
      <w:r w:rsidRPr="001B0F09">
        <w:rPr>
          <w:rFonts w:ascii="Aptos" w:eastAsia="Arial MT" w:hAnsi="Aptos" w:cs="Arial MT"/>
          <w:b/>
          <w:spacing w:val="-1"/>
          <w:kern w:val="0"/>
          <w:sz w:val="21"/>
          <w:szCs w:val="22"/>
          <w:lang w:val="en-GB"/>
          <w14:ligatures w14:val="none"/>
        </w:rPr>
        <w:t xml:space="preserve"> </w:t>
      </w:r>
      <w:r w:rsidRPr="001B0F09">
        <w:rPr>
          <w:rFonts w:ascii="Aptos" w:eastAsia="Arial MT" w:hAnsi="Aptos" w:cs="Arial MT"/>
          <w:b/>
          <w:kern w:val="0"/>
          <w:sz w:val="21"/>
          <w:szCs w:val="22"/>
          <w:lang w:val="en-GB"/>
          <w14:ligatures w14:val="none"/>
        </w:rPr>
        <w:t>Conservation</w:t>
      </w:r>
      <w:r w:rsidRPr="001B0F09">
        <w:rPr>
          <w:rFonts w:ascii="Aptos" w:eastAsia="Arial MT" w:hAnsi="Aptos" w:cs="Arial MT"/>
          <w:b/>
          <w:spacing w:val="-5"/>
          <w:kern w:val="0"/>
          <w:sz w:val="21"/>
          <w:szCs w:val="22"/>
          <w:lang w:val="en-GB"/>
          <w14:ligatures w14:val="none"/>
        </w:rPr>
        <w:t xml:space="preserve"> </w:t>
      </w:r>
      <w:r w:rsidRPr="001B0F09">
        <w:rPr>
          <w:rFonts w:ascii="Aptos" w:eastAsia="Arial MT" w:hAnsi="Aptos" w:cs="Arial MT"/>
          <w:b/>
          <w:kern w:val="0"/>
          <w:sz w:val="21"/>
          <w:szCs w:val="22"/>
          <w:lang w:val="en-GB"/>
          <w14:ligatures w14:val="none"/>
        </w:rPr>
        <w:t>of</w:t>
      </w:r>
      <w:r w:rsidRPr="001B0F09">
        <w:rPr>
          <w:rFonts w:ascii="Aptos" w:eastAsia="Arial MT" w:hAnsi="Aptos" w:cs="Arial MT"/>
          <w:b/>
          <w:spacing w:val="-4"/>
          <w:kern w:val="0"/>
          <w:sz w:val="21"/>
          <w:szCs w:val="22"/>
          <w:lang w:val="en-GB"/>
          <w14:ligatures w14:val="none"/>
        </w:rPr>
        <w:t xml:space="preserve"> </w:t>
      </w:r>
      <w:r w:rsidRPr="001B0F09">
        <w:rPr>
          <w:rFonts w:ascii="Aptos" w:eastAsia="Arial MT" w:hAnsi="Aptos" w:cs="Arial MT"/>
          <w:b/>
          <w:kern w:val="0"/>
          <w:sz w:val="21"/>
          <w:szCs w:val="22"/>
          <w:lang w:val="en-GB"/>
          <w14:ligatures w14:val="none"/>
        </w:rPr>
        <w:t>Nature</w:t>
      </w:r>
      <w:r w:rsidRPr="001B0F09">
        <w:rPr>
          <w:rFonts w:ascii="Aptos" w:eastAsia="Arial MT" w:hAnsi="Aptos" w:cs="Arial MT"/>
          <w:b/>
          <w:spacing w:val="-4"/>
          <w:kern w:val="0"/>
          <w:sz w:val="21"/>
          <w:szCs w:val="22"/>
          <w:lang w:val="en-GB"/>
          <w14:ligatures w14:val="none"/>
        </w:rPr>
        <w:t xml:space="preserve"> </w:t>
      </w:r>
      <w:r w:rsidRPr="001B0F09">
        <w:rPr>
          <w:rFonts w:ascii="Aptos" w:eastAsia="Arial MT" w:hAnsi="Aptos" w:cs="Arial MT"/>
          <w:b/>
          <w:kern w:val="0"/>
          <w:sz w:val="21"/>
          <w:szCs w:val="22"/>
          <w:lang w:val="en-GB"/>
          <w14:ligatures w14:val="none"/>
        </w:rPr>
        <w:t>and</w:t>
      </w:r>
      <w:r w:rsidRPr="001B0F09">
        <w:rPr>
          <w:rFonts w:ascii="Aptos" w:eastAsia="Arial MT" w:hAnsi="Aptos" w:cs="Arial MT"/>
          <w:b/>
          <w:spacing w:val="-1"/>
          <w:kern w:val="0"/>
          <w:sz w:val="21"/>
          <w:szCs w:val="22"/>
          <w:lang w:val="en-GB"/>
          <w14:ligatures w14:val="none"/>
        </w:rPr>
        <w:t xml:space="preserve"> </w:t>
      </w:r>
      <w:r w:rsidRPr="001B0F09">
        <w:rPr>
          <w:rFonts w:ascii="Aptos" w:eastAsia="Arial MT" w:hAnsi="Aptos" w:cs="Arial MT"/>
          <w:b/>
          <w:kern w:val="0"/>
          <w:sz w:val="21"/>
          <w:szCs w:val="22"/>
          <w:lang w:val="en-GB"/>
          <w14:ligatures w14:val="none"/>
        </w:rPr>
        <w:t>Natural</w:t>
      </w:r>
      <w:r w:rsidRPr="001B0F09">
        <w:rPr>
          <w:rFonts w:ascii="Aptos" w:eastAsia="Arial MT" w:hAnsi="Aptos" w:cs="Arial MT"/>
          <w:b/>
          <w:spacing w:val="-1"/>
          <w:kern w:val="0"/>
          <w:sz w:val="21"/>
          <w:szCs w:val="22"/>
          <w:lang w:val="en-GB"/>
          <w14:ligatures w14:val="none"/>
        </w:rPr>
        <w:t xml:space="preserve"> </w:t>
      </w:r>
      <w:r w:rsidRPr="001B0F09">
        <w:rPr>
          <w:rFonts w:ascii="Aptos" w:eastAsia="Arial MT" w:hAnsi="Aptos" w:cs="Arial MT"/>
          <w:b/>
          <w:spacing w:val="-2"/>
          <w:kern w:val="0"/>
          <w:sz w:val="21"/>
          <w:szCs w:val="22"/>
          <w:lang w:val="en-GB"/>
          <w14:ligatures w14:val="none"/>
        </w:rPr>
        <w:t>Resources</w:t>
      </w:r>
      <w:r w:rsidRPr="001B0F09">
        <w:rPr>
          <w:rFonts w:ascii="Aptos" w:eastAsia="Arial MT" w:hAnsi="Aptos" w:cs="Arial MT"/>
          <w:b/>
          <w:kern w:val="0"/>
          <w:sz w:val="21"/>
          <w:szCs w:val="22"/>
          <w:lang w:val="en-GB"/>
          <w14:ligatures w14:val="none"/>
        </w:rPr>
        <w:t xml:space="preserve"> </w:t>
      </w:r>
      <w:r w:rsidRPr="001B0F09">
        <w:rPr>
          <w:rFonts w:ascii="Aptos" w:eastAsia="Arial MT" w:hAnsi="Aptos" w:cs="Arial MT"/>
          <w:kern w:val="0"/>
          <w:sz w:val="21"/>
          <w:szCs w:val="22"/>
          <w:lang w:val="en-GB"/>
          <w14:ligatures w14:val="none"/>
        </w:rPr>
        <w:t>(</w:t>
      </w:r>
      <w:r w:rsidRPr="001B0F09">
        <w:rPr>
          <w:rFonts w:ascii="Aptos" w:eastAsia="Arial MT" w:hAnsi="Aptos" w:cs="Arial MT"/>
          <w:b/>
          <w:kern w:val="0"/>
          <w:sz w:val="21"/>
          <w:szCs w:val="22"/>
          <w:lang w:val="en-GB"/>
          <w14:ligatures w14:val="none"/>
        </w:rPr>
        <w:t>"Project</w:t>
      </w:r>
      <w:r w:rsidRPr="001B0F09">
        <w:rPr>
          <w:rFonts w:ascii="Aptos" w:eastAsia="Arial MT" w:hAnsi="Aptos" w:cs="Arial MT"/>
          <w:b/>
          <w:spacing w:val="-4"/>
          <w:kern w:val="0"/>
          <w:sz w:val="21"/>
          <w:szCs w:val="22"/>
          <w:lang w:val="en-GB"/>
          <w14:ligatures w14:val="none"/>
        </w:rPr>
        <w:t xml:space="preserve"> </w:t>
      </w:r>
      <w:r w:rsidRPr="001B0F09">
        <w:rPr>
          <w:rFonts w:ascii="Aptos" w:eastAsia="Arial MT" w:hAnsi="Aptos" w:cs="Arial MT"/>
          <w:b/>
          <w:kern w:val="0"/>
          <w:sz w:val="21"/>
          <w:szCs w:val="22"/>
          <w:lang w:val="en-GB"/>
          <w14:ligatures w14:val="none"/>
        </w:rPr>
        <w:t>Executing</w:t>
      </w:r>
      <w:r w:rsidRPr="001B0F09">
        <w:rPr>
          <w:rFonts w:ascii="Aptos" w:eastAsia="Arial MT" w:hAnsi="Aptos" w:cs="Arial MT"/>
          <w:b/>
          <w:spacing w:val="-2"/>
          <w:kern w:val="0"/>
          <w:sz w:val="21"/>
          <w:szCs w:val="22"/>
          <w:lang w:val="en-GB"/>
          <w14:ligatures w14:val="none"/>
        </w:rPr>
        <w:t xml:space="preserve"> Agency"</w:t>
      </w:r>
      <w:r w:rsidRPr="001B0F09">
        <w:rPr>
          <w:rFonts w:ascii="Aptos" w:eastAsia="Arial MT" w:hAnsi="Aptos" w:cs="Arial MT"/>
          <w:spacing w:val="-2"/>
          <w:kern w:val="0"/>
          <w:sz w:val="21"/>
          <w:szCs w:val="22"/>
          <w:lang w:val="en-GB"/>
          <w14:ligatures w14:val="none"/>
        </w:rPr>
        <w:t>)</w:t>
      </w:r>
    </w:p>
    <w:p w14:paraId="6A5BAC64" w14:textId="77777777" w:rsidR="001B0F09" w:rsidRPr="001B0F09" w:rsidRDefault="001B0F09" w:rsidP="00093559">
      <w:pPr>
        <w:widowControl w:val="0"/>
        <w:autoSpaceDE w:val="0"/>
        <w:autoSpaceDN w:val="0"/>
        <w:spacing w:after="0" w:line="240" w:lineRule="auto"/>
        <w:rPr>
          <w:rFonts w:ascii="Aptos" w:eastAsia="Arial MT" w:hAnsi="Aptos" w:cs="Arial MT"/>
          <w:kern w:val="0"/>
          <w:sz w:val="21"/>
          <w:szCs w:val="21"/>
          <w:lang w:val="en-GB"/>
          <w14:ligatures w14:val="none"/>
        </w:rPr>
      </w:pPr>
    </w:p>
    <w:p w14:paraId="59F1772E" w14:textId="77777777" w:rsidR="001B0F09" w:rsidRPr="001B0F09" w:rsidRDefault="001B0F09" w:rsidP="00093559">
      <w:pPr>
        <w:widowControl w:val="0"/>
        <w:numPr>
          <w:ilvl w:val="0"/>
          <w:numId w:val="22"/>
        </w:numPr>
        <w:tabs>
          <w:tab w:val="left" w:pos="709"/>
        </w:tabs>
        <w:autoSpaceDE w:val="0"/>
        <w:autoSpaceDN w:val="0"/>
        <w:spacing w:after="0" w:line="240" w:lineRule="auto"/>
        <w:ind w:right="131"/>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We recognise and accept that KfW only finances projects of the Project Executing Agency (“PEA”)</w:t>
      </w:r>
      <w:hyperlink w:anchor="_bookmark1" w:history="1">
        <w:r w:rsidRPr="001B0F09">
          <w:rPr>
            <w:rFonts w:ascii="Aptos" w:eastAsia="Arial MT" w:hAnsi="Aptos" w:cs="Arial MT"/>
            <w:kern w:val="0"/>
            <w:position w:val="6"/>
            <w:sz w:val="14"/>
            <w:szCs w:val="22"/>
            <w:lang w:val="en-GB"/>
            <w14:ligatures w14:val="none"/>
          </w:rPr>
          <w:t>2</w:t>
        </w:r>
      </w:hyperlink>
      <w:r w:rsidRPr="001B0F09">
        <w:rPr>
          <w:rFonts w:ascii="Aptos" w:eastAsia="Arial MT" w:hAnsi="Aptos" w:cs="Arial MT"/>
          <w:kern w:val="0"/>
          <w:position w:val="6"/>
          <w:sz w:val="14"/>
          <w:szCs w:val="22"/>
          <w:lang w:val="en-GB"/>
          <w14:ligatures w14:val="none"/>
        </w:rPr>
        <w:t xml:space="preserve"> </w:t>
      </w:r>
      <w:r w:rsidRPr="001B0F09">
        <w:rPr>
          <w:rFonts w:ascii="Aptos" w:eastAsia="Arial MT" w:hAnsi="Aptos" w:cs="Arial MT"/>
          <w:kern w:val="0"/>
          <w:sz w:val="21"/>
          <w:szCs w:val="22"/>
          <w:lang w:val="en-GB"/>
          <w14:ligatures w14:val="none"/>
        </w:rPr>
        <w:t xml:space="preserve">subject to its own conditions which are set out in the Funding Agreement it has </w:t>
      </w:r>
      <w:proofErr w:type="gramStart"/>
      <w:r w:rsidRPr="001B0F09">
        <w:rPr>
          <w:rFonts w:ascii="Aptos" w:eastAsia="Arial MT" w:hAnsi="Aptos" w:cs="Arial MT"/>
          <w:kern w:val="0"/>
          <w:sz w:val="21"/>
          <w:szCs w:val="22"/>
          <w:lang w:val="en-GB"/>
          <w14:ligatures w14:val="none"/>
        </w:rPr>
        <w:t>entered into</w:t>
      </w:r>
      <w:proofErr w:type="gramEnd"/>
      <w:r w:rsidRPr="001B0F09">
        <w:rPr>
          <w:rFonts w:ascii="Aptos" w:eastAsia="Arial MT" w:hAnsi="Aptos" w:cs="Arial MT"/>
          <w:kern w:val="0"/>
          <w:sz w:val="21"/>
          <w:szCs w:val="22"/>
          <w:lang w:val="en-GB"/>
          <w14:ligatures w14:val="none"/>
        </w:rPr>
        <w:t xml:space="preserve"> with the PEA. As a matter of consequence, no legal relationship exists between KfW and</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company, our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Joint Venture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Subcontractors</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under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Contract. 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PEA retains exclusive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responsibility</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for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the preparation and implementation</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of the Tender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Process and the performance of the Contract.</w:t>
      </w:r>
    </w:p>
    <w:p w14:paraId="1F760D69" w14:textId="77777777" w:rsidR="001B0F09" w:rsidRPr="001B0F09" w:rsidRDefault="001B0F09" w:rsidP="00093559">
      <w:pPr>
        <w:widowControl w:val="0"/>
        <w:numPr>
          <w:ilvl w:val="0"/>
          <w:numId w:val="22"/>
        </w:numPr>
        <w:tabs>
          <w:tab w:val="left" w:pos="709"/>
        </w:tabs>
        <w:autoSpaceDE w:val="0"/>
        <w:autoSpaceDN w:val="0"/>
        <w:spacing w:after="0" w:line="240" w:lineRule="auto"/>
        <w:ind w:left="724" w:right="140"/>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We hereby certify that neither we nor any of our board members or legal representatives nor any</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other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member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Joint</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Venture</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including</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Subcontractors</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under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Contract</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are</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any of the following situations:</w:t>
      </w:r>
    </w:p>
    <w:p w14:paraId="0EED25A0" w14:textId="77777777" w:rsidR="001B0F09" w:rsidRPr="001B0F09" w:rsidRDefault="001B0F09" w:rsidP="00093559">
      <w:pPr>
        <w:widowControl w:val="0"/>
        <w:numPr>
          <w:ilvl w:val="1"/>
          <w:numId w:val="22"/>
        </w:numPr>
        <w:tabs>
          <w:tab w:val="left" w:pos="709"/>
          <w:tab w:val="left" w:pos="1497"/>
        </w:tabs>
        <w:autoSpaceDE w:val="0"/>
        <w:autoSpaceDN w:val="0"/>
        <w:spacing w:after="0" w:line="240" w:lineRule="auto"/>
        <w:ind w:right="140"/>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being</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bankrupt,</w:t>
      </w:r>
      <w:r w:rsidRPr="001B0F09">
        <w:rPr>
          <w:rFonts w:ascii="Aptos" w:eastAsia="Arial MT" w:hAnsi="Aptos" w:cs="Arial MT"/>
          <w:spacing w:val="-7"/>
          <w:kern w:val="0"/>
          <w:sz w:val="21"/>
          <w:szCs w:val="22"/>
          <w:lang w:val="en-GB"/>
          <w14:ligatures w14:val="none"/>
        </w:rPr>
        <w:t xml:space="preserve"> </w:t>
      </w:r>
      <w:r w:rsidRPr="001B0F09">
        <w:rPr>
          <w:rFonts w:ascii="Aptos" w:eastAsia="Arial MT" w:hAnsi="Aptos" w:cs="Arial MT"/>
          <w:kern w:val="0"/>
          <w:sz w:val="21"/>
          <w:szCs w:val="22"/>
          <w:lang w:val="en-GB"/>
          <w14:ligatures w14:val="none"/>
        </w:rPr>
        <w:t>wound</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up</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ceasing</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activities,</w:t>
      </w:r>
      <w:r w:rsidRPr="001B0F09">
        <w:rPr>
          <w:rFonts w:ascii="Aptos" w:eastAsia="Arial MT" w:hAnsi="Aptos" w:cs="Arial MT"/>
          <w:spacing w:val="-7"/>
          <w:kern w:val="0"/>
          <w:sz w:val="21"/>
          <w:szCs w:val="22"/>
          <w:lang w:val="en-GB"/>
          <w14:ligatures w14:val="none"/>
        </w:rPr>
        <w:t xml:space="preserve"> </w:t>
      </w:r>
      <w:r w:rsidRPr="001B0F09">
        <w:rPr>
          <w:rFonts w:ascii="Aptos" w:eastAsia="Arial MT" w:hAnsi="Aptos" w:cs="Arial MT"/>
          <w:kern w:val="0"/>
          <w:sz w:val="21"/>
          <w:szCs w:val="22"/>
          <w:lang w:val="en-GB"/>
          <w14:ligatures w14:val="none"/>
        </w:rPr>
        <w:t>having</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activities</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administered by courts, having </w:t>
      </w:r>
      <w:proofErr w:type="gramStart"/>
      <w:r w:rsidRPr="001B0F09">
        <w:rPr>
          <w:rFonts w:ascii="Aptos" w:eastAsia="Arial MT" w:hAnsi="Aptos" w:cs="Arial MT"/>
          <w:kern w:val="0"/>
          <w:sz w:val="21"/>
          <w:szCs w:val="22"/>
          <w:lang w:val="en-GB"/>
          <w14:ligatures w14:val="none"/>
        </w:rPr>
        <w:t>entered into</w:t>
      </w:r>
      <w:proofErr w:type="gramEnd"/>
      <w:r w:rsidRPr="001B0F09">
        <w:rPr>
          <w:rFonts w:ascii="Aptos" w:eastAsia="Arial MT" w:hAnsi="Aptos" w:cs="Arial MT"/>
          <w:kern w:val="0"/>
          <w:sz w:val="21"/>
          <w:szCs w:val="22"/>
          <w:lang w:val="en-GB"/>
          <w14:ligatures w14:val="none"/>
        </w:rPr>
        <w:t xml:space="preserve"> receivership, reorganisation or being in any analogous </w:t>
      </w:r>
      <w:proofErr w:type="gramStart"/>
      <w:r w:rsidRPr="001B0F09">
        <w:rPr>
          <w:rFonts w:ascii="Aptos" w:eastAsia="Arial MT" w:hAnsi="Aptos" w:cs="Arial MT"/>
          <w:spacing w:val="-2"/>
          <w:kern w:val="0"/>
          <w:sz w:val="21"/>
          <w:szCs w:val="22"/>
          <w:lang w:val="en-GB"/>
          <w14:ligatures w14:val="none"/>
        </w:rPr>
        <w:t>situation;</w:t>
      </w:r>
      <w:proofErr w:type="gramEnd"/>
    </w:p>
    <w:p w14:paraId="3AC9329B" w14:textId="77777777" w:rsidR="001B0F09" w:rsidRPr="001B0F09" w:rsidRDefault="001B0F09" w:rsidP="00093559">
      <w:pPr>
        <w:widowControl w:val="0"/>
        <w:numPr>
          <w:ilvl w:val="1"/>
          <w:numId w:val="22"/>
        </w:numPr>
        <w:tabs>
          <w:tab w:val="left" w:pos="709"/>
          <w:tab w:val="left" w:pos="1537"/>
        </w:tabs>
        <w:autoSpaceDE w:val="0"/>
        <w:autoSpaceDN w:val="0"/>
        <w:spacing w:after="0" w:line="240" w:lineRule="auto"/>
        <w:ind w:right="132"/>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 xml:space="preserve">having been convicted by a final judgment or a final administrative decision or a preliminary investigation/charge is pending against us for involvement in a criminal organization, money laundering, terrorist-related offences, child </w:t>
      </w:r>
      <w:proofErr w:type="spellStart"/>
      <w:r w:rsidRPr="001B0F09">
        <w:rPr>
          <w:rFonts w:ascii="Aptos" w:eastAsia="Arial MT" w:hAnsi="Aptos" w:cs="Arial MT"/>
          <w:kern w:val="0"/>
          <w:sz w:val="21"/>
          <w:szCs w:val="22"/>
          <w:lang w:val="en-GB"/>
          <w14:ligatures w14:val="none"/>
        </w:rPr>
        <w:t>labor</w:t>
      </w:r>
      <w:proofErr w:type="spellEnd"/>
      <w:r w:rsidRPr="001B0F09">
        <w:rPr>
          <w:rFonts w:ascii="Aptos" w:eastAsia="Arial MT" w:hAnsi="Aptos" w:cs="Arial MT"/>
          <w:kern w:val="0"/>
          <w:sz w:val="21"/>
          <w:szCs w:val="22"/>
          <w:lang w:val="en-GB"/>
          <w14:ligatures w14:val="none"/>
        </w:rPr>
        <w:t xml:space="preserve"> or trafficking in human</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beings,</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have</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been</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subject</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(financial)</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sanctions</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and/or</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embargo</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provisions</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by the United Nations, the European Union or the Federal Republic of Germany. This exclusion criterion is also applicable to legal persons whose shares (or the majority thereof) are owned or de facto controlled by natural or legal persons against whom such judgments, administrative decisions, (financial) sanctions and/or embargoes have been imposed and – in the case of (financial) sanctions and/or embargoes – these restrictive measures continue to </w:t>
      </w:r>
      <w:proofErr w:type="gramStart"/>
      <w:r w:rsidRPr="001B0F09">
        <w:rPr>
          <w:rFonts w:ascii="Aptos" w:eastAsia="Arial MT" w:hAnsi="Aptos" w:cs="Arial MT"/>
          <w:kern w:val="0"/>
          <w:sz w:val="21"/>
          <w:szCs w:val="22"/>
          <w:lang w:val="en-GB"/>
          <w14:ligatures w14:val="none"/>
        </w:rPr>
        <w:t>apply;</w:t>
      </w:r>
      <w:proofErr w:type="gramEnd"/>
    </w:p>
    <w:p w14:paraId="53A74916" w14:textId="77777777" w:rsidR="001B0F09" w:rsidRPr="001B0F09" w:rsidRDefault="001B0F09" w:rsidP="00093559">
      <w:pPr>
        <w:widowControl w:val="0"/>
        <w:numPr>
          <w:ilvl w:val="1"/>
          <w:numId w:val="22"/>
        </w:numPr>
        <w:tabs>
          <w:tab w:val="left" w:pos="709"/>
          <w:tab w:val="left" w:pos="1503"/>
        </w:tabs>
        <w:autoSpaceDE w:val="0"/>
        <w:autoSpaceDN w:val="0"/>
        <w:spacing w:after="0" w:line="240" w:lineRule="auto"/>
        <w:ind w:right="136"/>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having</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been</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convicted by</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final</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court decision</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or a</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final</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administrative</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decision</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by</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a court, the European Union, national authorities in the Partner Country or in Germany for Sanctionable Practice in connection with a Tender Process or the performance of a Contract or for an irregularity affecting the EU’s financial interests </w:t>
      </w:r>
      <w:r w:rsidRPr="001B0F09">
        <w:rPr>
          <w:rFonts w:ascii="Aptos" w:eastAsia="Arial MT" w:hAnsi="Aptos" w:cs="Arial MT"/>
          <w:i/>
          <w:kern w:val="0"/>
          <w:sz w:val="21"/>
          <w:szCs w:val="22"/>
          <w:lang w:val="en-GB"/>
          <w14:ligatures w14:val="none"/>
        </w:rPr>
        <w:t>(in the event of such a conviction, the Applicant or Bidder shall attach to this Declaration of Undertaking supporting information showing that this conviction is not relevant in the context of this Contract and that adequate compliance measures have been taken in reaction)</w:t>
      </w:r>
      <w:r w:rsidRPr="001B0F09">
        <w:rPr>
          <w:rFonts w:ascii="Aptos" w:eastAsia="Arial MT" w:hAnsi="Aptos" w:cs="Arial MT"/>
          <w:kern w:val="0"/>
          <w:sz w:val="21"/>
          <w:szCs w:val="22"/>
          <w:lang w:val="en-GB"/>
          <w14:ligatures w14:val="none"/>
        </w:rPr>
        <w:t>;</w:t>
      </w:r>
    </w:p>
    <w:p w14:paraId="53ABB698" w14:textId="77777777" w:rsidR="001B0F09" w:rsidRPr="001B0F09" w:rsidRDefault="001B0F09" w:rsidP="00093559">
      <w:pPr>
        <w:widowControl w:val="0"/>
        <w:numPr>
          <w:ilvl w:val="1"/>
          <w:numId w:val="22"/>
        </w:numPr>
        <w:tabs>
          <w:tab w:val="left" w:pos="709"/>
          <w:tab w:val="left" w:pos="1512"/>
        </w:tabs>
        <w:autoSpaceDE w:val="0"/>
        <w:autoSpaceDN w:val="0"/>
        <w:spacing w:after="0" w:line="240" w:lineRule="auto"/>
        <w:ind w:right="135"/>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 xml:space="preserve">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w:t>
      </w:r>
      <w:proofErr w:type="gramStart"/>
      <w:r w:rsidRPr="001B0F09">
        <w:rPr>
          <w:rFonts w:ascii="Aptos" w:eastAsia="Arial MT" w:hAnsi="Aptos" w:cs="Arial MT"/>
          <w:kern w:val="0"/>
          <w:sz w:val="21"/>
          <w:szCs w:val="22"/>
          <w:lang w:val="en-GB"/>
          <w14:ligatures w14:val="none"/>
        </w:rPr>
        <w:t>us;</w:t>
      </w:r>
      <w:proofErr w:type="gramEnd"/>
    </w:p>
    <w:p w14:paraId="7D88CABE" w14:textId="77777777" w:rsidR="001B0F09" w:rsidRPr="001B0F09" w:rsidRDefault="001B0F09" w:rsidP="00093559">
      <w:pPr>
        <w:widowControl w:val="0"/>
        <w:numPr>
          <w:ilvl w:val="1"/>
          <w:numId w:val="22"/>
        </w:numPr>
        <w:tabs>
          <w:tab w:val="left" w:pos="709"/>
          <w:tab w:val="left" w:pos="1492"/>
        </w:tabs>
        <w:autoSpaceDE w:val="0"/>
        <w:autoSpaceDN w:val="0"/>
        <w:spacing w:after="0" w:line="240" w:lineRule="auto"/>
        <w:ind w:left="1084" w:right="131"/>
        <w:jc w:val="both"/>
        <w:rPr>
          <w:rFonts w:ascii="Aptos" w:eastAsia="Arial MT" w:hAnsi="Aptos" w:cs="Arial MT"/>
          <w:i/>
          <w:kern w:val="0"/>
          <w:sz w:val="18"/>
          <w:szCs w:val="22"/>
          <w:lang w:val="en-GB"/>
          <w14:ligatures w14:val="none"/>
        </w:rPr>
      </w:pPr>
      <w:r w:rsidRPr="001B0F09">
        <w:rPr>
          <w:rFonts w:ascii="Aptos" w:eastAsia="Arial MT" w:hAnsi="Aptos" w:cs="Arial MT"/>
          <w:kern w:val="0"/>
          <w:sz w:val="21"/>
          <w:szCs w:val="22"/>
          <w:lang w:val="en-GB"/>
          <w14:ligatures w14:val="none"/>
        </w:rPr>
        <w:t>not</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having</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fulfilled</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applicable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fiscal</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obligations</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with</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regard</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payment</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taxes at the respective tax residence and in the country of origin of the PEA </w:t>
      </w:r>
      <w:r w:rsidRPr="001B0F09">
        <w:rPr>
          <w:rFonts w:ascii="Aptos" w:eastAsia="Arial MT" w:hAnsi="Aptos" w:cs="Arial MT"/>
          <w:kern w:val="0"/>
          <w:szCs w:val="22"/>
          <w:lang w:val="en-GB"/>
          <w14:ligatures w14:val="none"/>
        </w:rPr>
        <w:t>(</w:t>
      </w:r>
      <w:r w:rsidRPr="001B0F09">
        <w:rPr>
          <w:rFonts w:ascii="Aptos" w:eastAsia="Arial MT" w:hAnsi="Aptos" w:cs="Arial MT"/>
          <w:i/>
          <w:kern w:val="0"/>
          <w:sz w:val="18"/>
          <w:szCs w:val="22"/>
          <w:lang w:val="en-GB"/>
          <w14:ligatures w14:val="none"/>
        </w:rPr>
        <w:t xml:space="preserve">contractors based in Annex 1 countries </w:t>
      </w:r>
      <w:hyperlink r:id="rId8">
        <w:r w:rsidRPr="001B0F09">
          <w:rPr>
            <w:rFonts w:ascii="Aptos" w:eastAsia="Arial MT" w:hAnsi="Aptos" w:cs="Arial MT"/>
            <w:i/>
            <w:kern w:val="0"/>
            <w:sz w:val="18"/>
            <w:szCs w:val="22"/>
            <w:lang w:val="en-GB"/>
            <w14:ligatures w14:val="none"/>
          </w:rPr>
          <w:t>(</w:t>
        </w:r>
        <w:r w:rsidRPr="001B0F09">
          <w:rPr>
            <w:rFonts w:ascii="Aptos" w:eastAsia="Arial MT" w:hAnsi="Aptos" w:cs="Arial MT"/>
            <w:i/>
            <w:color w:val="0000FF"/>
            <w:kern w:val="0"/>
            <w:sz w:val="18"/>
            <w:szCs w:val="22"/>
            <w:u w:val="single" w:color="0000FF"/>
            <w:lang w:val="en-GB"/>
            <w14:ligatures w14:val="none"/>
          </w:rPr>
          <w:t>https://www.consilium.europa.eu/de/policies/eu-list-of-non-cooperative-jurisdictions/</w:t>
        </w:r>
      </w:hyperlink>
      <w:r w:rsidRPr="001B0F09">
        <w:rPr>
          <w:rFonts w:ascii="Aptos" w:eastAsia="Arial MT" w:hAnsi="Aptos" w:cs="Arial MT"/>
          <w:i/>
          <w:kern w:val="0"/>
          <w:sz w:val="18"/>
          <w:szCs w:val="22"/>
          <w:lang w:val="en-GB"/>
          <w14:ligatures w14:val="none"/>
        </w:rPr>
        <w:t>) must submit a fully completed and legally</w:t>
      </w:r>
      <w:r w:rsidRPr="001B0F09">
        <w:rPr>
          <w:rFonts w:ascii="Aptos" w:eastAsia="Arial MT" w:hAnsi="Aptos" w:cs="Arial MT"/>
          <w:i/>
          <w:spacing w:val="-3"/>
          <w:kern w:val="0"/>
          <w:sz w:val="18"/>
          <w:szCs w:val="22"/>
          <w:lang w:val="en-GB"/>
          <w14:ligatures w14:val="none"/>
        </w:rPr>
        <w:t xml:space="preserve"> </w:t>
      </w:r>
      <w:r w:rsidRPr="001B0F09">
        <w:rPr>
          <w:rFonts w:ascii="Aptos" w:eastAsia="Arial MT" w:hAnsi="Aptos" w:cs="Arial MT"/>
          <w:i/>
          <w:kern w:val="0"/>
          <w:sz w:val="18"/>
          <w:szCs w:val="22"/>
          <w:lang w:val="en-GB"/>
          <w14:ligatures w14:val="none"/>
        </w:rPr>
        <w:t>countersigned declaration of tax conformity (Appendix1 to the Declaration of Undertaking) in addition to the Declaration of Undertaking at the time of award of the contract/contract review. This shall become an integral part of the contract. Failure to submit may result</w:t>
      </w:r>
    </w:p>
    <w:p w14:paraId="03D6DFF3" w14:textId="77777777" w:rsidR="001B0F09" w:rsidRPr="001B0F09" w:rsidRDefault="001B0F09" w:rsidP="00093559">
      <w:pPr>
        <w:widowControl w:val="0"/>
        <w:autoSpaceDE w:val="0"/>
        <w:autoSpaceDN w:val="0"/>
        <w:spacing w:after="0" w:line="240" w:lineRule="auto"/>
        <w:rPr>
          <w:rFonts w:ascii="Aptos" w:eastAsia="Arial MT" w:hAnsi="Aptos" w:cs="Arial MT"/>
          <w:i/>
          <w:kern w:val="0"/>
          <w:sz w:val="18"/>
          <w:szCs w:val="21"/>
          <w:lang w:val="en-GB"/>
          <w14:ligatures w14:val="none"/>
        </w:rPr>
      </w:pPr>
    </w:p>
    <w:p w14:paraId="655A29BE" w14:textId="77777777" w:rsidR="001B0F09" w:rsidRPr="001B0F09" w:rsidRDefault="001B0F09" w:rsidP="00093559">
      <w:pPr>
        <w:widowControl w:val="0"/>
        <w:autoSpaceDE w:val="0"/>
        <w:autoSpaceDN w:val="0"/>
        <w:spacing w:after="0" w:line="240" w:lineRule="auto"/>
        <w:ind w:left="3" w:right="137"/>
        <w:jc w:val="both"/>
        <w:rPr>
          <w:rFonts w:ascii="Aptos" w:eastAsia="Arial MT" w:hAnsi="Aptos" w:cs="Arial MT"/>
          <w:kern w:val="0"/>
          <w:sz w:val="18"/>
          <w:szCs w:val="22"/>
          <w:lang w:val="en-GB"/>
          <w14:ligatures w14:val="none"/>
        </w:rPr>
      </w:pPr>
      <w:bookmarkStart w:id="0" w:name="_bookmark0"/>
      <w:bookmarkEnd w:id="0"/>
      <w:r w:rsidRPr="001B0F09">
        <w:rPr>
          <w:rFonts w:ascii="Aptos" w:eastAsia="Arial MT" w:hAnsi="Aptos" w:cs="Arial MT"/>
          <w:kern w:val="0"/>
          <w:position w:val="6"/>
          <w:sz w:val="12"/>
          <w:szCs w:val="22"/>
          <w:lang w:val="en-GB"/>
          <w14:ligatures w14:val="none"/>
        </w:rPr>
        <w:t>1</w:t>
      </w:r>
      <w:r w:rsidRPr="001B0F09">
        <w:rPr>
          <w:rFonts w:ascii="Aptos" w:eastAsia="Arial MT" w:hAnsi="Aptos" w:cs="Arial MT"/>
          <w:spacing w:val="12"/>
          <w:kern w:val="0"/>
          <w:position w:val="6"/>
          <w:sz w:val="12"/>
          <w:szCs w:val="22"/>
          <w:lang w:val="en-GB"/>
          <w14:ligatures w14:val="none"/>
        </w:rPr>
        <w:t xml:space="preserve"> </w:t>
      </w:r>
      <w:r w:rsidRPr="001B0F09">
        <w:rPr>
          <w:rFonts w:ascii="Aptos" w:eastAsia="Arial MT" w:hAnsi="Aptos" w:cs="Arial MT"/>
          <w:kern w:val="0"/>
          <w:sz w:val="18"/>
          <w:szCs w:val="22"/>
          <w:lang w:val="en-GB"/>
          <w14:ligatures w14:val="none"/>
        </w:rPr>
        <w:t>Capitalised</w:t>
      </w:r>
      <w:r w:rsidRPr="001B0F09">
        <w:rPr>
          <w:rFonts w:ascii="Aptos" w:eastAsia="Arial MT" w:hAnsi="Aptos" w:cs="Arial MT"/>
          <w:spacing w:val="-2"/>
          <w:kern w:val="0"/>
          <w:sz w:val="18"/>
          <w:szCs w:val="22"/>
          <w:lang w:val="en-GB"/>
          <w14:ligatures w14:val="none"/>
        </w:rPr>
        <w:t xml:space="preserve"> </w:t>
      </w:r>
      <w:proofErr w:type="gramStart"/>
      <w:r w:rsidRPr="001B0F09">
        <w:rPr>
          <w:rFonts w:ascii="Aptos" w:eastAsia="Arial MT" w:hAnsi="Aptos" w:cs="Arial MT"/>
          <w:kern w:val="0"/>
          <w:sz w:val="18"/>
          <w:szCs w:val="22"/>
          <w:lang w:val="en-GB"/>
          <w14:ligatures w14:val="none"/>
        </w:rPr>
        <w:t>terms</w:t>
      </w:r>
      <w:proofErr w:type="gramEnd"/>
      <w:r w:rsidRPr="001B0F09">
        <w:rPr>
          <w:rFonts w:ascii="Aptos" w:eastAsia="Arial MT" w:hAnsi="Aptos" w:cs="Arial MT"/>
          <w:spacing w:val="-2"/>
          <w:kern w:val="0"/>
          <w:sz w:val="18"/>
          <w:szCs w:val="22"/>
          <w:lang w:val="en-GB"/>
          <w14:ligatures w14:val="none"/>
        </w:rPr>
        <w:t xml:space="preserve"> </w:t>
      </w:r>
      <w:proofErr w:type="gramStart"/>
      <w:r w:rsidRPr="001B0F09">
        <w:rPr>
          <w:rFonts w:ascii="Aptos" w:eastAsia="Arial MT" w:hAnsi="Aptos" w:cs="Arial MT"/>
          <w:kern w:val="0"/>
          <w:sz w:val="18"/>
          <w:szCs w:val="22"/>
          <w:lang w:val="en-GB"/>
          <w14:ligatures w14:val="none"/>
        </w:rPr>
        <w:t>used,</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but</w:t>
      </w:r>
      <w:proofErr w:type="gramEnd"/>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not</w:t>
      </w:r>
      <w:r w:rsidRPr="001B0F09">
        <w:rPr>
          <w:rFonts w:ascii="Aptos" w:eastAsia="Arial MT" w:hAnsi="Aptos" w:cs="Arial MT"/>
          <w:spacing w:val="-3"/>
          <w:kern w:val="0"/>
          <w:sz w:val="18"/>
          <w:szCs w:val="22"/>
          <w:lang w:val="en-GB"/>
          <w14:ligatures w14:val="none"/>
        </w:rPr>
        <w:t xml:space="preserve"> </w:t>
      </w:r>
      <w:r w:rsidRPr="001B0F09">
        <w:rPr>
          <w:rFonts w:ascii="Aptos" w:eastAsia="Arial MT" w:hAnsi="Aptos" w:cs="Arial MT"/>
          <w:kern w:val="0"/>
          <w:sz w:val="18"/>
          <w:szCs w:val="22"/>
          <w:lang w:val="en-GB"/>
          <w14:ligatures w14:val="none"/>
        </w:rPr>
        <w:t>otherwise</w:t>
      </w:r>
      <w:r w:rsidRPr="001B0F09">
        <w:rPr>
          <w:rFonts w:ascii="Aptos" w:eastAsia="Arial MT" w:hAnsi="Aptos" w:cs="Arial MT"/>
          <w:spacing w:val="-3"/>
          <w:kern w:val="0"/>
          <w:sz w:val="18"/>
          <w:szCs w:val="22"/>
          <w:lang w:val="en-GB"/>
          <w14:ligatures w14:val="none"/>
        </w:rPr>
        <w:t xml:space="preserve"> </w:t>
      </w:r>
      <w:r w:rsidRPr="001B0F09">
        <w:rPr>
          <w:rFonts w:ascii="Aptos" w:eastAsia="Arial MT" w:hAnsi="Aptos" w:cs="Arial MT"/>
          <w:kern w:val="0"/>
          <w:sz w:val="18"/>
          <w:szCs w:val="22"/>
          <w:lang w:val="en-GB"/>
          <w14:ligatures w14:val="none"/>
        </w:rPr>
        <w:t>defined</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in</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this</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Declaration</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of</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Undertaking</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have</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the</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meaning</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given</w:t>
      </w:r>
      <w:r w:rsidRPr="001B0F09">
        <w:rPr>
          <w:rFonts w:ascii="Aptos" w:eastAsia="Arial MT" w:hAnsi="Aptos" w:cs="Arial MT"/>
          <w:spacing w:val="-3"/>
          <w:kern w:val="0"/>
          <w:sz w:val="18"/>
          <w:szCs w:val="22"/>
          <w:lang w:val="en-GB"/>
          <w14:ligatures w14:val="none"/>
        </w:rPr>
        <w:t xml:space="preserve"> </w:t>
      </w:r>
      <w:r w:rsidRPr="001B0F09">
        <w:rPr>
          <w:rFonts w:ascii="Aptos" w:eastAsia="Arial MT" w:hAnsi="Aptos" w:cs="Arial MT"/>
          <w:kern w:val="0"/>
          <w:sz w:val="18"/>
          <w:szCs w:val="22"/>
          <w:lang w:val="en-GB"/>
          <w14:ligatures w14:val="none"/>
        </w:rPr>
        <w:t>to</w:t>
      </w:r>
      <w:r w:rsidRPr="001B0F09">
        <w:rPr>
          <w:rFonts w:ascii="Aptos" w:eastAsia="Arial MT" w:hAnsi="Aptos" w:cs="Arial MT"/>
          <w:spacing w:val="-2"/>
          <w:kern w:val="0"/>
          <w:sz w:val="18"/>
          <w:szCs w:val="22"/>
          <w:lang w:val="en-GB"/>
          <w14:ligatures w14:val="none"/>
        </w:rPr>
        <w:t xml:space="preserve"> </w:t>
      </w:r>
      <w:r w:rsidRPr="001B0F09">
        <w:rPr>
          <w:rFonts w:ascii="Aptos" w:eastAsia="Arial MT" w:hAnsi="Aptos" w:cs="Arial MT"/>
          <w:kern w:val="0"/>
          <w:sz w:val="18"/>
          <w:szCs w:val="22"/>
          <w:lang w:val="en-GB"/>
          <w14:ligatures w14:val="none"/>
        </w:rPr>
        <w:t>such term in KfW’s “Guidelines for the Procurement of Consulting Services, Works, Goods, Plant and Non-Consulting Services in Financial Cooperation with Partner Countries”.</w:t>
      </w:r>
    </w:p>
    <w:p w14:paraId="4F004E44" w14:textId="77777777" w:rsidR="001B0F09" w:rsidRPr="001B0F09" w:rsidRDefault="001B0F09" w:rsidP="00093559">
      <w:pPr>
        <w:widowControl w:val="0"/>
        <w:autoSpaceDE w:val="0"/>
        <w:autoSpaceDN w:val="0"/>
        <w:spacing w:after="0" w:line="240" w:lineRule="auto"/>
        <w:ind w:left="3" w:right="142"/>
        <w:jc w:val="both"/>
        <w:rPr>
          <w:rFonts w:ascii="Aptos" w:eastAsia="Arial MT" w:hAnsi="Aptos" w:cs="Arial MT"/>
          <w:kern w:val="0"/>
          <w:sz w:val="18"/>
          <w:szCs w:val="22"/>
          <w:lang w:val="en-GB"/>
          <w14:ligatures w14:val="none"/>
        </w:rPr>
      </w:pPr>
      <w:bookmarkStart w:id="1" w:name="_bookmark1"/>
      <w:bookmarkEnd w:id="1"/>
      <w:r w:rsidRPr="001B0F09">
        <w:rPr>
          <w:rFonts w:ascii="Aptos" w:eastAsia="Arial MT" w:hAnsi="Aptos" w:cs="Arial MT"/>
          <w:kern w:val="0"/>
          <w:position w:val="6"/>
          <w:sz w:val="12"/>
          <w:szCs w:val="22"/>
          <w:lang w:val="en-GB"/>
          <w14:ligatures w14:val="none"/>
        </w:rPr>
        <w:t xml:space="preserve">2 </w:t>
      </w:r>
      <w:r w:rsidRPr="001B0F09">
        <w:rPr>
          <w:rFonts w:ascii="Aptos" w:eastAsia="Arial MT" w:hAnsi="Aptos" w:cs="Arial MT"/>
          <w:kern w:val="0"/>
          <w:sz w:val="18"/>
          <w:szCs w:val="22"/>
          <w:lang w:val="en-GB"/>
          <w14:ligatures w14:val="none"/>
        </w:rPr>
        <w:t>The PEA means the purchaser, the employer, the client</w:t>
      </w:r>
      <w:proofErr w:type="gramStart"/>
      <w:r w:rsidRPr="001B0F09">
        <w:rPr>
          <w:rFonts w:ascii="Aptos" w:eastAsia="Arial MT" w:hAnsi="Aptos" w:cs="Arial MT"/>
          <w:kern w:val="0"/>
          <w:sz w:val="18"/>
          <w:szCs w:val="22"/>
          <w:lang w:val="en-GB"/>
          <w14:ligatures w14:val="none"/>
        </w:rPr>
        <w:t>, as the case may be, for</w:t>
      </w:r>
      <w:proofErr w:type="gramEnd"/>
      <w:r w:rsidRPr="001B0F09">
        <w:rPr>
          <w:rFonts w:ascii="Aptos" w:eastAsia="Arial MT" w:hAnsi="Aptos" w:cs="Arial MT"/>
          <w:kern w:val="0"/>
          <w:sz w:val="18"/>
          <w:szCs w:val="22"/>
          <w:lang w:val="en-GB"/>
          <w14:ligatures w14:val="none"/>
        </w:rPr>
        <w:t xml:space="preserve"> the procurement of Consulting Services, Works, Plant, Goods or Non-Consulting Services.</w:t>
      </w:r>
    </w:p>
    <w:p w14:paraId="59C7644A" w14:textId="77777777" w:rsidR="001B0F09" w:rsidRPr="001B0F09" w:rsidRDefault="001B0F09" w:rsidP="00093559">
      <w:pPr>
        <w:widowControl w:val="0"/>
        <w:autoSpaceDE w:val="0"/>
        <w:autoSpaceDN w:val="0"/>
        <w:spacing w:after="0" w:line="240" w:lineRule="auto"/>
        <w:jc w:val="both"/>
        <w:rPr>
          <w:rFonts w:ascii="Aptos" w:eastAsia="Arial MT" w:hAnsi="Aptos" w:cs="Arial MT"/>
          <w:kern w:val="0"/>
          <w:sz w:val="18"/>
          <w:szCs w:val="22"/>
          <w:lang w:val="en-GB"/>
          <w14:ligatures w14:val="none"/>
        </w:rPr>
      </w:pPr>
    </w:p>
    <w:p w14:paraId="515F3FB3" w14:textId="77777777" w:rsidR="001B0F09" w:rsidRPr="001B0F09" w:rsidRDefault="001B0F09" w:rsidP="00093559">
      <w:pPr>
        <w:widowControl w:val="0"/>
        <w:autoSpaceDE w:val="0"/>
        <w:autoSpaceDN w:val="0"/>
        <w:spacing w:after="0" w:line="240" w:lineRule="auto"/>
        <w:jc w:val="both"/>
        <w:rPr>
          <w:rFonts w:ascii="Aptos" w:eastAsia="Aptos" w:hAnsi="Aptos" w:cs="Arial"/>
          <w:i/>
          <w:spacing w:val="-2"/>
          <w:kern w:val="0"/>
          <w:sz w:val="18"/>
          <w:lang w:val="en-GB"/>
          <w14:ligatures w14:val="none"/>
        </w:rPr>
      </w:pPr>
      <w:r w:rsidRPr="001B0F09">
        <w:rPr>
          <w:rFonts w:ascii="Aptos" w:eastAsia="Aptos" w:hAnsi="Aptos" w:cs="Arial"/>
          <w:i/>
          <w:kern w:val="0"/>
          <w:sz w:val="18"/>
          <w:lang w:val="en-GB"/>
          <w14:ligatures w14:val="none"/>
        </w:rPr>
        <w:t xml:space="preserve">in exclusion from the awarding procedure. For contractors based in countries not listed as Annex I countries, only the Declaration of Undertaking must be submitted, and not the declaration of tax </w:t>
      </w:r>
      <w:proofErr w:type="gramStart"/>
      <w:r w:rsidRPr="001B0F09">
        <w:rPr>
          <w:rFonts w:ascii="Aptos" w:eastAsia="Aptos" w:hAnsi="Aptos" w:cs="Arial"/>
          <w:i/>
          <w:spacing w:val="-2"/>
          <w:kern w:val="0"/>
          <w:sz w:val="18"/>
          <w:lang w:val="en-GB"/>
          <w14:ligatures w14:val="none"/>
        </w:rPr>
        <w:t>conformity;</w:t>
      </w:r>
      <w:proofErr w:type="gramEnd"/>
    </w:p>
    <w:p w14:paraId="4E1BA78B" w14:textId="77777777" w:rsidR="001B0F09" w:rsidRPr="001B0F09" w:rsidRDefault="001B0F09" w:rsidP="00093559">
      <w:pPr>
        <w:widowControl w:val="0"/>
        <w:autoSpaceDE w:val="0"/>
        <w:autoSpaceDN w:val="0"/>
        <w:spacing w:after="0" w:line="240" w:lineRule="auto"/>
        <w:jc w:val="both"/>
        <w:rPr>
          <w:rFonts w:ascii="Aptos" w:eastAsia="Aptos" w:hAnsi="Aptos" w:cs="Arial"/>
          <w:i/>
          <w:spacing w:val="-2"/>
          <w:kern w:val="0"/>
          <w:sz w:val="18"/>
          <w:lang w:val="en-GB"/>
          <w14:ligatures w14:val="none"/>
        </w:rPr>
      </w:pPr>
    </w:p>
    <w:p w14:paraId="15F76075" w14:textId="77777777" w:rsidR="001B0F09" w:rsidRPr="001B0F09" w:rsidRDefault="001B0F09" w:rsidP="00093559">
      <w:pPr>
        <w:widowControl w:val="0"/>
        <w:numPr>
          <w:ilvl w:val="1"/>
          <w:numId w:val="22"/>
        </w:numPr>
        <w:tabs>
          <w:tab w:val="left" w:pos="1527"/>
        </w:tabs>
        <w:autoSpaceDE w:val="0"/>
        <w:autoSpaceDN w:val="0"/>
        <w:spacing w:after="0" w:line="240" w:lineRule="auto"/>
        <w:ind w:right="134"/>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 xml:space="preserve">being subject to an exclusion decision of the World Bank or any other multilateral development bank and being listed on the website </w:t>
      </w:r>
      <w:hyperlink r:id="rId9">
        <w:r w:rsidRPr="001B0F09">
          <w:rPr>
            <w:rFonts w:ascii="Aptos" w:eastAsia="Arial MT" w:hAnsi="Aptos" w:cs="Arial MT"/>
            <w:kern w:val="0"/>
            <w:sz w:val="21"/>
            <w:szCs w:val="22"/>
            <w:lang w:val="en-GB"/>
            <w14:ligatures w14:val="none"/>
          </w:rPr>
          <w:t>http://www.worldbank.org/debarr</w:t>
        </w:r>
      </w:hyperlink>
      <w:r w:rsidRPr="001B0F09">
        <w:rPr>
          <w:rFonts w:ascii="Aptos" w:eastAsia="Arial MT" w:hAnsi="Aptos" w:cs="Arial MT"/>
          <w:kern w:val="0"/>
          <w:sz w:val="21"/>
          <w:szCs w:val="22"/>
          <w:lang w:val="en-GB"/>
          <w14:ligatures w14:val="none"/>
        </w:rPr>
        <w:t xml:space="preserve"> or respectively</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on</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relevant</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list</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other</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multilateral</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development</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bank</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i/>
          <w:kern w:val="0"/>
          <w:sz w:val="21"/>
          <w:szCs w:val="22"/>
          <w:lang w:val="en-GB"/>
          <w14:ligatures w14:val="none"/>
        </w:rPr>
        <w:t>(in</w:t>
      </w:r>
      <w:r w:rsidRPr="001B0F09">
        <w:rPr>
          <w:rFonts w:ascii="Aptos" w:eastAsia="Arial MT" w:hAnsi="Aptos" w:cs="Arial MT"/>
          <w:i/>
          <w:spacing w:val="-10"/>
          <w:kern w:val="0"/>
          <w:sz w:val="21"/>
          <w:szCs w:val="22"/>
          <w:lang w:val="en-GB"/>
          <w14:ligatures w14:val="none"/>
        </w:rPr>
        <w:t xml:space="preserve"> </w:t>
      </w:r>
      <w:r w:rsidRPr="001B0F09">
        <w:rPr>
          <w:rFonts w:ascii="Aptos" w:eastAsia="Arial MT" w:hAnsi="Aptos" w:cs="Arial MT"/>
          <w:i/>
          <w:kern w:val="0"/>
          <w:sz w:val="21"/>
          <w:szCs w:val="22"/>
          <w:lang w:val="en-GB"/>
          <w14:ligatures w14:val="none"/>
        </w:rPr>
        <w:t>the</w:t>
      </w:r>
      <w:r w:rsidRPr="001B0F09">
        <w:rPr>
          <w:rFonts w:ascii="Aptos" w:eastAsia="Arial MT" w:hAnsi="Aptos" w:cs="Arial MT"/>
          <w:i/>
          <w:spacing w:val="-10"/>
          <w:kern w:val="0"/>
          <w:sz w:val="21"/>
          <w:szCs w:val="22"/>
          <w:lang w:val="en-GB"/>
          <w14:ligatures w14:val="none"/>
        </w:rPr>
        <w:t xml:space="preserve"> </w:t>
      </w:r>
      <w:r w:rsidRPr="001B0F09">
        <w:rPr>
          <w:rFonts w:ascii="Aptos" w:eastAsia="Arial MT" w:hAnsi="Aptos" w:cs="Arial MT"/>
          <w:i/>
          <w:kern w:val="0"/>
          <w:sz w:val="21"/>
          <w:szCs w:val="22"/>
          <w:lang w:val="en-GB"/>
          <w14:ligatures w14:val="none"/>
        </w:rPr>
        <w:t>event</w:t>
      </w:r>
      <w:r w:rsidRPr="001B0F09">
        <w:rPr>
          <w:rFonts w:ascii="Aptos" w:eastAsia="Arial MT" w:hAnsi="Aptos" w:cs="Arial MT"/>
          <w:i/>
          <w:spacing w:val="-6"/>
          <w:kern w:val="0"/>
          <w:sz w:val="21"/>
          <w:szCs w:val="22"/>
          <w:lang w:val="en-GB"/>
          <w14:ligatures w14:val="none"/>
        </w:rPr>
        <w:t xml:space="preserve"> </w:t>
      </w:r>
      <w:r w:rsidRPr="001B0F09">
        <w:rPr>
          <w:rFonts w:ascii="Aptos" w:eastAsia="Arial MT" w:hAnsi="Aptos" w:cs="Arial MT"/>
          <w:i/>
          <w:kern w:val="0"/>
          <w:sz w:val="21"/>
          <w:szCs w:val="22"/>
          <w:lang w:val="en-GB"/>
          <w14:ligatures w14:val="none"/>
        </w:rPr>
        <w:t>of such exclusion, the Applicant or Bidder shall attach to this Declaration of Undertaking supporting information showing that this exclusion is not relevant in the context of this Contract and that adequate compliance measures have been taken in reaction)</w:t>
      </w:r>
      <w:r w:rsidRPr="001B0F09">
        <w:rPr>
          <w:rFonts w:ascii="Aptos" w:eastAsia="Arial MT" w:hAnsi="Aptos" w:cs="Arial MT"/>
          <w:kern w:val="0"/>
          <w:sz w:val="21"/>
          <w:szCs w:val="22"/>
          <w:lang w:val="en-GB"/>
          <w14:ligatures w14:val="none"/>
        </w:rPr>
        <w:t>; or</w:t>
      </w:r>
    </w:p>
    <w:p w14:paraId="4E3C1DA1" w14:textId="77777777" w:rsidR="001B0F09" w:rsidRPr="001B0F09" w:rsidRDefault="001B0F09" w:rsidP="00093559">
      <w:pPr>
        <w:widowControl w:val="0"/>
        <w:numPr>
          <w:ilvl w:val="1"/>
          <w:numId w:val="22"/>
        </w:numPr>
        <w:tabs>
          <w:tab w:val="left" w:pos="1502"/>
        </w:tabs>
        <w:autoSpaceDE w:val="0"/>
        <w:autoSpaceDN w:val="0"/>
        <w:spacing w:after="0" w:line="240" w:lineRule="auto"/>
        <w:ind w:right="136"/>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being</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guilty</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misrepresentation</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supplying</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information</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required</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as</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condition</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to participation in this Tender Procedure.</w:t>
      </w:r>
    </w:p>
    <w:p w14:paraId="73497B02" w14:textId="77777777" w:rsidR="001B0F09" w:rsidRPr="001B0F09" w:rsidRDefault="001B0F09" w:rsidP="00093559">
      <w:pPr>
        <w:widowControl w:val="0"/>
        <w:numPr>
          <w:ilvl w:val="0"/>
          <w:numId w:val="22"/>
        </w:numPr>
        <w:tabs>
          <w:tab w:val="left" w:pos="724"/>
        </w:tabs>
        <w:autoSpaceDE w:val="0"/>
        <w:autoSpaceDN w:val="0"/>
        <w:spacing w:after="0" w:line="240" w:lineRule="auto"/>
        <w:ind w:left="724" w:right="143"/>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We hereby certify that neither we, nor any of the members of our Joint Venture or any of our Subcontractors under the</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Contract are</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any of the</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following</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situations of conflict of interest:</w:t>
      </w:r>
    </w:p>
    <w:p w14:paraId="6500ED8A" w14:textId="77777777" w:rsidR="001B0F09" w:rsidRPr="001B0F09" w:rsidRDefault="001B0F09" w:rsidP="00093559">
      <w:pPr>
        <w:widowControl w:val="0"/>
        <w:numPr>
          <w:ilvl w:val="1"/>
          <w:numId w:val="22"/>
        </w:numPr>
        <w:tabs>
          <w:tab w:val="left" w:pos="1507"/>
        </w:tabs>
        <w:autoSpaceDE w:val="0"/>
        <w:autoSpaceDN w:val="0"/>
        <w:spacing w:after="0" w:line="240" w:lineRule="auto"/>
        <w:ind w:right="141"/>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being an affiliate controlled by the PEA or a shareholder controlling the PEA, unless the</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stemming</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conflict</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interest</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has</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been</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brought</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attention</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KfW</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and</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resolved</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to its </w:t>
      </w:r>
      <w:proofErr w:type="gramStart"/>
      <w:r w:rsidRPr="001B0F09">
        <w:rPr>
          <w:rFonts w:ascii="Aptos" w:eastAsia="Arial MT" w:hAnsi="Aptos" w:cs="Arial MT"/>
          <w:kern w:val="0"/>
          <w:sz w:val="21"/>
          <w:szCs w:val="22"/>
          <w:lang w:val="en-GB"/>
          <w14:ligatures w14:val="none"/>
        </w:rPr>
        <w:t>satisfaction;</w:t>
      </w:r>
      <w:proofErr w:type="gramEnd"/>
    </w:p>
    <w:p w14:paraId="6FA5C409" w14:textId="77777777" w:rsidR="001B0F09" w:rsidRPr="001B0F09" w:rsidRDefault="001B0F09" w:rsidP="00093559">
      <w:pPr>
        <w:widowControl w:val="0"/>
        <w:numPr>
          <w:ilvl w:val="1"/>
          <w:numId w:val="22"/>
        </w:numPr>
        <w:tabs>
          <w:tab w:val="left" w:pos="1527"/>
        </w:tabs>
        <w:autoSpaceDE w:val="0"/>
        <w:autoSpaceDN w:val="0"/>
        <w:spacing w:after="0" w:line="240" w:lineRule="auto"/>
        <w:ind w:right="139"/>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 xml:space="preserve">having a business or family relationship with a PEA's staff involved in the Tender Process or the supervision of the resulting Contract, unless the stemming conflict of interest has been brought to the attention of KfW and resolved to its </w:t>
      </w:r>
      <w:proofErr w:type="gramStart"/>
      <w:r w:rsidRPr="001B0F09">
        <w:rPr>
          <w:rFonts w:ascii="Aptos" w:eastAsia="Arial MT" w:hAnsi="Aptos" w:cs="Arial MT"/>
          <w:kern w:val="0"/>
          <w:sz w:val="21"/>
          <w:szCs w:val="22"/>
          <w:lang w:val="en-GB"/>
          <w14:ligatures w14:val="none"/>
        </w:rPr>
        <w:t>satisfaction;</w:t>
      </w:r>
      <w:proofErr w:type="gramEnd"/>
    </w:p>
    <w:p w14:paraId="455E859B" w14:textId="77777777" w:rsidR="001B0F09" w:rsidRPr="001B0F09" w:rsidRDefault="001B0F09" w:rsidP="00093559">
      <w:pPr>
        <w:widowControl w:val="0"/>
        <w:numPr>
          <w:ilvl w:val="1"/>
          <w:numId w:val="22"/>
        </w:numPr>
        <w:tabs>
          <w:tab w:val="left" w:pos="1492"/>
        </w:tabs>
        <w:autoSpaceDE w:val="0"/>
        <w:autoSpaceDN w:val="0"/>
        <w:spacing w:after="0" w:line="240" w:lineRule="auto"/>
        <w:ind w:right="137"/>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being</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controlled</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by</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controlling</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another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Applicant</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Bidder,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being</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under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common control</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with</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another</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Applicant</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Bidder,</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receiving</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from</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granting</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subsidies</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directly</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or indirectly</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another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Applicant or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Bidder, having</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same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legal</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representative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as</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another Applicant</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Bidder,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maintaining</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direct</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indirect</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contacts</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with</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another</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Applicant</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Bidder which allows us to have or give access to information contained in the respective Applications or Offers, influencing them or influencing decisions of the PEA;</w:t>
      </w:r>
    </w:p>
    <w:p w14:paraId="56385A5B" w14:textId="77777777" w:rsidR="001B0F09" w:rsidRPr="001B0F09" w:rsidRDefault="001B0F09" w:rsidP="00093559">
      <w:pPr>
        <w:widowControl w:val="0"/>
        <w:numPr>
          <w:ilvl w:val="1"/>
          <w:numId w:val="22"/>
        </w:numPr>
        <w:tabs>
          <w:tab w:val="left" w:pos="1487"/>
        </w:tabs>
        <w:autoSpaceDE w:val="0"/>
        <w:autoSpaceDN w:val="0"/>
        <w:spacing w:after="0" w:line="240" w:lineRule="auto"/>
        <w:ind w:right="145"/>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being</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engaged</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a</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Consulting</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Services</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activity,</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which,</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by</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its</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nature,</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may</w:t>
      </w:r>
      <w:r w:rsidRPr="001B0F09">
        <w:rPr>
          <w:rFonts w:ascii="Aptos" w:eastAsia="Arial MT" w:hAnsi="Aptos" w:cs="Arial MT"/>
          <w:spacing w:val="-15"/>
          <w:kern w:val="0"/>
          <w:sz w:val="21"/>
          <w:szCs w:val="22"/>
          <w:lang w:val="en-GB"/>
          <w14:ligatures w14:val="none"/>
        </w:rPr>
        <w:t xml:space="preserve"> </w:t>
      </w:r>
      <w:proofErr w:type="gramStart"/>
      <w:r w:rsidRPr="001B0F09">
        <w:rPr>
          <w:rFonts w:ascii="Aptos" w:eastAsia="Arial MT" w:hAnsi="Aptos" w:cs="Arial MT"/>
          <w:kern w:val="0"/>
          <w:sz w:val="21"/>
          <w:szCs w:val="22"/>
          <w:lang w:val="en-GB"/>
          <w14:ligatures w14:val="none"/>
        </w:rPr>
        <w:t>be</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conflict with</w:t>
      </w:r>
      <w:proofErr w:type="gramEnd"/>
      <w:r w:rsidRPr="001B0F09">
        <w:rPr>
          <w:rFonts w:ascii="Aptos" w:eastAsia="Arial MT" w:hAnsi="Aptos" w:cs="Arial MT"/>
          <w:kern w:val="0"/>
          <w:sz w:val="21"/>
          <w:szCs w:val="22"/>
          <w:lang w:val="en-GB"/>
          <w14:ligatures w14:val="none"/>
        </w:rPr>
        <w:t xml:space="preserve"> the assignments that we would carry out for the </w:t>
      </w:r>
      <w:proofErr w:type="gramStart"/>
      <w:r w:rsidRPr="001B0F09">
        <w:rPr>
          <w:rFonts w:ascii="Aptos" w:eastAsia="Arial MT" w:hAnsi="Aptos" w:cs="Arial MT"/>
          <w:kern w:val="0"/>
          <w:sz w:val="21"/>
          <w:szCs w:val="22"/>
          <w:lang w:val="en-GB"/>
          <w14:ligatures w14:val="none"/>
        </w:rPr>
        <w:t>PEA;</w:t>
      </w:r>
      <w:proofErr w:type="gramEnd"/>
    </w:p>
    <w:p w14:paraId="4AEF4719" w14:textId="77777777" w:rsidR="001B0F09" w:rsidRPr="001B0F09" w:rsidRDefault="001B0F09" w:rsidP="00093559">
      <w:pPr>
        <w:widowControl w:val="0"/>
        <w:numPr>
          <w:ilvl w:val="1"/>
          <w:numId w:val="22"/>
        </w:numPr>
        <w:tabs>
          <w:tab w:val="left" w:pos="1502"/>
        </w:tabs>
        <w:autoSpaceDE w:val="0"/>
        <w:autoSpaceDN w:val="0"/>
        <w:spacing w:after="0" w:line="240" w:lineRule="auto"/>
        <w:ind w:left="1502" w:hanging="418"/>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in</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case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of procurement of Works, Plant</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spacing w:val="-2"/>
          <w:kern w:val="0"/>
          <w:sz w:val="21"/>
          <w:szCs w:val="22"/>
          <w:lang w:val="en-GB"/>
          <w14:ligatures w14:val="none"/>
        </w:rPr>
        <w:t>Goods:</w:t>
      </w:r>
    </w:p>
    <w:p w14:paraId="58877574" w14:textId="77777777" w:rsidR="001B0F09" w:rsidRPr="001B0F09" w:rsidRDefault="001B0F09" w:rsidP="00093559">
      <w:pPr>
        <w:widowControl w:val="0"/>
        <w:numPr>
          <w:ilvl w:val="2"/>
          <w:numId w:val="22"/>
        </w:numPr>
        <w:tabs>
          <w:tab w:val="left" w:pos="1849"/>
        </w:tabs>
        <w:autoSpaceDE w:val="0"/>
        <w:autoSpaceDN w:val="0"/>
        <w:spacing w:after="0" w:line="240" w:lineRule="auto"/>
        <w:ind w:right="131"/>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 xml:space="preserve">having prepared or having been associated with a Person who prepared specifications, drawings, calculations and other documentation to be used in the Tender Process of this </w:t>
      </w:r>
      <w:proofErr w:type="gramStart"/>
      <w:r w:rsidRPr="001B0F09">
        <w:rPr>
          <w:rFonts w:ascii="Aptos" w:eastAsia="Arial MT" w:hAnsi="Aptos" w:cs="Arial MT"/>
          <w:kern w:val="0"/>
          <w:sz w:val="21"/>
          <w:szCs w:val="22"/>
          <w:lang w:val="en-GB"/>
          <w14:ligatures w14:val="none"/>
        </w:rPr>
        <w:t>Contract;</w:t>
      </w:r>
      <w:proofErr w:type="gramEnd"/>
    </w:p>
    <w:p w14:paraId="5FB1C824" w14:textId="77777777" w:rsidR="001B0F09" w:rsidRPr="001B0F09" w:rsidRDefault="001B0F09" w:rsidP="00093559">
      <w:pPr>
        <w:widowControl w:val="0"/>
        <w:numPr>
          <w:ilvl w:val="2"/>
          <w:numId w:val="22"/>
        </w:numPr>
        <w:tabs>
          <w:tab w:val="left" w:pos="1847"/>
          <w:tab w:val="left" w:pos="1849"/>
        </w:tabs>
        <w:autoSpaceDE w:val="0"/>
        <w:autoSpaceDN w:val="0"/>
        <w:spacing w:after="0" w:line="240" w:lineRule="auto"/>
        <w:ind w:right="143" w:hanging="295"/>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having</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been</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recruited</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being</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proposed</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be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recruited)</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ourselves</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of our affiliates, to carry out works supervision or inspection for this </w:t>
      </w:r>
      <w:proofErr w:type="gramStart"/>
      <w:r w:rsidRPr="001B0F09">
        <w:rPr>
          <w:rFonts w:ascii="Aptos" w:eastAsia="Arial MT" w:hAnsi="Aptos" w:cs="Arial MT"/>
          <w:kern w:val="0"/>
          <w:sz w:val="21"/>
          <w:szCs w:val="22"/>
          <w:lang w:val="en-GB"/>
          <w14:ligatures w14:val="none"/>
        </w:rPr>
        <w:t>Contract;</w:t>
      </w:r>
      <w:proofErr w:type="gramEnd"/>
    </w:p>
    <w:p w14:paraId="42580796" w14:textId="77777777" w:rsidR="001B0F09" w:rsidRPr="001B0F09" w:rsidRDefault="001B0F09" w:rsidP="00093559">
      <w:pPr>
        <w:widowControl w:val="0"/>
        <w:numPr>
          <w:ilvl w:val="0"/>
          <w:numId w:val="22"/>
        </w:numPr>
        <w:tabs>
          <w:tab w:val="left" w:pos="724"/>
        </w:tabs>
        <w:autoSpaceDE w:val="0"/>
        <w:autoSpaceDN w:val="0"/>
        <w:spacing w:after="0" w:line="240" w:lineRule="auto"/>
        <w:ind w:left="724" w:right="137"/>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If</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we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are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a</w:t>
      </w:r>
      <w:r w:rsidRPr="001B0F09">
        <w:rPr>
          <w:rFonts w:ascii="Aptos" w:eastAsia="Arial MT" w:hAnsi="Aptos" w:cs="Arial MT"/>
          <w:spacing w:val="-7"/>
          <w:kern w:val="0"/>
          <w:sz w:val="21"/>
          <w:szCs w:val="22"/>
          <w:lang w:val="en-GB"/>
          <w14:ligatures w14:val="none"/>
        </w:rPr>
        <w:t xml:space="preserve"> </w:t>
      </w:r>
      <w:r w:rsidRPr="001B0F09">
        <w:rPr>
          <w:rFonts w:ascii="Aptos" w:eastAsia="Arial MT" w:hAnsi="Aptos" w:cs="Arial MT"/>
          <w:kern w:val="0"/>
          <w:sz w:val="21"/>
          <w:szCs w:val="22"/>
          <w:lang w:val="en-GB"/>
          <w14:ligatures w14:val="none"/>
        </w:rPr>
        <w:t>state-owned</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entity,</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and</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compete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a</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Tender</w:t>
      </w:r>
      <w:r w:rsidRPr="001B0F09">
        <w:rPr>
          <w:rFonts w:ascii="Aptos" w:eastAsia="Arial MT" w:hAnsi="Aptos" w:cs="Arial MT"/>
          <w:spacing w:val="-6"/>
          <w:kern w:val="0"/>
          <w:sz w:val="21"/>
          <w:szCs w:val="22"/>
          <w:lang w:val="en-GB"/>
          <w14:ligatures w14:val="none"/>
        </w:rPr>
        <w:t xml:space="preserve"> </w:t>
      </w:r>
      <w:r w:rsidRPr="001B0F09">
        <w:rPr>
          <w:rFonts w:ascii="Aptos" w:eastAsia="Arial MT" w:hAnsi="Aptos" w:cs="Arial MT"/>
          <w:kern w:val="0"/>
          <w:sz w:val="21"/>
          <w:szCs w:val="22"/>
          <w:lang w:val="en-GB"/>
          <w14:ligatures w14:val="none"/>
        </w:rPr>
        <w:t>Process,</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we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certify</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that</w:t>
      </w:r>
      <w:r w:rsidRPr="001B0F09">
        <w:rPr>
          <w:rFonts w:ascii="Aptos" w:eastAsia="Arial MT" w:hAnsi="Aptos" w:cs="Arial MT"/>
          <w:spacing w:val="-9"/>
          <w:kern w:val="0"/>
          <w:sz w:val="21"/>
          <w:szCs w:val="22"/>
          <w:lang w:val="en-GB"/>
          <w14:ligatures w14:val="none"/>
        </w:rPr>
        <w:t xml:space="preserve"> </w:t>
      </w:r>
      <w:r w:rsidRPr="001B0F09">
        <w:rPr>
          <w:rFonts w:ascii="Aptos" w:eastAsia="Arial MT" w:hAnsi="Aptos" w:cs="Arial MT"/>
          <w:kern w:val="0"/>
          <w:sz w:val="21"/>
          <w:szCs w:val="22"/>
          <w:lang w:val="en-GB"/>
          <w14:ligatures w14:val="none"/>
        </w:rPr>
        <w:t>we</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have</w:t>
      </w:r>
      <w:r w:rsidRPr="001B0F09">
        <w:rPr>
          <w:rFonts w:ascii="Aptos" w:eastAsia="Arial MT" w:hAnsi="Aptos" w:cs="Arial MT"/>
          <w:spacing w:val="-13"/>
          <w:kern w:val="0"/>
          <w:sz w:val="21"/>
          <w:szCs w:val="22"/>
          <w:lang w:val="en-GB"/>
          <w14:ligatures w14:val="none"/>
        </w:rPr>
        <w:t xml:space="preserve"> </w:t>
      </w:r>
      <w:r w:rsidRPr="001B0F09">
        <w:rPr>
          <w:rFonts w:ascii="Aptos" w:eastAsia="Arial MT" w:hAnsi="Aptos" w:cs="Arial MT"/>
          <w:kern w:val="0"/>
          <w:sz w:val="21"/>
          <w:szCs w:val="22"/>
          <w:lang w:val="en-GB"/>
          <w14:ligatures w14:val="none"/>
        </w:rPr>
        <w:t>legal and financial autonomy and that we operate under commercial laws and regulations.</w:t>
      </w:r>
    </w:p>
    <w:p w14:paraId="4627DEA8" w14:textId="77777777" w:rsidR="001B0F09" w:rsidRPr="001B0F09" w:rsidRDefault="001B0F09" w:rsidP="00093559">
      <w:pPr>
        <w:widowControl w:val="0"/>
        <w:numPr>
          <w:ilvl w:val="0"/>
          <w:numId w:val="22"/>
        </w:numPr>
        <w:tabs>
          <w:tab w:val="left" w:pos="724"/>
        </w:tabs>
        <w:autoSpaceDE w:val="0"/>
        <w:autoSpaceDN w:val="0"/>
        <w:spacing w:after="0" w:line="240" w:lineRule="auto"/>
        <w:ind w:left="724" w:right="135"/>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We</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undertake</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bring</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attention</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33"/>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PEA,</w:t>
      </w:r>
      <w:r w:rsidRPr="001B0F09">
        <w:rPr>
          <w:rFonts w:ascii="Aptos" w:eastAsia="Arial MT" w:hAnsi="Aptos" w:cs="Arial MT"/>
          <w:spacing w:val="24"/>
          <w:kern w:val="0"/>
          <w:sz w:val="21"/>
          <w:szCs w:val="22"/>
          <w:lang w:val="en-GB"/>
          <w14:ligatures w14:val="none"/>
        </w:rPr>
        <w:t xml:space="preserve"> </w:t>
      </w:r>
      <w:r w:rsidRPr="001B0F09">
        <w:rPr>
          <w:rFonts w:ascii="Aptos" w:eastAsia="Arial MT" w:hAnsi="Aptos" w:cs="Arial MT"/>
          <w:kern w:val="0"/>
          <w:sz w:val="21"/>
          <w:szCs w:val="22"/>
          <w:lang w:val="en-GB"/>
          <w14:ligatures w14:val="none"/>
        </w:rPr>
        <w:t>which</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will</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inform</w:t>
      </w:r>
      <w:r w:rsidRPr="001B0F09">
        <w:rPr>
          <w:rFonts w:ascii="Aptos" w:eastAsia="Arial MT" w:hAnsi="Aptos" w:cs="Arial MT"/>
          <w:spacing w:val="39"/>
          <w:kern w:val="0"/>
          <w:sz w:val="21"/>
          <w:szCs w:val="22"/>
          <w:lang w:val="en-GB"/>
          <w14:ligatures w14:val="none"/>
        </w:rPr>
        <w:t xml:space="preserve"> </w:t>
      </w:r>
      <w:r w:rsidRPr="001B0F09">
        <w:rPr>
          <w:rFonts w:ascii="Aptos" w:eastAsia="Arial MT" w:hAnsi="Aptos" w:cs="Arial MT"/>
          <w:kern w:val="0"/>
          <w:sz w:val="21"/>
          <w:szCs w:val="22"/>
          <w:lang w:val="en-GB"/>
          <w14:ligatures w14:val="none"/>
        </w:rPr>
        <w:t>KfW,</w:t>
      </w:r>
      <w:r w:rsidRPr="001B0F09">
        <w:rPr>
          <w:rFonts w:ascii="Aptos" w:eastAsia="Arial MT" w:hAnsi="Aptos" w:cs="Arial MT"/>
          <w:spacing w:val="33"/>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32"/>
          <w:kern w:val="0"/>
          <w:sz w:val="21"/>
          <w:szCs w:val="22"/>
          <w:lang w:val="en-GB"/>
          <w14:ligatures w14:val="none"/>
        </w:rPr>
        <w:t xml:space="preserve"> </w:t>
      </w:r>
      <w:r w:rsidRPr="001B0F09">
        <w:rPr>
          <w:rFonts w:ascii="Aptos" w:eastAsia="Arial MT" w:hAnsi="Aptos" w:cs="Arial MT"/>
          <w:kern w:val="0"/>
          <w:sz w:val="21"/>
          <w:szCs w:val="22"/>
          <w:lang w:val="en-GB"/>
          <w14:ligatures w14:val="none"/>
        </w:rPr>
        <w:t>change</w:t>
      </w:r>
      <w:r w:rsidRPr="001B0F09">
        <w:rPr>
          <w:rFonts w:ascii="Aptos" w:eastAsia="Arial MT" w:hAnsi="Aptos" w:cs="Arial MT"/>
          <w:spacing w:val="30"/>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in situation </w:t>
      </w:r>
      <w:proofErr w:type="gramStart"/>
      <w:r w:rsidRPr="001B0F09">
        <w:rPr>
          <w:rFonts w:ascii="Aptos" w:eastAsia="Arial MT" w:hAnsi="Aptos" w:cs="Arial MT"/>
          <w:kern w:val="0"/>
          <w:sz w:val="21"/>
          <w:szCs w:val="22"/>
          <w:lang w:val="en-GB"/>
          <w14:ligatures w14:val="none"/>
        </w:rPr>
        <w:t>with regard to</w:t>
      </w:r>
      <w:proofErr w:type="gramEnd"/>
      <w:r w:rsidRPr="001B0F09">
        <w:rPr>
          <w:rFonts w:ascii="Aptos" w:eastAsia="Arial MT" w:hAnsi="Aptos" w:cs="Arial MT"/>
          <w:kern w:val="0"/>
          <w:sz w:val="21"/>
          <w:szCs w:val="22"/>
          <w:lang w:val="en-GB"/>
          <w14:ligatures w14:val="none"/>
        </w:rPr>
        <w:t xml:space="preserve"> points 2 to 4 here above.</w:t>
      </w:r>
    </w:p>
    <w:p w14:paraId="0295B2B8" w14:textId="77777777" w:rsidR="001B0F09" w:rsidRPr="001B0F09" w:rsidRDefault="001B0F09" w:rsidP="00093559">
      <w:pPr>
        <w:widowControl w:val="0"/>
        <w:numPr>
          <w:ilvl w:val="0"/>
          <w:numId w:val="22"/>
        </w:numPr>
        <w:tabs>
          <w:tab w:val="left" w:pos="723"/>
        </w:tabs>
        <w:autoSpaceDE w:val="0"/>
        <w:autoSpaceDN w:val="0"/>
        <w:spacing w:after="0" w:line="240" w:lineRule="auto"/>
        <w:ind w:left="723" w:hanging="359"/>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In</w:t>
      </w:r>
      <w:r w:rsidRPr="001B0F09">
        <w:rPr>
          <w:rFonts w:ascii="Aptos" w:eastAsia="Arial MT" w:hAnsi="Aptos" w:cs="Arial MT"/>
          <w:spacing w:val="-7"/>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context</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of 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Tender</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Process</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and</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performance of the</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corresponding</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spacing w:val="-2"/>
          <w:kern w:val="0"/>
          <w:sz w:val="21"/>
          <w:szCs w:val="22"/>
          <w:lang w:val="en-GB"/>
          <w14:ligatures w14:val="none"/>
        </w:rPr>
        <w:t>Contract:</w:t>
      </w:r>
    </w:p>
    <w:p w14:paraId="43F5EE99" w14:textId="77777777" w:rsidR="001B0F09" w:rsidRPr="001B0F09" w:rsidRDefault="001B0F09" w:rsidP="00093559">
      <w:pPr>
        <w:widowControl w:val="0"/>
        <w:numPr>
          <w:ilvl w:val="1"/>
          <w:numId w:val="22"/>
        </w:numPr>
        <w:tabs>
          <w:tab w:val="left" w:pos="1497"/>
        </w:tabs>
        <w:autoSpaceDE w:val="0"/>
        <w:autoSpaceDN w:val="0"/>
        <w:spacing w:after="0" w:line="240" w:lineRule="auto"/>
        <w:ind w:right="138"/>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neither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we</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nor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members</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Joint</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Venture</w:t>
      </w:r>
      <w:r w:rsidRPr="001B0F09">
        <w:rPr>
          <w:rFonts w:ascii="Aptos" w:eastAsia="Arial MT" w:hAnsi="Aptos" w:cs="Arial MT"/>
          <w:spacing w:val="-11"/>
          <w:kern w:val="0"/>
          <w:sz w:val="21"/>
          <w:szCs w:val="22"/>
          <w:lang w:val="en-GB"/>
          <w14:ligatures w14:val="none"/>
        </w:rPr>
        <w:t xml:space="preserve"> </w:t>
      </w:r>
      <w:r w:rsidRPr="001B0F09">
        <w:rPr>
          <w:rFonts w:ascii="Aptos" w:eastAsia="Arial MT" w:hAnsi="Aptos" w:cs="Arial MT"/>
          <w:kern w:val="0"/>
          <w:sz w:val="21"/>
          <w:szCs w:val="22"/>
          <w:lang w:val="en-GB"/>
          <w14:ligatures w14:val="none"/>
        </w:rPr>
        <w:t>nor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 xml:space="preserve">Subcontractors under the Contract have engaged or will engage in any Sanctionable Practice or violate the Guidelines during the Tender Process and in the case of being awarded a Contract will engage in any Sanctionable Practice during the performance of the </w:t>
      </w:r>
      <w:proofErr w:type="gramStart"/>
      <w:r w:rsidRPr="001B0F09">
        <w:rPr>
          <w:rFonts w:ascii="Aptos" w:eastAsia="Arial MT" w:hAnsi="Aptos" w:cs="Arial MT"/>
          <w:kern w:val="0"/>
          <w:sz w:val="21"/>
          <w:szCs w:val="22"/>
          <w:lang w:val="en-GB"/>
          <w14:ligatures w14:val="none"/>
        </w:rPr>
        <w:t>Contract;</w:t>
      </w:r>
      <w:proofErr w:type="gramEnd"/>
    </w:p>
    <w:p w14:paraId="4CCF2E70" w14:textId="77777777" w:rsidR="001B0F09" w:rsidRPr="001B0F09" w:rsidRDefault="001B0F09" w:rsidP="00093559">
      <w:pPr>
        <w:widowControl w:val="0"/>
        <w:numPr>
          <w:ilvl w:val="1"/>
          <w:numId w:val="22"/>
        </w:numPr>
        <w:tabs>
          <w:tab w:val="left" w:pos="1502"/>
        </w:tabs>
        <w:autoSpaceDE w:val="0"/>
        <w:autoSpaceDN w:val="0"/>
        <w:spacing w:after="0" w:line="240" w:lineRule="auto"/>
        <w:ind w:right="142"/>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neither</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we</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nor</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members</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Joint</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Venture</w:t>
      </w:r>
      <w:r w:rsidRPr="001B0F09">
        <w:rPr>
          <w:rFonts w:ascii="Aptos" w:eastAsia="Arial MT" w:hAnsi="Aptos" w:cs="Arial MT"/>
          <w:spacing w:val="-5"/>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any of</w:t>
      </w:r>
      <w:r w:rsidRPr="001B0F09">
        <w:rPr>
          <w:rFonts w:ascii="Aptos" w:eastAsia="Arial MT" w:hAnsi="Aptos" w:cs="Arial MT"/>
          <w:spacing w:val="-1"/>
          <w:kern w:val="0"/>
          <w:sz w:val="21"/>
          <w:szCs w:val="22"/>
          <w:lang w:val="en-GB"/>
          <w14:ligatures w14:val="none"/>
        </w:rPr>
        <w:t xml:space="preserve"> </w:t>
      </w:r>
      <w:r w:rsidRPr="001B0F09">
        <w:rPr>
          <w:rFonts w:ascii="Aptos" w:eastAsia="Arial MT" w:hAnsi="Aptos" w:cs="Arial MT"/>
          <w:kern w:val="0"/>
          <w:sz w:val="21"/>
          <w:szCs w:val="22"/>
          <w:lang w:val="en-GB"/>
          <w14:ligatures w14:val="none"/>
        </w:rPr>
        <w:t>our</w:t>
      </w:r>
      <w:r w:rsidRPr="001B0F09">
        <w:rPr>
          <w:rFonts w:ascii="Aptos" w:eastAsia="Arial MT" w:hAnsi="Aptos" w:cs="Arial MT"/>
          <w:spacing w:val="-3"/>
          <w:kern w:val="0"/>
          <w:sz w:val="21"/>
          <w:szCs w:val="22"/>
          <w:lang w:val="en-GB"/>
          <w14:ligatures w14:val="none"/>
        </w:rPr>
        <w:t xml:space="preserve"> </w:t>
      </w:r>
      <w:r w:rsidRPr="001B0F09">
        <w:rPr>
          <w:rFonts w:ascii="Aptos" w:eastAsia="Arial MT" w:hAnsi="Aptos" w:cs="Arial MT"/>
          <w:kern w:val="0"/>
          <w:sz w:val="21"/>
          <w:szCs w:val="22"/>
          <w:lang w:val="en-GB"/>
          <w14:ligatures w14:val="none"/>
        </w:rPr>
        <w:t>Subcontractors under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Contract</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shall</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acquire</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or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supply</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equipment</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nor</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operate</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any</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sectors</w:t>
      </w:r>
      <w:r w:rsidRPr="001B0F09">
        <w:rPr>
          <w:rFonts w:ascii="Aptos" w:eastAsia="Arial MT" w:hAnsi="Aptos" w:cs="Arial MT"/>
          <w:spacing w:val="-12"/>
          <w:kern w:val="0"/>
          <w:sz w:val="21"/>
          <w:szCs w:val="22"/>
          <w:lang w:val="en-GB"/>
          <w14:ligatures w14:val="none"/>
        </w:rPr>
        <w:t xml:space="preserve"> </w:t>
      </w:r>
      <w:r w:rsidRPr="001B0F09">
        <w:rPr>
          <w:rFonts w:ascii="Aptos" w:eastAsia="Arial MT" w:hAnsi="Aptos" w:cs="Arial MT"/>
          <w:kern w:val="0"/>
          <w:sz w:val="21"/>
          <w:szCs w:val="22"/>
          <w:lang w:val="en-GB"/>
          <w14:ligatures w14:val="none"/>
        </w:rPr>
        <w:t>under an embargo of the United Nations, the European Union or Germany; and</w:t>
      </w:r>
    </w:p>
    <w:p w14:paraId="43355AC6" w14:textId="77777777" w:rsidR="001B0F09" w:rsidRPr="001B0F09" w:rsidRDefault="001B0F09" w:rsidP="00093559">
      <w:pPr>
        <w:widowControl w:val="0"/>
        <w:numPr>
          <w:ilvl w:val="1"/>
          <w:numId w:val="22"/>
        </w:numPr>
        <w:tabs>
          <w:tab w:val="left" w:pos="1527"/>
        </w:tabs>
        <w:autoSpaceDE w:val="0"/>
        <w:autoSpaceDN w:val="0"/>
        <w:spacing w:after="0" w:line="240" w:lineRule="auto"/>
        <w:ind w:right="135"/>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we commit ourselves to complying with and ensuring that our Subcontractors and major suppliers under the Contract comply with international environmental and labour standards,</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consistent</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with</w:t>
      </w:r>
      <w:r w:rsidRPr="001B0F09">
        <w:rPr>
          <w:rFonts w:ascii="Aptos" w:eastAsia="Arial MT" w:hAnsi="Aptos" w:cs="Arial MT"/>
          <w:spacing w:val="-16"/>
          <w:kern w:val="0"/>
          <w:sz w:val="21"/>
          <w:szCs w:val="22"/>
          <w:lang w:val="en-GB"/>
          <w14:ligatures w14:val="none"/>
        </w:rPr>
        <w:t xml:space="preserve"> </w:t>
      </w:r>
      <w:r w:rsidRPr="001B0F09">
        <w:rPr>
          <w:rFonts w:ascii="Aptos" w:eastAsia="Arial MT" w:hAnsi="Aptos" w:cs="Arial MT"/>
          <w:kern w:val="0"/>
          <w:sz w:val="21"/>
          <w:szCs w:val="22"/>
          <w:lang w:val="en-GB"/>
          <w14:ligatures w14:val="none"/>
        </w:rPr>
        <w:t>laws</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and</w:t>
      </w:r>
      <w:r w:rsidRPr="001B0F09">
        <w:rPr>
          <w:rFonts w:ascii="Aptos" w:eastAsia="Arial MT" w:hAnsi="Aptos" w:cs="Arial MT"/>
          <w:spacing w:val="-16"/>
          <w:kern w:val="0"/>
          <w:sz w:val="21"/>
          <w:szCs w:val="22"/>
          <w:lang w:val="en-GB"/>
          <w14:ligatures w14:val="none"/>
        </w:rPr>
        <w:t xml:space="preserve"> </w:t>
      </w:r>
      <w:r w:rsidRPr="001B0F09">
        <w:rPr>
          <w:rFonts w:ascii="Aptos" w:eastAsia="Arial MT" w:hAnsi="Aptos" w:cs="Arial MT"/>
          <w:kern w:val="0"/>
          <w:sz w:val="21"/>
          <w:szCs w:val="22"/>
          <w:lang w:val="en-GB"/>
          <w14:ligatures w14:val="none"/>
        </w:rPr>
        <w:t>regulations</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applicable</w:t>
      </w:r>
      <w:r w:rsidRPr="001B0F09">
        <w:rPr>
          <w:rFonts w:ascii="Aptos" w:eastAsia="Arial MT" w:hAnsi="Aptos" w:cs="Arial MT"/>
          <w:spacing w:val="-16"/>
          <w:kern w:val="0"/>
          <w:sz w:val="21"/>
          <w:szCs w:val="22"/>
          <w:lang w:val="en-GB"/>
          <w14:ligatures w14:val="none"/>
        </w:rPr>
        <w:t xml:space="preserve"> </w:t>
      </w:r>
      <w:r w:rsidRPr="001B0F09">
        <w:rPr>
          <w:rFonts w:ascii="Aptos" w:eastAsia="Arial MT" w:hAnsi="Aptos" w:cs="Arial MT"/>
          <w:kern w:val="0"/>
          <w:sz w:val="21"/>
          <w:szCs w:val="22"/>
          <w:lang w:val="en-GB"/>
          <w14:ligatures w14:val="none"/>
        </w:rPr>
        <w:t>in</w:t>
      </w:r>
      <w:r w:rsidRPr="001B0F09">
        <w:rPr>
          <w:rFonts w:ascii="Aptos" w:eastAsia="Arial MT" w:hAnsi="Aptos" w:cs="Arial MT"/>
          <w:spacing w:val="-16"/>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16"/>
          <w:kern w:val="0"/>
          <w:sz w:val="21"/>
          <w:szCs w:val="22"/>
          <w:lang w:val="en-GB"/>
          <w14:ligatures w14:val="none"/>
        </w:rPr>
        <w:t xml:space="preserve"> </w:t>
      </w:r>
      <w:r w:rsidRPr="001B0F09">
        <w:rPr>
          <w:rFonts w:ascii="Aptos" w:eastAsia="Arial MT" w:hAnsi="Aptos" w:cs="Arial MT"/>
          <w:kern w:val="0"/>
          <w:sz w:val="21"/>
          <w:szCs w:val="22"/>
          <w:lang w:val="en-GB"/>
          <w14:ligatures w14:val="none"/>
        </w:rPr>
        <w:t>country</w:t>
      </w:r>
      <w:r w:rsidRPr="001B0F09">
        <w:rPr>
          <w:rFonts w:ascii="Aptos" w:eastAsia="Arial MT" w:hAnsi="Aptos" w:cs="Arial MT"/>
          <w:spacing w:val="-14"/>
          <w:kern w:val="0"/>
          <w:sz w:val="21"/>
          <w:szCs w:val="22"/>
          <w:lang w:val="en-GB"/>
          <w14:ligatures w14:val="none"/>
        </w:rPr>
        <w:t xml:space="preserve"> </w:t>
      </w:r>
      <w:r w:rsidRPr="001B0F09">
        <w:rPr>
          <w:rFonts w:ascii="Aptos" w:eastAsia="Arial MT" w:hAnsi="Aptos" w:cs="Arial MT"/>
          <w:kern w:val="0"/>
          <w:sz w:val="21"/>
          <w:szCs w:val="22"/>
          <w:lang w:val="en-GB"/>
          <w14:ligatures w14:val="none"/>
        </w:rPr>
        <w:t>of</w:t>
      </w:r>
      <w:r w:rsidRPr="001B0F09">
        <w:rPr>
          <w:rFonts w:ascii="Aptos" w:eastAsia="Arial MT" w:hAnsi="Aptos" w:cs="Arial MT"/>
          <w:spacing w:val="-15"/>
          <w:kern w:val="0"/>
          <w:sz w:val="21"/>
          <w:szCs w:val="22"/>
          <w:lang w:val="en-GB"/>
          <w14:ligatures w14:val="none"/>
        </w:rPr>
        <w:t xml:space="preserve"> </w:t>
      </w:r>
      <w:r w:rsidRPr="001B0F09">
        <w:rPr>
          <w:rFonts w:ascii="Aptos" w:eastAsia="Arial MT" w:hAnsi="Aptos" w:cs="Arial MT"/>
          <w:kern w:val="0"/>
          <w:sz w:val="21"/>
          <w:szCs w:val="22"/>
          <w:lang w:val="en-GB"/>
          <w14:ligatures w14:val="none"/>
        </w:rPr>
        <w:t>implementation</w:t>
      </w:r>
    </w:p>
    <w:p w14:paraId="70E840D5" w14:textId="77777777" w:rsidR="001B0F09" w:rsidRPr="001B0F09" w:rsidRDefault="001B0F09" w:rsidP="00093559">
      <w:pPr>
        <w:widowControl w:val="0"/>
        <w:autoSpaceDE w:val="0"/>
        <w:autoSpaceDN w:val="0"/>
        <w:spacing w:after="0" w:line="240" w:lineRule="auto"/>
        <w:ind w:left="1084" w:right="136"/>
        <w:jc w:val="both"/>
        <w:rPr>
          <w:rFonts w:ascii="Aptos" w:eastAsia="Arial MT" w:hAnsi="Aptos" w:cs="Arial MT"/>
          <w:kern w:val="0"/>
          <w:sz w:val="21"/>
          <w:szCs w:val="22"/>
          <w:lang w:val="en-GB"/>
          <w14:ligatures w14:val="none"/>
        </w:rPr>
        <w:sectPr w:rsidR="001B0F09" w:rsidRPr="001B0F09" w:rsidSect="001B0F09">
          <w:headerReference w:type="default" r:id="rId10"/>
          <w:footerReference w:type="default" r:id="rId11"/>
          <w:pgSz w:w="11910" w:h="16840"/>
          <w:pgMar w:top="1020" w:right="992" w:bottom="1020" w:left="1417" w:header="562" w:footer="825" w:gutter="0"/>
          <w:cols w:space="720"/>
        </w:sectPr>
      </w:pPr>
    </w:p>
    <w:p w14:paraId="190C2298" w14:textId="77777777" w:rsidR="001B0F09" w:rsidRPr="001B0F09" w:rsidRDefault="001B0F09" w:rsidP="00093559">
      <w:pPr>
        <w:widowControl w:val="0"/>
        <w:autoSpaceDE w:val="0"/>
        <w:autoSpaceDN w:val="0"/>
        <w:spacing w:after="0" w:line="240" w:lineRule="auto"/>
        <w:ind w:left="1084" w:right="133"/>
        <w:jc w:val="both"/>
        <w:rPr>
          <w:rFonts w:ascii="Aptos" w:eastAsia="Arial MT" w:hAnsi="Aptos" w:cs="Arial MT"/>
          <w:kern w:val="0"/>
          <w:sz w:val="21"/>
          <w:szCs w:val="21"/>
          <w:lang w:val="en-GB"/>
          <w14:ligatures w14:val="none"/>
        </w:rPr>
      </w:pPr>
      <w:r w:rsidRPr="001B0F09">
        <w:rPr>
          <w:rFonts w:ascii="Aptos" w:eastAsia="Arial MT" w:hAnsi="Aptos" w:cs="Arial MT"/>
          <w:kern w:val="0"/>
          <w:sz w:val="21"/>
          <w:szCs w:val="21"/>
          <w:lang w:val="en-GB"/>
          <w14:ligatures w14:val="none"/>
        </w:rPr>
        <w:t>of</w:t>
      </w:r>
      <w:r w:rsidRPr="001B0F09">
        <w:rPr>
          <w:rFonts w:ascii="Aptos" w:eastAsia="Arial MT" w:hAnsi="Aptos" w:cs="Arial MT"/>
          <w:spacing w:val="-10"/>
          <w:kern w:val="0"/>
          <w:sz w:val="21"/>
          <w:szCs w:val="21"/>
          <w:lang w:val="en-GB"/>
          <w14:ligatures w14:val="none"/>
        </w:rPr>
        <w:t xml:space="preserve"> </w:t>
      </w:r>
      <w:r w:rsidRPr="001B0F09">
        <w:rPr>
          <w:rFonts w:ascii="Aptos" w:eastAsia="Arial MT" w:hAnsi="Aptos" w:cs="Arial MT"/>
          <w:kern w:val="0"/>
          <w:sz w:val="21"/>
          <w:szCs w:val="21"/>
          <w:lang w:val="en-GB"/>
          <w14:ligatures w14:val="none"/>
        </w:rPr>
        <w:t>the</w:t>
      </w:r>
      <w:r w:rsidRPr="001B0F09">
        <w:rPr>
          <w:rFonts w:ascii="Aptos" w:eastAsia="Arial MT" w:hAnsi="Aptos" w:cs="Arial MT"/>
          <w:spacing w:val="-14"/>
          <w:kern w:val="0"/>
          <w:sz w:val="21"/>
          <w:szCs w:val="21"/>
          <w:lang w:val="en-GB"/>
          <w14:ligatures w14:val="none"/>
        </w:rPr>
        <w:t xml:space="preserve"> </w:t>
      </w:r>
      <w:r w:rsidRPr="001B0F09">
        <w:rPr>
          <w:rFonts w:ascii="Aptos" w:eastAsia="Arial MT" w:hAnsi="Aptos" w:cs="Arial MT"/>
          <w:kern w:val="0"/>
          <w:sz w:val="21"/>
          <w:szCs w:val="21"/>
          <w:lang w:val="en-GB"/>
          <w14:ligatures w14:val="none"/>
        </w:rPr>
        <w:t>Contract</w:t>
      </w:r>
      <w:r w:rsidRPr="001B0F09">
        <w:rPr>
          <w:rFonts w:ascii="Aptos" w:eastAsia="Arial MT" w:hAnsi="Aptos" w:cs="Arial MT"/>
          <w:spacing w:val="-10"/>
          <w:kern w:val="0"/>
          <w:sz w:val="21"/>
          <w:szCs w:val="21"/>
          <w:lang w:val="en-GB"/>
          <w14:ligatures w14:val="none"/>
        </w:rPr>
        <w:t xml:space="preserve"> </w:t>
      </w:r>
      <w:r w:rsidRPr="001B0F09">
        <w:rPr>
          <w:rFonts w:ascii="Aptos" w:eastAsia="Arial MT" w:hAnsi="Aptos" w:cs="Arial MT"/>
          <w:kern w:val="0"/>
          <w:sz w:val="21"/>
          <w:szCs w:val="21"/>
          <w:lang w:val="en-GB"/>
          <w14:ligatures w14:val="none"/>
        </w:rPr>
        <w:t>and</w:t>
      </w:r>
      <w:r w:rsidRPr="001B0F09">
        <w:rPr>
          <w:rFonts w:ascii="Aptos" w:eastAsia="Arial MT" w:hAnsi="Aptos" w:cs="Arial MT"/>
          <w:spacing w:val="-14"/>
          <w:kern w:val="0"/>
          <w:sz w:val="21"/>
          <w:szCs w:val="21"/>
          <w:lang w:val="en-GB"/>
          <w14:ligatures w14:val="none"/>
        </w:rPr>
        <w:t xml:space="preserve"> </w:t>
      </w:r>
      <w:r w:rsidRPr="001B0F09">
        <w:rPr>
          <w:rFonts w:ascii="Aptos" w:eastAsia="Arial MT" w:hAnsi="Aptos" w:cs="Arial MT"/>
          <w:kern w:val="0"/>
          <w:sz w:val="21"/>
          <w:szCs w:val="21"/>
          <w:lang w:val="en-GB"/>
          <w14:ligatures w14:val="none"/>
        </w:rPr>
        <w:t>the</w:t>
      </w:r>
      <w:r w:rsidRPr="001B0F09">
        <w:rPr>
          <w:rFonts w:ascii="Aptos" w:eastAsia="Arial MT" w:hAnsi="Aptos" w:cs="Arial MT"/>
          <w:spacing w:val="-14"/>
          <w:kern w:val="0"/>
          <w:sz w:val="21"/>
          <w:szCs w:val="21"/>
          <w:lang w:val="en-GB"/>
          <w14:ligatures w14:val="none"/>
        </w:rPr>
        <w:t xml:space="preserve"> </w:t>
      </w:r>
      <w:r w:rsidRPr="001B0F09">
        <w:rPr>
          <w:rFonts w:ascii="Aptos" w:eastAsia="Arial MT" w:hAnsi="Aptos" w:cs="Arial MT"/>
          <w:kern w:val="0"/>
          <w:sz w:val="21"/>
          <w:szCs w:val="21"/>
          <w:lang w:val="en-GB"/>
          <w14:ligatures w14:val="none"/>
        </w:rPr>
        <w:t>fundamental</w:t>
      </w:r>
      <w:r w:rsidRPr="001B0F09">
        <w:rPr>
          <w:rFonts w:ascii="Aptos" w:eastAsia="Arial MT" w:hAnsi="Aptos" w:cs="Arial MT"/>
          <w:spacing w:val="-14"/>
          <w:kern w:val="0"/>
          <w:sz w:val="21"/>
          <w:szCs w:val="21"/>
          <w:lang w:val="en-GB"/>
          <w14:ligatures w14:val="none"/>
        </w:rPr>
        <w:t xml:space="preserve"> </w:t>
      </w:r>
      <w:r w:rsidRPr="001B0F09">
        <w:rPr>
          <w:rFonts w:ascii="Aptos" w:eastAsia="Arial MT" w:hAnsi="Aptos" w:cs="Arial MT"/>
          <w:kern w:val="0"/>
          <w:sz w:val="21"/>
          <w:szCs w:val="21"/>
          <w:lang w:val="en-GB"/>
          <w14:ligatures w14:val="none"/>
        </w:rPr>
        <w:t>conventions</w:t>
      </w:r>
      <w:r w:rsidRPr="001B0F09">
        <w:rPr>
          <w:rFonts w:ascii="Aptos" w:eastAsia="Arial MT" w:hAnsi="Aptos" w:cs="Arial MT"/>
          <w:spacing w:val="-12"/>
          <w:kern w:val="0"/>
          <w:sz w:val="21"/>
          <w:szCs w:val="21"/>
          <w:lang w:val="en-GB"/>
          <w14:ligatures w14:val="none"/>
        </w:rPr>
        <w:t xml:space="preserve"> </w:t>
      </w:r>
      <w:r w:rsidRPr="001B0F09">
        <w:rPr>
          <w:rFonts w:ascii="Aptos" w:eastAsia="Arial MT" w:hAnsi="Aptos" w:cs="Arial MT"/>
          <w:kern w:val="0"/>
          <w:sz w:val="21"/>
          <w:szCs w:val="21"/>
          <w:lang w:val="en-GB"/>
          <w14:ligatures w14:val="none"/>
        </w:rPr>
        <w:t>of</w:t>
      </w:r>
      <w:r w:rsidRPr="001B0F09">
        <w:rPr>
          <w:rFonts w:ascii="Aptos" w:eastAsia="Arial MT" w:hAnsi="Aptos" w:cs="Arial MT"/>
          <w:spacing w:val="-10"/>
          <w:kern w:val="0"/>
          <w:sz w:val="21"/>
          <w:szCs w:val="21"/>
          <w:lang w:val="en-GB"/>
          <w14:ligatures w14:val="none"/>
        </w:rPr>
        <w:t xml:space="preserve"> </w:t>
      </w:r>
      <w:r w:rsidRPr="001B0F09">
        <w:rPr>
          <w:rFonts w:ascii="Aptos" w:eastAsia="Arial MT" w:hAnsi="Aptos" w:cs="Arial MT"/>
          <w:kern w:val="0"/>
          <w:sz w:val="21"/>
          <w:szCs w:val="21"/>
          <w:lang w:val="en-GB"/>
          <w14:ligatures w14:val="none"/>
        </w:rPr>
        <w:t>the</w:t>
      </w:r>
      <w:r w:rsidRPr="001B0F09">
        <w:rPr>
          <w:rFonts w:ascii="Aptos" w:eastAsia="Arial MT" w:hAnsi="Aptos" w:cs="Arial MT"/>
          <w:spacing w:val="-9"/>
          <w:kern w:val="0"/>
          <w:sz w:val="21"/>
          <w:szCs w:val="21"/>
          <w:lang w:val="en-GB"/>
          <w14:ligatures w14:val="none"/>
        </w:rPr>
        <w:t xml:space="preserve"> </w:t>
      </w:r>
      <w:r w:rsidRPr="001B0F09">
        <w:rPr>
          <w:rFonts w:ascii="Aptos" w:eastAsia="Arial MT" w:hAnsi="Aptos" w:cs="Arial MT"/>
          <w:kern w:val="0"/>
          <w:sz w:val="21"/>
          <w:szCs w:val="21"/>
          <w:lang w:val="en-GB"/>
          <w14:ligatures w14:val="none"/>
        </w:rPr>
        <w:t>International</w:t>
      </w:r>
      <w:r w:rsidRPr="001B0F09">
        <w:rPr>
          <w:rFonts w:ascii="Aptos" w:eastAsia="Arial MT" w:hAnsi="Aptos" w:cs="Arial MT"/>
          <w:spacing w:val="-9"/>
          <w:kern w:val="0"/>
          <w:sz w:val="21"/>
          <w:szCs w:val="21"/>
          <w:lang w:val="en-GB"/>
          <w14:ligatures w14:val="none"/>
        </w:rPr>
        <w:t xml:space="preserve"> </w:t>
      </w:r>
      <w:r w:rsidRPr="001B0F09">
        <w:rPr>
          <w:rFonts w:ascii="Aptos" w:eastAsia="Arial MT" w:hAnsi="Aptos" w:cs="Arial MT"/>
          <w:kern w:val="0"/>
          <w:sz w:val="21"/>
          <w:szCs w:val="21"/>
          <w:lang w:val="en-GB"/>
          <w14:ligatures w14:val="none"/>
        </w:rPr>
        <w:t>Labour</w:t>
      </w:r>
      <w:r w:rsidRPr="001B0F09">
        <w:rPr>
          <w:rFonts w:ascii="Aptos" w:eastAsia="Arial MT" w:hAnsi="Aptos" w:cs="Arial MT"/>
          <w:spacing w:val="-12"/>
          <w:kern w:val="0"/>
          <w:sz w:val="21"/>
          <w:szCs w:val="21"/>
          <w:lang w:val="en-GB"/>
          <w14:ligatures w14:val="none"/>
        </w:rPr>
        <w:t xml:space="preserve"> </w:t>
      </w:r>
      <w:r w:rsidRPr="001B0F09">
        <w:rPr>
          <w:rFonts w:ascii="Aptos" w:eastAsia="Arial MT" w:hAnsi="Aptos" w:cs="Arial MT"/>
          <w:kern w:val="0"/>
          <w:sz w:val="21"/>
          <w:szCs w:val="21"/>
          <w:lang w:val="en-GB"/>
          <w14:ligatures w14:val="none"/>
        </w:rPr>
        <w:t>Organisation</w:t>
      </w:r>
      <w:hyperlink w:anchor="_bookmark2" w:history="1">
        <w:r w:rsidRPr="001B0F09">
          <w:rPr>
            <w:rFonts w:ascii="Aptos" w:eastAsia="Arial MT" w:hAnsi="Aptos" w:cs="Arial MT"/>
            <w:kern w:val="0"/>
            <w:position w:val="6"/>
            <w:sz w:val="14"/>
            <w:szCs w:val="21"/>
            <w:lang w:val="en-GB"/>
            <w14:ligatures w14:val="none"/>
          </w:rPr>
          <w:t>3</w:t>
        </w:r>
      </w:hyperlink>
      <w:r w:rsidRPr="001B0F09">
        <w:rPr>
          <w:rFonts w:ascii="Aptos" w:eastAsia="Arial MT" w:hAnsi="Aptos" w:cs="Arial MT"/>
          <w:spacing w:val="40"/>
          <w:kern w:val="0"/>
          <w:position w:val="6"/>
          <w:sz w:val="14"/>
          <w:szCs w:val="21"/>
          <w:lang w:val="en-GB"/>
          <w14:ligatures w14:val="none"/>
        </w:rPr>
        <w:t xml:space="preserve"> </w:t>
      </w:r>
      <w:r w:rsidRPr="001B0F09">
        <w:rPr>
          <w:rFonts w:ascii="Aptos" w:eastAsia="Arial MT" w:hAnsi="Aptos" w:cs="Arial MT"/>
          <w:kern w:val="0"/>
          <w:sz w:val="21"/>
          <w:szCs w:val="21"/>
          <w:lang w:val="en-GB"/>
          <w14:ligatures w14:val="none"/>
        </w:rPr>
        <w:t>(ILO) and international environmental treaties. Moreover, we shall implement environmental and social risks mitigation measures when specified in the relevant environmental and social management plans or other similar documents provided by the PEA</w:t>
      </w:r>
      <w:r w:rsidRPr="001B0F09">
        <w:rPr>
          <w:rFonts w:ascii="Aptos" w:eastAsia="Arial MT" w:hAnsi="Aptos" w:cs="Arial MT"/>
          <w:spacing w:val="-5"/>
          <w:kern w:val="0"/>
          <w:sz w:val="21"/>
          <w:szCs w:val="21"/>
          <w:lang w:val="en-GB"/>
          <w14:ligatures w14:val="none"/>
        </w:rPr>
        <w:t xml:space="preserve"> </w:t>
      </w:r>
      <w:r w:rsidRPr="001B0F09">
        <w:rPr>
          <w:rFonts w:ascii="Aptos" w:eastAsia="Arial MT" w:hAnsi="Aptos" w:cs="Arial MT"/>
          <w:kern w:val="0"/>
          <w:sz w:val="21"/>
          <w:szCs w:val="21"/>
          <w:lang w:val="en-GB"/>
          <w14:ligatures w14:val="none"/>
        </w:rPr>
        <w:t>and,</w:t>
      </w:r>
      <w:r w:rsidRPr="001B0F09">
        <w:rPr>
          <w:rFonts w:ascii="Aptos" w:eastAsia="Arial MT" w:hAnsi="Aptos" w:cs="Arial MT"/>
          <w:spacing w:val="-3"/>
          <w:kern w:val="0"/>
          <w:sz w:val="21"/>
          <w:szCs w:val="21"/>
          <w:lang w:val="en-GB"/>
          <w14:ligatures w14:val="none"/>
        </w:rPr>
        <w:t xml:space="preserve"> </w:t>
      </w:r>
      <w:r w:rsidRPr="001B0F09">
        <w:rPr>
          <w:rFonts w:ascii="Aptos" w:eastAsia="Arial MT" w:hAnsi="Aptos" w:cs="Arial MT"/>
          <w:kern w:val="0"/>
          <w:sz w:val="21"/>
          <w:szCs w:val="21"/>
          <w:lang w:val="en-GB"/>
          <w14:ligatures w14:val="none"/>
        </w:rPr>
        <w:t>in</w:t>
      </w:r>
      <w:r w:rsidRPr="001B0F09">
        <w:rPr>
          <w:rFonts w:ascii="Aptos" w:eastAsia="Arial MT" w:hAnsi="Aptos" w:cs="Arial MT"/>
          <w:spacing w:val="-6"/>
          <w:kern w:val="0"/>
          <w:sz w:val="21"/>
          <w:szCs w:val="21"/>
          <w:lang w:val="en-GB"/>
          <w14:ligatures w14:val="none"/>
        </w:rPr>
        <w:t xml:space="preserve"> </w:t>
      </w:r>
      <w:r w:rsidRPr="001B0F09">
        <w:rPr>
          <w:rFonts w:ascii="Aptos" w:eastAsia="Arial MT" w:hAnsi="Aptos" w:cs="Arial MT"/>
          <w:kern w:val="0"/>
          <w:sz w:val="21"/>
          <w:szCs w:val="21"/>
          <w:lang w:val="en-GB"/>
          <w14:ligatures w14:val="none"/>
        </w:rPr>
        <w:t>any</w:t>
      </w:r>
      <w:r w:rsidRPr="001B0F09">
        <w:rPr>
          <w:rFonts w:ascii="Aptos" w:eastAsia="Arial MT" w:hAnsi="Aptos" w:cs="Arial MT"/>
          <w:spacing w:val="-5"/>
          <w:kern w:val="0"/>
          <w:sz w:val="21"/>
          <w:szCs w:val="21"/>
          <w:lang w:val="en-GB"/>
          <w14:ligatures w14:val="none"/>
        </w:rPr>
        <w:t xml:space="preserve"> </w:t>
      </w:r>
      <w:r w:rsidRPr="001B0F09">
        <w:rPr>
          <w:rFonts w:ascii="Aptos" w:eastAsia="Arial MT" w:hAnsi="Aptos" w:cs="Arial MT"/>
          <w:kern w:val="0"/>
          <w:sz w:val="21"/>
          <w:szCs w:val="21"/>
          <w:lang w:val="en-GB"/>
          <w14:ligatures w14:val="none"/>
        </w:rPr>
        <w:t>case,</w:t>
      </w:r>
      <w:r w:rsidRPr="001B0F09">
        <w:rPr>
          <w:rFonts w:ascii="Aptos" w:eastAsia="Arial MT" w:hAnsi="Aptos" w:cs="Arial MT"/>
          <w:spacing w:val="-3"/>
          <w:kern w:val="0"/>
          <w:sz w:val="21"/>
          <w:szCs w:val="21"/>
          <w:lang w:val="en-GB"/>
          <w14:ligatures w14:val="none"/>
        </w:rPr>
        <w:t xml:space="preserve"> </w:t>
      </w:r>
      <w:r w:rsidRPr="001B0F09">
        <w:rPr>
          <w:rFonts w:ascii="Aptos" w:eastAsia="Arial MT" w:hAnsi="Aptos" w:cs="Arial MT"/>
          <w:kern w:val="0"/>
          <w:sz w:val="21"/>
          <w:szCs w:val="21"/>
          <w:lang w:val="en-GB"/>
          <w14:ligatures w14:val="none"/>
        </w:rPr>
        <w:t>implement</w:t>
      </w:r>
      <w:r w:rsidRPr="001B0F09">
        <w:rPr>
          <w:rFonts w:ascii="Aptos" w:eastAsia="Arial MT" w:hAnsi="Aptos" w:cs="Arial MT"/>
          <w:spacing w:val="-3"/>
          <w:kern w:val="0"/>
          <w:sz w:val="21"/>
          <w:szCs w:val="21"/>
          <w:lang w:val="en-GB"/>
          <w14:ligatures w14:val="none"/>
        </w:rPr>
        <w:t xml:space="preserve"> </w:t>
      </w:r>
      <w:r w:rsidRPr="001B0F09">
        <w:rPr>
          <w:rFonts w:ascii="Aptos" w:eastAsia="Arial MT" w:hAnsi="Aptos" w:cs="Arial MT"/>
          <w:kern w:val="0"/>
          <w:sz w:val="21"/>
          <w:szCs w:val="21"/>
          <w:lang w:val="en-GB"/>
          <w14:ligatures w14:val="none"/>
        </w:rPr>
        <w:t>measures</w:t>
      </w:r>
      <w:r w:rsidRPr="001B0F09">
        <w:rPr>
          <w:rFonts w:ascii="Aptos" w:eastAsia="Arial MT" w:hAnsi="Aptos" w:cs="Arial MT"/>
          <w:spacing w:val="-5"/>
          <w:kern w:val="0"/>
          <w:sz w:val="21"/>
          <w:szCs w:val="21"/>
          <w:lang w:val="en-GB"/>
          <w14:ligatures w14:val="none"/>
        </w:rPr>
        <w:t xml:space="preserve"> </w:t>
      </w:r>
      <w:r w:rsidRPr="001B0F09">
        <w:rPr>
          <w:rFonts w:ascii="Aptos" w:eastAsia="Arial MT" w:hAnsi="Aptos" w:cs="Arial MT"/>
          <w:kern w:val="0"/>
          <w:sz w:val="21"/>
          <w:szCs w:val="21"/>
          <w:lang w:val="en-GB"/>
          <w14:ligatures w14:val="none"/>
        </w:rPr>
        <w:t>to</w:t>
      </w:r>
      <w:r w:rsidRPr="001B0F09">
        <w:rPr>
          <w:rFonts w:ascii="Aptos" w:eastAsia="Arial MT" w:hAnsi="Aptos" w:cs="Arial MT"/>
          <w:spacing w:val="-6"/>
          <w:kern w:val="0"/>
          <w:sz w:val="21"/>
          <w:szCs w:val="21"/>
          <w:lang w:val="en-GB"/>
          <w14:ligatures w14:val="none"/>
        </w:rPr>
        <w:t xml:space="preserve"> </w:t>
      </w:r>
      <w:r w:rsidRPr="001B0F09">
        <w:rPr>
          <w:rFonts w:ascii="Aptos" w:eastAsia="Arial MT" w:hAnsi="Aptos" w:cs="Arial MT"/>
          <w:kern w:val="0"/>
          <w:sz w:val="21"/>
          <w:szCs w:val="21"/>
          <w:lang w:val="en-GB"/>
          <w14:ligatures w14:val="none"/>
        </w:rPr>
        <w:t>prevent</w:t>
      </w:r>
      <w:r w:rsidRPr="001B0F09">
        <w:rPr>
          <w:rFonts w:ascii="Aptos" w:eastAsia="Arial MT" w:hAnsi="Aptos" w:cs="Arial MT"/>
          <w:spacing w:val="-3"/>
          <w:kern w:val="0"/>
          <w:sz w:val="21"/>
          <w:szCs w:val="21"/>
          <w:lang w:val="en-GB"/>
          <w14:ligatures w14:val="none"/>
        </w:rPr>
        <w:t xml:space="preserve"> </w:t>
      </w:r>
      <w:r w:rsidRPr="001B0F09">
        <w:rPr>
          <w:rFonts w:ascii="Aptos" w:eastAsia="Arial MT" w:hAnsi="Aptos" w:cs="Arial MT"/>
          <w:kern w:val="0"/>
          <w:sz w:val="21"/>
          <w:szCs w:val="21"/>
          <w:lang w:val="en-GB"/>
          <w14:ligatures w14:val="none"/>
        </w:rPr>
        <w:t>sexual</w:t>
      </w:r>
      <w:r w:rsidRPr="001B0F09">
        <w:rPr>
          <w:rFonts w:ascii="Aptos" w:eastAsia="Arial MT" w:hAnsi="Aptos" w:cs="Arial MT"/>
          <w:spacing w:val="-6"/>
          <w:kern w:val="0"/>
          <w:sz w:val="21"/>
          <w:szCs w:val="21"/>
          <w:lang w:val="en-GB"/>
          <w14:ligatures w14:val="none"/>
        </w:rPr>
        <w:t xml:space="preserve"> </w:t>
      </w:r>
      <w:r w:rsidRPr="001B0F09">
        <w:rPr>
          <w:rFonts w:ascii="Aptos" w:eastAsia="Arial MT" w:hAnsi="Aptos" w:cs="Arial MT"/>
          <w:kern w:val="0"/>
          <w:sz w:val="21"/>
          <w:szCs w:val="21"/>
          <w:lang w:val="en-GB"/>
          <w14:ligatures w14:val="none"/>
        </w:rPr>
        <w:t>exploitation</w:t>
      </w:r>
      <w:r w:rsidRPr="001B0F09">
        <w:rPr>
          <w:rFonts w:ascii="Aptos" w:eastAsia="Arial MT" w:hAnsi="Aptos" w:cs="Arial MT"/>
          <w:spacing w:val="-6"/>
          <w:kern w:val="0"/>
          <w:sz w:val="21"/>
          <w:szCs w:val="21"/>
          <w:lang w:val="en-GB"/>
          <w14:ligatures w14:val="none"/>
        </w:rPr>
        <w:t xml:space="preserve"> </w:t>
      </w:r>
      <w:r w:rsidRPr="001B0F09">
        <w:rPr>
          <w:rFonts w:ascii="Aptos" w:eastAsia="Arial MT" w:hAnsi="Aptos" w:cs="Arial MT"/>
          <w:kern w:val="0"/>
          <w:sz w:val="21"/>
          <w:szCs w:val="21"/>
          <w:lang w:val="en-GB"/>
          <w14:ligatures w14:val="none"/>
        </w:rPr>
        <w:t>and</w:t>
      </w:r>
      <w:r w:rsidRPr="001B0F09">
        <w:rPr>
          <w:rFonts w:ascii="Aptos" w:eastAsia="Arial MT" w:hAnsi="Aptos" w:cs="Arial MT"/>
          <w:spacing w:val="-6"/>
          <w:kern w:val="0"/>
          <w:sz w:val="21"/>
          <w:szCs w:val="21"/>
          <w:lang w:val="en-GB"/>
          <w14:ligatures w14:val="none"/>
        </w:rPr>
        <w:t xml:space="preserve"> </w:t>
      </w:r>
      <w:r w:rsidRPr="001B0F09">
        <w:rPr>
          <w:rFonts w:ascii="Aptos" w:eastAsia="Arial MT" w:hAnsi="Aptos" w:cs="Arial MT"/>
          <w:kern w:val="0"/>
          <w:sz w:val="21"/>
          <w:szCs w:val="21"/>
          <w:lang w:val="en-GB"/>
          <w14:ligatures w14:val="none"/>
        </w:rPr>
        <w:t>abuse</w:t>
      </w:r>
      <w:r w:rsidRPr="001B0F09">
        <w:rPr>
          <w:rFonts w:ascii="Aptos" w:eastAsia="Arial MT" w:hAnsi="Aptos" w:cs="Arial MT"/>
          <w:spacing w:val="-6"/>
          <w:kern w:val="0"/>
          <w:sz w:val="21"/>
          <w:szCs w:val="21"/>
          <w:lang w:val="en-GB"/>
          <w14:ligatures w14:val="none"/>
        </w:rPr>
        <w:t xml:space="preserve"> </w:t>
      </w:r>
      <w:r w:rsidRPr="001B0F09">
        <w:rPr>
          <w:rFonts w:ascii="Aptos" w:eastAsia="Arial MT" w:hAnsi="Aptos" w:cs="Arial MT"/>
          <w:kern w:val="0"/>
          <w:sz w:val="21"/>
          <w:szCs w:val="21"/>
          <w:lang w:val="en-GB"/>
          <w14:ligatures w14:val="none"/>
        </w:rPr>
        <w:t>and gender-based violence.</w:t>
      </w:r>
    </w:p>
    <w:p w14:paraId="0197D466" w14:textId="77777777" w:rsidR="001B0F09" w:rsidRPr="001B0F09" w:rsidRDefault="001B0F09" w:rsidP="00093559">
      <w:pPr>
        <w:widowControl w:val="0"/>
        <w:numPr>
          <w:ilvl w:val="0"/>
          <w:numId w:val="22"/>
        </w:numPr>
        <w:tabs>
          <w:tab w:val="left" w:pos="724"/>
        </w:tabs>
        <w:autoSpaceDE w:val="0"/>
        <w:autoSpaceDN w:val="0"/>
        <w:spacing w:after="0" w:line="240" w:lineRule="auto"/>
        <w:ind w:left="724" w:right="136"/>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In the case of being awarded a Contract, we, as well as all members of our Joint Venture partners and Subcontractors under the Contract will, (</w:t>
      </w:r>
      <w:proofErr w:type="spellStart"/>
      <w:r w:rsidRPr="001B0F09">
        <w:rPr>
          <w:rFonts w:ascii="Aptos" w:eastAsia="Arial MT" w:hAnsi="Aptos" w:cs="Arial MT"/>
          <w:kern w:val="0"/>
          <w:sz w:val="21"/>
          <w:szCs w:val="22"/>
          <w:lang w:val="en-GB"/>
          <w14:ligatures w14:val="none"/>
        </w:rPr>
        <w:t>i</w:t>
      </w:r>
      <w:proofErr w:type="spellEnd"/>
      <w:r w:rsidRPr="001B0F09">
        <w:rPr>
          <w:rFonts w:ascii="Aptos" w:eastAsia="Arial MT" w:hAnsi="Aptos" w:cs="Arial MT"/>
          <w:kern w:val="0"/>
          <w:sz w:val="21"/>
          <w:szCs w:val="22"/>
          <w:lang w:val="en-GB"/>
          <w14:ligatures w14:val="none"/>
        </w:rPr>
        <w:t>) upon request, provide information relating to the Tender Process and the performance of the Contract and (ii) permit the PEA and KfW or an auditor appointed by either of them, and in the case of financing by the European</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Union</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also</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to</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European</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institutions</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having</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competence</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under</w:t>
      </w:r>
      <w:r w:rsidRPr="001B0F09">
        <w:rPr>
          <w:rFonts w:ascii="Aptos" w:eastAsia="Arial MT" w:hAnsi="Aptos" w:cs="Arial MT"/>
          <w:spacing w:val="-8"/>
          <w:kern w:val="0"/>
          <w:sz w:val="21"/>
          <w:szCs w:val="22"/>
          <w:lang w:val="en-GB"/>
          <w14:ligatures w14:val="none"/>
        </w:rPr>
        <w:t xml:space="preserve"> </w:t>
      </w:r>
      <w:r w:rsidRPr="001B0F09">
        <w:rPr>
          <w:rFonts w:ascii="Aptos" w:eastAsia="Arial MT" w:hAnsi="Aptos" w:cs="Arial MT"/>
          <w:kern w:val="0"/>
          <w:sz w:val="21"/>
          <w:szCs w:val="22"/>
          <w:lang w:val="en-GB"/>
          <w14:ligatures w14:val="none"/>
        </w:rPr>
        <w:t>European</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Union</w:t>
      </w:r>
      <w:r w:rsidRPr="001B0F09">
        <w:rPr>
          <w:rFonts w:ascii="Aptos" w:eastAsia="Arial MT" w:hAnsi="Aptos" w:cs="Arial MT"/>
          <w:spacing w:val="-10"/>
          <w:kern w:val="0"/>
          <w:sz w:val="21"/>
          <w:szCs w:val="22"/>
          <w:lang w:val="en-GB"/>
          <w14:ligatures w14:val="none"/>
        </w:rPr>
        <w:t xml:space="preserve"> </w:t>
      </w:r>
      <w:r w:rsidRPr="001B0F09">
        <w:rPr>
          <w:rFonts w:ascii="Aptos" w:eastAsia="Arial MT" w:hAnsi="Aptos" w:cs="Arial MT"/>
          <w:kern w:val="0"/>
          <w:sz w:val="21"/>
          <w:szCs w:val="22"/>
          <w:lang w:val="en-GB"/>
          <w14:ligatures w14:val="none"/>
        </w:rPr>
        <w:t>law, to</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inspect 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respective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accounts, records</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and documents, to</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permit on</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the</w:t>
      </w:r>
      <w:r w:rsidRPr="001B0F09">
        <w:rPr>
          <w:rFonts w:ascii="Aptos" w:eastAsia="Arial MT" w:hAnsi="Aptos" w:cs="Arial MT"/>
          <w:spacing w:val="-4"/>
          <w:kern w:val="0"/>
          <w:sz w:val="21"/>
          <w:szCs w:val="22"/>
          <w:lang w:val="en-GB"/>
          <w14:ligatures w14:val="none"/>
        </w:rPr>
        <w:t xml:space="preserve"> </w:t>
      </w:r>
      <w:r w:rsidRPr="001B0F09">
        <w:rPr>
          <w:rFonts w:ascii="Aptos" w:eastAsia="Arial MT" w:hAnsi="Aptos" w:cs="Arial MT"/>
          <w:kern w:val="0"/>
          <w:sz w:val="21"/>
          <w:szCs w:val="22"/>
          <w:lang w:val="en-GB"/>
          <w14:ligatures w14:val="none"/>
        </w:rPr>
        <w:t>spot checks</w:t>
      </w:r>
      <w:r w:rsidRPr="001B0F09">
        <w:rPr>
          <w:rFonts w:ascii="Aptos" w:eastAsia="Arial MT" w:hAnsi="Aptos" w:cs="Arial MT"/>
          <w:spacing w:val="-2"/>
          <w:kern w:val="0"/>
          <w:sz w:val="21"/>
          <w:szCs w:val="22"/>
          <w:lang w:val="en-GB"/>
          <w14:ligatures w14:val="none"/>
        </w:rPr>
        <w:t xml:space="preserve"> </w:t>
      </w:r>
      <w:r w:rsidRPr="001B0F09">
        <w:rPr>
          <w:rFonts w:ascii="Aptos" w:eastAsia="Arial MT" w:hAnsi="Aptos" w:cs="Arial MT"/>
          <w:kern w:val="0"/>
          <w:sz w:val="21"/>
          <w:szCs w:val="22"/>
          <w:lang w:val="en-GB"/>
          <w14:ligatures w14:val="none"/>
        </w:rPr>
        <w:t>and to ensure access to sites and the respective project.</w:t>
      </w:r>
    </w:p>
    <w:p w14:paraId="38BC02DB" w14:textId="77777777" w:rsidR="001B0F09" w:rsidRPr="001B0F09" w:rsidRDefault="001B0F09" w:rsidP="00093559">
      <w:pPr>
        <w:widowControl w:val="0"/>
        <w:numPr>
          <w:ilvl w:val="0"/>
          <w:numId w:val="22"/>
        </w:numPr>
        <w:tabs>
          <w:tab w:val="left" w:pos="724"/>
        </w:tabs>
        <w:autoSpaceDE w:val="0"/>
        <w:autoSpaceDN w:val="0"/>
        <w:spacing w:after="0" w:line="240" w:lineRule="auto"/>
        <w:ind w:left="724" w:right="136"/>
        <w:jc w:val="both"/>
        <w:rPr>
          <w:rFonts w:ascii="Aptos" w:eastAsia="Arial MT" w:hAnsi="Aptos" w:cs="Arial MT"/>
          <w:kern w:val="0"/>
          <w:sz w:val="21"/>
          <w:szCs w:val="22"/>
          <w:lang w:val="en-GB"/>
          <w14:ligatures w14:val="none"/>
        </w:rPr>
      </w:pPr>
      <w:r w:rsidRPr="001B0F09">
        <w:rPr>
          <w:rFonts w:ascii="Aptos" w:eastAsia="Arial MT" w:hAnsi="Aptos" w:cs="Arial MT"/>
          <w:kern w:val="0"/>
          <w:sz w:val="21"/>
          <w:szCs w:val="22"/>
          <w:lang w:val="en-GB"/>
          <w14:ligatures w14:val="none"/>
        </w:rPr>
        <w:t xml:space="preserve">In the case of being awarded a Contract, we, as well as all our Joint Venture partners and Subcontractors under the Contract undertake to preserve above mentioned records and documents in accordance with applicable law, but in any case, for at least six years from the date of </w:t>
      </w:r>
      <w:proofErr w:type="spellStart"/>
      <w:r w:rsidRPr="001B0F09">
        <w:rPr>
          <w:rFonts w:ascii="Aptos" w:eastAsia="Arial MT" w:hAnsi="Aptos" w:cs="Arial MT"/>
          <w:kern w:val="0"/>
          <w:sz w:val="21"/>
          <w:szCs w:val="22"/>
          <w:lang w:val="en-GB"/>
          <w14:ligatures w14:val="none"/>
        </w:rPr>
        <w:t>fulfillment</w:t>
      </w:r>
      <w:proofErr w:type="spellEnd"/>
      <w:r w:rsidRPr="001B0F09">
        <w:rPr>
          <w:rFonts w:ascii="Aptos" w:eastAsia="Arial MT" w:hAnsi="Aptos" w:cs="Arial MT"/>
          <w:kern w:val="0"/>
          <w:sz w:val="21"/>
          <w:szCs w:val="22"/>
          <w:lang w:val="en-GB"/>
          <w14:ligatures w14:val="none"/>
        </w:rPr>
        <w:t xml:space="preserve"> or termination of the Contract. Our financial transactions and financial statements shall be subject to auditing procedures in accordance with applicable law. Furthermore, we accept that our data (including personal data) generated in connection with the preparation and implementation of the Tender Process and the performance of the Contract are stored and processed according to the applicable law by the PEA and KfW.</w:t>
      </w:r>
    </w:p>
    <w:p w14:paraId="1FC64F13" w14:textId="77777777" w:rsidR="001B0F09" w:rsidRPr="001B0F09" w:rsidRDefault="001B0F09" w:rsidP="00093559">
      <w:pPr>
        <w:widowControl w:val="0"/>
        <w:autoSpaceDE w:val="0"/>
        <w:autoSpaceDN w:val="0"/>
        <w:spacing w:after="0" w:line="240" w:lineRule="auto"/>
        <w:rPr>
          <w:rFonts w:ascii="Aptos" w:eastAsia="Arial MT" w:hAnsi="Aptos" w:cs="Arial MT"/>
          <w:kern w:val="0"/>
          <w:sz w:val="21"/>
          <w:szCs w:val="21"/>
          <w:lang w:val="en-GB"/>
          <w14:ligatures w14:val="none"/>
        </w:rPr>
      </w:pPr>
    </w:p>
    <w:p w14:paraId="15D43DBC" w14:textId="77777777" w:rsidR="001B0F09" w:rsidRPr="001B0F09" w:rsidRDefault="001B0F09" w:rsidP="00093559">
      <w:pPr>
        <w:widowControl w:val="0"/>
        <w:autoSpaceDE w:val="0"/>
        <w:autoSpaceDN w:val="0"/>
        <w:spacing w:after="0" w:line="240" w:lineRule="auto"/>
        <w:rPr>
          <w:rFonts w:ascii="Aptos" w:eastAsia="Arial MT" w:hAnsi="Aptos" w:cs="Arial MT"/>
          <w:kern w:val="0"/>
          <w:sz w:val="21"/>
          <w:szCs w:val="21"/>
          <w:lang w:val="en-GB"/>
          <w14:ligatures w14:val="none"/>
        </w:rPr>
      </w:pPr>
    </w:p>
    <w:p w14:paraId="0A5100C2" w14:textId="77777777" w:rsidR="001B0F09" w:rsidRPr="001B0F09" w:rsidRDefault="001B0F09" w:rsidP="00093559">
      <w:pPr>
        <w:widowControl w:val="0"/>
        <w:autoSpaceDE w:val="0"/>
        <w:autoSpaceDN w:val="0"/>
        <w:spacing w:before="169" w:after="0" w:line="240" w:lineRule="auto"/>
        <w:rPr>
          <w:rFonts w:ascii="Aptos" w:eastAsia="Arial MT" w:hAnsi="Aptos" w:cs="Arial MT"/>
          <w:kern w:val="0"/>
          <w:sz w:val="21"/>
          <w:szCs w:val="21"/>
          <w:lang w:val="en-GB"/>
          <w14:ligatures w14:val="none"/>
        </w:rPr>
      </w:pPr>
    </w:p>
    <w:p w14:paraId="6096D370" w14:textId="77777777" w:rsidR="001B0F09" w:rsidRPr="001B0F09" w:rsidRDefault="001B0F09" w:rsidP="00093559">
      <w:pPr>
        <w:widowControl w:val="0"/>
        <w:tabs>
          <w:tab w:val="left" w:pos="4271"/>
          <w:tab w:val="left" w:pos="4540"/>
          <w:tab w:val="left" w:pos="8992"/>
          <w:tab w:val="left" w:pos="9104"/>
        </w:tabs>
        <w:autoSpaceDE w:val="0"/>
        <w:autoSpaceDN w:val="0"/>
        <w:spacing w:after="0" w:line="240" w:lineRule="auto"/>
        <w:ind w:left="3" w:right="389"/>
        <w:rPr>
          <w:rFonts w:ascii="Aptos" w:eastAsia="Arial MT" w:hAnsi="Aptos" w:cs="Arial MT"/>
          <w:kern w:val="0"/>
          <w:sz w:val="21"/>
          <w:szCs w:val="21"/>
          <w:lang w:val="en-GB"/>
          <w14:ligatures w14:val="none"/>
        </w:rPr>
      </w:pPr>
      <w:r w:rsidRPr="001B0F09">
        <w:rPr>
          <w:rFonts w:ascii="Aptos" w:eastAsia="Arial MT" w:hAnsi="Aptos" w:cs="Arial MT"/>
          <w:kern w:val="0"/>
          <w:sz w:val="21"/>
          <w:szCs w:val="21"/>
          <w:lang w:val="en-GB"/>
          <w14:ligatures w14:val="none"/>
        </w:rPr>
        <w:t>Name:</w:t>
      </w:r>
      <w:r w:rsidRPr="001B0F09">
        <w:rPr>
          <w:rFonts w:ascii="Aptos" w:eastAsia="Arial MT" w:hAnsi="Aptos" w:cs="Arial MT"/>
          <w:spacing w:val="92"/>
          <w:kern w:val="0"/>
          <w:sz w:val="21"/>
          <w:szCs w:val="21"/>
          <w:lang w:val="en-GB"/>
          <w14:ligatures w14:val="none"/>
        </w:rPr>
        <w:t xml:space="preserve"> </w:t>
      </w:r>
      <w:r w:rsidRPr="001B0F09">
        <w:rPr>
          <w:rFonts w:ascii="Aptos" w:eastAsia="Arial MT" w:hAnsi="Aptos" w:cs="Arial MT"/>
          <w:kern w:val="0"/>
          <w:sz w:val="21"/>
          <w:szCs w:val="21"/>
          <w:u w:val="single"/>
          <w:lang w:val="en-GB"/>
          <w14:ligatures w14:val="none"/>
        </w:rPr>
        <w:tab/>
      </w:r>
      <w:r w:rsidRPr="001B0F09">
        <w:rPr>
          <w:rFonts w:ascii="Aptos" w:eastAsia="Arial MT" w:hAnsi="Aptos" w:cs="Arial MT"/>
          <w:kern w:val="0"/>
          <w:sz w:val="21"/>
          <w:szCs w:val="21"/>
          <w:lang w:val="en-GB"/>
          <w14:ligatures w14:val="none"/>
        </w:rPr>
        <w:tab/>
        <w:t>In the capacity of:</w:t>
      </w:r>
      <w:r w:rsidRPr="001B0F09">
        <w:rPr>
          <w:rFonts w:ascii="Aptos" w:eastAsia="Arial MT" w:hAnsi="Aptos" w:cs="Arial MT"/>
          <w:spacing w:val="48"/>
          <w:kern w:val="0"/>
          <w:sz w:val="21"/>
          <w:szCs w:val="21"/>
          <w:lang w:val="en-GB"/>
          <w14:ligatures w14:val="none"/>
        </w:rPr>
        <w:t xml:space="preserve"> </w:t>
      </w:r>
      <w:r w:rsidRPr="001B0F09">
        <w:rPr>
          <w:rFonts w:ascii="Aptos" w:eastAsia="Arial MT" w:hAnsi="Aptos" w:cs="Arial MT"/>
          <w:kern w:val="0"/>
          <w:sz w:val="21"/>
          <w:szCs w:val="21"/>
          <w:u w:val="single"/>
          <w:lang w:val="en-GB"/>
          <w14:ligatures w14:val="none"/>
        </w:rPr>
        <w:tab/>
      </w:r>
      <w:r w:rsidRPr="001B0F09">
        <w:rPr>
          <w:rFonts w:ascii="Aptos" w:eastAsia="Arial MT" w:hAnsi="Aptos" w:cs="Arial MT"/>
          <w:kern w:val="0"/>
          <w:sz w:val="21"/>
          <w:szCs w:val="21"/>
          <w:u w:val="single"/>
          <w:lang w:val="en-GB"/>
          <w14:ligatures w14:val="none"/>
        </w:rPr>
        <w:tab/>
      </w:r>
      <w:r w:rsidRPr="001B0F09">
        <w:rPr>
          <w:rFonts w:ascii="Aptos" w:eastAsia="Arial MT" w:hAnsi="Aptos" w:cs="Arial MT"/>
          <w:kern w:val="0"/>
          <w:sz w:val="21"/>
          <w:szCs w:val="21"/>
          <w:lang w:val="en-GB"/>
          <w14:ligatures w14:val="none"/>
        </w:rPr>
        <w:t xml:space="preserve"> Duly empowered to sign in the name and on behalf of</w:t>
      </w:r>
      <w:hyperlink w:anchor="_bookmark3" w:history="1">
        <w:r w:rsidRPr="001B0F09">
          <w:rPr>
            <w:rFonts w:ascii="Aptos" w:eastAsia="Arial MT" w:hAnsi="Aptos" w:cs="Arial MT"/>
            <w:kern w:val="0"/>
            <w:position w:val="6"/>
            <w:sz w:val="14"/>
            <w:szCs w:val="21"/>
            <w:lang w:val="en-GB"/>
            <w14:ligatures w14:val="none"/>
          </w:rPr>
          <w:t>4</w:t>
        </w:r>
      </w:hyperlink>
      <w:r w:rsidRPr="001B0F09">
        <w:rPr>
          <w:rFonts w:ascii="Aptos" w:eastAsia="Arial MT" w:hAnsi="Aptos" w:cs="Arial MT"/>
          <w:kern w:val="0"/>
          <w:sz w:val="21"/>
          <w:szCs w:val="21"/>
          <w:lang w:val="en-GB"/>
          <w14:ligatures w14:val="none"/>
        </w:rPr>
        <w:t>:</w:t>
      </w:r>
      <w:r w:rsidRPr="001B0F09">
        <w:rPr>
          <w:rFonts w:ascii="Aptos" w:eastAsia="Arial MT" w:hAnsi="Aptos" w:cs="Arial MT"/>
          <w:spacing w:val="-18"/>
          <w:kern w:val="0"/>
          <w:sz w:val="21"/>
          <w:szCs w:val="21"/>
          <w:lang w:val="en-GB"/>
          <w14:ligatures w14:val="none"/>
        </w:rPr>
        <w:t xml:space="preserve"> </w:t>
      </w:r>
      <w:r w:rsidRPr="001B0F09">
        <w:rPr>
          <w:rFonts w:ascii="Aptos" w:eastAsia="Arial MT" w:hAnsi="Aptos" w:cs="Arial MT"/>
          <w:kern w:val="0"/>
          <w:sz w:val="21"/>
          <w:szCs w:val="21"/>
          <w:u w:val="single"/>
          <w:lang w:val="en-GB"/>
          <w14:ligatures w14:val="none"/>
        </w:rPr>
        <w:tab/>
      </w:r>
    </w:p>
    <w:p w14:paraId="153A5C09" w14:textId="77777777" w:rsidR="001B0F09" w:rsidRPr="001B0F09" w:rsidRDefault="001B0F09" w:rsidP="00093559">
      <w:pPr>
        <w:widowControl w:val="0"/>
        <w:autoSpaceDE w:val="0"/>
        <w:autoSpaceDN w:val="0"/>
        <w:spacing w:after="0" w:line="240" w:lineRule="auto"/>
        <w:rPr>
          <w:rFonts w:ascii="Aptos" w:eastAsia="Arial MT" w:hAnsi="Aptos" w:cs="Arial MT"/>
          <w:kern w:val="0"/>
          <w:sz w:val="21"/>
          <w:szCs w:val="21"/>
          <w:lang w:val="en-GB"/>
          <w14:ligatures w14:val="none"/>
        </w:rPr>
      </w:pPr>
    </w:p>
    <w:p w14:paraId="7AE991C5" w14:textId="77777777" w:rsidR="001B0F09" w:rsidRPr="001B0F09" w:rsidRDefault="001B0F09" w:rsidP="00093559">
      <w:pPr>
        <w:widowControl w:val="0"/>
        <w:autoSpaceDE w:val="0"/>
        <w:autoSpaceDN w:val="0"/>
        <w:spacing w:after="0" w:line="240" w:lineRule="auto"/>
        <w:rPr>
          <w:rFonts w:ascii="Aptos" w:eastAsia="Arial MT" w:hAnsi="Aptos" w:cs="Arial MT"/>
          <w:kern w:val="0"/>
          <w:sz w:val="21"/>
          <w:szCs w:val="21"/>
          <w:lang w:val="en-GB"/>
          <w14:ligatures w14:val="none"/>
        </w:rPr>
      </w:pPr>
    </w:p>
    <w:p w14:paraId="6D8A1DDC" w14:textId="77777777" w:rsidR="001B0F09" w:rsidRPr="001B0F09" w:rsidRDefault="001B0F09" w:rsidP="00093559">
      <w:pPr>
        <w:widowControl w:val="0"/>
        <w:autoSpaceDE w:val="0"/>
        <w:autoSpaceDN w:val="0"/>
        <w:spacing w:before="72" w:after="0" w:line="240" w:lineRule="auto"/>
        <w:rPr>
          <w:rFonts w:ascii="Aptos" w:eastAsia="Arial MT" w:hAnsi="Aptos" w:cs="Arial MT"/>
          <w:kern w:val="0"/>
          <w:sz w:val="21"/>
          <w:szCs w:val="21"/>
          <w:lang w:val="en-GB"/>
          <w14:ligatures w14:val="none"/>
        </w:rPr>
      </w:pPr>
    </w:p>
    <w:p w14:paraId="66A88551" w14:textId="77777777" w:rsidR="001B0F09" w:rsidRPr="001B0F09" w:rsidRDefault="001B0F09" w:rsidP="00093559">
      <w:pPr>
        <w:widowControl w:val="0"/>
        <w:autoSpaceDE w:val="0"/>
        <w:autoSpaceDN w:val="0"/>
        <w:spacing w:before="1" w:after="0" w:line="240" w:lineRule="auto"/>
        <w:ind w:left="3"/>
        <w:rPr>
          <w:rFonts w:ascii="Aptos" w:eastAsia="Arial MT" w:hAnsi="Aptos" w:cs="Arial MT"/>
          <w:b/>
          <w:kern w:val="0"/>
          <w:sz w:val="21"/>
          <w:szCs w:val="22"/>
          <w:lang w:val="en-GB"/>
          <w14:ligatures w14:val="none"/>
        </w:rPr>
      </w:pPr>
      <w:r w:rsidRPr="001B0F09">
        <w:rPr>
          <w:rFonts w:ascii="Aptos" w:eastAsia="Arial MT" w:hAnsi="Aptos" w:cs="Arial MT"/>
          <w:b/>
          <w:spacing w:val="-2"/>
          <w:kern w:val="0"/>
          <w:sz w:val="21"/>
          <w:szCs w:val="22"/>
          <w:lang w:val="en-GB"/>
          <w14:ligatures w14:val="none"/>
        </w:rPr>
        <w:t>Signature:</w:t>
      </w:r>
    </w:p>
    <w:p w14:paraId="6A0F7321" w14:textId="77777777" w:rsidR="001B0F09" w:rsidRPr="001B0F09" w:rsidRDefault="001B0F09" w:rsidP="00093559">
      <w:pPr>
        <w:widowControl w:val="0"/>
        <w:autoSpaceDE w:val="0"/>
        <w:autoSpaceDN w:val="0"/>
        <w:spacing w:after="0" w:line="240" w:lineRule="auto"/>
        <w:rPr>
          <w:rFonts w:ascii="Aptos" w:eastAsia="Arial MT" w:hAnsi="Aptos" w:cs="Arial MT"/>
          <w:b/>
          <w:kern w:val="0"/>
          <w:sz w:val="21"/>
          <w:szCs w:val="21"/>
          <w:lang w:val="en-GB"/>
          <w14:ligatures w14:val="none"/>
        </w:rPr>
      </w:pPr>
    </w:p>
    <w:p w14:paraId="6DC098BF" w14:textId="77777777" w:rsidR="001B0F09" w:rsidRPr="001B0F09" w:rsidRDefault="001B0F09" w:rsidP="00093559">
      <w:pPr>
        <w:widowControl w:val="0"/>
        <w:autoSpaceDE w:val="0"/>
        <w:autoSpaceDN w:val="0"/>
        <w:spacing w:before="226" w:after="0" w:line="240" w:lineRule="auto"/>
        <w:rPr>
          <w:rFonts w:ascii="Aptos" w:eastAsia="Arial MT" w:hAnsi="Aptos" w:cs="Arial MT"/>
          <w:b/>
          <w:kern w:val="0"/>
          <w:sz w:val="21"/>
          <w:szCs w:val="21"/>
          <w:lang w:val="en-GB"/>
          <w14:ligatures w14:val="none"/>
        </w:rPr>
      </w:pPr>
    </w:p>
    <w:p w14:paraId="10B0B679" w14:textId="77777777" w:rsidR="001B0F09" w:rsidRPr="001B0F09" w:rsidRDefault="001B0F09" w:rsidP="00093559">
      <w:pPr>
        <w:widowControl w:val="0"/>
        <w:autoSpaceDE w:val="0"/>
        <w:autoSpaceDN w:val="0"/>
        <w:spacing w:before="226" w:after="0" w:line="240" w:lineRule="auto"/>
        <w:rPr>
          <w:rFonts w:ascii="Aptos" w:eastAsia="Arial MT" w:hAnsi="Aptos" w:cs="Arial MT"/>
          <w:b/>
          <w:kern w:val="0"/>
          <w:sz w:val="21"/>
          <w:szCs w:val="21"/>
          <w:lang w:val="en-GB"/>
          <w14:ligatures w14:val="none"/>
        </w:rPr>
      </w:pPr>
    </w:p>
    <w:p w14:paraId="665506C3" w14:textId="77777777" w:rsidR="001B0F09" w:rsidRPr="001B0F09" w:rsidRDefault="001B0F09" w:rsidP="00093559">
      <w:pPr>
        <w:widowControl w:val="0"/>
        <w:autoSpaceDE w:val="0"/>
        <w:autoSpaceDN w:val="0"/>
        <w:spacing w:after="0" w:line="240" w:lineRule="auto"/>
        <w:ind w:left="3"/>
        <w:rPr>
          <w:rFonts w:ascii="Aptos" w:eastAsia="Arial MT" w:hAnsi="Aptos" w:cs="Arial MT"/>
          <w:b/>
          <w:spacing w:val="-2"/>
          <w:kern w:val="0"/>
          <w:sz w:val="21"/>
          <w:szCs w:val="22"/>
          <w:lang w:val="en-GB"/>
          <w14:ligatures w14:val="none"/>
        </w:rPr>
      </w:pPr>
    </w:p>
    <w:p w14:paraId="66F159A1" w14:textId="77777777" w:rsidR="001B0F09" w:rsidRPr="001B0F09" w:rsidRDefault="001B0F09" w:rsidP="00093559">
      <w:pPr>
        <w:widowControl w:val="0"/>
        <w:autoSpaceDE w:val="0"/>
        <w:autoSpaceDN w:val="0"/>
        <w:spacing w:after="0" w:line="240" w:lineRule="auto"/>
        <w:ind w:left="3"/>
        <w:rPr>
          <w:rFonts w:ascii="Aptos" w:eastAsia="Arial MT" w:hAnsi="Aptos" w:cs="Arial MT"/>
          <w:b/>
          <w:spacing w:val="-2"/>
          <w:kern w:val="0"/>
          <w:sz w:val="21"/>
          <w:szCs w:val="22"/>
          <w:lang w:val="en-GB"/>
          <w14:ligatures w14:val="none"/>
        </w:rPr>
      </w:pPr>
    </w:p>
    <w:p w14:paraId="540859D1" w14:textId="77777777" w:rsidR="001B0F09" w:rsidRPr="001B0F09" w:rsidRDefault="001B0F09" w:rsidP="00093559">
      <w:pPr>
        <w:widowControl w:val="0"/>
        <w:autoSpaceDE w:val="0"/>
        <w:autoSpaceDN w:val="0"/>
        <w:spacing w:after="0" w:line="240" w:lineRule="auto"/>
        <w:ind w:left="3"/>
        <w:rPr>
          <w:rFonts w:ascii="Aptos" w:eastAsia="Arial MT" w:hAnsi="Aptos" w:cs="Arial MT"/>
          <w:b/>
          <w:kern w:val="0"/>
          <w:sz w:val="21"/>
          <w:szCs w:val="22"/>
          <w:lang w:val="en-GB"/>
          <w14:ligatures w14:val="none"/>
        </w:rPr>
      </w:pPr>
      <w:r w:rsidRPr="001B0F09">
        <w:rPr>
          <w:rFonts w:ascii="Aptos" w:eastAsia="Arial MT" w:hAnsi="Aptos" w:cs="Arial MT"/>
          <w:b/>
          <w:spacing w:val="-2"/>
          <w:kern w:val="0"/>
          <w:sz w:val="21"/>
          <w:szCs w:val="22"/>
          <w:lang w:val="en-GB"/>
          <w14:ligatures w14:val="none"/>
        </w:rPr>
        <w:t>Date:</w:t>
      </w:r>
    </w:p>
    <w:p w14:paraId="5F6A8915" w14:textId="77777777" w:rsidR="001B0F09" w:rsidRPr="001B0F09" w:rsidRDefault="001B0F09" w:rsidP="00093559">
      <w:pPr>
        <w:widowControl w:val="0"/>
        <w:autoSpaceDE w:val="0"/>
        <w:autoSpaceDN w:val="0"/>
        <w:spacing w:after="0" w:line="240" w:lineRule="auto"/>
        <w:rPr>
          <w:rFonts w:ascii="Aptos" w:eastAsia="Arial MT" w:hAnsi="Aptos" w:cs="Arial MT"/>
          <w:b/>
          <w:kern w:val="0"/>
          <w:sz w:val="21"/>
          <w:szCs w:val="21"/>
          <w:lang w:val="en-GB"/>
          <w14:ligatures w14:val="none"/>
        </w:rPr>
      </w:pPr>
    </w:p>
    <w:p w14:paraId="1519C286" w14:textId="77777777" w:rsidR="001B0F09" w:rsidRPr="001B0F09" w:rsidRDefault="001B0F09" w:rsidP="00093559">
      <w:pPr>
        <w:widowControl w:val="0"/>
        <w:autoSpaceDE w:val="0"/>
        <w:autoSpaceDN w:val="0"/>
        <w:spacing w:after="0" w:line="240" w:lineRule="auto"/>
        <w:rPr>
          <w:rFonts w:ascii="Aptos" w:eastAsia="Arial MT" w:hAnsi="Aptos" w:cs="Arial MT"/>
          <w:b/>
          <w:kern w:val="0"/>
          <w:sz w:val="21"/>
          <w:szCs w:val="21"/>
          <w:lang w:val="en-GB"/>
          <w14:ligatures w14:val="none"/>
        </w:rPr>
      </w:pPr>
    </w:p>
    <w:p w14:paraId="184844A1" w14:textId="77777777" w:rsidR="001B0F09" w:rsidRPr="001B0F09" w:rsidRDefault="001B0F09" w:rsidP="00093559">
      <w:pPr>
        <w:widowControl w:val="0"/>
        <w:autoSpaceDE w:val="0"/>
        <w:autoSpaceDN w:val="0"/>
        <w:spacing w:after="0" w:line="240" w:lineRule="auto"/>
        <w:rPr>
          <w:rFonts w:ascii="Aptos" w:eastAsia="Arial MT" w:hAnsi="Aptos" w:cs="Arial MT"/>
          <w:b/>
          <w:kern w:val="0"/>
          <w:sz w:val="21"/>
          <w:szCs w:val="21"/>
          <w:lang w:val="en-GB"/>
          <w14:ligatures w14:val="none"/>
        </w:rPr>
      </w:pPr>
    </w:p>
    <w:p w14:paraId="277DA5F0" w14:textId="77777777" w:rsidR="001B0F09" w:rsidRPr="001B0F09" w:rsidRDefault="001B0F09" w:rsidP="00093559">
      <w:pPr>
        <w:widowControl w:val="0"/>
        <w:autoSpaceDE w:val="0"/>
        <w:autoSpaceDN w:val="0"/>
        <w:spacing w:after="0" w:line="240" w:lineRule="auto"/>
        <w:rPr>
          <w:rFonts w:ascii="Aptos" w:eastAsia="Arial MT" w:hAnsi="Aptos" w:cs="Arial MT"/>
          <w:b/>
          <w:kern w:val="0"/>
          <w:sz w:val="21"/>
          <w:szCs w:val="21"/>
          <w:lang w:val="en-GB"/>
          <w14:ligatures w14:val="none"/>
        </w:rPr>
      </w:pPr>
    </w:p>
    <w:p w14:paraId="1A53ACAD" w14:textId="77777777" w:rsidR="001B0F09" w:rsidRPr="001B0F09" w:rsidRDefault="001B0F09" w:rsidP="00093559">
      <w:pPr>
        <w:widowControl w:val="0"/>
        <w:autoSpaceDE w:val="0"/>
        <w:autoSpaceDN w:val="0"/>
        <w:spacing w:after="0" w:line="240" w:lineRule="auto"/>
        <w:ind w:left="3" w:right="133"/>
        <w:jc w:val="both"/>
        <w:rPr>
          <w:rFonts w:ascii="Aptos" w:eastAsia="Arial MT" w:hAnsi="Aptos" w:cs="Arial MT"/>
          <w:kern w:val="0"/>
          <w:sz w:val="18"/>
          <w:szCs w:val="22"/>
          <w:lang w:val="en-GB"/>
          <w14:ligatures w14:val="none"/>
        </w:rPr>
      </w:pPr>
      <w:bookmarkStart w:id="2" w:name="_bookmark2"/>
      <w:bookmarkEnd w:id="2"/>
      <w:r w:rsidRPr="001B0F09">
        <w:rPr>
          <w:rFonts w:ascii="Aptos" w:eastAsia="Arial MT" w:hAnsi="Aptos" w:cs="Arial MT"/>
          <w:kern w:val="0"/>
          <w:position w:val="6"/>
          <w:sz w:val="12"/>
          <w:szCs w:val="22"/>
          <w:lang w:val="en-GB"/>
          <w14:ligatures w14:val="none"/>
        </w:rPr>
        <w:t xml:space="preserve">3 </w:t>
      </w:r>
      <w:r w:rsidRPr="001B0F09">
        <w:rPr>
          <w:rFonts w:ascii="Aptos" w:eastAsia="Arial MT" w:hAnsi="Aptos" w:cs="Arial MT"/>
          <w:kern w:val="0"/>
          <w:sz w:val="18"/>
          <w:szCs w:val="22"/>
          <w:lang w:val="en-GB"/>
          <w14:ligatures w14:val="none"/>
        </w:rPr>
        <w:t>In case ILO conventions have not been fully ratified or implemented in the Employer’s country the Applicant/Bidder/Contractor shall, to the satisfaction of the Employer and KfW, propose and implement appropriate measures in the spirit of the said ILO conventions with respect to a) workers grievances on working conditions and terms of employment, b) child labour, c) forced labour, d) worker’s organisations and e) non-discrimination.</w:t>
      </w:r>
    </w:p>
    <w:p w14:paraId="17141D13" w14:textId="77777777" w:rsidR="001B0F09" w:rsidRPr="001B0F09" w:rsidRDefault="001B0F09" w:rsidP="00093559">
      <w:pPr>
        <w:widowControl w:val="0"/>
        <w:autoSpaceDE w:val="0"/>
        <w:autoSpaceDN w:val="0"/>
        <w:spacing w:before="20" w:after="0" w:line="240" w:lineRule="auto"/>
        <w:rPr>
          <w:rFonts w:ascii="Aptos" w:eastAsia="Arial MT" w:hAnsi="Aptos" w:cs="Arial MT"/>
          <w:color w:val="000000"/>
          <w:kern w:val="0"/>
          <w:sz w:val="18"/>
          <w:szCs w:val="21"/>
          <w:lang w:val="en-GB"/>
          <w14:ligatures w14:val="none"/>
        </w:rPr>
      </w:pPr>
    </w:p>
    <w:p w14:paraId="79AC2C87" w14:textId="77777777" w:rsidR="001B0F09" w:rsidRPr="001B0F09" w:rsidRDefault="001B0F09" w:rsidP="00093559">
      <w:pPr>
        <w:widowControl w:val="0"/>
        <w:autoSpaceDE w:val="0"/>
        <w:autoSpaceDN w:val="0"/>
        <w:spacing w:after="0" w:line="240" w:lineRule="auto"/>
        <w:ind w:left="3" w:right="11"/>
        <w:rPr>
          <w:rFonts w:ascii="Aptos" w:eastAsia="Arial MT" w:hAnsi="Aptos" w:cs="Arial MT"/>
          <w:color w:val="000000"/>
          <w:kern w:val="0"/>
          <w:sz w:val="18"/>
          <w:szCs w:val="22"/>
          <w:lang w:val="en-GB"/>
          <w14:ligatures w14:val="none"/>
        </w:rPr>
      </w:pPr>
      <w:bookmarkStart w:id="3" w:name="_bookmark3"/>
      <w:bookmarkEnd w:id="3"/>
      <w:r w:rsidRPr="001B0F09">
        <w:rPr>
          <w:rFonts w:ascii="Aptos" w:eastAsia="Arial MT" w:hAnsi="Aptos" w:cs="Arial MT"/>
          <w:color w:val="000000"/>
          <w:kern w:val="0"/>
          <w:position w:val="6"/>
          <w:sz w:val="12"/>
          <w:szCs w:val="22"/>
          <w:lang w:val="en-GB"/>
          <w14:ligatures w14:val="none"/>
        </w:rPr>
        <w:t>4</w:t>
      </w:r>
      <w:r w:rsidRPr="001B0F09">
        <w:rPr>
          <w:rFonts w:ascii="Aptos" w:eastAsia="Arial MT" w:hAnsi="Aptos" w:cs="Arial MT"/>
          <w:color w:val="000000"/>
          <w:spacing w:val="13"/>
          <w:kern w:val="0"/>
          <w:position w:val="6"/>
          <w:sz w:val="12"/>
          <w:szCs w:val="22"/>
          <w:lang w:val="en-GB"/>
          <w14:ligatures w14:val="none"/>
        </w:rPr>
        <w:t xml:space="preserve"> </w:t>
      </w:r>
      <w:r w:rsidRPr="001B0F09">
        <w:rPr>
          <w:rFonts w:ascii="Aptos" w:eastAsia="Arial MT" w:hAnsi="Aptos" w:cs="Arial MT"/>
          <w:color w:val="000000"/>
          <w:kern w:val="0"/>
          <w:sz w:val="18"/>
          <w:szCs w:val="22"/>
          <w:lang w:val="en-GB"/>
          <w14:ligatures w14:val="none"/>
        </w:rPr>
        <w:t>In the case of a JV,</w:t>
      </w:r>
      <w:r w:rsidRPr="001B0F09">
        <w:rPr>
          <w:rFonts w:ascii="Aptos" w:eastAsia="Arial MT" w:hAnsi="Aptos" w:cs="Arial MT"/>
          <w:color w:val="000000"/>
          <w:spacing w:val="-2"/>
          <w:kern w:val="0"/>
          <w:sz w:val="18"/>
          <w:szCs w:val="22"/>
          <w:lang w:val="en-GB"/>
          <w14:ligatures w14:val="none"/>
        </w:rPr>
        <w:t xml:space="preserve"> </w:t>
      </w:r>
      <w:r w:rsidRPr="001B0F09">
        <w:rPr>
          <w:rFonts w:ascii="Aptos" w:eastAsia="Arial MT" w:hAnsi="Aptos" w:cs="Arial MT"/>
          <w:color w:val="000000"/>
          <w:kern w:val="0"/>
          <w:sz w:val="18"/>
          <w:szCs w:val="22"/>
          <w:lang w:val="en-GB"/>
          <w14:ligatures w14:val="none"/>
        </w:rPr>
        <w:t>insert the name</w:t>
      </w:r>
      <w:r w:rsidRPr="001B0F09">
        <w:rPr>
          <w:rFonts w:ascii="Aptos" w:eastAsia="Arial MT" w:hAnsi="Aptos" w:cs="Arial MT"/>
          <w:color w:val="000000"/>
          <w:spacing w:val="-2"/>
          <w:kern w:val="0"/>
          <w:sz w:val="18"/>
          <w:szCs w:val="22"/>
          <w:lang w:val="en-GB"/>
          <w14:ligatures w14:val="none"/>
        </w:rPr>
        <w:t xml:space="preserve"> </w:t>
      </w:r>
      <w:r w:rsidRPr="001B0F09">
        <w:rPr>
          <w:rFonts w:ascii="Aptos" w:eastAsia="Arial MT" w:hAnsi="Aptos" w:cs="Arial MT"/>
          <w:color w:val="000000"/>
          <w:kern w:val="0"/>
          <w:sz w:val="18"/>
          <w:szCs w:val="22"/>
          <w:lang w:val="en-GB"/>
          <w14:ligatures w14:val="none"/>
        </w:rPr>
        <w:t>of the JV. The</w:t>
      </w:r>
      <w:r w:rsidRPr="001B0F09">
        <w:rPr>
          <w:rFonts w:ascii="Aptos" w:eastAsia="Arial MT" w:hAnsi="Aptos" w:cs="Arial MT"/>
          <w:color w:val="000000"/>
          <w:spacing w:val="-2"/>
          <w:kern w:val="0"/>
          <w:sz w:val="18"/>
          <w:szCs w:val="22"/>
          <w:lang w:val="en-GB"/>
          <w14:ligatures w14:val="none"/>
        </w:rPr>
        <w:t xml:space="preserve"> </w:t>
      </w:r>
      <w:r w:rsidRPr="001B0F09">
        <w:rPr>
          <w:rFonts w:ascii="Aptos" w:eastAsia="Arial MT" w:hAnsi="Aptos" w:cs="Arial MT"/>
          <w:color w:val="000000"/>
          <w:kern w:val="0"/>
          <w:sz w:val="18"/>
          <w:szCs w:val="22"/>
          <w:lang w:val="en-GB"/>
          <w14:ligatures w14:val="none"/>
        </w:rPr>
        <w:t>person who</w:t>
      </w:r>
      <w:r w:rsidRPr="001B0F09">
        <w:rPr>
          <w:rFonts w:ascii="Aptos" w:eastAsia="Arial MT" w:hAnsi="Aptos" w:cs="Arial MT"/>
          <w:color w:val="000000"/>
          <w:spacing w:val="-2"/>
          <w:kern w:val="0"/>
          <w:sz w:val="18"/>
          <w:szCs w:val="22"/>
          <w:lang w:val="en-GB"/>
          <w14:ligatures w14:val="none"/>
        </w:rPr>
        <w:t xml:space="preserve"> </w:t>
      </w:r>
      <w:r w:rsidRPr="001B0F09">
        <w:rPr>
          <w:rFonts w:ascii="Aptos" w:eastAsia="Arial MT" w:hAnsi="Aptos" w:cs="Arial MT"/>
          <w:color w:val="000000"/>
          <w:kern w:val="0"/>
          <w:sz w:val="18"/>
          <w:szCs w:val="22"/>
          <w:lang w:val="en-GB"/>
          <w14:ligatures w14:val="none"/>
        </w:rPr>
        <w:t>will sign the application, bid</w:t>
      </w:r>
      <w:r w:rsidRPr="001B0F09">
        <w:rPr>
          <w:rFonts w:ascii="Aptos" w:eastAsia="Arial MT" w:hAnsi="Aptos" w:cs="Arial MT"/>
          <w:color w:val="000000"/>
          <w:spacing w:val="-2"/>
          <w:kern w:val="0"/>
          <w:sz w:val="18"/>
          <w:szCs w:val="22"/>
          <w:lang w:val="en-GB"/>
          <w14:ligatures w14:val="none"/>
        </w:rPr>
        <w:t xml:space="preserve"> </w:t>
      </w:r>
      <w:r w:rsidRPr="001B0F09">
        <w:rPr>
          <w:rFonts w:ascii="Aptos" w:eastAsia="Arial MT" w:hAnsi="Aptos" w:cs="Arial MT"/>
          <w:color w:val="000000"/>
          <w:kern w:val="0"/>
          <w:sz w:val="18"/>
          <w:szCs w:val="22"/>
          <w:lang w:val="en-GB"/>
          <w14:ligatures w14:val="none"/>
        </w:rPr>
        <w:t>or proposal on behalf</w:t>
      </w:r>
      <w:r w:rsidRPr="001B0F09">
        <w:rPr>
          <w:rFonts w:ascii="Aptos" w:eastAsia="Arial MT" w:hAnsi="Aptos" w:cs="Arial MT"/>
          <w:color w:val="000000"/>
          <w:spacing w:val="-2"/>
          <w:kern w:val="0"/>
          <w:sz w:val="18"/>
          <w:szCs w:val="22"/>
          <w:lang w:val="en-GB"/>
          <w14:ligatures w14:val="none"/>
        </w:rPr>
        <w:t xml:space="preserve"> </w:t>
      </w:r>
      <w:r w:rsidRPr="001B0F09">
        <w:rPr>
          <w:rFonts w:ascii="Aptos" w:eastAsia="Arial MT" w:hAnsi="Aptos" w:cs="Arial MT"/>
          <w:color w:val="000000"/>
          <w:kern w:val="0"/>
          <w:sz w:val="18"/>
          <w:szCs w:val="22"/>
          <w:lang w:val="en-GB"/>
          <w14:ligatures w14:val="none"/>
        </w:rPr>
        <w:t>of the Applicant/Bidder shall attach a power of attorney from the Applicant/Bidder.</w:t>
      </w:r>
      <w:r w:rsidRPr="001B0F09">
        <w:rPr>
          <w:rFonts w:ascii="Aptos" w:eastAsia="Arial MT" w:hAnsi="Aptos" w:cs="Arial MT"/>
          <w:color w:val="000000"/>
          <w:kern w:val="0"/>
          <w:sz w:val="18"/>
          <w:szCs w:val="22"/>
          <w:lang w:val="en-GB"/>
          <w14:ligatures w14:val="none"/>
        </w:rPr>
        <w:br w:type="page"/>
      </w:r>
    </w:p>
    <w:p w14:paraId="5D3533F2" w14:textId="77777777" w:rsidR="001B0F09" w:rsidRPr="001B0F09" w:rsidRDefault="001B0F09" w:rsidP="00093559">
      <w:pPr>
        <w:spacing w:after="0" w:line="240" w:lineRule="auto"/>
        <w:jc w:val="center"/>
        <w:rPr>
          <w:rFonts w:ascii="Aptos" w:eastAsia="Aptos" w:hAnsi="Aptos" w:cs="Arial"/>
          <w:b/>
          <w:bCs/>
          <w:color w:val="0F4761"/>
          <w:kern w:val="0"/>
          <w:sz w:val="28"/>
          <w:szCs w:val="28"/>
          <w:lang w:val="fr-FR"/>
          <w14:ligatures w14:val="none"/>
        </w:rPr>
      </w:pPr>
      <w:r w:rsidRPr="001B0F09">
        <w:rPr>
          <w:rFonts w:ascii="Aptos" w:eastAsia="Aptos" w:hAnsi="Aptos" w:cs="Arial"/>
          <w:b/>
          <w:bCs/>
          <w:color w:val="0F4761"/>
          <w:kern w:val="0"/>
          <w:sz w:val="28"/>
          <w:szCs w:val="28"/>
          <w:lang w:val="fr-FR"/>
          <w14:ligatures w14:val="none"/>
        </w:rPr>
        <w:t>ANNEXE II</w:t>
      </w:r>
    </w:p>
    <w:p w14:paraId="475E916E" w14:textId="1F03B94E" w:rsidR="003B67E6" w:rsidRPr="001B0F09" w:rsidRDefault="003B67E6" w:rsidP="00093559">
      <w:pPr>
        <w:spacing w:line="240" w:lineRule="auto"/>
        <w:jc w:val="center"/>
        <w:rPr>
          <w:rFonts w:ascii="Aptos" w:eastAsia="Aptos" w:hAnsi="Aptos" w:cs="Arial"/>
          <w:b/>
          <w:bCs/>
          <w:color w:val="0F4761"/>
          <w:kern w:val="0"/>
          <w:sz w:val="28"/>
          <w:szCs w:val="28"/>
          <w:lang w:val="fr-FR"/>
          <w14:ligatures w14:val="none"/>
        </w:rPr>
      </w:pPr>
      <w:r w:rsidRPr="001B0F09">
        <w:rPr>
          <w:rFonts w:ascii="Aptos" w:eastAsia="Aptos" w:hAnsi="Aptos" w:cs="Arial"/>
          <w:b/>
          <w:bCs/>
          <w:color w:val="0F4761"/>
          <w:kern w:val="0"/>
          <w:sz w:val="28"/>
          <w:szCs w:val="28"/>
          <w:lang w:val="fr-FR"/>
          <w14:ligatures w14:val="none"/>
        </w:rPr>
        <w:t xml:space="preserve">GRILLE D'ÉVALUATION </w:t>
      </w:r>
      <w:r w:rsidR="001B0F09" w:rsidRPr="001B0F09">
        <w:rPr>
          <w:rFonts w:ascii="Aptos" w:eastAsia="Aptos" w:hAnsi="Aptos" w:cs="Arial"/>
          <w:b/>
          <w:bCs/>
          <w:color w:val="0F4761"/>
          <w:kern w:val="0"/>
          <w:sz w:val="28"/>
          <w:szCs w:val="28"/>
          <w:lang w:val="fr-FR"/>
          <w14:ligatures w14:val="none"/>
        </w:rPr>
        <w:t xml:space="preserve">CRITÈRES DE PRIORISATION </w:t>
      </w:r>
      <w:r w:rsidRPr="001B0F09">
        <w:rPr>
          <w:rFonts w:ascii="Aptos" w:eastAsia="Aptos" w:hAnsi="Aptos" w:cs="Arial"/>
          <w:b/>
          <w:bCs/>
          <w:color w:val="0F4761"/>
          <w:kern w:val="0"/>
          <w:sz w:val="28"/>
          <w:szCs w:val="28"/>
          <w:lang w:val="fr-FR"/>
          <w14:ligatures w14:val="none"/>
        </w:rPr>
        <w:t>DES HOTSPOTS</w:t>
      </w:r>
    </w:p>
    <w:p w14:paraId="4DF4E8ED" w14:textId="77777777" w:rsidR="00660308" w:rsidRPr="007E4A05" w:rsidRDefault="00660308" w:rsidP="00093559">
      <w:pPr>
        <w:spacing w:line="240" w:lineRule="auto"/>
        <w:jc w:val="both"/>
        <w:rPr>
          <w:color w:val="000000" w:themeColor="text1"/>
          <w:lang w:val="fr-FR"/>
        </w:rPr>
      </w:pPr>
    </w:p>
    <w:p w14:paraId="11FE0D85" w14:textId="6C77B8D7" w:rsidR="003B67E6" w:rsidRPr="007E4A05" w:rsidRDefault="00EF4433" w:rsidP="00093559">
      <w:pPr>
        <w:spacing w:line="240" w:lineRule="auto"/>
        <w:jc w:val="both"/>
        <w:rPr>
          <w:color w:val="000000" w:themeColor="text1"/>
          <w:lang w:val="fr-FR"/>
        </w:rPr>
      </w:pPr>
      <w:r w:rsidRPr="007E4A05">
        <w:rPr>
          <w:color w:val="000000" w:themeColor="text1"/>
          <w:lang w:val="fr-FR"/>
        </w:rPr>
        <w:t xml:space="preserve">Afin de garantir la qualité, la comparabilité et la robustesse des données collectées, le soumissionnaire devra appliquer les critères et méthodes suivants </w:t>
      </w:r>
      <w:r w:rsidR="003B67E6" w:rsidRPr="007E4A05">
        <w:rPr>
          <w:color w:val="000000" w:themeColor="text1"/>
          <w:lang w:val="fr-FR"/>
        </w:rPr>
        <w:t>:</w:t>
      </w:r>
    </w:p>
    <w:p w14:paraId="3923410B" w14:textId="77777777" w:rsidR="001657D6" w:rsidRPr="007E4A05" w:rsidRDefault="001657D6" w:rsidP="001657D6">
      <w:pPr>
        <w:spacing w:line="240" w:lineRule="auto"/>
        <w:jc w:val="both"/>
        <w:rPr>
          <w:b/>
          <w:bCs/>
          <w:color w:val="000000" w:themeColor="text1"/>
          <w:lang w:val="fr-FR"/>
        </w:rPr>
      </w:pPr>
      <w:r w:rsidRPr="007E4A05">
        <w:rPr>
          <w:b/>
          <w:bCs/>
          <w:color w:val="000000" w:themeColor="text1"/>
          <w:lang w:val="fr-FR"/>
        </w:rPr>
        <w:t>1. Critères de priorisation des hotspots</w:t>
      </w:r>
    </w:p>
    <w:p w14:paraId="1883133F" w14:textId="77777777" w:rsidR="001657D6" w:rsidRPr="007E4A05" w:rsidRDefault="001657D6" w:rsidP="001657D6">
      <w:pPr>
        <w:spacing w:line="240" w:lineRule="auto"/>
        <w:jc w:val="both"/>
        <w:rPr>
          <w:color w:val="000000" w:themeColor="text1"/>
          <w:lang w:val="fr-FR"/>
        </w:rPr>
      </w:pPr>
      <w:r w:rsidRPr="007E4A05">
        <w:rPr>
          <w:color w:val="000000" w:themeColor="text1"/>
          <w:lang w:val="fr-FR"/>
        </w:rPr>
        <w:t xml:space="preserve">Chaque zone identifiée sera évaluée selon les critères suivants, avec un système de </w:t>
      </w:r>
      <w:proofErr w:type="spellStart"/>
      <w:r w:rsidRPr="007E4A05">
        <w:rPr>
          <w:color w:val="000000" w:themeColor="text1"/>
          <w:lang w:val="fr-FR"/>
        </w:rPr>
        <w:t>scoring</w:t>
      </w:r>
      <w:proofErr w:type="spellEnd"/>
      <w:r w:rsidRPr="007E4A05">
        <w:rPr>
          <w:color w:val="000000" w:themeColor="text1"/>
          <w:lang w:val="fr-FR"/>
        </w:rPr>
        <w:t xml:space="preserve"> :</w:t>
      </w:r>
    </w:p>
    <w:tbl>
      <w:tblPr>
        <w:tblStyle w:val="Grilledutableau"/>
        <w:tblW w:w="0" w:type="auto"/>
        <w:tblLook w:val="04A0" w:firstRow="1" w:lastRow="0" w:firstColumn="1" w:lastColumn="0" w:noHBand="0" w:noVBand="1"/>
      </w:tblPr>
      <w:tblGrid>
        <w:gridCol w:w="2830"/>
        <w:gridCol w:w="5381"/>
        <w:gridCol w:w="851"/>
      </w:tblGrid>
      <w:tr w:rsidR="001657D6" w:rsidRPr="001657D6" w14:paraId="29502420" w14:textId="77777777" w:rsidTr="007A5DD1">
        <w:tc>
          <w:tcPr>
            <w:tcW w:w="2830" w:type="dxa"/>
            <w:hideMark/>
          </w:tcPr>
          <w:p w14:paraId="77861FF7" w14:textId="77777777" w:rsidR="001657D6" w:rsidRPr="001657D6" w:rsidRDefault="001657D6" w:rsidP="00D62C2B">
            <w:pPr>
              <w:spacing w:after="60"/>
              <w:jc w:val="both"/>
              <w:rPr>
                <w:b/>
                <w:bCs/>
                <w:color w:val="000000" w:themeColor="text1"/>
              </w:rPr>
            </w:pPr>
            <w:proofErr w:type="spellStart"/>
            <w:r w:rsidRPr="001657D6">
              <w:rPr>
                <w:b/>
                <w:bCs/>
                <w:color w:val="000000" w:themeColor="text1"/>
              </w:rPr>
              <w:t>Critère</w:t>
            </w:r>
            <w:proofErr w:type="spellEnd"/>
          </w:p>
        </w:tc>
        <w:tc>
          <w:tcPr>
            <w:tcW w:w="5381" w:type="dxa"/>
            <w:hideMark/>
          </w:tcPr>
          <w:p w14:paraId="6F853CE4" w14:textId="77777777" w:rsidR="001657D6" w:rsidRPr="001657D6" w:rsidRDefault="001657D6" w:rsidP="00D62C2B">
            <w:pPr>
              <w:spacing w:after="60"/>
              <w:jc w:val="both"/>
              <w:rPr>
                <w:b/>
                <w:bCs/>
                <w:color w:val="000000" w:themeColor="text1"/>
              </w:rPr>
            </w:pPr>
            <w:r w:rsidRPr="001657D6">
              <w:rPr>
                <w:b/>
                <w:bCs/>
                <w:color w:val="000000" w:themeColor="text1"/>
              </w:rPr>
              <w:t>Description</w:t>
            </w:r>
          </w:p>
        </w:tc>
        <w:tc>
          <w:tcPr>
            <w:tcW w:w="0" w:type="auto"/>
            <w:hideMark/>
          </w:tcPr>
          <w:p w14:paraId="657DE1E6" w14:textId="77777777" w:rsidR="001657D6" w:rsidRPr="001657D6" w:rsidRDefault="001657D6" w:rsidP="00D62C2B">
            <w:pPr>
              <w:spacing w:after="60"/>
              <w:jc w:val="both"/>
              <w:rPr>
                <w:b/>
                <w:bCs/>
                <w:color w:val="000000" w:themeColor="text1"/>
              </w:rPr>
            </w:pPr>
            <w:r w:rsidRPr="001657D6">
              <w:rPr>
                <w:b/>
                <w:bCs/>
                <w:color w:val="000000" w:themeColor="text1"/>
              </w:rPr>
              <w:t>Score</w:t>
            </w:r>
          </w:p>
        </w:tc>
      </w:tr>
      <w:tr w:rsidR="001657D6" w:rsidRPr="001657D6" w14:paraId="09CEC22A" w14:textId="77777777" w:rsidTr="007A5DD1">
        <w:tc>
          <w:tcPr>
            <w:tcW w:w="2830" w:type="dxa"/>
            <w:hideMark/>
          </w:tcPr>
          <w:p w14:paraId="0286A4DD" w14:textId="77777777" w:rsidR="001657D6" w:rsidRPr="001657D6" w:rsidRDefault="001657D6" w:rsidP="00D62C2B">
            <w:pPr>
              <w:spacing w:after="60"/>
              <w:jc w:val="both"/>
              <w:rPr>
                <w:color w:val="000000" w:themeColor="text1"/>
              </w:rPr>
            </w:pPr>
            <w:proofErr w:type="spellStart"/>
            <w:r w:rsidRPr="001657D6">
              <w:rPr>
                <w:b/>
                <w:bCs/>
                <w:color w:val="000000" w:themeColor="text1"/>
              </w:rPr>
              <w:t>Récurrence</w:t>
            </w:r>
            <w:proofErr w:type="spellEnd"/>
          </w:p>
        </w:tc>
        <w:tc>
          <w:tcPr>
            <w:tcW w:w="5381" w:type="dxa"/>
            <w:hideMark/>
          </w:tcPr>
          <w:p w14:paraId="026F5F79" w14:textId="3CB3D999" w:rsidR="001657D6" w:rsidRPr="007E4A05" w:rsidRDefault="001657D6" w:rsidP="00D62C2B">
            <w:pPr>
              <w:spacing w:after="60"/>
              <w:jc w:val="both"/>
              <w:rPr>
                <w:color w:val="000000" w:themeColor="text1"/>
                <w:lang w:val="fr-FR"/>
              </w:rPr>
            </w:pPr>
            <w:r w:rsidRPr="007E4A05">
              <w:rPr>
                <w:color w:val="000000" w:themeColor="text1"/>
                <w:lang w:val="fr-FR"/>
              </w:rPr>
              <w:t>Nombre de signalements indépendants</w:t>
            </w:r>
            <w:r w:rsidR="00A104BC" w:rsidRPr="007E4A05">
              <w:rPr>
                <w:color w:val="000000" w:themeColor="text1"/>
                <w:lang w:val="fr-FR"/>
              </w:rPr>
              <w:t xml:space="preserve"> pour le même point</w:t>
            </w:r>
          </w:p>
        </w:tc>
        <w:tc>
          <w:tcPr>
            <w:tcW w:w="0" w:type="auto"/>
            <w:hideMark/>
          </w:tcPr>
          <w:p w14:paraId="05AE4662" w14:textId="77777777" w:rsidR="001657D6" w:rsidRPr="001657D6" w:rsidRDefault="001657D6" w:rsidP="00D62C2B">
            <w:pPr>
              <w:spacing w:after="60"/>
              <w:jc w:val="both"/>
              <w:rPr>
                <w:color w:val="000000" w:themeColor="text1"/>
              </w:rPr>
            </w:pPr>
            <w:r w:rsidRPr="001657D6">
              <w:rPr>
                <w:color w:val="000000" w:themeColor="text1"/>
              </w:rPr>
              <w:t>1 à 3</w:t>
            </w:r>
          </w:p>
        </w:tc>
      </w:tr>
      <w:tr w:rsidR="001657D6" w:rsidRPr="001657D6" w14:paraId="143D8AD2" w14:textId="77777777" w:rsidTr="007A5DD1">
        <w:tc>
          <w:tcPr>
            <w:tcW w:w="2830" w:type="dxa"/>
            <w:hideMark/>
          </w:tcPr>
          <w:p w14:paraId="5BFB89AE" w14:textId="77777777" w:rsidR="001657D6" w:rsidRPr="001657D6" w:rsidRDefault="001657D6" w:rsidP="00D62C2B">
            <w:pPr>
              <w:spacing w:after="60"/>
              <w:jc w:val="both"/>
              <w:rPr>
                <w:color w:val="000000" w:themeColor="text1"/>
              </w:rPr>
            </w:pPr>
            <w:proofErr w:type="spellStart"/>
            <w:r w:rsidRPr="001657D6">
              <w:rPr>
                <w:b/>
                <w:bCs/>
                <w:color w:val="000000" w:themeColor="text1"/>
              </w:rPr>
              <w:t>Accessibilité</w:t>
            </w:r>
            <w:proofErr w:type="spellEnd"/>
          </w:p>
        </w:tc>
        <w:tc>
          <w:tcPr>
            <w:tcW w:w="5381" w:type="dxa"/>
            <w:hideMark/>
          </w:tcPr>
          <w:p w14:paraId="5BDDC2B8" w14:textId="7BA45DE4" w:rsidR="001657D6" w:rsidRPr="001657D6" w:rsidRDefault="001657D6" w:rsidP="00D62C2B">
            <w:pPr>
              <w:spacing w:after="60"/>
              <w:jc w:val="both"/>
              <w:rPr>
                <w:color w:val="000000" w:themeColor="text1"/>
                <w:lang w:val="fr-FR"/>
              </w:rPr>
            </w:pPr>
            <w:r w:rsidRPr="5C963383">
              <w:rPr>
                <w:color w:val="000000" w:themeColor="text1"/>
                <w:lang w:val="fr-FR"/>
              </w:rPr>
              <w:t xml:space="preserve">Profondeur </w:t>
            </w:r>
            <w:r w:rsidR="009A419E" w:rsidRPr="5C963383">
              <w:rPr>
                <w:color w:val="000000" w:themeColor="text1"/>
                <w:lang w:val="fr-FR"/>
              </w:rPr>
              <w:t xml:space="preserve">compatible avec les plongeurs (ex: &lt; 30m) </w:t>
            </w:r>
            <w:r w:rsidRPr="5C963383">
              <w:rPr>
                <w:color w:val="000000" w:themeColor="text1"/>
                <w:lang w:val="fr-FR"/>
              </w:rPr>
              <w:t>+ conditions (courant, faisabilité plongée)</w:t>
            </w:r>
          </w:p>
        </w:tc>
        <w:tc>
          <w:tcPr>
            <w:tcW w:w="0" w:type="auto"/>
            <w:hideMark/>
          </w:tcPr>
          <w:p w14:paraId="65840194" w14:textId="77777777" w:rsidR="001657D6" w:rsidRPr="001657D6" w:rsidRDefault="001657D6" w:rsidP="00D62C2B">
            <w:pPr>
              <w:spacing w:after="60"/>
              <w:jc w:val="both"/>
              <w:rPr>
                <w:color w:val="000000" w:themeColor="text1"/>
              </w:rPr>
            </w:pPr>
            <w:r w:rsidRPr="001657D6">
              <w:rPr>
                <w:color w:val="000000" w:themeColor="text1"/>
              </w:rPr>
              <w:t>1 à 3</w:t>
            </w:r>
          </w:p>
        </w:tc>
      </w:tr>
      <w:tr w:rsidR="001657D6" w:rsidRPr="001657D6" w14:paraId="773ADC6D" w14:textId="77777777" w:rsidTr="007A5DD1">
        <w:tc>
          <w:tcPr>
            <w:tcW w:w="2830" w:type="dxa"/>
            <w:hideMark/>
          </w:tcPr>
          <w:p w14:paraId="18035E07" w14:textId="0AA0482C" w:rsidR="001657D6" w:rsidRPr="007A6307" w:rsidRDefault="007A6307" w:rsidP="007A6307">
            <w:pPr>
              <w:spacing w:after="60"/>
              <w:jc w:val="both"/>
              <w:rPr>
                <w:color w:val="000000" w:themeColor="text1"/>
                <w:lang w:val="fr-FR"/>
              </w:rPr>
            </w:pPr>
            <w:r w:rsidRPr="007A6307">
              <w:rPr>
                <w:b/>
                <w:bCs/>
                <w:color w:val="000000" w:themeColor="text1"/>
                <w:lang w:val="fr-FR"/>
              </w:rPr>
              <w:t xml:space="preserve">Dangerosité de l'engin </w:t>
            </w:r>
          </w:p>
        </w:tc>
        <w:tc>
          <w:tcPr>
            <w:tcW w:w="5381" w:type="dxa"/>
            <w:hideMark/>
          </w:tcPr>
          <w:p w14:paraId="543AEDCF" w14:textId="52431784" w:rsidR="001657D6" w:rsidRPr="007E4A05" w:rsidRDefault="007A6307" w:rsidP="00D62C2B">
            <w:pPr>
              <w:spacing w:after="60"/>
              <w:jc w:val="both"/>
              <w:rPr>
                <w:color w:val="000000" w:themeColor="text1"/>
                <w:lang w:val="fr-FR"/>
              </w:rPr>
            </w:pPr>
            <w:r w:rsidRPr="007A6307">
              <w:rPr>
                <w:color w:val="000000" w:themeColor="text1"/>
                <w:lang w:val="fr-FR"/>
              </w:rPr>
              <w:t>Capacité de l'engin à continuer de capturer (ex: filets maillants synthétiques = 3) vs engin lourd inerte ou envasé (ex: morceau de chalut ancien = 1).</w:t>
            </w:r>
          </w:p>
        </w:tc>
        <w:tc>
          <w:tcPr>
            <w:tcW w:w="0" w:type="auto"/>
            <w:hideMark/>
          </w:tcPr>
          <w:p w14:paraId="73C21209" w14:textId="77777777" w:rsidR="001657D6" w:rsidRPr="001657D6" w:rsidRDefault="001657D6" w:rsidP="00D62C2B">
            <w:pPr>
              <w:spacing w:after="60"/>
              <w:jc w:val="both"/>
              <w:rPr>
                <w:color w:val="000000" w:themeColor="text1"/>
              </w:rPr>
            </w:pPr>
            <w:r w:rsidRPr="001657D6">
              <w:rPr>
                <w:color w:val="000000" w:themeColor="text1"/>
              </w:rPr>
              <w:t>1 à 3</w:t>
            </w:r>
          </w:p>
        </w:tc>
      </w:tr>
      <w:tr w:rsidR="00806BF1" w:rsidRPr="007A6307" w14:paraId="540C4E50" w14:textId="77777777" w:rsidTr="007A5DD1">
        <w:tc>
          <w:tcPr>
            <w:tcW w:w="2830" w:type="dxa"/>
          </w:tcPr>
          <w:p w14:paraId="549BE0D8" w14:textId="41B44D29" w:rsidR="00806BF1" w:rsidRPr="007A6307" w:rsidRDefault="007A6307" w:rsidP="00D62C2B">
            <w:pPr>
              <w:spacing w:after="60"/>
              <w:jc w:val="both"/>
              <w:rPr>
                <w:b/>
                <w:bCs/>
                <w:color w:val="000000" w:themeColor="text1"/>
                <w:lang w:val="fr-FR"/>
              </w:rPr>
            </w:pPr>
            <w:r w:rsidRPr="007A6307">
              <w:rPr>
                <w:b/>
                <w:bCs/>
                <w:color w:val="000000" w:themeColor="text1"/>
                <w:lang w:val="fr-FR"/>
              </w:rPr>
              <w:t>Volume/Emprise</w:t>
            </w:r>
            <w:r>
              <w:rPr>
                <w:b/>
                <w:bCs/>
                <w:color w:val="000000" w:themeColor="text1"/>
                <w:lang w:val="fr-FR"/>
              </w:rPr>
              <w:t xml:space="preserve"> </w:t>
            </w:r>
          </w:p>
        </w:tc>
        <w:tc>
          <w:tcPr>
            <w:tcW w:w="5381" w:type="dxa"/>
          </w:tcPr>
          <w:p w14:paraId="7B0DA03F" w14:textId="3D0106A5" w:rsidR="00806BF1" w:rsidRPr="007A6307" w:rsidRDefault="007A6307" w:rsidP="00D62C2B">
            <w:pPr>
              <w:spacing w:after="60"/>
              <w:jc w:val="both"/>
              <w:rPr>
                <w:color w:val="000000" w:themeColor="text1"/>
                <w:lang w:val="fr-FR"/>
              </w:rPr>
            </w:pPr>
            <w:r w:rsidRPr="007A6307">
              <w:rPr>
                <w:color w:val="000000" w:themeColor="text1"/>
                <w:lang w:val="fr-FR"/>
              </w:rPr>
              <w:t>Surface couverte par l'engin (ex: grande nappe de senne/chalut = 3) vs engin de petite taille (ex: casier isolé = 1).</w:t>
            </w:r>
          </w:p>
        </w:tc>
        <w:tc>
          <w:tcPr>
            <w:tcW w:w="0" w:type="auto"/>
          </w:tcPr>
          <w:p w14:paraId="54C992A9" w14:textId="1BCA0D54" w:rsidR="00806BF1" w:rsidRPr="007A6307" w:rsidRDefault="00D40D9E" w:rsidP="00D62C2B">
            <w:pPr>
              <w:spacing w:after="60"/>
              <w:jc w:val="both"/>
              <w:rPr>
                <w:color w:val="000000" w:themeColor="text1"/>
                <w:lang w:val="fr-FR"/>
              </w:rPr>
            </w:pPr>
            <w:r w:rsidRPr="001657D6">
              <w:rPr>
                <w:color w:val="000000" w:themeColor="text1"/>
              </w:rPr>
              <w:t>1 à 3</w:t>
            </w:r>
          </w:p>
        </w:tc>
      </w:tr>
      <w:tr w:rsidR="001657D6" w:rsidRPr="001657D6" w14:paraId="2F1158E4" w14:textId="77777777" w:rsidTr="007A5DD1">
        <w:tc>
          <w:tcPr>
            <w:tcW w:w="2830" w:type="dxa"/>
            <w:hideMark/>
          </w:tcPr>
          <w:p w14:paraId="282736DD" w14:textId="0EBCC7EE" w:rsidR="001657D6" w:rsidRPr="001657D6" w:rsidRDefault="001657D6" w:rsidP="00D62C2B">
            <w:pPr>
              <w:spacing w:after="60"/>
              <w:jc w:val="both"/>
              <w:rPr>
                <w:color w:val="000000" w:themeColor="text1"/>
              </w:rPr>
            </w:pPr>
            <w:proofErr w:type="spellStart"/>
            <w:r w:rsidRPr="001657D6">
              <w:rPr>
                <w:b/>
                <w:bCs/>
                <w:color w:val="000000" w:themeColor="text1"/>
              </w:rPr>
              <w:t>Sensibilité</w:t>
            </w:r>
            <w:proofErr w:type="spellEnd"/>
            <w:r w:rsidRPr="001657D6">
              <w:rPr>
                <w:b/>
                <w:bCs/>
                <w:color w:val="000000" w:themeColor="text1"/>
              </w:rPr>
              <w:t xml:space="preserve"> </w:t>
            </w:r>
            <w:r w:rsidR="009A419E">
              <w:rPr>
                <w:b/>
                <w:bCs/>
                <w:color w:val="000000" w:themeColor="text1"/>
              </w:rPr>
              <w:t>du milieu</w:t>
            </w:r>
          </w:p>
        </w:tc>
        <w:tc>
          <w:tcPr>
            <w:tcW w:w="5381" w:type="dxa"/>
            <w:hideMark/>
          </w:tcPr>
          <w:p w14:paraId="03707A1B" w14:textId="0EB06FB3" w:rsidR="001657D6" w:rsidRPr="007E4A05" w:rsidRDefault="001657D6" w:rsidP="00D62C2B">
            <w:pPr>
              <w:spacing w:after="60"/>
              <w:jc w:val="both"/>
              <w:rPr>
                <w:color w:val="000000" w:themeColor="text1"/>
                <w:lang w:val="fr-FR"/>
              </w:rPr>
            </w:pPr>
            <w:r w:rsidRPr="007E4A05">
              <w:rPr>
                <w:color w:val="000000" w:themeColor="text1"/>
                <w:lang w:val="fr-FR"/>
              </w:rPr>
              <w:t xml:space="preserve">Proximité d’habitats sensibles (ex : </w:t>
            </w:r>
            <w:r w:rsidR="00011B9C" w:rsidRPr="007E4A05">
              <w:rPr>
                <w:color w:val="000000" w:themeColor="text1"/>
                <w:lang w:val="fr-FR"/>
              </w:rPr>
              <w:t xml:space="preserve">herbiers de </w:t>
            </w:r>
            <w:r w:rsidRPr="007E4A05">
              <w:rPr>
                <w:color w:val="000000" w:themeColor="text1"/>
                <w:lang w:val="fr-FR"/>
              </w:rPr>
              <w:t>posidonie)</w:t>
            </w:r>
          </w:p>
        </w:tc>
        <w:tc>
          <w:tcPr>
            <w:tcW w:w="0" w:type="auto"/>
            <w:hideMark/>
          </w:tcPr>
          <w:p w14:paraId="0D090BAB" w14:textId="77777777" w:rsidR="001657D6" w:rsidRPr="001657D6" w:rsidRDefault="001657D6" w:rsidP="00D62C2B">
            <w:pPr>
              <w:spacing w:after="60"/>
              <w:jc w:val="both"/>
              <w:rPr>
                <w:color w:val="000000" w:themeColor="text1"/>
              </w:rPr>
            </w:pPr>
            <w:r w:rsidRPr="001657D6">
              <w:rPr>
                <w:color w:val="000000" w:themeColor="text1"/>
              </w:rPr>
              <w:t>1 à 3</w:t>
            </w:r>
          </w:p>
        </w:tc>
      </w:tr>
    </w:tbl>
    <w:p w14:paraId="478BFE64" w14:textId="24FC8EFA" w:rsidR="001657D6" w:rsidRPr="001657D6" w:rsidRDefault="001657D6" w:rsidP="008155D4">
      <w:pPr>
        <w:spacing w:before="120" w:after="0" w:line="240" w:lineRule="auto"/>
        <w:jc w:val="both"/>
        <w:rPr>
          <w:color w:val="000000" w:themeColor="text1"/>
        </w:rPr>
      </w:pPr>
      <w:r w:rsidRPr="001657D6">
        <w:rPr>
          <w:color w:val="000000" w:themeColor="text1"/>
        </w:rPr>
        <w:t>Score total (max = 12)</w:t>
      </w:r>
    </w:p>
    <w:p w14:paraId="60AB1AD1" w14:textId="77777777" w:rsidR="001657D6" w:rsidRPr="001657D6" w:rsidRDefault="001657D6" w:rsidP="001657D6">
      <w:pPr>
        <w:numPr>
          <w:ilvl w:val="0"/>
          <w:numId w:val="33"/>
        </w:numPr>
        <w:spacing w:after="0" w:line="240" w:lineRule="auto"/>
        <w:jc w:val="both"/>
        <w:rPr>
          <w:color w:val="000000" w:themeColor="text1"/>
        </w:rPr>
      </w:pPr>
      <w:r w:rsidRPr="001657D6">
        <w:rPr>
          <w:color w:val="000000" w:themeColor="text1"/>
        </w:rPr>
        <w:t>10–</w:t>
      </w:r>
      <w:proofErr w:type="gramStart"/>
      <w:r w:rsidRPr="001657D6">
        <w:rPr>
          <w:color w:val="000000" w:themeColor="text1"/>
        </w:rPr>
        <w:t>12 :</w:t>
      </w:r>
      <w:proofErr w:type="gramEnd"/>
      <w:r w:rsidRPr="001657D6">
        <w:rPr>
          <w:color w:val="000000" w:themeColor="text1"/>
        </w:rPr>
        <w:t xml:space="preserve"> </w:t>
      </w:r>
      <w:proofErr w:type="spellStart"/>
      <w:r w:rsidRPr="001657D6">
        <w:rPr>
          <w:color w:val="000000" w:themeColor="text1"/>
        </w:rPr>
        <w:t>Priorité</w:t>
      </w:r>
      <w:proofErr w:type="spellEnd"/>
      <w:r w:rsidRPr="001657D6">
        <w:rPr>
          <w:color w:val="000000" w:themeColor="text1"/>
        </w:rPr>
        <w:t xml:space="preserve"> </w:t>
      </w:r>
      <w:proofErr w:type="spellStart"/>
      <w:r w:rsidRPr="001657D6">
        <w:rPr>
          <w:color w:val="000000" w:themeColor="text1"/>
        </w:rPr>
        <w:t>élevée</w:t>
      </w:r>
      <w:proofErr w:type="spellEnd"/>
      <w:r w:rsidRPr="001657D6">
        <w:rPr>
          <w:color w:val="000000" w:themeColor="text1"/>
        </w:rPr>
        <w:t xml:space="preserve"> </w:t>
      </w:r>
    </w:p>
    <w:p w14:paraId="1F30B1A0" w14:textId="77777777" w:rsidR="001657D6" w:rsidRPr="001657D6" w:rsidRDefault="001657D6" w:rsidP="001657D6">
      <w:pPr>
        <w:numPr>
          <w:ilvl w:val="0"/>
          <w:numId w:val="33"/>
        </w:numPr>
        <w:spacing w:after="0" w:line="240" w:lineRule="auto"/>
        <w:jc w:val="both"/>
        <w:rPr>
          <w:color w:val="000000" w:themeColor="text1"/>
        </w:rPr>
      </w:pPr>
      <w:r w:rsidRPr="001657D6">
        <w:rPr>
          <w:color w:val="000000" w:themeColor="text1"/>
        </w:rPr>
        <w:t>7–</w:t>
      </w:r>
      <w:proofErr w:type="gramStart"/>
      <w:r w:rsidRPr="001657D6">
        <w:rPr>
          <w:color w:val="000000" w:themeColor="text1"/>
        </w:rPr>
        <w:t>9 :</w:t>
      </w:r>
      <w:proofErr w:type="gramEnd"/>
      <w:r w:rsidRPr="001657D6">
        <w:rPr>
          <w:color w:val="000000" w:themeColor="text1"/>
        </w:rPr>
        <w:t xml:space="preserve"> </w:t>
      </w:r>
      <w:proofErr w:type="spellStart"/>
      <w:r w:rsidRPr="001657D6">
        <w:rPr>
          <w:color w:val="000000" w:themeColor="text1"/>
        </w:rPr>
        <w:t>Priorité</w:t>
      </w:r>
      <w:proofErr w:type="spellEnd"/>
      <w:r w:rsidRPr="001657D6">
        <w:rPr>
          <w:color w:val="000000" w:themeColor="text1"/>
        </w:rPr>
        <w:t xml:space="preserve"> </w:t>
      </w:r>
      <w:proofErr w:type="spellStart"/>
      <w:r w:rsidRPr="001657D6">
        <w:rPr>
          <w:color w:val="000000" w:themeColor="text1"/>
        </w:rPr>
        <w:t>moyenne</w:t>
      </w:r>
      <w:proofErr w:type="spellEnd"/>
      <w:r w:rsidRPr="001657D6">
        <w:rPr>
          <w:color w:val="000000" w:themeColor="text1"/>
        </w:rPr>
        <w:t xml:space="preserve"> </w:t>
      </w:r>
    </w:p>
    <w:p w14:paraId="2A1AF79B" w14:textId="77777777" w:rsidR="001657D6" w:rsidRPr="001657D6" w:rsidRDefault="001657D6" w:rsidP="001657D6">
      <w:pPr>
        <w:numPr>
          <w:ilvl w:val="0"/>
          <w:numId w:val="33"/>
        </w:numPr>
        <w:spacing w:after="0" w:line="240" w:lineRule="auto"/>
        <w:jc w:val="both"/>
        <w:rPr>
          <w:color w:val="000000" w:themeColor="text1"/>
        </w:rPr>
      </w:pPr>
      <w:r w:rsidRPr="001657D6">
        <w:rPr>
          <w:color w:val="000000" w:themeColor="text1"/>
        </w:rPr>
        <w:t xml:space="preserve">≤ </w:t>
      </w:r>
      <w:proofErr w:type="gramStart"/>
      <w:r w:rsidRPr="001657D6">
        <w:rPr>
          <w:color w:val="000000" w:themeColor="text1"/>
        </w:rPr>
        <w:t>6 :</w:t>
      </w:r>
      <w:proofErr w:type="gramEnd"/>
      <w:r w:rsidRPr="001657D6">
        <w:rPr>
          <w:color w:val="000000" w:themeColor="text1"/>
        </w:rPr>
        <w:t xml:space="preserve"> </w:t>
      </w:r>
      <w:proofErr w:type="spellStart"/>
      <w:r w:rsidRPr="001657D6">
        <w:rPr>
          <w:color w:val="000000" w:themeColor="text1"/>
        </w:rPr>
        <w:t>Priorité</w:t>
      </w:r>
      <w:proofErr w:type="spellEnd"/>
      <w:r w:rsidRPr="001657D6">
        <w:rPr>
          <w:color w:val="000000" w:themeColor="text1"/>
        </w:rPr>
        <w:t xml:space="preserve"> </w:t>
      </w:r>
      <w:proofErr w:type="spellStart"/>
      <w:r w:rsidRPr="001657D6">
        <w:rPr>
          <w:color w:val="000000" w:themeColor="text1"/>
        </w:rPr>
        <w:t>faible</w:t>
      </w:r>
      <w:proofErr w:type="spellEnd"/>
      <w:r w:rsidRPr="001657D6">
        <w:rPr>
          <w:color w:val="000000" w:themeColor="text1"/>
        </w:rPr>
        <w:t xml:space="preserve"> </w:t>
      </w:r>
    </w:p>
    <w:p w14:paraId="6799BCCA" w14:textId="0C0770FB" w:rsidR="001657D6" w:rsidRPr="001657D6" w:rsidRDefault="001657D6" w:rsidP="001657D6">
      <w:pPr>
        <w:spacing w:line="240" w:lineRule="auto"/>
        <w:jc w:val="both"/>
        <w:rPr>
          <w:color w:val="000000" w:themeColor="text1"/>
        </w:rPr>
      </w:pPr>
    </w:p>
    <w:p w14:paraId="0FEC762A" w14:textId="77777777" w:rsidR="001657D6" w:rsidRPr="001657D6" w:rsidRDefault="001657D6" w:rsidP="001657D6">
      <w:pPr>
        <w:spacing w:line="240" w:lineRule="auto"/>
        <w:jc w:val="both"/>
        <w:rPr>
          <w:b/>
          <w:bCs/>
          <w:color w:val="000000" w:themeColor="text1"/>
        </w:rPr>
      </w:pPr>
      <w:r w:rsidRPr="001657D6">
        <w:rPr>
          <w:b/>
          <w:bCs/>
          <w:color w:val="000000" w:themeColor="text1"/>
        </w:rPr>
        <w:t xml:space="preserve">2. </w:t>
      </w:r>
      <w:proofErr w:type="spellStart"/>
      <w:r w:rsidRPr="001657D6">
        <w:rPr>
          <w:b/>
          <w:bCs/>
          <w:color w:val="000000" w:themeColor="text1"/>
        </w:rPr>
        <w:t>Indice</w:t>
      </w:r>
      <w:proofErr w:type="spellEnd"/>
      <w:r w:rsidRPr="001657D6">
        <w:rPr>
          <w:b/>
          <w:bCs/>
          <w:color w:val="000000" w:themeColor="text1"/>
        </w:rPr>
        <w:t xml:space="preserve"> de </w:t>
      </w:r>
      <w:proofErr w:type="spellStart"/>
      <w:r w:rsidRPr="001657D6">
        <w:rPr>
          <w:b/>
          <w:bCs/>
          <w:color w:val="000000" w:themeColor="text1"/>
        </w:rPr>
        <w:t>confiance</w:t>
      </w:r>
      <w:proofErr w:type="spellEnd"/>
      <w:r w:rsidRPr="001657D6">
        <w:rPr>
          <w:b/>
          <w:bCs/>
          <w:color w:val="000000" w:themeColor="text1"/>
        </w:rPr>
        <w:t xml:space="preserve"> des données</w:t>
      </w:r>
    </w:p>
    <w:p w14:paraId="7D7DE87E" w14:textId="77777777" w:rsidR="001657D6" w:rsidRPr="007E4A05" w:rsidRDefault="001657D6" w:rsidP="001657D6">
      <w:pPr>
        <w:spacing w:line="240" w:lineRule="auto"/>
        <w:jc w:val="both"/>
        <w:rPr>
          <w:color w:val="000000" w:themeColor="text1"/>
          <w:lang w:val="fr-FR"/>
        </w:rPr>
      </w:pPr>
      <w:r w:rsidRPr="007E4A05">
        <w:rPr>
          <w:color w:val="000000" w:themeColor="text1"/>
          <w:lang w:val="fr-FR"/>
        </w:rPr>
        <w:t>Chaque point sera classé selon son niveau de fiabilité :</w:t>
      </w:r>
    </w:p>
    <w:tbl>
      <w:tblPr>
        <w:tblStyle w:val="Grilledutableau"/>
        <w:tblW w:w="5685" w:type="dxa"/>
        <w:tblLook w:val="04A0" w:firstRow="1" w:lastRow="0" w:firstColumn="1" w:lastColumn="0" w:noHBand="0" w:noVBand="1"/>
      </w:tblPr>
      <w:tblGrid>
        <w:gridCol w:w="1672"/>
        <w:gridCol w:w="4013"/>
      </w:tblGrid>
      <w:tr w:rsidR="001657D6" w:rsidRPr="001657D6" w14:paraId="62D97AFA" w14:textId="77777777" w:rsidTr="001657D6">
        <w:trPr>
          <w:trHeight w:val="394"/>
        </w:trPr>
        <w:tc>
          <w:tcPr>
            <w:tcW w:w="0" w:type="auto"/>
            <w:hideMark/>
          </w:tcPr>
          <w:p w14:paraId="624D35AA" w14:textId="77777777" w:rsidR="001657D6" w:rsidRPr="001657D6" w:rsidRDefault="001657D6" w:rsidP="00D62C2B">
            <w:pPr>
              <w:spacing w:after="120"/>
              <w:jc w:val="both"/>
              <w:rPr>
                <w:b/>
                <w:bCs/>
                <w:color w:val="000000" w:themeColor="text1"/>
              </w:rPr>
            </w:pPr>
            <w:proofErr w:type="spellStart"/>
            <w:r w:rsidRPr="001657D6">
              <w:rPr>
                <w:b/>
                <w:bCs/>
                <w:color w:val="000000" w:themeColor="text1"/>
              </w:rPr>
              <w:t>Niveau</w:t>
            </w:r>
            <w:proofErr w:type="spellEnd"/>
          </w:p>
        </w:tc>
        <w:tc>
          <w:tcPr>
            <w:tcW w:w="0" w:type="auto"/>
            <w:hideMark/>
          </w:tcPr>
          <w:p w14:paraId="47109964" w14:textId="77777777" w:rsidR="001657D6" w:rsidRPr="001657D6" w:rsidRDefault="001657D6" w:rsidP="00D62C2B">
            <w:pPr>
              <w:spacing w:after="120"/>
              <w:jc w:val="both"/>
              <w:rPr>
                <w:b/>
                <w:bCs/>
                <w:color w:val="000000" w:themeColor="text1"/>
              </w:rPr>
            </w:pPr>
            <w:r w:rsidRPr="001657D6">
              <w:rPr>
                <w:b/>
                <w:bCs/>
                <w:color w:val="000000" w:themeColor="text1"/>
              </w:rPr>
              <w:t>Nombre de sources</w:t>
            </w:r>
          </w:p>
        </w:tc>
      </w:tr>
      <w:tr w:rsidR="001657D6" w:rsidRPr="001657D6" w14:paraId="307D063A" w14:textId="77777777" w:rsidTr="001657D6">
        <w:trPr>
          <w:trHeight w:val="379"/>
        </w:trPr>
        <w:tc>
          <w:tcPr>
            <w:tcW w:w="0" w:type="auto"/>
            <w:hideMark/>
          </w:tcPr>
          <w:p w14:paraId="4C4FA701" w14:textId="77777777" w:rsidR="001657D6" w:rsidRPr="001657D6" w:rsidRDefault="001657D6" w:rsidP="00D62C2B">
            <w:pPr>
              <w:spacing w:after="120"/>
              <w:jc w:val="both"/>
              <w:rPr>
                <w:color w:val="000000" w:themeColor="text1"/>
              </w:rPr>
            </w:pPr>
            <w:proofErr w:type="spellStart"/>
            <w:r w:rsidRPr="001657D6">
              <w:rPr>
                <w:color w:val="000000" w:themeColor="text1"/>
              </w:rPr>
              <w:t>Faible</w:t>
            </w:r>
            <w:proofErr w:type="spellEnd"/>
          </w:p>
        </w:tc>
        <w:tc>
          <w:tcPr>
            <w:tcW w:w="0" w:type="auto"/>
            <w:hideMark/>
          </w:tcPr>
          <w:p w14:paraId="26C6B791" w14:textId="77777777" w:rsidR="001657D6" w:rsidRPr="001657D6" w:rsidRDefault="001657D6" w:rsidP="00D62C2B">
            <w:pPr>
              <w:spacing w:after="120"/>
              <w:jc w:val="both"/>
              <w:rPr>
                <w:color w:val="000000" w:themeColor="text1"/>
              </w:rPr>
            </w:pPr>
            <w:r w:rsidRPr="001657D6">
              <w:rPr>
                <w:color w:val="000000" w:themeColor="text1"/>
              </w:rPr>
              <w:t>1 source</w:t>
            </w:r>
          </w:p>
        </w:tc>
      </w:tr>
      <w:tr w:rsidR="001657D6" w:rsidRPr="001657D6" w14:paraId="5D92D009" w14:textId="77777777" w:rsidTr="001657D6">
        <w:trPr>
          <w:trHeight w:val="394"/>
        </w:trPr>
        <w:tc>
          <w:tcPr>
            <w:tcW w:w="0" w:type="auto"/>
            <w:hideMark/>
          </w:tcPr>
          <w:p w14:paraId="47649CA9" w14:textId="77777777" w:rsidR="001657D6" w:rsidRPr="001657D6" w:rsidRDefault="001657D6" w:rsidP="00D62C2B">
            <w:pPr>
              <w:spacing w:after="120"/>
              <w:jc w:val="both"/>
              <w:rPr>
                <w:color w:val="000000" w:themeColor="text1"/>
              </w:rPr>
            </w:pPr>
            <w:r w:rsidRPr="001657D6">
              <w:rPr>
                <w:color w:val="000000" w:themeColor="text1"/>
              </w:rPr>
              <w:t>Moyen</w:t>
            </w:r>
          </w:p>
        </w:tc>
        <w:tc>
          <w:tcPr>
            <w:tcW w:w="0" w:type="auto"/>
            <w:hideMark/>
          </w:tcPr>
          <w:p w14:paraId="79DAE512" w14:textId="77777777" w:rsidR="001657D6" w:rsidRPr="001657D6" w:rsidRDefault="001657D6" w:rsidP="00D62C2B">
            <w:pPr>
              <w:spacing w:after="120"/>
              <w:jc w:val="both"/>
              <w:rPr>
                <w:color w:val="000000" w:themeColor="text1"/>
              </w:rPr>
            </w:pPr>
            <w:r w:rsidRPr="001657D6">
              <w:rPr>
                <w:color w:val="000000" w:themeColor="text1"/>
              </w:rPr>
              <w:t>2 sources</w:t>
            </w:r>
          </w:p>
        </w:tc>
      </w:tr>
      <w:tr w:rsidR="001657D6" w:rsidRPr="001657D6" w14:paraId="262BB8FC" w14:textId="77777777" w:rsidTr="001657D6">
        <w:trPr>
          <w:trHeight w:val="379"/>
        </w:trPr>
        <w:tc>
          <w:tcPr>
            <w:tcW w:w="0" w:type="auto"/>
            <w:hideMark/>
          </w:tcPr>
          <w:p w14:paraId="6443C3B5" w14:textId="77777777" w:rsidR="001657D6" w:rsidRPr="001657D6" w:rsidRDefault="001657D6" w:rsidP="00D62C2B">
            <w:pPr>
              <w:spacing w:after="120"/>
              <w:jc w:val="both"/>
              <w:rPr>
                <w:color w:val="000000" w:themeColor="text1"/>
              </w:rPr>
            </w:pPr>
            <w:proofErr w:type="spellStart"/>
            <w:r w:rsidRPr="001657D6">
              <w:rPr>
                <w:color w:val="000000" w:themeColor="text1"/>
              </w:rPr>
              <w:t>Élevé</w:t>
            </w:r>
            <w:proofErr w:type="spellEnd"/>
          </w:p>
        </w:tc>
        <w:tc>
          <w:tcPr>
            <w:tcW w:w="0" w:type="auto"/>
            <w:hideMark/>
          </w:tcPr>
          <w:p w14:paraId="16B7D9D0" w14:textId="77777777" w:rsidR="001657D6" w:rsidRPr="001657D6" w:rsidRDefault="001657D6" w:rsidP="00D62C2B">
            <w:pPr>
              <w:spacing w:after="120"/>
              <w:jc w:val="both"/>
              <w:rPr>
                <w:color w:val="000000" w:themeColor="text1"/>
              </w:rPr>
            </w:pPr>
            <w:r w:rsidRPr="001657D6">
              <w:rPr>
                <w:color w:val="000000" w:themeColor="text1"/>
              </w:rPr>
              <w:t>≥ 3 sources</w:t>
            </w:r>
          </w:p>
        </w:tc>
      </w:tr>
    </w:tbl>
    <w:p w14:paraId="76646CC4" w14:textId="5D76F943" w:rsidR="001657D6" w:rsidRPr="007E4A05" w:rsidRDefault="001657D6" w:rsidP="00337518">
      <w:pPr>
        <w:spacing w:before="120" w:after="120" w:line="240" w:lineRule="auto"/>
        <w:jc w:val="both"/>
        <w:rPr>
          <w:color w:val="000000" w:themeColor="text1"/>
          <w:lang w:val="fr-FR"/>
        </w:rPr>
      </w:pPr>
      <w:r w:rsidRPr="007E4A05">
        <w:rPr>
          <w:color w:val="000000" w:themeColor="text1"/>
          <w:lang w:val="fr-FR"/>
        </w:rPr>
        <w:t>Un hotspot peut être retenu même avec une confiance moyenne, si son importance écologique est élevée.</w:t>
      </w:r>
    </w:p>
    <w:p w14:paraId="6F9A3D40" w14:textId="77777777" w:rsidR="001657D6" w:rsidRPr="007E4A05" w:rsidRDefault="001657D6" w:rsidP="00EC56E9">
      <w:pPr>
        <w:spacing w:before="240" w:after="120" w:line="240" w:lineRule="auto"/>
        <w:jc w:val="both"/>
        <w:rPr>
          <w:b/>
          <w:bCs/>
          <w:color w:val="000000" w:themeColor="text1"/>
          <w:lang w:val="fr-FR"/>
        </w:rPr>
      </w:pPr>
      <w:r w:rsidRPr="007E4A05">
        <w:rPr>
          <w:b/>
          <w:bCs/>
          <w:color w:val="000000" w:themeColor="text1"/>
          <w:lang w:val="fr-FR"/>
        </w:rPr>
        <w:t>3. Méthode de triangulation du savoir local</w:t>
      </w:r>
    </w:p>
    <w:p w14:paraId="0B2CB717" w14:textId="77777777" w:rsidR="001657D6" w:rsidRPr="007E4A05" w:rsidRDefault="001657D6" w:rsidP="00E33A06">
      <w:pPr>
        <w:spacing w:after="120" w:line="240" w:lineRule="auto"/>
        <w:jc w:val="both"/>
        <w:rPr>
          <w:color w:val="000000" w:themeColor="text1"/>
          <w:lang w:val="fr-FR"/>
        </w:rPr>
      </w:pPr>
      <w:r w:rsidRPr="007E4A05">
        <w:rPr>
          <w:color w:val="000000" w:themeColor="text1"/>
          <w:lang w:val="fr-FR"/>
        </w:rPr>
        <w:t>Afin de garantir la qualité des données spatiales, le prestataire devra appliquer les principes suivants :</w:t>
      </w:r>
    </w:p>
    <w:p w14:paraId="4D78A421" w14:textId="77777777" w:rsidR="001657D6" w:rsidRPr="001657D6" w:rsidRDefault="001657D6" w:rsidP="00E33A06">
      <w:pPr>
        <w:spacing w:after="120" w:line="240" w:lineRule="auto"/>
        <w:jc w:val="both"/>
        <w:rPr>
          <w:b/>
          <w:bCs/>
          <w:color w:val="000000" w:themeColor="text1"/>
        </w:rPr>
      </w:pPr>
      <w:r w:rsidRPr="001657D6">
        <w:rPr>
          <w:b/>
          <w:bCs/>
          <w:color w:val="000000" w:themeColor="text1"/>
        </w:rPr>
        <w:t xml:space="preserve">3.1 Validation </w:t>
      </w:r>
      <w:proofErr w:type="spellStart"/>
      <w:r w:rsidRPr="001657D6">
        <w:rPr>
          <w:b/>
          <w:bCs/>
          <w:color w:val="000000" w:themeColor="text1"/>
        </w:rPr>
        <w:t>croisée</w:t>
      </w:r>
      <w:proofErr w:type="spellEnd"/>
    </w:p>
    <w:p w14:paraId="283D575D" w14:textId="77777777" w:rsidR="001657D6" w:rsidRPr="007E4A05" w:rsidRDefault="001657D6" w:rsidP="00EC56E9">
      <w:pPr>
        <w:numPr>
          <w:ilvl w:val="0"/>
          <w:numId w:val="34"/>
        </w:numPr>
        <w:spacing w:after="60" w:line="240" w:lineRule="auto"/>
        <w:ind w:left="714" w:hanging="357"/>
        <w:jc w:val="both"/>
        <w:rPr>
          <w:color w:val="000000" w:themeColor="text1"/>
          <w:lang w:val="fr-FR"/>
        </w:rPr>
      </w:pPr>
      <w:r w:rsidRPr="007E4A05">
        <w:rPr>
          <w:color w:val="000000" w:themeColor="text1"/>
          <w:lang w:val="fr-FR"/>
        </w:rPr>
        <w:t xml:space="preserve">Comparaison des déclarations de plusieurs pêcheurs </w:t>
      </w:r>
    </w:p>
    <w:p w14:paraId="544D484D" w14:textId="77777777" w:rsidR="001657D6" w:rsidRPr="007E4A05" w:rsidRDefault="001657D6" w:rsidP="00E33A06">
      <w:pPr>
        <w:numPr>
          <w:ilvl w:val="0"/>
          <w:numId w:val="34"/>
        </w:numPr>
        <w:spacing w:after="120" w:line="240" w:lineRule="auto"/>
        <w:jc w:val="both"/>
        <w:rPr>
          <w:color w:val="000000" w:themeColor="text1"/>
          <w:lang w:val="fr-FR"/>
        </w:rPr>
      </w:pPr>
      <w:r w:rsidRPr="007E4A05">
        <w:rPr>
          <w:color w:val="000000" w:themeColor="text1"/>
          <w:lang w:val="fr-FR"/>
        </w:rPr>
        <w:t xml:space="preserve">Vérification de cohérence spatiale et descriptive </w:t>
      </w:r>
    </w:p>
    <w:p w14:paraId="33DB90AF" w14:textId="27A5C22F" w:rsidR="001657D6" w:rsidRPr="007E4A05" w:rsidRDefault="001657D6" w:rsidP="00E33A06">
      <w:pPr>
        <w:spacing w:after="120" w:line="240" w:lineRule="auto"/>
        <w:jc w:val="both"/>
        <w:rPr>
          <w:color w:val="000000" w:themeColor="text1"/>
          <w:lang w:val="fr-FR"/>
        </w:rPr>
      </w:pPr>
    </w:p>
    <w:p w14:paraId="094A53D5" w14:textId="77777777" w:rsidR="001657D6" w:rsidRPr="007E4A05" w:rsidRDefault="001657D6" w:rsidP="00E33A06">
      <w:pPr>
        <w:spacing w:after="120" w:line="240" w:lineRule="auto"/>
        <w:jc w:val="both"/>
        <w:rPr>
          <w:b/>
          <w:bCs/>
          <w:color w:val="000000" w:themeColor="text1"/>
          <w:lang w:val="fr-FR"/>
        </w:rPr>
      </w:pPr>
      <w:r w:rsidRPr="007E4A05">
        <w:rPr>
          <w:b/>
          <w:bCs/>
          <w:color w:val="000000" w:themeColor="text1"/>
          <w:lang w:val="fr-FR"/>
        </w:rPr>
        <w:t>3.2 Conversion des amers en coordonnées GPS</w:t>
      </w:r>
    </w:p>
    <w:p w14:paraId="037EC615" w14:textId="3E85882D" w:rsidR="001657D6" w:rsidRPr="001657D6" w:rsidRDefault="007222EE" w:rsidP="00E33A06">
      <w:pPr>
        <w:spacing w:after="120" w:line="240" w:lineRule="auto"/>
        <w:jc w:val="both"/>
        <w:rPr>
          <w:color w:val="000000" w:themeColor="text1"/>
        </w:rPr>
      </w:pPr>
      <w:r w:rsidRPr="007E4A05">
        <w:rPr>
          <w:color w:val="000000" w:themeColor="text1"/>
          <w:lang w:val="fr-FR"/>
        </w:rPr>
        <w:t xml:space="preserve">Beaucoup de pêcheurs utilisent des "amers" (repères visuels sur la côte). </w:t>
      </w:r>
      <w:proofErr w:type="spellStart"/>
      <w:r w:rsidR="001657D6" w:rsidRPr="001657D6">
        <w:rPr>
          <w:color w:val="000000" w:themeColor="text1"/>
        </w:rPr>
        <w:t>Lorsque</w:t>
      </w:r>
      <w:proofErr w:type="spellEnd"/>
      <w:r w:rsidR="001657D6" w:rsidRPr="001657D6">
        <w:rPr>
          <w:color w:val="000000" w:themeColor="text1"/>
        </w:rPr>
        <w:t xml:space="preserve"> les données </w:t>
      </w:r>
      <w:proofErr w:type="spellStart"/>
      <w:r w:rsidR="001657D6" w:rsidRPr="001657D6">
        <w:rPr>
          <w:color w:val="000000" w:themeColor="text1"/>
        </w:rPr>
        <w:t>sont</w:t>
      </w:r>
      <w:proofErr w:type="spellEnd"/>
      <w:r w:rsidR="001657D6" w:rsidRPr="001657D6">
        <w:rPr>
          <w:color w:val="000000" w:themeColor="text1"/>
        </w:rPr>
        <w:t xml:space="preserve"> issues </w:t>
      </w:r>
      <w:proofErr w:type="spellStart"/>
      <w:proofErr w:type="gramStart"/>
      <w:r w:rsidR="001657D6" w:rsidRPr="001657D6">
        <w:rPr>
          <w:color w:val="000000" w:themeColor="text1"/>
        </w:rPr>
        <w:t>d’amers</w:t>
      </w:r>
      <w:proofErr w:type="spellEnd"/>
      <w:r w:rsidR="001657D6" w:rsidRPr="001657D6">
        <w:rPr>
          <w:color w:val="000000" w:themeColor="text1"/>
        </w:rPr>
        <w:t xml:space="preserve"> :</w:t>
      </w:r>
      <w:proofErr w:type="gramEnd"/>
    </w:p>
    <w:p w14:paraId="3181D3D8" w14:textId="77777777" w:rsidR="001657D6" w:rsidRPr="007E4A05" w:rsidRDefault="001657D6" w:rsidP="00EC56E9">
      <w:pPr>
        <w:numPr>
          <w:ilvl w:val="0"/>
          <w:numId w:val="35"/>
        </w:numPr>
        <w:spacing w:after="60" w:line="240" w:lineRule="auto"/>
        <w:ind w:left="714" w:hanging="357"/>
        <w:jc w:val="both"/>
        <w:rPr>
          <w:color w:val="000000" w:themeColor="text1"/>
          <w:lang w:val="fr-FR"/>
        </w:rPr>
      </w:pPr>
      <w:r w:rsidRPr="007E4A05">
        <w:rPr>
          <w:color w:val="000000" w:themeColor="text1"/>
          <w:lang w:val="fr-FR"/>
        </w:rPr>
        <w:t xml:space="preserve">Utilisation de cartes marines et/ou outils SIG (QGIS, Google Earth, etc.) </w:t>
      </w:r>
    </w:p>
    <w:p w14:paraId="5CA8D27E" w14:textId="77777777" w:rsidR="001657D6" w:rsidRPr="007E4A05" w:rsidRDefault="001657D6" w:rsidP="00EC56E9">
      <w:pPr>
        <w:numPr>
          <w:ilvl w:val="0"/>
          <w:numId w:val="35"/>
        </w:numPr>
        <w:spacing w:after="60" w:line="240" w:lineRule="auto"/>
        <w:ind w:left="714" w:hanging="357"/>
        <w:jc w:val="both"/>
        <w:rPr>
          <w:color w:val="000000" w:themeColor="text1"/>
          <w:lang w:val="fr-FR"/>
        </w:rPr>
      </w:pPr>
      <w:r w:rsidRPr="007E4A05">
        <w:rPr>
          <w:color w:val="000000" w:themeColor="text1"/>
          <w:lang w:val="fr-FR"/>
        </w:rPr>
        <w:t xml:space="preserve">Reconstitution de la position par triangulation visuelle </w:t>
      </w:r>
    </w:p>
    <w:p w14:paraId="53A0217C" w14:textId="77777777" w:rsidR="001657D6" w:rsidRPr="001657D6" w:rsidRDefault="001657D6" w:rsidP="00E33A06">
      <w:pPr>
        <w:numPr>
          <w:ilvl w:val="0"/>
          <w:numId w:val="35"/>
        </w:numPr>
        <w:spacing w:after="120" w:line="240" w:lineRule="auto"/>
        <w:jc w:val="both"/>
        <w:rPr>
          <w:color w:val="000000" w:themeColor="text1"/>
        </w:rPr>
      </w:pPr>
      <w:r w:rsidRPr="001657D6">
        <w:rPr>
          <w:color w:val="000000" w:themeColor="text1"/>
        </w:rPr>
        <w:t xml:space="preserve">Documentation de la </w:t>
      </w:r>
      <w:proofErr w:type="spellStart"/>
      <w:r w:rsidRPr="001657D6">
        <w:rPr>
          <w:color w:val="000000" w:themeColor="text1"/>
        </w:rPr>
        <w:t>méthode</w:t>
      </w:r>
      <w:proofErr w:type="spellEnd"/>
      <w:r w:rsidRPr="001657D6">
        <w:rPr>
          <w:color w:val="000000" w:themeColor="text1"/>
        </w:rPr>
        <w:t xml:space="preserve"> </w:t>
      </w:r>
      <w:proofErr w:type="spellStart"/>
      <w:r w:rsidRPr="001657D6">
        <w:rPr>
          <w:color w:val="000000" w:themeColor="text1"/>
        </w:rPr>
        <w:t>utilisée</w:t>
      </w:r>
      <w:proofErr w:type="spellEnd"/>
      <w:r w:rsidRPr="001657D6">
        <w:rPr>
          <w:color w:val="000000" w:themeColor="text1"/>
        </w:rPr>
        <w:t xml:space="preserve"> </w:t>
      </w:r>
    </w:p>
    <w:p w14:paraId="41317999" w14:textId="77777777" w:rsidR="001657D6" w:rsidRPr="007E4A05" w:rsidRDefault="001657D6" w:rsidP="00E33A06">
      <w:pPr>
        <w:spacing w:after="120" w:line="240" w:lineRule="auto"/>
        <w:jc w:val="both"/>
        <w:rPr>
          <w:color w:val="000000" w:themeColor="text1"/>
          <w:lang w:val="fr-FR"/>
        </w:rPr>
      </w:pPr>
      <w:r w:rsidRPr="007E4A05">
        <w:rPr>
          <w:color w:val="000000" w:themeColor="text1"/>
          <w:lang w:val="fr-FR"/>
        </w:rPr>
        <w:t>Chaque point devra être associé à :</w:t>
      </w:r>
    </w:p>
    <w:p w14:paraId="2212BD79" w14:textId="77777777" w:rsidR="001657D6" w:rsidRPr="007E4A05" w:rsidRDefault="001657D6" w:rsidP="009B1251">
      <w:pPr>
        <w:numPr>
          <w:ilvl w:val="0"/>
          <w:numId w:val="36"/>
        </w:numPr>
        <w:spacing w:after="60" w:line="240" w:lineRule="auto"/>
        <w:ind w:left="714" w:hanging="357"/>
        <w:jc w:val="both"/>
        <w:rPr>
          <w:color w:val="000000" w:themeColor="text1"/>
          <w:lang w:val="fr-FR"/>
        </w:rPr>
      </w:pPr>
      <w:proofErr w:type="gramStart"/>
      <w:r w:rsidRPr="007E4A05">
        <w:rPr>
          <w:color w:val="000000" w:themeColor="text1"/>
          <w:lang w:val="fr-FR"/>
        </w:rPr>
        <w:t>une</w:t>
      </w:r>
      <w:proofErr w:type="gramEnd"/>
      <w:r w:rsidRPr="007E4A05">
        <w:rPr>
          <w:color w:val="000000" w:themeColor="text1"/>
          <w:lang w:val="fr-FR"/>
        </w:rPr>
        <w:t xml:space="preserve"> catégorie de précision (élevée / moyenne / faible) </w:t>
      </w:r>
    </w:p>
    <w:p w14:paraId="43FB8B19" w14:textId="77777777" w:rsidR="001657D6" w:rsidRPr="001657D6" w:rsidRDefault="001657D6" w:rsidP="00E33A06">
      <w:pPr>
        <w:numPr>
          <w:ilvl w:val="0"/>
          <w:numId w:val="36"/>
        </w:numPr>
        <w:spacing w:after="120" w:line="240" w:lineRule="auto"/>
        <w:jc w:val="both"/>
        <w:rPr>
          <w:color w:val="000000" w:themeColor="text1"/>
        </w:rPr>
      </w:pPr>
      <w:proofErr w:type="spellStart"/>
      <w:r w:rsidRPr="001657D6">
        <w:rPr>
          <w:color w:val="000000" w:themeColor="text1"/>
        </w:rPr>
        <w:t>une</w:t>
      </w:r>
      <w:proofErr w:type="spellEnd"/>
      <w:r w:rsidRPr="001657D6">
        <w:rPr>
          <w:color w:val="000000" w:themeColor="text1"/>
        </w:rPr>
        <w:t xml:space="preserve"> marge </w:t>
      </w:r>
      <w:proofErr w:type="spellStart"/>
      <w:r w:rsidRPr="001657D6">
        <w:rPr>
          <w:color w:val="000000" w:themeColor="text1"/>
        </w:rPr>
        <w:t>d’erreur</w:t>
      </w:r>
      <w:proofErr w:type="spellEnd"/>
      <w:r w:rsidRPr="001657D6">
        <w:rPr>
          <w:color w:val="000000" w:themeColor="text1"/>
        </w:rPr>
        <w:t xml:space="preserve"> </w:t>
      </w:r>
      <w:proofErr w:type="spellStart"/>
      <w:r w:rsidRPr="001657D6">
        <w:rPr>
          <w:color w:val="000000" w:themeColor="text1"/>
        </w:rPr>
        <w:t>estimée</w:t>
      </w:r>
      <w:proofErr w:type="spellEnd"/>
      <w:r w:rsidRPr="001657D6">
        <w:rPr>
          <w:color w:val="000000" w:themeColor="text1"/>
        </w:rPr>
        <w:t xml:space="preserve"> </w:t>
      </w:r>
    </w:p>
    <w:p w14:paraId="24140424" w14:textId="74EF9EA3" w:rsidR="001657D6" w:rsidRPr="001657D6" w:rsidRDefault="001657D6" w:rsidP="00E33A06">
      <w:pPr>
        <w:spacing w:after="120" w:line="240" w:lineRule="auto"/>
        <w:jc w:val="both"/>
        <w:rPr>
          <w:color w:val="000000" w:themeColor="text1"/>
        </w:rPr>
      </w:pPr>
    </w:p>
    <w:p w14:paraId="2EEFAC8D" w14:textId="77777777" w:rsidR="001657D6" w:rsidRPr="001657D6" w:rsidRDefault="001657D6" w:rsidP="00E33A06">
      <w:pPr>
        <w:spacing w:after="120" w:line="240" w:lineRule="auto"/>
        <w:jc w:val="both"/>
        <w:rPr>
          <w:b/>
          <w:bCs/>
          <w:color w:val="000000" w:themeColor="text1"/>
        </w:rPr>
      </w:pPr>
      <w:r w:rsidRPr="001657D6">
        <w:rPr>
          <w:b/>
          <w:bCs/>
          <w:color w:val="000000" w:themeColor="text1"/>
        </w:rPr>
        <w:t xml:space="preserve">3.3 </w:t>
      </w:r>
      <w:proofErr w:type="spellStart"/>
      <w:r w:rsidRPr="001657D6">
        <w:rPr>
          <w:b/>
          <w:bCs/>
          <w:color w:val="000000" w:themeColor="text1"/>
        </w:rPr>
        <w:t>Prise</w:t>
      </w:r>
      <w:proofErr w:type="spellEnd"/>
      <w:r w:rsidRPr="001657D6">
        <w:rPr>
          <w:b/>
          <w:bCs/>
          <w:color w:val="000000" w:themeColor="text1"/>
        </w:rPr>
        <w:t xml:space="preserve"> </w:t>
      </w:r>
      <w:proofErr w:type="spellStart"/>
      <w:r w:rsidRPr="001657D6">
        <w:rPr>
          <w:b/>
          <w:bCs/>
          <w:color w:val="000000" w:themeColor="text1"/>
        </w:rPr>
        <w:t>en</w:t>
      </w:r>
      <w:proofErr w:type="spellEnd"/>
      <w:r w:rsidRPr="001657D6">
        <w:rPr>
          <w:b/>
          <w:bCs/>
          <w:color w:val="000000" w:themeColor="text1"/>
        </w:rPr>
        <w:t xml:space="preserve"> </w:t>
      </w:r>
      <w:proofErr w:type="spellStart"/>
      <w:r w:rsidRPr="001657D6">
        <w:rPr>
          <w:b/>
          <w:bCs/>
          <w:color w:val="000000" w:themeColor="text1"/>
        </w:rPr>
        <w:t>compte</w:t>
      </w:r>
      <w:proofErr w:type="spellEnd"/>
      <w:r w:rsidRPr="001657D6">
        <w:rPr>
          <w:b/>
          <w:bCs/>
          <w:color w:val="000000" w:themeColor="text1"/>
        </w:rPr>
        <w:t xml:space="preserve"> de </w:t>
      </w:r>
      <w:proofErr w:type="spellStart"/>
      <w:r w:rsidRPr="001657D6">
        <w:rPr>
          <w:b/>
          <w:bCs/>
          <w:color w:val="000000" w:themeColor="text1"/>
        </w:rPr>
        <w:t>l’ancienneté</w:t>
      </w:r>
      <w:proofErr w:type="spellEnd"/>
    </w:p>
    <w:p w14:paraId="3BBB5E09" w14:textId="77777777" w:rsidR="001657D6" w:rsidRPr="001657D6" w:rsidRDefault="001657D6" w:rsidP="00E33A06">
      <w:pPr>
        <w:spacing w:after="120" w:line="240" w:lineRule="auto"/>
        <w:jc w:val="both"/>
        <w:rPr>
          <w:color w:val="000000" w:themeColor="text1"/>
        </w:rPr>
      </w:pPr>
      <w:r w:rsidRPr="001657D6">
        <w:rPr>
          <w:color w:val="000000" w:themeColor="text1"/>
        </w:rPr>
        <w:t xml:space="preserve">Distinction </w:t>
      </w:r>
      <w:proofErr w:type="gramStart"/>
      <w:r w:rsidRPr="001657D6">
        <w:rPr>
          <w:color w:val="000000" w:themeColor="text1"/>
        </w:rPr>
        <w:t>entre :</w:t>
      </w:r>
      <w:proofErr w:type="gramEnd"/>
    </w:p>
    <w:p w14:paraId="1E135DAE" w14:textId="77777777" w:rsidR="001657D6" w:rsidRPr="007E4A05" w:rsidRDefault="001657D6" w:rsidP="00EC56E9">
      <w:pPr>
        <w:numPr>
          <w:ilvl w:val="0"/>
          <w:numId w:val="34"/>
        </w:numPr>
        <w:spacing w:after="60" w:line="240" w:lineRule="auto"/>
        <w:ind w:left="714" w:hanging="357"/>
        <w:jc w:val="both"/>
        <w:rPr>
          <w:color w:val="000000" w:themeColor="text1"/>
          <w:lang w:val="fr-FR"/>
        </w:rPr>
      </w:pPr>
      <w:r w:rsidRPr="007E4A05">
        <w:rPr>
          <w:b/>
          <w:bCs/>
          <w:color w:val="000000" w:themeColor="text1"/>
          <w:lang w:val="fr-FR"/>
        </w:rPr>
        <w:t>Zones actives</w:t>
      </w:r>
      <w:r w:rsidRPr="007E4A05">
        <w:rPr>
          <w:color w:val="000000" w:themeColor="text1"/>
          <w:lang w:val="fr-FR"/>
        </w:rPr>
        <w:t xml:space="preserve"> : pertes récentes (impact élevé) </w:t>
      </w:r>
    </w:p>
    <w:p w14:paraId="67FDB0F4" w14:textId="77777777" w:rsidR="001657D6" w:rsidRPr="007E4A05" w:rsidRDefault="001657D6" w:rsidP="00E33A06">
      <w:pPr>
        <w:numPr>
          <w:ilvl w:val="0"/>
          <w:numId w:val="37"/>
        </w:numPr>
        <w:spacing w:after="120" w:line="240" w:lineRule="auto"/>
        <w:jc w:val="both"/>
        <w:rPr>
          <w:color w:val="000000" w:themeColor="text1"/>
          <w:lang w:val="fr-FR"/>
        </w:rPr>
      </w:pPr>
      <w:r w:rsidRPr="007E4A05">
        <w:rPr>
          <w:b/>
          <w:bCs/>
          <w:color w:val="000000" w:themeColor="text1"/>
          <w:lang w:val="fr-FR"/>
        </w:rPr>
        <w:t>Zones historiques</w:t>
      </w:r>
      <w:r w:rsidRPr="007E4A05">
        <w:rPr>
          <w:color w:val="000000" w:themeColor="text1"/>
          <w:lang w:val="fr-FR"/>
        </w:rPr>
        <w:t xml:space="preserve"> : engins anciens (impact potentiel réduit ou incertain) </w:t>
      </w:r>
    </w:p>
    <w:p w14:paraId="0A7A6B31" w14:textId="77777777" w:rsidR="001657D6" w:rsidRPr="007E4A05" w:rsidRDefault="001657D6" w:rsidP="00E33A06">
      <w:pPr>
        <w:spacing w:after="120" w:line="240" w:lineRule="auto"/>
        <w:jc w:val="both"/>
        <w:rPr>
          <w:color w:val="000000" w:themeColor="text1"/>
          <w:lang w:val="fr-FR"/>
        </w:rPr>
      </w:pPr>
      <w:r w:rsidRPr="007E4A05">
        <w:rPr>
          <w:color w:val="000000" w:themeColor="text1"/>
          <w:lang w:val="fr-FR"/>
        </w:rPr>
        <w:t>Cette distinction devra être intégrée dans la priorisation finale.</w:t>
      </w:r>
    </w:p>
    <w:p w14:paraId="156EF585" w14:textId="771B7F4D" w:rsidR="001657D6" w:rsidRPr="007E4A05" w:rsidRDefault="001657D6" w:rsidP="00E33A06">
      <w:pPr>
        <w:spacing w:after="120" w:line="240" w:lineRule="auto"/>
        <w:jc w:val="both"/>
        <w:rPr>
          <w:color w:val="000000" w:themeColor="text1"/>
          <w:lang w:val="fr-FR"/>
        </w:rPr>
      </w:pPr>
    </w:p>
    <w:p w14:paraId="5CCDA411" w14:textId="77777777" w:rsidR="001657D6" w:rsidRPr="007E4A05" w:rsidRDefault="001657D6" w:rsidP="00E33A06">
      <w:pPr>
        <w:spacing w:after="120" w:line="240" w:lineRule="auto"/>
        <w:jc w:val="both"/>
        <w:rPr>
          <w:b/>
          <w:bCs/>
          <w:color w:val="000000" w:themeColor="text1"/>
          <w:lang w:val="fr-FR"/>
        </w:rPr>
      </w:pPr>
      <w:r w:rsidRPr="007E4A05">
        <w:rPr>
          <w:b/>
          <w:bCs/>
          <w:color w:val="000000" w:themeColor="text1"/>
          <w:lang w:val="fr-FR"/>
        </w:rPr>
        <w:t>4. Qualité et validation des données</w:t>
      </w:r>
    </w:p>
    <w:p w14:paraId="581BF538" w14:textId="77777777" w:rsidR="001657D6" w:rsidRPr="007E4A05" w:rsidRDefault="001657D6" w:rsidP="00E33A06">
      <w:pPr>
        <w:spacing w:after="120" w:line="240" w:lineRule="auto"/>
        <w:jc w:val="both"/>
        <w:rPr>
          <w:color w:val="000000" w:themeColor="text1"/>
          <w:lang w:val="fr-FR"/>
        </w:rPr>
      </w:pPr>
      <w:r w:rsidRPr="007E4A05">
        <w:rPr>
          <w:color w:val="000000" w:themeColor="text1"/>
          <w:lang w:val="fr-FR"/>
        </w:rPr>
        <w:t>Le prestataire devra :</w:t>
      </w:r>
    </w:p>
    <w:p w14:paraId="439B4567" w14:textId="77777777" w:rsidR="001657D6" w:rsidRPr="007E4A05" w:rsidRDefault="001657D6" w:rsidP="00EC56E9">
      <w:pPr>
        <w:numPr>
          <w:ilvl w:val="0"/>
          <w:numId w:val="34"/>
        </w:numPr>
        <w:spacing w:after="60" w:line="240" w:lineRule="auto"/>
        <w:ind w:left="714" w:hanging="357"/>
        <w:jc w:val="both"/>
        <w:rPr>
          <w:color w:val="000000" w:themeColor="text1"/>
          <w:lang w:val="fr-FR"/>
        </w:rPr>
      </w:pPr>
      <w:proofErr w:type="gramStart"/>
      <w:r w:rsidRPr="007E4A05">
        <w:rPr>
          <w:color w:val="000000" w:themeColor="text1"/>
          <w:lang w:val="fr-FR"/>
        </w:rPr>
        <w:t>éviter</w:t>
      </w:r>
      <w:proofErr w:type="gramEnd"/>
      <w:r w:rsidRPr="007E4A05">
        <w:rPr>
          <w:color w:val="000000" w:themeColor="text1"/>
          <w:lang w:val="fr-FR"/>
        </w:rPr>
        <w:t xml:space="preserve"> les biais (influence entre pêcheurs, surestimation) </w:t>
      </w:r>
    </w:p>
    <w:p w14:paraId="36C25503" w14:textId="77777777" w:rsidR="001657D6" w:rsidRPr="001657D6" w:rsidRDefault="001657D6" w:rsidP="00EC56E9">
      <w:pPr>
        <w:numPr>
          <w:ilvl w:val="0"/>
          <w:numId w:val="34"/>
        </w:numPr>
        <w:spacing w:after="60" w:line="240" w:lineRule="auto"/>
        <w:ind w:left="714" w:hanging="357"/>
        <w:jc w:val="both"/>
        <w:rPr>
          <w:color w:val="000000" w:themeColor="text1"/>
        </w:rPr>
      </w:pPr>
      <w:proofErr w:type="spellStart"/>
      <w:r w:rsidRPr="001657D6">
        <w:rPr>
          <w:color w:val="000000" w:themeColor="text1"/>
        </w:rPr>
        <w:t>privilégier</w:t>
      </w:r>
      <w:proofErr w:type="spellEnd"/>
      <w:r w:rsidRPr="001657D6">
        <w:rPr>
          <w:color w:val="000000" w:themeColor="text1"/>
        </w:rPr>
        <w:t xml:space="preserve"> les </w:t>
      </w:r>
      <w:proofErr w:type="spellStart"/>
      <w:r w:rsidRPr="001657D6">
        <w:rPr>
          <w:color w:val="000000" w:themeColor="text1"/>
        </w:rPr>
        <w:t>entretiens</w:t>
      </w:r>
      <w:proofErr w:type="spellEnd"/>
      <w:r w:rsidRPr="001657D6">
        <w:rPr>
          <w:color w:val="000000" w:themeColor="text1"/>
        </w:rPr>
        <w:t xml:space="preserve"> </w:t>
      </w:r>
      <w:proofErr w:type="spellStart"/>
      <w:r w:rsidRPr="001657D6">
        <w:rPr>
          <w:color w:val="000000" w:themeColor="text1"/>
        </w:rPr>
        <w:t>individuels</w:t>
      </w:r>
      <w:proofErr w:type="spellEnd"/>
      <w:r w:rsidRPr="001657D6">
        <w:rPr>
          <w:color w:val="000000" w:themeColor="text1"/>
        </w:rPr>
        <w:t xml:space="preserve"> </w:t>
      </w:r>
    </w:p>
    <w:p w14:paraId="584430B3" w14:textId="77777777" w:rsidR="001657D6" w:rsidRPr="007E4A05" w:rsidRDefault="001657D6" w:rsidP="00E33A06">
      <w:pPr>
        <w:numPr>
          <w:ilvl w:val="0"/>
          <w:numId w:val="38"/>
        </w:numPr>
        <w:spacing w:after="120" w:line="240" w:lineRule="auto"/>
        <w:jc w:val="both"/>
        <w:rPr>
          <w:color w:val="000000" w:themeColor="text1"/>
          <w:lang w:val="fr-FR"/>
        </w:rPr>
      </w:pPr>
      <w:proofErr w:type="gramStart"/>
      <w:r w:rsidRPr="007E4A05">
        <w:rPr>
          <w:color w:val="000000" w:themeColor="text1"/>
          <w:lang w:val="fr-FR"/>
        </w:rPr>
        <w:t>assurer</w:t>
      </w:r>
      <w:proofErr w:type="gramEnd"/>
      <w:r w:rsidRPr="007E4A05">
        <w:rPr>
          <w:color w:val="000000" w:themeColor="text1"/>
          <w:lang w:val="fr-FR"/>
        </w:rPr>
        <w:t xml:space="preserve"> la traçabilité des données collectées</w:t>
      </w:r>
    </w:p>
    <w:p w14:paraId="1E3AFD33" w14:textId="77777777" w:rsidR="001657D6" w:rsidRPr="007E4A05" w:rsidRDefault="001657D6" w:rsidP="00093559">
      <w:pPr>
        <w:spacing w:line="240" w:lineRule="auto"/>
        <w:jc w:val="both"/>
        <w:rPr>
          <w:color w:val="000000" w:themeColor="text1"/>
          <w:lang w:val="fr-FR"/>
        </w:rPr>
      </w:pPr>
    </w:p>
    <w:p w14:paraId="06A623F3" w14:textId="77777777" w:rsidR="00007A00" w:rsidRPr="007E4A05" w:rsidRDefault="00007A00" w:rsidP="00093559">
      <w:pPr>
        <w:spacing w:line="240" w:lineRule="auto"/>
        <w:jc w:val="both"/>
        <w:rPr>
          <w:color w:val="000000" w:themeColor="text1"/>
          <w:lang w:val="fr-FR"/>
        </w:rPr>
      </w:pPr>
    </w:p>
    <w:sectPr w:rsidR="00007A00" w:rsidRPr="007E4A05" w:rsidSect="00D97D78">
      <w:headerReference w:type="default" r:id="rId12"/>
      <w:footerReference w:type="default" r:id="rId13"/>
      <w:pgSz w:w="11906" w:h="16838"/>
      <w:pgMar w:top="12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3D31" w14:textId="77777777" w:rsidR="000672D7" w:rsidRDefault="000672D7" w:rsidP="00D97D78">
      <w:pPr>
        <w:spacing w:after="0" w:line="240" w:lineRule="auto"/>
      </w:pPr>
      <w:r>
        <w:separator/>
      </w:r>
    </w:p>
  </w:endnote>
  <w:endnote w:type="continuationSeparator" w:id="0">
    <w:p w14:paraId="51FCEED8" w14:textId="77777777" w:rsidR="000672D7" w:rsidRDefault="000672D7" w:rsidP="00D9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0DFC" w14:textId="77777777" w:rsidR="001B0F09" w:rsidRDefault="001B0F09">
    <w:pPr>
      <w:pStyle w:val="Corpsdetexte"/>
      <w:spacing w:line="14" w:lineRule="auto"/>
      <w:rPr>
        <w:sz w:val="20"/>
      </w:rPr>
    </w:pPr>
    <w:r>
      <w:rPr>
        <w:noProof/>
        <w:sz w:val="20"/>
      </w:rPr>
      <mc:AlternateContent>
        <mc:Choice Requires="wps">
          <w:drawing>
            <wp:anchor distT="0" distB="0" distL="0" distR="0" simplePos="0" relativeHeight="251658241" behindDoc="1" locked="0" layoutInCell="1" allowOverlap="1" wp14:anchorId="11BEC786" wp14:editId="5EF91840">
              <wp:simplePos x="0" y="0"/>
              <wp:positionH relativeFrom="page">
                <wp:posOffset>3805301</wp:posOffset>
              </wp:positionH>
              <wp:positionV relativeFrom="page">
                <wp:posOffset>10029606</wp:posOffset>
              </wp:positionV>
              <wp:extent cx="145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0B78D996" w14:textId="77777777" w:rsidR="001B0F09" w:rsidRDefault="001B0F09">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11BEC786" id="_x0000_t202" coordsize="21600,21600" o:spt="202" path="m,l,21600r21600,l21600,xe">
              <v:stroke joinstyle="miter"/>
              <v:path gradientshapeok="t" o:connecttype="rect"/>
            </v:shapetype>
            <v:shape id="Textbox 2" o:spid="_x0000_s1026" type="#_x0000_t202" style="position:absolute;margin-left:299.65pt;margin-top:789.75pt;width:11.45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" filled="f" stroked="f">
              <v:textbox inset="0,0,0,0">
                <w:txbxContent>
                  <w:p w14:paraId="0B78D996" w14:textId="77777777" w:rsidR="001B0F09" w:rsidRDefault="001B0F09">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0840"/>
      <w:docPartObj>
        <w:docPartGallery w:val="Page Numbers (Bottom of Page)"/>
        <w:docPartUnique/>
      </w:docPartObj>
    </w:sdtPr>
    <w:sdtContent>
      <w:p w14:paraId="5CEC36C4" w14:textId="2DC03E85" w:rsidR="00D97D78" w:rsidRDefault="00D97D78">
        <w:pPr>
          <w:pStyle w:val="Pieddepage"/>
          <w:jc w:val="right"/>
        </w:pPr>
        <w:r>
          <w:fldChar w:fldCharType="begin"/>
        </w:r>
        <w:r>
          <w:instrText>PAGE   \* MERGEFORMAT</w:instrText>
        </w:r>
        <w:r>
          <w:fldChar w:fldCharType="separate"/>
        </w:r>
        <w:r>
          <w:rPr>
            <w:lang w:val="fr-FR"/>
          </w:rPr>
          <w:t>2</w:t>
        </w:r>
        <w:r>
          <w:fldChar w:fldCharType="end"/>
        </w:r>
      </w:p>
    </w:sdtContent>
  </w:sdt>
  <w:p w14:paraId="1799BA18" w14:textId="77777777" w:rsidR="00D97D78" w:rsidRDefault="00D97D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31D3" w14:textId="77777777" w:rsidR="000672D7" w:rsidRDefault="000672D7" w:rsidP="00D97D78">
      <w:pPr>
        <w:spacing w:after="0" w:line="240" w:lineRule="auto"/>
      </w:pPr>
      <w:r>
        <w:separator/>
      </w:r>
    </w:p>
  </w:footnote>
  <w:footnote w:type="continuationSeparator" w:id="0">
    <w:p w14:paraId="0FC093E6" w14:textId="77777777" w:rsidR="000672D7" w:rsidRDefault="000672D7" w:rsidP="00D97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1D05" w14:textId="77777777" w:rsidR="001B0F09" w:rsidRDefault="001B0F09">
    <w:pPr>
      <w:pStyle w:val="En-tte"/>
    </w:pPr>
    <w:r>
      <w:rPr>
        <w:noProof/>
      </w:rPr>
      <w:drawing>
        <wp:anchor distT="0" distB="0" distL="114300" distR="114300" simplePos="0" relativeHeight="251658242" behindDoc="0" locked="0" layoutInCell="1" allowOverlap="1" wp14:anchorId="71080E18" wp14:editId="6AF1B9EC">
          <wp:simplePos x="0" y="0"/>
          <wp:positionH relativeFrom="column">
            <wp:posOffset>-676275</wp:posOffset>
          </wp:positionH>
          <wp:positionV relativeFrom="paragraph">
            <wp:posOffset>-285750</wp:posOffset>
          </wp:positionV>
          <wp:extent cx="668594" cy="691763"/>
          <wp:effectExtent l="0" t="0" r="0" b="0"/>
          <wp:wrapNone/>
          <wp:docPr id="1562729578" name="Image 2" descr="Une image contenant clipart, ours, panda,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3342" name="Image 2" descr="Une image contenant clipart, ours, panda, illustratio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594" cy="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1D65" w14:textId="1E6458B8" w:rsidR="00D97D78" w:rsidRDefault="00D97D78">
    <w:pPr>
      <w:pStyle w:val="En-tte"/>
    </w:pPr>
    <w:r>
      <w:rPr>
        <w:noProof/>
      </w:rPr>
      <w:drawing>
        <wp:anchor distT="0" distB="0" distL="114300" distR="114300" simplePos="0" relativeHeight="251658240" behindDoc="1" locked="0" layoutInCell="1" allowOverlap="1" wp14:anchorId="70156D13" wp14:editId="63418ED6">
          <wp:simplePos x="0" y="0"/>
          <wp:positionH relativeFrom="leftMargin">
            <wp:posOffset>147369</wp:posOffset>
          </wp:positionH>
          <wp:positionV relativeFrom="paragraph">
            <wp:posOffset>-364490</wp:posOffset>
          </wp:positionV>
          <wp:extent cx="668594" cy="691763"/>
          <wp:effectExtent l="0" t="0" r="0" b="0"/>
          <wp:wrapTight wrapText="bothSides">
            <wp:wrapPolygon edited="0">
              <wp:start x="0" y="0"/>
              <wp:lineTo x="0" y="20826"/>
              <wp:lineTo x="20943" y="20826"/>
              <wp:lineTo x="20943" y="0"/>
              <wp:lineTo x="0" y="0"/>
            </wp:wrapPolygon>
          </wp:wrapTight>
          <wp:docPr id="2115945701" name="Image 2" descr="Une image contenant clipart, ours, panda,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3342" name="Image 2" descr="Une image contenant clipart, ours, panda, illustratio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594" cy="6917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40FD"/>
    <w:multiLevelType w:val="multilevel"/>
    <w:tmpl w:val="C9DC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0E2"/>
    <w:multiLevelType w:val="multilevel"/>
    <w:tmpl w:val="AF1C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E3A0F"/>
    <w:multiLevelType w:val="multilevel"/>
    <w:tmpl w:val="366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F0C23"/>
    <w:multiLevelType w:val="multilevel"/>
    <w:tmpl w:val="AABA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E273E"/>
    <w:multiLevelType w:val="multilevel"/>
    <w:tmpl w:val="1CCAB288"/>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D67E9"/>
    <w:multiLevelType w:val="multilevel"/>
    <w:tmpl w:val="4AE0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57708"/>
    <w:multiLevelType w:val="hybridMultilevel"/>
    <w:tmpl w:val="A164FF64"/>
    <w:lvl w:ilvl="0" w:tplc="59DE34A0">
      <w:start w:val="1"/>
      <w:numFmt w:val="bullet"/>
      <w:lvlText w:val="-"/>
      <w:lvlJc w:val="left"/>
      <w:pPr>
        <w:ind w:left="720" w:hanging="360"/>
      </w:pPr>
      <w:rPr>
        <w:rFonts w:ascii="Tahoma" w:hAnsi="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885BDF"/>
    <w:multiLevelType w:val="multilevel"/>
    <w:tmpl w:val="AA7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62D5C"/>
    <w:multiLevelType w:val="multilevel"/>
    <w:tmpl w:val="82E2A2A0"/>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C0F93"/>
    <w:multiLevelType w:val="multilevel"/>
    <w:tmpl w:val="438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70E5D"/>
    <w:multiLevelType w:val="multilevel"/>
    <w:tmpl w:val="F4F03B06"/>
    <w:lvl w:ilvl="0">
      <w:start w:val="1"/>
      <w:numFmt w:val="decimal"/>
      <w:lvlText w:val="%1."/>
      <w:lvlJc w:val="left"/>
      <w:pPr>
        <w:ind w:left="719" w:hanging="360"/>
      </w:pPr>
      <w:rPr>
        <w:rFonts w:ascii="Arial MT" w:eastAsia="Arial MT" w:hAnsi="Arial MT" w:cs="Arial MT" w:hint="default"/>
        <w:b w:val="0"/>
        <w:bCs w:val="0"/>
        <w:i w:val="0"/>
        <w:iCs w:val="0"/>
        <w:spacing w:val="-2"/>
        <w:w w:val="100"/>
        <w:sz w:val="21"/>
        <w:szCs w:val="21"/>
        <w:lang w:val="en-US" w:eastAsia="en-US" w:bidi="ar-SA"/>
      </w:rPr>
    </w:lvl>
    <w:lvl w:ilvl="1">
      <w:start w:val="1"/>
      <w:numFmt w:val="decimal"/>
      <w:lvlText w:val="%1.%2)"/>
      <w:lvlJc w:val="left"/>
      <w:pPr>
        <w:ind w:left="1267" w:hanging="415"/>
      </w:pPr>
      <w:rPr>
        <w:rFonts w:ascii="Arial MT" w:eastAsia="Arial MT" w:hAnsi="Arial MT" w:cs="Arial MT" w:hint="default"/>
        <w:b w:val="0"/>
        <w:bCs w:val="0"/>
        <w:i w:val="0"/>
        <w:iCs w:val="0"/>
        <w:spacing w:val="-2"/>
        <w:w w:val="100"/>
        <w:sz w:val="21"/>
        <w:szCs w:val="21"/>
        <w:lang w:val="en-US" w:eastAsia="en-US" w:bidi="ar-SA"/>
      </w:rPr>
    </w:lvl>
    <w:lvl w:ilvl="2">
      <w:start w:val="1"/>
      <w:numFmt w:val="lowerRoman"/>
      <w:lvlText w:val="%3."/>
      <w:lvlJc w:val="left"/>
      <w:pPr>
        <w:ind w:left="1849" w:hanging="250"/>
      </w:pPr>
      <w:rPr>
        <w:rFonts w:ascii="Arial MT" w:eastAsia="Arial MT" w:hAnsi="Arial MT" w:cs="Arial MT" w:hint="default"/>
        <w:b w:val="0"/>
        <w:bCs w:val="0"/>
        <w:i w:val="0"/>
        <w:iCs w:val="0"/>
        <w:spacing w:val="-2"/>
        <w:w w:val="100"/>
        <w:sz w:val="21"/>
        <w:szCs w:val="21"/>
        <w:lang w:val="en-US" w:eastAsia="en-US" w:bidi="ar-SA"/>
      </w:rPr>
    </w:lvl>
    <w:lvl w:ilvl="3">
      <w:numFmt w:val="bullet"/>
      <w:lvlText w:val="•"/>
      <w:lvlJc w:val="left"/>
      <w:pPr>
        <w:ind w:left="2797" w:hanging="250"/>
      </w:pPr>
      <w:rPr>
        <w:rFonts w:hint="default"/>
        <w:lang w:val="en-US" w:eastAsia="en-US" w:bidi="ar-SA"/>
      </w:rPr>
    </w:lvl>
    <w:lvl w:ilvl="4">
      <w:numFmt w:val="bullet"/>
      <w:lvlText w:val="•"/>
      <w:lvlJc w:val="left"/>
      <w:pPr>
        <w:ind w:left="3754" w:hanging="250"/>
      </w:pPr>
      <w:rPr>
        <w:rFonts w:hint="default"/>
        <w:lang w:val="en-US" w:eastAsia="en-US" w:bidi="ar-SA"/>
      </w:rPr>
    </w:lvl>
    <w:lvl w:ilvl="5">
      <w:numFmt w:val="bullet"/>
      <w:lvlText w:val="•"/>
      <w:lvlJc w:val="left"/>
      <w:pPr>
        <w:ind w:left="4711" w:hanging="250"/>
      </w:pPr>
      <w:rPr>
        <w:rFonts w:hint="default"/>
        <w:lang w:val="en-US" w:eastAsia="en-US" w:bidi="ar-SA"/>
      </w:rPr>
    </w:lvl>
    <w:lvl w:ilvl="6">
      <w:numFmt w:val="bullet"/>
      <w:lvlText w:val="•"/>
      <w:lvlJc w:val="left"/>
      <w:pPr>
        <w:ind w:left="5668" w:hanging="250"/>
      </w:pPr>
      <w:rPr>
        <w:rFonts w:hint="default"/>
        <w:lang w:val="en-US" w:eastAsia="en-US" w:bidi="ar-SA"/>
      </w:rPr>
    </w:lvl>
    <w:lvl w:ilvl="7">
      <w:numFmt w:val="bullet"/>
      <w:lvlText w:val="•"/>
      <w:lvlJc w:val="left"/>
      <w:pPr>
        <w:ind w:left="6625" w:hanging="250"/>
      </w:pPr>
      <w:rPr>
        <w:rFonts w:hint="default"/>
        <w:lang w:val="en-US" w:eastAsia="en-US" w:bidi="ar-SA"/>
      </w:rPr>
    </w:lvl>
    <w:lvl w:ilvl="8">
      <w:numFmt w:val="bullet"/>
      <w:lvlText w:val="•"/>
      <w:lvlJc w:val="left"/>
      <w:pPr>
        <w:ind w:left="7582" w:hanging="250"/>
      </w:pPr>
      <w:rPr>
        <w:rFonts w:hint="default"/>
        <w:lang w:val="en-US" w:eastAsia="en-US" w:bidi="ar-SA"/>
      </w:rPr>
    </w:lvl>
  </w:abstractNum>
  <w:abstractNum w:abstractNumId="11" w15:restartNumberingAfterBreak="0">
    <w:nsid w:val="25ED22E9"/>
    <w:multiLevelType w:val="hybridMultilevel"/>
    <w:tmpl w:val="DE54E226"/>
    <w:lvl w:ilvl="0" w:tplc="92404ECA">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261035"/>
    <w:multiLevelType w:val="multilevel"/>
    <w:tmpl w:val="07B4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079"/>
    <w:multiLevelType w:val="hybridMultilevel"/>
    <w:tmpl w:val="83221446"/>
    <w:lvl w:ilvl="0" w:tplc="59DE34A0">
      <w:start w:val="1"/>
      <w:numFmt w:val="bullet"/>
      <w:lvlText w:val="-"/>
      <w:lvlJc w:val="left"/>
      <w:pPr>
        <w:ind w:left="720" w:hanging="360"/>
      </w:pPr>
      <w:rPr>
        <w:rFonts w:ascii="Tahoma" w:hAnsi="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BE5BAA"/>
    <w:multiLevelType w:val="multilevel"/>
    <w:tmpl w:val="C90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03A65"/>
    <w:multiLevelType w:val="multilevel"/>
    <w:tmpl w:val="ECD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E2A5A"/>
    <w:multiLevelType w:val="multilevel"/>
    <w:tmpl w:val="168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631B3"/>
    <w:multiLevelType w:val="multilevel"/>
    <w:tmpl w:val="A7E6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60291"/>
    <w:multiLevelType w:val="multilevel"/>
    <w:tmpl w:val="416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C4CF9"/>
    <w:multiLevelType w:val="multilevel"/>
    <w:tmpl w:val="725A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744D1"/>
    <w:multiLevelType w:val="multilevel"/>
    <w:tmpl w:val="84D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D086D"/>
    <w:multiLevelType w:val="hybridMultilevel"/>
    <w:tmpl w:val="1952BD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74A13B5"/>
    <w:multiLevelType w:val="multilevel"/>
    <w:tmpl w:val="61C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B3CBE"/>
    <w:multiLevelType w:val="multilevel"/>
    <w:tmpl w:val="84368FDC"/>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206C5"/>
    <w:multiLevelType w:val="multilevel"/>
    <w:tmpl w:val="D53A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021B7"/>
    <w:multiLevelType w:val="multilevel"/>
    <w:tmpl w:val="0C4400E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95A34"/>
    <w:multiLevelType w:val="multilevel"/>
    <w:tmpl w:val="82B8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41A5F"/>
    <w:multiLevelType w:val="multilevel"/>
    <w:tmpl w:val="E488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74F20"/>
    <w:multiLevelType w:val="multilevel"/>
    <w:tmpl w:val="8B0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83311"/>
    <w:multiLevelType w:val="multilevel"/>
    <w:tmpl w:val="814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33460"/>
    <w:multiLevelType w:val="hybridMultilevel"/>
    <w:tmpl w:val="5816A354"/>
    <w:lvl w:ilvl="0" w:tplc="59DE34A0">
      <w:start w:val="1"/>
      <w:numFmt w:val="bullet"/>
      <w:lvlText w:val="-"/>
      <w:lvlJc w:val="left"/>
      <w:pPr>
        <w:ind w:left="720" w:hanging="360"/>
      </w:pPr>
      <w:rPr>
        <w:rFonts w:ascii="Tahoma" w:hAnsi="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7108B9"/>
    <w:multiLevelType w:val="multilevel"/>
    <w:tmpl w:val="C884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45749"/>
    <w:multiLevelType w:val="hybridMultilevel"/>
    <w:tmpl w:val="C60EC524"/>
    <w:lvl w:ilvl="0" w:tplc="091CC7A0">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67E3B"/>
    <w:multiLevelType w:val="multilevel"/>
    <w:tmpl w:val="03F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05EE1"/>
    <w:multiLevelType w:val="multilevel"/>
    <w:tmpl w:val="4308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E1660D"/>
    <w:multiLevelType w:val="hybridMultilevel"/>
    <w:tmpl w:val="8F5670C6"/>
    <w:lvl w:ilvl="0" w:tplc="B4D846C8">
      <w:start w:val="5"/>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7D376C2D"/>
    <w:multiLevelType w:val="multilevel"/>
    <w:tmpl w:val="9BB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C64BB2"/>
    <w:multiLevelType w:val="multilevel"/>
    <w:tmpl w:val="6AD8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A3A5A"/>
    <w:multiLevelType w:val="multilevel"/>
    <w:tmpl w:val="B23E7088"/>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65043">
    <w:abstractNumId w:val="16"/>
  </w:num>
  <w:num w:numId="2" w16cid:durableId="1198859056">
    <w:abstractNumId w:val="9"/>
  </w:num>
  <w:num w:numId="3" w16cid:durableId="330379921">
    <w:abstractNumId w:val="12"/>
  </w:num>
  <w:num w:numId="4" w16cid:durableId="642006448">
    <w:abstractNumId w:val="14"/>
  </w:num>
  <w:num w:numId="5" w16cid:durableId="2084796462">
    <w:abstractNumId w:val="22"/>
  </w:num>
  <w:num w:numId="6" w16cid:durableId="1705977611">
    <w:abstractNumId w:val="18"/>
  </w:num>
  <w:num w:numId="7" w16cid:durableId="761603831">
    <w:abstractNumId w:val="5"/>
  </w:num>
  <w:num w:numId="8" w16cid:durableId="783235578">
    <w:abstractNumId w:val="19"/>
  </w:num>
  <w:num w:numId="9" w16cid:durableId="1793667758">
    <w:abstractNumId w:val="17"/>
  </w:num>
  <w:num w:numId="10" w16cid:durableId="1018199201">
    <w:abstractNumId w:val="3"/>
  </w:num>
  <w:num w:numId="11" w16cid:durableId="194582212">
    <w:abstractNumId w:val="37"/>
  </w:num>
  <w:num w:numId="12" w16cid:durableId="1618026697">
    <w:abstractNumId w:val="0"/>
  </w:num>
  <w:num w:numId="13" w16cid:durableId="1996836794">
    <w:abstractNumId w:val="21"/>
  </w:num>
  <w:num w:numId="14" w16cid:durableId="2095274546">
    <w:abstractNumId w:val="11"/>
  </w:num>
  <w:num w:numId="15" w16cid:durableId="11567050">
    <w:abstractNumId w:val="30"/>
  </w:num>
  <w:num w:numId="16" w16cid:durableId="800609337">
    <w:abstractNumId w:val="2"/>
  </w:num>
  <w:num w:numId="17" w16cid:durableId="1970360308">
    <w:abstractNumId w:val="35"/>
  </w:num>
  <w:num w:numId="18" w16cid:durableId="2020152598">
    <w:abstractNumId w:val="27"/>
  </w:num>
  <w:num w:numId="19" w16cid:durableId="912547395">
    <w:abstractNumId w:val="25"/>
  </w:num>
  <w:num w:numId="20" w16cid:durableId="80569809">
    <w:abstractNumId w:val="23"/>
  </w:num>
  <w:num w:numId="21" w16cid:durableId="525172439">
    <w:abstractNumId w:val="26"/>
  </w:num>
  <w:num w:numId="22" w16cid:durableId="1241141596">
    <w:abstractNumId w:val="10"/>
  </w:num>
  <w:num w:numId="23" w16cid:durableId="342705744">
    <w:abstractNumId w:val="28"/>
  </w:num>
  <w:num w:numId="24" w16cid:durableId="1759206866">
    <w:abstractNumId w:val="6"/>
  </w:num>
  <w:num w:numId="25" w16cid:durableId="1481075051">
    <w:abstractNumId w:val="32"/>
  </w:num>
  <w:num w:numId="26" w16cid:durableId="1420521590">
    <w:abstractNumId w:val="31"/>
  </w:num>
  <w:num w:numId="27" w16cid:durableId="610478933">
    <w:abstractNumId w:val="1"/>
  </w:num>
  <w:num w:numId="28" w16cid:durableId="1162507832">
    <w:abstractNumId w:val="7"/>
  </w:num>
  <w:num w:numId="29" w16cid:durableId="1651052329">
    <w:abstractNumId w:val="8"/>
  </w:num>
  <w:num w:numId="30" w16cid:durableId="960645902">
    <w:abstractNumId w:val="4"/>
  </w:num>
  <w:num w:numId="31" w16cid:durableId="1315985281">
    <w:abstractNumId w:val="13"/>
  </w:num>
  <w:num w:numId="32" w16cid:durableId="39790193">
    <w:abstractNumId w:val="33"/>
  </w:num>
  <w:num w:numId="33" w16cid:durableId="845244611">
    <w:abstractNumId w:val="29"/>
  </w:num>
  <w:num w:numId="34" w16cid:durableId="888304335">
    <w:abstractNumId w:val="34"/>
  </w:num>
  <w:num w:numId="35" w16cid:durableId="1466268655">
    <w:abstractNumId w:val="15"/>
  </w:num>
  <w:num w:numId="36" w16cid:durableId="896668439">
    <w:abstractNumId w:val="24"/>
  </w:num>
  <w:num w:numId="37" w16cid:durableId="1223101962">
    <w:abstractNumId w:val="36"/>
  </w:num>
  <w:num w:numId="38" w16cid:durableId="879976021">
    <w:abstractNumId w:val="20"/>
  </w:num>
  <w:num w:numId="39" w16cid:durableId="13556948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E6"/>
    <w:rsid w:val="000037B3"/>
    <w:rsid w:val="00007A00"/>
    <w:rsid w:val="00010AE6"/>
    <w:rsid w:val="00011B9C"/>
    <w:rsid w:val="000672D7"/>
    <w:rsid w:val="00074207"/>
    <w:rsid w:val="0009324E"/>
    <w:rsid w:val="000932BF"/>
    <w:rsid w:val="00093559"/>
    <w:rsid w:val="000A24D0"/>
    <w:rsid w:val="000A66C6"/>
    <w:rsid w:val="000B52C2"/>
    <w:rsid w:val="000D3F16"/>
    <w:rsid w:val="000E5C59"/>
    <w:rsid w:val="000E7C2A"/>
    <w:rsid w:val="0011188C"/>
    <w:rsid w:val="00115CF6"/>
    <w:rsid w:val="001407C2"/>
    <w:rsid w:val="00142F72"/>
    <w:rsid w:val="00146FB1"/>
    <w:rsid w:val="0015557A"/>
    <w:rsid w:val="00156908"/>
    <w:rsid w:val="00164330"/>
    <w:rsid w:val="001657D6"/>
    <w:rsid w:val="00186D05"/>
    <w:rsid w:val="00187E3E"/>
    <w:rsid w:val="00191E7A"/>
    <w:rsid w:val="001B0F09"/>
    <w:rsid w:val="001B24F1"/>
    <w:rsid w:val="001B42C4"/>
    <w:rsid w:val="001C6C93"/>
    <w:rsid w:val="001E2346"/>
    <w:rsid w:val="001F657E"/>
    <w:rsid w:val="00226EA8"/>
    <w:rsid w:val="0026568D"/>
    <w:rsid w:val="00265E06"/>
    <w:rsid w:val="00266697"/>
    <w:rsid w:val="0027D7D3"/>
    <w:rsid w:val="002871B1"/>
    <w:rsid w:val="00290E92"/>
    <w:rsid w:val="0029455A"/>
    <w:rsid w:val="002B407B"/>
    <w:rsid w:val="002C48ED"/>
    <w:rsid w:val="002D318D"/>
    <w:rsid w:val="002D4492"/>
    <w:rsid w:val="002E0E90"/>
    <w:rsid w:val="002E58F1"/>
    <w:rsid w:val="002F6A1A"/>
    <w:rsid w:val="00323410"/>
    <w:rsid w:val="00326310"/>
    <w:rsid w:val="003334EE"/>
    <w:rsid w:val="00337518"/>
    <w:rsid w:val="0034523A"/>
    <w:rsid w:val="00362A7E"/>
    <w:rsid w:val="00365EB5"/>
    <w:rsid w:val="00373985"/>
    <w:rsid w:val="003B67E6"/>
    <w:rsid w:val="003E396F"/>
    <w:rsid w:val="00400917"/>
    <w:rsid w:val="00424CDF"/>
    <w:rsid w:val="0045295F"/>
    <w:rsid w:val="00456EBD"/>
    <w:rsid w:val="00476BB6"/>
    <w:rsid w:val="0048736B"/>
    <w:rsid w:val="004B4F3B"/>
    <w:rsid w:val="004B5E08"/>
    <w:rsid w:val="004D06A2"/>
    <w:rsid w:val="004E7038"/>
    <w:rsid w:val="004E7FF2"/>
    <w:rsid w:val="00510E79"/>
    <w:rsid w:val="005230B5"/>
    <w:rsid w:val="0057474D"/>
    <w:rsid w:val="00587CEB"/>
    <w:rsid w:val="00597299"/>
    <w:rsid w:val="005B7674"/>
    <w:rsid w:val="005C0663"/>
    <w:rsid w:val="005C2F8A"/>
    <w:rsid w:val="005D4589"/>
    <w:rsid w:val="005D51C5"/>
    <w:rsid w:val="005D63C0"/>
    <w:rsid w:val="00602B0A"/>
    <w:rsid w:val="006058E6"/>
    <w:rsid w:val="00606B71"/>
    <w:rsid w:val="00626322"/>
    <w:rsid w:val="00636BD5"/>
    <w:rsid w:val="00660308"/>
    <w:rsid w:val="00676E3E"/>
    <w:rsid w:val="00683536"/>
    <w:rsid w:val="00684687"/>
    <w:rsid w:val="006852B3"/>
    <w:rsid w:val="006A1847"/>
    <w:rsid w:val="006A7F91"/>
    <w:rsid w:val="006B67CB"/>
    <w:rsid w:val="006D576F"/>
    <w:rsid w:val="006D5E87"/>
    <w:rsid w:val="006F79CD"/>
    <w:rsid w:val="00700458"/>
    <w:rsid w:val="00721DC4"/>
    <w:rsid w:val="007222EE"/>
    <w:rsid w:val="00724CF2"/>
    <w:rsid w:val="0072761E"/>
    <w:rsid w:val="00736259"/>
    <w:rsid w:val="0074469A"/>
    <w:rsid w:val="00744F57"/>
    <w:rsid w:val="00754924"/>
    <w:rsid w:val="007554A8"/>
    <w:rsid w:val="00770CD2"/>
    <w:rsid w:val="007728C4"/>
    <w:rsid w:val="0077480E"/>
    <w:rsid w:val="00783A2D"/>
    <w:rsid w:val="007A1932"/>
    <w:rsid w:val="007A5DD1"/>
    <w:rsid w:val="007A6307"/>
    <w:rsid w:val="007A7890"/>
    <w:rsid w:val="007D3586"/>
    <w:rsid w:val="007E1555"/>
    <w:rsid w:val="007E4A05"/>
    <w:rsid w:val="007F3EE1"/>
    <w:rsid w:val="00806BF1"/>
    <w:rsid w:val="008155D4"/>
    <w:rsid w:val="00830B57"/>
    <w:rsid w:val="00842A9C"/>
    <w:rsid w:val="00855CEF"/>
    <w:rsid w:val="00863D11"/>
    <w:rsid w:val="00897572"/>
    <w:rsid w:val="008B0B65"/>
    <w:rsid w:val="008D1AA2"/>
    <w:rsid w:val="008D4EFF"/>
    <w:rsid w:val="008E1282"/>
    <w:rsid w:val="008E479D"/>
    <w:rsid w:val="008F0ADF"/>
    <w:rsid w:val="008F6AA4"/>
    <w:rsid w:val="00911D95"/>
    <w:rsid w:val="0091362F"/>
    <w:rsid w:val="00922AA0"/>
    <w:rsid w:val="009331BE"/>
    <w:rsid w:val="009761E7"/>
    <w:rsid w:val="00986506"/>
    <w:rsid w:val="0099436D"/>
    <w:rsid w:val="009A419E"/>
    <w:rsid w:val="009B1251"/>
    <w:rsid w:val="009C4646"/>
    <w:rsid w:val="009D2F5E"/>
    <w:rsid w:val="00A104BC"/>
    <w:rsid w:val="00A73588"/>
    <w:rsid w:val="00A84468"/>
    <w:rsid w:val="00AC5712"/>
    <w:rsid w:val="00AD00A7"/>
    <w:rsid w:val="00AD0818"/>
    <w:rsid w:val="00AD462A"/>
    <w:rsid w:val="00AE3675"/>
    <w:rsid w:val="00AF3FBE"/>
    <w:rsid w:val="00B037C4"/>
    <w:rsid w:val="00B27F82"/>
    <w:rsid w:val="00B3208D"/>
    <w:rsid w:val="00B353E7"/>
    <w:rsid w:val="00B42F39"/>
    <w:rsid w:val="00B529E7"/>
    <w:rsid w:val="00B5367B"/>
    <w:rsid w:val="00B562F0"/>
    <w:rsid w:val="00B57D83"/>
    <w:rsid w:val="00B648E4"/>
    <w:rsid w:val="00B81AAF"/>
    <w:rsid w:val="00B849BD"/>
    <w:rsid w:val="00B85BBC"/>
    <w:rsid w:val="00BA4A1E"/>
    <w:rsid w:val="00BA72FC"/>
    <w:rsid w:val="00BA7BC3"/>
    <w:rsid w:val="00BD127D"/>
    <w:rsid w:val="00BE26FE"/>
    <w:rsid w:val="00C22700"/>
    <w:rsid w:val="00C22F33"/>
    <w:rsid w:val="00C70410"/>
    <w:rsid w:val="00C82FF1"/>
    <w:rsid w:val="00D16709"/>
    <w:rsid w:val="00D34339"/>
    <w:rsid w:val="00D40D9E"/>
    <w:rsid w:val="00D47F11"/>
    <w:rsid w:val="00D50A98"/>
    <w:rsid w:val="00D62C2B"/>
    <w:rsid w:val="00D70CF9"/>
    <w:rsid w:val="00D718D5"/>
    <w:rsid w:val="00D93E6D"/>
    <w:rsid w:val="00D97BFA"/>
    <w:rsid w:val="00D97D78"/>
    <w:rsid w:val="00DA1AB1"/>
    <w:rsid w:val="00DA2334"/>
    <w:rsid w:val="00DC041F"/>
    <w:rsid w:val="00DD41A0"/>
    <w:rsid w:val="00DF183B"/>
    <w:rsid w:val="00E007B8"/>
    <w:rsid w:val="00E069D3"/>
    <w:rsid w:val="00E112B2"/>
    <w:rsid w:val="00E22D7E"/>
    <w:rsid w:val="00E30D9C"/>
    <w:rsid w:val="00E33A06"/>
    <w:rsid w:val="00E54CB5"/>
    <w:rsid w:val="00E70CDB"/>
    <w:rsid w:val="00E81B9D"/>
    <w:rsid w:val="00EA1D0E"/>
    <w:rsid w:val="00EB235D"/>
    <w:rsid w:val="00EC0F43"/>
    <w:rsid w:val="00EC56E9"/>
    <w:rsid w:val="00EC59EE"/>
    <w:rsid w:val="00EC5E1D"/>
    <w:rsid w:val="00ED5DB1"/>
    <w:rsid w:val="00ED7674"/>
    <w:rsid w:val="00EE1EF1"/>
    <w:rsid w:val="00EE2F6A"/>
    <w:rsid w:val="00EE79A3"/>
    <w:rsid w:val="00EF4433"/>
    <w:rsid w:val="00F03D91"/>
    <w:rsid w:val="00F22069"/>
    <w:rsid w:val="00F25423"/>
    <w:rsid w:val="00F3228A"/>
    <w:rsid w:val="00F5267D"/>
    <w:rsid w:val="00F67224"/>
    <w:rsid w:val="00F70B55"/>
    <w:rsid w:val="00F86733"/>
    <w:rsid w:val="00F878F8"/>
    <w:rsid w:val="00FA2D43"/>
    <w:rsid w:val="00FD4768"/>
    <w:rsid w:val="00FE4151"/>
    <w:rsid w:val="00FF5B67"/>
    <w:rsid w:val="00FF5DCA"/>
    <w:rsid w:val="090C9419"/>
    <w:rsid w:val="0A069C48"/>
    <w:rsid w:val="0F0E0D05"/>
    <w:rsid w:val="0F7FF931"/>
    <w:rsid w:val="1331309C"/>
    <w:rsid w:val="178BEACB"/>
    <w:rsid w:val="2959EDA2"/>
    <w:rsid w:val="37ECE9FB"/>
    <w:rsid w:val="3FF2ED6C"/>
    <w:rsid w:val="478007D2"/>
    <w:rsid w:val="4CF3CB19"/>
    <w:rsid w:val="51C24158"/>
    <w:rsid w:val="532BDF5C"/>
    <w:rsid w:val="53833368"/>
    <w:rsid w:val="5C963383"/>
    <w:rsid w:val="5DBC7F6A"/>
    <w:rsid w:val="5E32D5D9"/>
    <w:rsid w:val="6F683682"/>
    <w:rsid w:val="7B2B15AA"/>
    <w:rsid w:val="7B7B71E2"/>
    <w:rsid w:val="7CAE6F8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3D93"/>
  <w15:chartTrackingRefBased/>
  <w15:docId w15:val="{88CCFBB0-0B7C-4EA3-B77B-B76045E5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6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6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B67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67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67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67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67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67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67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67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67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B67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67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67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67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67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67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67E6"/>
    <w:rPr>
      <w:rFonts w:eastAsiaTheme="majorEastAsia" w:cstheme="majorBidi"/>
      <w:color w:val="272727" w:themeColor="text1" w:themeTint="D8"/>
    </w:rPr>
  </w:style>
  <w:style w:type="paragraph" w:styleId="Titre">
    <w:name w:val="Title"/>
    <w:basedOn w:val="Normal"/>
    <w:next w:val="Normal"/>
    <w:link w:val="TitreCar"/>
    <w:uiPriority w:val="10"/>
    <w:qFormat/>
    <w:rsid w:val="003B6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67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67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67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67E6"/>
    <w:pPr>
      <w:spacing w:before="160"/>
      <w:jc w:val="center"/>
    </w:pPr>
    <w:rPr>
      <w:i/>
      <w:iCs/>
      <w:color w:val="404040" w:themeColor="text1" w:themeTint="BF"/>
    </w:rPr>
  </w:style>
  <w:style w:type="character" w:customStyle="1" w:styleId="CitationCar">
    <w:name w:val="Citation Car"/>
    <w:basedOn w:val="Policepardfaut"/>
    <w:link w:val="Citation"/>
    <w:uiPriority w:val="29"/>
    <w:rsid w:val="003B67E6"/>
    <w:rPr>
      <w:i/>
      <w:iCs/>
      <w:color w:val="404040" w:themeColor="text1" w:themeTint="BF"/>
    </w:rPr>
  </w:style>
  <w:style w:type="paragraph" w:styleId="Paragraphedeliste">
    <w:name w:val="List Paragraph"/>
    <w:basedOn w:val="Normal"/>
    <w:uiPriority w:val="34"/>
    <w:qFormat/>
    <w:rsid w:val="003B67E6"/>
    <w:pPr>
      <w:ind w:left="720"/>
      <w:contextualSpacing/>
    </w:pPr>
  </w:style>
  <w:style w:type="character" w:styleId="Accentuationintense">
    <w:name w:val="Intense Emphasis"/>
    <w:basedOn w:val="Policepardfaut"/>
    <w:uiPriority w:val="21"/>
    <w:qFormat/>
    <w:rsid w:val="003B67E6"/>
    <w:rPr>
      <w:i/>
      <w:iCs/>
      <w:color w:val="0F4761" w:themeColor="accent1" w:themeShade="BF"/>
    </w:rPr>
  </w:style>
  <w:style w:type="paragraph" w:styleId="Citationintense">
    <w:name w:val="Intense Quote"/>
    <w:basedOn w:val="Normal"/>
    <w:next w:val="Normal"/>
    <w:link w:val="CitationintenseCar"/>
    <w:uiPriority w:val="30"/>
    <w:qFormat/>
    <w:rsid w:val="003B6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67E6"/>
    <w:rPr>
      <w:i/>
      <w:iCs/>
      <w:color w:val="0F4761" w:themeColor="accent1" w:themeShade="BF"/>
    </w:rPr>
  </w:style>
  <w:style w:type="character" w:styleId="Rfrenceintense">
    <w:name w:val="Intense Reference"/>
    <w:basedOn w:val="Policepardfaut"/>
    <w:uiPriority w:val="32"/>
    <w:qFormat/>
    <w:rsid w:val="003B67E6"/>
    <w:rPr>
      <w:b/>
      <w:bCs/>
      <w:smallCaps/>
      <w:color w:val="0F4761" w:themeColor="accent1" w:themeShade="BF"/>
      <w:spacing w:val="5"/>
    </w:rPr>
  </w:style>
  <w:style w:type="table" w:styleId="Grilledutableau">
    <w:name w:val="Table Grid"/>
    <w:basedOn w:val="TableauNormal"/>
    <w:uiPriority w:val="39"/>
    <w:rsid w:val="0000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97D78"/>
    <w:pPr>
      <w:tabs>
        <w:tab w:val="center" w:pos="4536"/>
        <w:tab w:val="right" w:pos="9072"/>
      </w:tabs>
      <w:spacing w:after="0" w:line="240" w:lineRule="auto"/>
    </w:pPr>
  </w:style>
  <w:style w:type="character" w:customStyle="1" w:styleId="En-tteCar">
    <w:name w:val="En-tête Car"/>
    <w:basedOn w:val="Policepardfaut"/>
    <w:link w:val="En-tte"/>
    <w:uiPriority w:val="99"/>
    <w:rsid w:val="00D97D78"/>
  </w:style>
  <w:style w:type="paragraph" w:styleId="Pieddepage">
    <w:name w:val="footer"/>
    <w:basedOn w:val="Normal"/>
    <w:link w:val="PieddepageCar"/>
    <w:uiPriority w:val="99"/>
    <w:unhideWhenUsed/>
    <w:rsid w:val="00D97D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D78"/>
  </w:style>
  <w:style w:type="paragraph" w:customStyle="1" w:styleId="FirstParagraph">
    <w:name w:val="First Paragraph"/>
    <w:basedOn w:val="Corpsdetexte"/>
    <w:next w:val="Corpsdetexte"/>
    <w:qFormat/>
    <w:rsid w:val="00265E06"/>
    <w:pPr>
      <w:spacing w:before="180" w:after="180" w:line="240" w:lineRule="auto"/>
    </w:pPr>
    <w:rPr>
      <w:kern w:val="0"/>
      <w:lang w:val="fr-FR"/>
      <w14:ligatures w14:val="none"/>
    </w:rPr>
  </w:style>
  <w:style w:type="paragraph" w:styleId="Corpsdetexte">
    <w:name w:val="Body Text"/>
    <w:basedOn w:val="Normal"/>
    <w:link w:val="CorpsdetexteCar"/>
    <w:uiPriority w:val="99"/>
    <w:unhideWhenUsed/>
    <w:rsid w:val="00265E06"/>
    <w:pPr>
      <w:spacing w:after="120"/>
    </w:pPr>
  </w:style>
  <w:style w:type="character" w:customStyle="1" w:styleId="CorpsdetexteCar">
    <w:name w:val="Corps de texte Car"/>
    <w:basedOn w:val="Policepardfaut"/>
    <w:link w:val="Corpsdetexte"/>
    <w:uiPriority w:val="99"/>
    <w:rsid w:val="00265E06"/>
  </w:style>
  <w:style w:type="paragraph" w:styleId="NormalWeb">
    <w:name w:val="Normal (Web)"/>
    <w:basedOn w:val="Normal"/>
    <w:uiPriority w:val="99"/>
    <w:semiHidden/>
    <w:unhideWhenUsed/>
    <w:rsid w:val="00187E3E"/>
    <w:rPr>
      <w:rFonts w:ascii="Times New Roman" w:hAnsi="Times New Roman" w:cs="Times New Roman"/>
    </w:rPr>
  </w:style>
  <w:style w:type="character" w:styleId="Lienhypertexte">
    <w:name w:val="Hyperlink"/>
    <w:basedOn w:val="Policepardfaut"/>
    <w:rsid w:val="00D50A98"/>
    <w:rPr>
      <w:color w:val="156082" w:themeColor="accent1"/>
    </w:rPr>
  </w:style>
  <w:style w:type="paragraph" w:styleId="Rvision">
    <w:name w:val="Revision"/>
    <w:hidden/>
    <w:uiPriority w:val="99"/>
    <w:semiHidden/>
    <w:rsid w:val="00FF5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de/policies/eu-list-of-non-cooperative-jurisdic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ment@wwfna.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ldbank.org/debar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4734</Words>
  <Characters>26483</Characters>
  <Application>Microsoft Office Word</Application>
  <DocSecurity>0</DocSecurity>
  <Lines>594</Lines>
  <Paragraphs>301</Paragraphs>
  <ScaleCrop>false</ScaleCrop>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Cyrine   Bouafif</dc:creator>
  <cp:keywords/>
  <dc:description/>
  <cp:lastModifiedBy>Badreddine Karoui</cp:lastModifiedBy>
  <cp:revision>3</cp:revision>
  <dcterms:created xsi:type="dcterms:W3CDTF">2026-04-02T09:57:00Z</dcterms:created>
  <dcterms:modified xsi:type="dcterms:W3CDTF">2026-04-02T09:58:00Z</dcterms:modified>
</cp:coreProperties>
</file>