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37" w:rsidRPr="00A77F2D" w:rsidRDefault="00A83B74">
      <w:pPr>
        <w:pStyle w:val="Titre1"/>
        <w:rPr>
          <w:rFonts w:ascii="Century Gothic" w:hAnsi="Century Gothic"/>
          <w:color w:val="808080" w:themeColor="background1" w:themeShade="80"/>
        </w:rPr>
      </w:pPr>
      <w:bookmarkStart w:id="0" w:name="_GoBack"/>
      <w:bookmarkEnd w:id="0"/>
      <w:r w:rsidRPr="00A77F2D">
        <w:rPr>
          <w:rFonts w:ascii="Century Gothic" w:hAnsi="Century Gothic"/>
          <w:color w:val="808080" w:themeColor="background1" w:themeShade="80"/>
        </w:rPr>
        <w:t>CALL FOR TENDERS</w:t>
      </w:r>
    </w:p>
    <w:p w:rsidR="00FD7237" w:rsidRPr="00A77F2D" w:rsidRDefault="00A83B74">
      <w:pPr>
        <w:pStyle w:val="Titre2"/>
        <w:rPr>
          <w:rFonts w:ascii="Century Gothic" w:hAnsi="Century Gothic"/>
          <w:color w:val="A6A6A6" w:themeColor="background1" w:themeShade="A6"/>
        </w:rPr>
      </w:pPr>
      <w:r w:rsidRPr="00A77F2D">
        <w:rPr>
          <w:rFonts w:ascii="Century Gothic" w:hAnsi="Century Gothic"/>
          <w:color w:val="A6A6A6" w:themeColor="background1" w:themeShade="A6"/>
        </w:rPr>
        <w:t>Travel Agency Services – 2026</w:t>
      </w:r>
    </w:p>
    <w:p w:rsidR="00FD7237" w:rsidRPr="00A77F2D" w:rsidRDefault="00A83B74">
      <w:pPr>
        <w:rPr>
          <w:rFonts w:ascii="Century Gothic" w:hAnsi="Century Gothic" w:cstheme="majorBidi"/>
        </w:rPr>
      </w:pPr>
      <w:r w:rsidRPr="00A77F2D">
        <w:rPr>
          <w:rFonts w:ascii="Century Gothic" w:hAnsi="Century Gothic" w:cstheme="majorBidi"/>
        </w:rPr>
        <w:t>Framework Agreement – Service Contract</w:t>
      </w:r>
    </w:p>
    <w:p w:rsidR="00FD7237" w:rsidRPr="00A77F2D" w:rsidRDefault="00A83B74" w:rsidP="00A80738">
      <w:pPr>
        <w:rPr>
          <w:rFonts w:ascii="Century Gothic" w:hAnsi="Century Gothic" w:cstheme="majorBidi"/>
        </w:rPr>
      </w:pPr>
      <w:r w:rsidRPr="00A77F2D">
        <w:rPr>
          <w:rFonts w:ascii="Century Gothic" w:hAnsi="Century Gothic" w:cstheme="majorBidi"/>
        </w:rPr>
        <w:t xml:space="preserve">Date of publication: </w:t>
      </w:r>
      <w:r w:rsidR="00A80738">
        <w:rPr>
          <w:rFonts w:ascii="Century Gothic" w:hAnsi="Century Gothic" w:cstheme="majorBidi"/>
        </w:rPr>
        <w:t>20</w:t>
      </w:r>
      <w:r w:rsidRPr="00A77F2D">
        <w:rPr>
          <w:rFonts w:ascii="Century Gothic" w:hAnsi="Century Gothic" w:cstheme="majorBidi"/>
        </w:rPr>
        <w:t xml:space="preserve"> February 2026</w:t>
      </w:r>
    </w:p>
    <w:p w:rsidR="00FD7237" w:rsidRDefault="00A83B74">
      <w:pPr>
        <w:rPr>
          <w:rFonts w:ascii="Century Gothic" w:hAnsi="Century Gothic" w:cstheme="majorBidi"/>
        </w:rPr>
      </w:pPr>
      <w:r w:rsidRPr="00A77F2D">
        <w:rPr>
          <w:rFonts w:ascii="Century Gothic" w:hAnsi="Century Gothic" w:cstheme="majorBidi"/>
        </w:rPr>
        <w:t>Submission deadline: 28 February 2026</w:t>
      </w:r>
    </w:p>
    <w:p w:rsidR="00A80738" w:rsidRPr="00A80738" w:rsidRDefault="00A80738">
      <w:pPr>
        <w:rPr>
          <w:rFonts w:ascii="Century Gothic" w:eastAsiaTheme="majorEastAsia" w:hAnsi="Century Gothic" w:cstheme="majorBidi"/>
          <w:b/>
          <w:bCs/>
          <w:color w:val="A6A6A6" w:themeColor="background1" w:themeShade="A6"/>
          <w:sz w:val="26"/>
          <w:szCs w:val="26"/>
        </w:rPr>
      </w:pPr>
      <w:r w:rsidRPr="00A80738">
        <w:rPr>
          <w:rFonts w:ascii="Century Gothic" w:eastAsiaTheme="majorEastAsia" w:hAnsi="Century Gothic" w:cstheme="majorBidi"/>
          <w:b/>
          <w:bCs/>
          <w:color w:val="A6A6A6" w:themeColor="background1" w:themeShade="A6"/>
          <w:sz w:val="26"/>
          <w:szCs w:val="26"/>
        </w:rPr>
        <w:t xml:space="preserve">About </w:t>
      </w:r>
      <w:proofErr w:type="spellStart"/>
      <w:r w:rsidRPr="00A80738">
        <w:rPr>
          <w:rFonts w:ascii="Century Gothic" w:eastAsiaTheme="majorEastAsia" w:hAnsi="Century Gothic" w:cstheme="majorBidi"/>
          <w:b/>
          <w:bCs/>
          <w:color w:val="A6A6A6" w:themeColor="background1" w:themeShade="A6"/>
          <w:sz w:val="26"/>
          <w:szCs w:val="26"/>
        </w:rPr>
        <w:t>Hilfswerk</w:t>
      </w:r>
      <w:proofErr w:type="spellEnd"/>
      <w:r w:rsidRPr="00A80738">
        <w:rPr>
          <w:rFonts w:ascii="Century Gothic" w:eastAsiaTheme="majorEastAsia" w:hAnsi="Century Gothic" w:cstheme="majorBidi"/>
          <w:b/>
          <w:bCs/>
          <w:color w:val="A6A6A6" w:themeColor="background1" w:themeShade="A6"/>
          <w:sz w:val="26"/>
          <w:szCs w:val="26"/>
        </w:rPr>
        <w:t xml:space="preserve"> International:</w:t>
      </w:r>
    </w:p>
    <w:p w:rsidR="00A80738" w:rsidRPr="00A77F2D" w:rsidRDefault="00A80738" w:rsidP="00A80738">
      <w:pPr>
        <w:jc w:val="both"/>
        <w:rPr>
          <w:rFonts w:ascii="Century Gothic" w:hAnsi="Century Gothic" w:cstheme="majorBidi"/>
        </w:rPr>
      </w:pPr>
      <w:proofErr w:type="spellStart"/>
      <w:r w:rsidRPr="00A80738">
        <w:rPr>
          <w:rFonts w:ascii="Century Gothic" w:hAnsi="Century Gothic" w:cstheme="majorBidi"/>
        </w:rPr>
        <w:t>Hilfswerk</w:t>
      </w:r>
      <w:proofErr w:type="spellEnd"/>
      <w:r w:rsidRPr="00A80738">
        <w:rPr>
          <w:rFonts w:ascii="Century Gothic" w:hAnsi="Century Gothic" w:cstheme="majorBidi"/>
        </w:rPr>
        <w:t xml:space="preserve"> International is an Austrian, non-profit, and independent NGO based in Vienna that has been providing humanitarian aid and development cooperation worldwide since 1978. Our mission is to reduce poverty and human suffering while empowering individuals to reach their full potential. We prioritize vulnerable groups, including children, women, and minorities. We believe that every person deserves a fair chance. Therefore, our vision is to ensure that all people – especially children – have the opportunity for a better life through participatory approaches and equal partnerships. Our projects are characterized by needs-based solutions, flexibility, independence, and effectiveness.</w:t>
      </w:r>
    </w:p>
    <w:p w:rsidR="00FD7237" w:rsidRPr="00D7137E" w:rsidRDefault="00A83B74" w:rsidP="00D7137E">
      <w:pPr>
        <w:rPr>
          <w:rFonts w:ascii="Century Gothic" w:hAnsi="Century Gothic" w:cstheme="majorBidi"/>
        </w:rPr>
      </w:pPr>
      <w:r w:rsidRPr="004D3F85">
        <w:rPr>
          <w:rFonts w:ascii="Century Gothic" w:hAnsi="Century Gothic"/>
          <w:color w:val="7F7F7F" w:themeColor="text1" w:themeTint="80"/>
          <w:sz w:val="24"/>
          <w:szCs w:val="24"/>
        </w:rPr>
        <w:t>I. LEGAL FRAMEWORK AND GENERAL CONDITIONS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This Call for Tenders is issued within the framework of the internal procurement procedures of the Contracting Authority. The selected tenderer shall comply with all applicable national laws and regulations in force in Tunisia, including fiscal, labour and social security legislation.</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The framework agreement does not constitute an exclusive agreement and does not guarantee a minimum volume of services.</w:t>
      </w:r>
    </w:p>
    <w:p w:rsidR="004D3F85" w:rsidRPr="004D3F85" w:rsidRDefault="004D3F85">
      <w:pPr>
        <w:rPr>
          <w:rFonts w:ascii="Century Gothic" w:hAnsi="Century Gothic" w:cstheme="majorBidi"/>
          <w:sz w:val="21"/>
          <w:szCs w:val="21"/>
        </w:rPr>
      </w:pPr>
    </w:p>
    <w:p w:rsidR="00FD7237" w:rsidRPr="004D3F85" w:rsidRDefault="00A83B74">
      <w:pPr>
        <w:pStyle w:val="Titre2"/>
        <w:rPr>
          <w:rFonts w:ascii="Century Gothic" w:hAnsi="Century Gothic"/>
          <w:color w:val="7F7F7F" w:themeColor="text1" w:themeTint="80"/>
          <w:sz w:val="24"/>
          <w:szCs w:val="24"/>
        </w:rPr>
      </w:pPr>
      <w:r w:rsidRPr="004D3F85">
        <w:rPr>
          <w:rFonts w:ascii="Century Gothic" w:hAnsi="Century Gothic"/>
          <w:color w:val="7F7F7F" w:themeColor="text1" w:themeTint="80"/>
          <w:sz w:val="24"/>
          <w:szCs w:val="24"/>
        </w:rPr>
        <w:t>II. SUBJECT OF THE CONTRACT</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The purpose of this tender is to conclude a framework agreement with one qualified travel agency for the provision of travel management services including flight bookings, accommodation, venue reservations and related logistical support for missions, workshops and events.</w:t>
      </w:r>
    </w:p>
    <w:p w:rsidR="004D3F85" w:rsidRPr="004D3F85" w:rsidRDefault="004D3F85">
      <w:pPr>
        <w:rPr>
          <w:rFonts w:ascii="Century Gothic" w:hAnsi="Century Gothic" w:cstheme="majorBidi"/>
          <w:sz w:val="21"/>
          <w:szCs w:val="21"/>
        </w:rPr>
      </w:pPr>
    </w:p>
    <w:p w:rsidR="00FD7237" w:rsidRPr="004D3F85" w:rsidRDefault="00A83B74">
      <w:pPr>
        <w:pStyle w:val="Titre2"/>
        <w:rPr>
          <w:rFonts w:ascii="Century Gothic" w:hAnsi="Century Gothic"/>
          <w:color w:val="7F7F7F" w:themeColor="text1" w:themeTint="80"/>
          <w:sz w:val="24"/>
          <w:szCs w:val="24"/>
        </w:rPr>
      </w:pPr>
      <w:r w:rsidRPr="004D3F85">
        <w:rPr>
          <w:rFonts w:ascii="Century Gothic" w:hAnsi="Century Gothic"/>
          <w:color w:val="7F7F7F" w:themeColor="text1" w:themeTint="80"/>
          <w:sz w:val="24"/>
          <w:szCs w:val="24"/>
        </w:rPr>
        <w:lastRenderedPageBreak/>
        <w:t>III. DETAILED SCOPE OF SERVICES</w:t>
      </w:r>
    </w:p>
    <w:p w:rsidR="00FD7237" w:rsidRPr="004D3F85" w:rsidRDefault="00A83B74">
      <w:pPr>
        <w:pStyle w:val="Titre3"/>
        <w:rPr>
          <w:rFonts w:ascii="Century Gothic" w:hAnsi="Century Gothic"/>
          <w:color w:val="7F7F7F" w:themeColor="text1" w:themeTint="80"/>
          <w:sz w:val="21"/>
          <w:szCs w:val="21"/>
        </w:rPr>
      </w:pPr>
      <w:r w:rsidRPr="004D3F85">
        <w:rPr>
          <w:rFonts w:ascii="Century Gothic" w:hAnsi="Century Gothic"/>
          <w:color w:val="7F7F7F" w:themeColor="text1" w:themeTint="80"/>
          <w:sz w:val="21"/>
          <w:szCs w:val="21"/>
        </w:rPr>
        <w:t>1. Air Travel Services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The Contractor shall provide complete air travel services including but not limited to:</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Domestic and international reservations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Economy class (most direct and most economical fare)</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Alternative route proposals upon request</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Flexible and refundable ticket options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Group reservations and urgent bookings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- 24/7 emergency assistance</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Immediate notification of delays, cancellations or travel disruptions</w:t>
      </w:r>
    </w:p>
    <w:p w:rsidR="004D3F85" w:rsidRPr="004D3F85" w:rsidRDefault="004D3F85">
      <w:pPr>
        <w:rPr>
          <w:rFonts w:ascii="Century Gothic" w:hAnsi="Century Gothic" w:cstheme="majorBidi"/>
          <w:sz w:val="21"/>
          <w:szCs w:val="21"/>
        </w:rPr>
      </w:pPr>
    </w:p>
    <w:p w:rsidR="00FD7237" w:rsidRPr="004D3F85" w:rsidRDefault="00A83B74">
      <w:pPr>
        <w:pStyle w:val="Titre3"/>
        <w:rPr>
          <w:rFonts w:ascii="Century Gothic" w:hAnsi="Century Gothic"/>
          <w:color w:val="7F7F7F" w:themeColor="text1" w:themeTint="80"/>
          <w:sz w:val="21"/>
          <w:szCs w:val="21"/>
        </w:rPr>
      </w:pPr>
      <w:r w:rsidRPr="004D3F85">
        <w:rPr>
          <w:rFonts w:ascii="Century Gothic" w:hAnsi="Century Gothic"/>
          <w:color w:val="7F7F7F" w:themeColor="text1" w:themeTint="80"/>
          <w:sz w:val="21"/>
          <w:szCs w:val="21"/>
        </w:rPr>
        <w:t>2. Accommodation Services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Hotel reservations aligned with budget ceilings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Negotiation of corporate and discounted rates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Group accommodation management</w:t>
      </w:r>
    </w:p>
    <w:p w:rsidR="004D3F85" w:rsidRPr="004D3F85" w:rsidRDefault="00A83B74" w:rsidP="00D7137E">
      <w:pPr>
        <w:rPr>
          <w:rFonts w:ascii="Century Gothic" w:hAnsi="Century Gothic" w:cstheme="majorBidi"/>
          <w:sz w:val="21"/>
          <w:szCs w:val="21"/>
        </w:rPr>
      </w:pPr>
      <w:r w:rsidRPr="004D3F85">
        <w:rPr>
          <w:rFonts w:ascii="Century Gothic" w:hAnsi="Century Gothic" w:cstheme="majorBidi"/>
          <w:sz w:val="21"/>
          <w:szCs w:val="21"/>
        </w:rPr>
        <w:t>- Flexible cancellation conditions whenever available</w:t>
      </w:r>
    </w:p>
    <w:p w:rsidR="00FD7237" w:rsidRPr="004D3F85" w:rsidRDefault="00A83B74">
      <w:pPr>
        <w:pStyle w:val="Titre3"/>
        <w:rPr>
          <w:rFonts w:ascii="Century Gothic" w:hAnsi="Century Gothic"/>
          <w:color w:val="7F7F7F" w:themeColor="text1" w:themeTint="80"/>
          <w:sz w:val="21"/>
          <w:szCs w:val="21"/>
        </w:rPr>
      </w:pPr>
      <w:r w:rsidRPr="004D3F85">
        <w:rPr>
          <w:rFonts w:ascii="Century Gothic" w:hAnsi="Century Gothic"/>
          <w:color w:val="7F7F7F" w:themeColor="text1" w:themeTint="80"/>
          <w:sz w:val="21"/>
          <w:szCs w:val="21"/>
        </w:rPr>
        <w:t>3. Venue and Logistical Services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Reservation of conference rooms and event spaces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Coordination with hotels and service providers</w:t>
      </w:r>
    </w:p>
    <w:p w:rsidR="004D3F85" w:rsidRPr="004D3F85" w:rsidRDefault="00A83B74" w:rsidP="00D7137E">
      <w:pPr>
        <w:rPr>
          <w:rFonts w:ascii="Century Gothic" w:hAnsi="Century Gothic" w:cstheme="majorBidi"/>
          <w:sz w:val="21"/>
          <w:szCs w:val="21"/>
        </w:rPr>
      </w:pPr>
      <w:r w:rsidRPr="004D3F85">
        <w:rPr>
          <w:rFonts w:ascii="Century Gothic" w:hAnsi="Century Gothic" w:cstheme="majorBidi"/>
          <w:sz w:val="21"/>
          <w:szCs w:val="21"/>
        </w:rPr>
        <w:t>- Arrangement of airport transfers when required</w:t>
      </w:r>
    </w:p>
    <w:p w:rsidR="00FD7237" w:rsidRDefault="00A83B74">
      <w:pPr>
        <w:pStyle w:val="Titre2"/>
        <w:rPr>
          <w:rFonts w:ascii="Century Gothic" w:hAnsi="Century Gothic"/>
          <w:color w:val="7F7F7F" w:themeColor="text1" w:themeTint="80"/>
          <w:sz w:val="24"/>
          <w:szCs w:val="24"/>
        </w:rPr>
      </w:pPr>
      <w:r w:rsidRPr="004D3F85">
        <w:rPr>
          <w:rFonts w:ascii="Century Gothic" w:hAnsi="Century Gothic"/>
          <w:color w:val="7F7F7F" w:themeColor="text1" w:themeTint="80"/>
          <w:sz w:val="24"/>
          <w:szCs w:val="24"/>
        </w:rPr>
        <w:t>IV. SERVICE LEVEL REQUIREMENTS</w:t>
      </w:r>
    </w:p>
    <w:p w:rsidR="004D3F85" w:rsidRPr="004D3F85" w:rsidRDefault="004D3F85" w:rsidP="004D3F85"/>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Dedicated focal point for the Contracting Authority</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Response time to quotation requests: maximum 4 working hours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Availability outside working hours in case of emergency</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 Clear quotation format including fare rules and cancellation policies</w:t>
      </w:r>
    </w:p>
    <w:p w:rsidR="00FD7237" w:rsidRPr="004D3F85" w:rsidRDefault="00A83B74">
      <w:pPr>
        <w:pStyle w:val="Titre2"/>
        <w:rPr>
          <w:rFonts w:ascii="Century Gothic" w:hAnsi="Century Gothic"/>
          <w:color w:val="7F7F7F" w:themeColor="text1" w:themeTint="80"/>
          <w:sz w:val="24"/>
          <w:szCs w:val="24"/>
        </w:rPr>
      </w:pPr>
      <w:r w:rsidRPr="004D3F85">
        <w:rPr>
          <w:rFonts w:ascii="Century Gothic" w:hAnsi="Century Gothic"/>
          <w:color w:val="7F7F7F" w:themeColor="text1" w:themeTint="80"/>
          <w:sz w:val="24"/>
          <w:szCs w:val="24"/>
        </w:rPr>
        <w:lastRenderedPageBreak/>
        <w:t>V. FINANCIAL PROVISIONS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The financial offer must be expressed in Tunisian Dinars (TND), all taxes included. Prices shall include all service fees and commissions.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Invoices shall be issued monthly and paid within thirty (30) days upon receipt of invoice and supporting documents.</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Prices shall remain firm and not subject to revision during the validity period of the offer (90 days).</w:t>
      </w:r>
    </w:p>
    <w:p w:rsidR="00FD7237" w:rsidRPr="004D3F85" w:rsidRDefault="00A83B74">
      <w:pPr>
        <w:pStyle w:val="Titre2"/>
        <w:rPr>
          <w:rFonts w:ascii="Century Gothic" w:hAnsi="Century Gothic"/>
          <w:color w:val="7F7F7F" w:themeColor="text1" w:themeTint="80"/>
          <w:sz w:val="24"/>
          <w:szCs w:val="24"/>
        </w:rPr>
      </w:pPr>
      <w:r w:rsidRPr="004D3F85">
        <w:rPr>
          <w:rFonts w:ascii="Century Gothic" w:hAnsi="Century Gothic"/>
          <w:color w:val="7F7F7F" w:themeColor="text1" w:themeTint="80"/>
          <w:sz w:val="24"/>
          <w:szCs w:val="24"/>
        </w:rPr>
        <w:t>VI. DURATION AND TERMINATION</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The framework agreement shall be concluded for a period of ten (10) months, renewable once for twelve (12) additional months upon mutual agreement.</w:t>
      </w:r>
    </w:p>
    <w:p w:rsidR="00FD7237" w:rsidRPr="004D3F85" w:rsidRDefault="00A83B74">
      <w:pPr>
        <w:rPr>
          <w:rFonts w:ascii="Century Gothic" w:hAnsi="Century Gothic" w:cstheme="majorBidi"/>
          <w:sz w:val="21"/>
          <w:szCs w:val="21"/>
        </w:rPr>
      </w:pPr>
      <w:r w:rsidRPr="004D3F85">
        <w:rPr>
          <w:rFonts w:ascii="Century Gothic" w:hAnsi="Century Gothic" w:cstheme="majorBidi"/>
          <w:sz w:val="21"/>
          <w:szCs w:val="21"/>
        </w:rPr>
        <w:t>The Contracting Authority reserves the right to terminate the contract in case of serious breach, unsatisfactory performance or non-compliance with contractual obligations.</w:t>
      </w:r>
    </w:p>
    <w:p w:rsidR="00FD7237" w:rsidRPr="004D3F85" w:rsidRDefault="00A83B74">
      <w:pPr>
        <w:pStyle w:val="Titre2"/>
        <w:rPr>
          <w:rFonts w:ascii="Century Gothic" w:hAnsi="Century Gothic"/>
          <w:color w:val="7F7F7F" w:themeColor="text1" w:themeTint="80"/>
          <w:sz w:val="24"/>
          <w:szCs w:val="24"/>
        </w:rPr>
      </w:pPr>
      <w:r w:rsidRPr="004D3F85">
        <w:rPr>
          <w:rFonts w:ascii="Century Gothic" w:hAnsi="Century Gothic"/>
          <w:color w:val="7F7F7F" w:themeColor="text1" w:themeTint="80"/>
          <w:sz w:val="24"/>
          <w:szCs w:val="24"/>
        </w:rPr>
        <w:t>VII. CONFIDENTIALITY, ETHICS AND ANTI-CORRUPTION</w:t>
      </w:r>
    </w:p>
    <w:p w:rsidR="00392500" w:rsidRDefault="00A83B74" w:rsidP="00D7137E">
      <w:pPr>
        <w:rPr>
          <w:rFonts w:ascii="Century Gothic" w:hAnsi="Century Gothic" w:cstheme="majorBidi"/>
          <w:sz w:val="21"/>
          <w:szCs w:val="21"/>
        </w:rPr>
      </w:pPr>
      <w:r w:rsidRPr="004D3F85">
        <w:rPr>
          <w:rFonts w:ascii="Century Gothic" w:hAnsi="Century Gothic" w:cstheme="majorBidi"/>
          <w:sz w:val="21"/>
          <w:szCs w:val="21"/>
        </w:rPr>
        <w:t>The Contractor shall treat all information obtained during the execution of the contract as confidential.</w:t>
      </w:r>
    </w:p>
    <w:p w:rsidR="00392500" w:rsidRDefault="00392500">
      <w:pPr>
        <w:rPr>
          <w:rFonts w:ascii="Century Gothic" w:hAnsi="Century Gothic" w:cstheme="majorBidi"/>
          <w:sz w:val="21"/>
          <w:szCs w:val="21"/>
        </w:rPr>
      </w:pPr>
    </w:p>
    <w:p w:rsidR="00392500" w:rsidRPr="00392500" w:rsidRDefault="00392500" w:rsidP="00392500">
      <w:pPr>
        <w:pStyle w:val="Titre3"/>
        <w:rPr>
          <w:rFonts w:ascii="Century Gothic" w:hAnsi="Century Gothic"/>
          <w:color w:val="7F7F7F" w:themeColor="text1" w:themeTint="80"/>
          <w:sz w:val="24"/>
          <w:szCs w:val="24"/>
        </w:rPr>
      </w:pPr>
      <w:r w:rsidRPr="00392500">
        <w:rPr>
          <w:rFonts w:ascii="Century Gothic" w:hAnsi="Century Gothic"/>
          <w:color w:val="7F7F7F" w:themeColor="text1" w:themeTint="80"/>
          <w:sz w:val="24"/>
          <w:szCs w:val="24"/>
        </w:rPr>
        <w:t>VIII. REQUIREMENTS FOR THE TECHNICAL PROPOSAL</w:t>
      </w:r>
    </w:p>
    <w:p w:rsidR="00392500" w:rsidRPr="00392500" w:rsidRDefault="00392500" w:rsidP="00392500">
      <w:pPr>
        <w:pStyle w:val="NormalWeb"/>
        <w:rPr>
          <w:rFonts w:ascii="Century Gothic" w:hAnsi="Century Gothic"/>
          <w:sz w:val="22"/>
          <w:szCs w:val="22"/>
        </w:rPr>
      </w:pPr>
      <w:r w:rsidRPr="00392500">
        <w:rPr>
          <w:rFonts w:ascii="Century Gothic" w:hAnsi="Century Gothic"/>
          <w:sz w:val="22"/>
          <w:szCs w:val="22"/>
        </w:rPr>
        <w:t xml:space="preserve">To ensure a high-standard selection process, the bidding agency must provide a comprehensive technical file. </w:t>
      </w:r>
      <w:r w:rsidRPr="00392500">
        <w:rPr>
          <w:rStyle w:val="citation-236"/>
          <w:rFonts w:ascii="Century Gothic" w:hAnsi="Century Gothic"/>
          <w:sz w:val="22"/>
          <w:szCs w:val="22"/>
        </w:rPr>
        <w:t>Proposals missing mandatory legal or financial documentation will be disqualified</w:t>
      </w:r>
      <w:r w:rsidRPr="00392500">
        <w:rPr>
          <w:rFonts w:ascii="Century Gothic" w:hAnsi="Century Gothic"/>
          <w:sz w:val="22"/>
          <w:szCs w:val="22"/>
        </w:rPr>
        <w:t>.</w:t>
      </w:r>
    </w:p>
    <w:p w:rsidR="00392500" w:rsidRPr="00310022" w:rsidRDefault="00392500" w:rsidP="00392500">
      <w:pPr>
        <w:pStyle w:val="Titre4"/>
        <w:rPr>
          <w:rFonts w:ascii="Century Gothic" w:hAnsi="Century Gothic"/>
          <w:color w:val="7F7F7F" w:themeColor="text1" w:themeTint="80"/>
          <w:sz w:val="21"/>
          <w:szCs w:val="21"/>
        </w:rPr>
      </w:pPr>
      <w:r w:rsidRPr="00310022">
        <w:rPr>
          <w:rFonts w:ascii="Century Gothic" w:hAnsi="Century Gothic"/>
          <w:color w:val="7F7F7F" w:themeColor="text1" w:themeTint="80"/>
          <w:sz w:val="21"/>
          <w:szCs w:val="21"/>
        </w:rPr>
        <w:t>A. Legal &amp; Administrative Capacity</w:t>
      </w:r>
    </w:p>
    <w:p w:rsidR="00310022" w:rsidRPr="00310022" w:rsidRDefault="00310022" w:rsidP="00310022">
      <w:pPr>
        <w:numPr>
          <w:ilvl w:val="0"/>
          <w:numId w:val="11"/>
        </w:numPr>
        <w:spacing w:before="100" w:beforeAutospacing="1" w:after="100" w:afterAutospacing="1" w:line="240" w:lineRule="auto"/>
        <w:rPr>
          <w:rFonts w:ascii="Century Gothic" w:eastAsia="Times New Roman" w:hAnsi="Century Gothic" w:cs="Times New Roman"/>
          <w:lang w:eastAsia="fr-FR"/>
        </w:rPr>
      </w:pPr>
      <w:r w:rsidRPr="00310022">
        <w:rPr>
          <w:rFonts w:ascii="Century Gothic" w:eastAsia="Times New Roman" w:hAnsi="Century Gothic" w:cs="Times New Roman"/>
          <w:b/>
          <w:bCs/>
          <w:lang w:eastAsia="fr-FR"/>
        </w:rPr>
        <w:t>Travel Agency License:</w:t>
      </w:r>
      <w:r w:rsidRPr="00310022">
        <w:rPr>
          <w:rFonts w:ascii="Century Gothic" w:eastAsia="Times New Roman" w:hAnsi="Century Gothic" w:cs="Times New Roman"/>
          <w:lang w:eastAsia="fr-FR"/>
        </w:rPr>
        <w:t xml:space="preserve"> A certified copy of the </w:t>
      </w:r>
      <w:r w:rsidRPr="00310022">
        <w:rPr>
          <w:rFonts w:ascii="Century Gothic" w:eastAsia="Times New Roman" w:hAnsi="Century Gothic" w:cs="Times New Roman"/>
          <w:b/>
          <w:bCs/>
          <w:lang w:eastAsia="fr-FR"/>
        </w:rPr>
        <w:t>Licence A</w:t>
      </w:r>
      <w:r w:rsidRPr="00310022">
        <w:rPr>
          <w:rFonts w:ascii="Century Gothic" w:eastAsia="Times New Roman" w:hAnsi="Century Gothic" w:cs="Times New Roman"/>
          <w:lang w:eastAsia="fr-FR"/>
        </w:rPr>
        <w:t xml:space="preserve"> issued by the Ministry of Tourism.</w:t>
      </w:r>
    </w:p>
    <w:p w:rsidR="00310022" w:rsidRPr="00310022" w:rsidRDefault="00310022" w:rsidP="00310022">
      <w:pPr>
        <w:numPr>
          <w:ilvl w:val="0"/>
          <w:numId w:val="11"/>
        </w:numPr>
        <w:spacing w:before="100" w:beforeAutospacing="1" w:after="100" w:afterAutospacing="1" w:line="240" w:lineRule="auto"/>
        <w:rPr>
          <w:rFonts w:ascii="Century Gothic" w:eastAsia="Times New Roman" w:hAnsi="Century Gothic" w:cs="Times New Roman"/>
          <w:lang w:eastAsia="fr-FR"/>
        </w:rPr>
      </w:pPr>
      <w:r w:rsidRPr="00310022">
        <w:rPr>
          <w:rFonts w:ascii="Century Gothic" w:eastAsia="Times New Roman" w:hAnsi="Century Gothic" w:cs="Times New Roman"/>
          <w:b/>
          <w:bCs/>
          <w:lang w:eastAsia="fr-FR"/>
        </w:rPr>
        <w:t>Legal Identification:</w:t>
      </w:r>
      <w:r w:rsidRPr="00310022">
        <w:rPr>
          <w:rFonts w:ascii="Century Gothic" w:eastAsia="Times New Roman" w:hAnsi="Century Gothic" w:cs="Times New Roman"/>
          <w:lang w:eastAsia="fr-FR"/>
        </w:rPr>
        <w:t xml:space="preserve"> * Copy of the National Register of Companies (RNE) and Tax Registration.</w:t>
      </w:r>
    </w:p>
    <w:p w:rsidR="00310022" w:rsidRPr="00310022" w:rsidRDefault="00310022" w:rsidP="00310022">
      <w:pPr>
        <w:numPr>
          <w:ilvl w:val="1"/>
          <w:numId w:val="11"/>
        </w:numPr>
        <w:spacing w:before="100" w:beforeAutospacing="1" w:after="100" w:afterAutospacing="1" w:line="240" w:lineRule="auto"/>
        <w:rPr>
          <w:rFonts w:ascii="Century Gothic" w:eastAsia="Times New Roman" w:hAnsi="Century Gothic" w:cs="Times New Roman"/>
          <w:lang w:eastAsia="fr-FR"/>
        </w:rPr>
      </w:pPr>
      <w:r w:rsidRPr="00310022">
        <w:rPr>
          <w:rFonts w:ascii="Century Gothic" w:eastAsia="Times New Roman" w:hAnsi="Century Gothic" w:cs="Times New Roman"/>
          <w:lang w:eastAsia="fr-FR"/>
        </w:rPr>
        <w:t xml:space="preserve">Copy of the Manager’s (Gérant) </w:t>
      </w:r>
      <w:r w:rsidRPr="00310022">
        <w:rPr>
          <w:rFonts w:ascii="Century Gothic" w:eastAsia="Times New Roman" w:hAnsi="Century Gothic" w:cs="Times New Roman"/>
          <w:b/>
          <w:bCs/>
          <w:lang w:eastAsia="fr-FR"/>
        </w:rPr>
        <w:t>National Identity Card (CIN)</w:t>
      </w:r>
      <w:r w:rsidRPr="00310022">
        <w:rPr>
          <w:rFonts w:ascii="Century Gothic" w:eastAsia="Times New Roman" w:hAnsi="Century Gothic" w:cs="Times New Roman"/>
          <w:lang w:eastAsia="fr-FR"/>
        </w:rPr>
        <w:t>.</w:t>
      </w:r>
    </w:p>
    <w:p w:rsidR="00310022" w:rsidRPr="00310022" w:rsidRDefault="00310022" w:rsidP="00310022">
      <w:pPr>
        <w:numPr>
          <w:ilvl w:val="1"/>
          <w:numId w:val="11"/>
        </w:numPr>
        <w:spacing w:before="100" w:beforeAutospacing="1" w:after="100" w:afterAutospacing="1" w:line="240" w:lineRule="auto"/>
        <w:rPr>
          <w:rFonts w:ascii="Century Gothic" w:eastAsia="Times New Roman" w:hAnsi="Century Gothic" w:cs="Times New Roman"/>
          <w:lang w:eastAsia="fr-FR"/>
        </w:rPr>
      </w:pPr>
      <w:r w:rsidRPr="00310022">
        <w:rPr>
          <w:rFonts w:ascii="Century Gothic" w:eastAsia="Times New Roman" w:hAnsi="Century Gothic" w:cs="Times New Roman"/>
          <w:lang w:eastAsia="fr-FR"/>
        </w:rPr>
        <w:t xml:space="preserve">Original or certified copy of the </w:t>
      </w:r>
      <w:r w:rsidRPr="00310022">
        <w:rPr>
          <w:rFonts w:ascii="Century Gothic" w:eastAsia="Times New Roman" w:hAnsi="Century Gothic" w:cs="Times New Roman"/>
          <w:b/>
          <w:bCs/>
          <w:lang w:eastAsia="fr-FR"/>
        </w:rPr>
        <w:t>Criminal Record (Bulletin N°3)</w:t>
      </w:r>
      <w:r w:rsidRPr="00310022">
        <w:rPr>
          <w:rFonts w:ascii="Century Gothic" w:eastAsia="Times New Roman" w:hAnsi="Century Gothic" w:cs="Times New Roman"/>
          <w:lang w:eastAsia="fr-FR"/>
        </w:rPr>
        <w:t xml:space="preserve"> of the General Manager.</w:t>
      </w:r>
    </w:p>
    <w:p w:rsidR="00392500" w:rsidRPr="00392500" w:rsidRDefault="00392500" w:rsidP="00392500">
      <w:pPr>
        <w:pStyle w:val="NormalWeb"/>
        <w:numPr>
          <w:ilvl w:val="0"/>
          <w:numId w:val="11"/>
        </w:numPr>
        <w:rPr>
          <w:rFonts w:ascii="Century Gothic" w:hAnsi="Century Gothic"/>
          <w:sz w:val="22"/>
          <w:szCs w:val="22"/>
        </w:rPr>
      </w:pPr>
      <w:r w:rsidRPr="00392500">
        <w:rPr>
          <w:rStyle w:val="citation-233"/>
          <w:rFonts w:ascii="Century Gothic" w:hAnsi="Century Gothic"/>
          <w:b/>
          <w:bCs/>
          <w:sz w:val="22"/>
          <w:szCs w:val="22"/>
        </w:rPr>
        <w:t>Supplier Questionnaire:</w:t>
      </w:r>
      <w:r w:rsidRPr="00392500">
        <w:rPr>
          <w:rStyle w:val="citation-233"/>
          <w:rFonts w:ascii="Century Gothic" w:hAnsi="Century Gothic"/>
          <w:sz w:val="22"/>
          <w:szCs w:val="22"/>
        </w:rPr>
        <w:t xml:space="preserve"> </w:t>
      </w:r>
      <w:r>
        <w:rPr>
          <w:rStyle w:val="citation-233"/>
          <w:rFonts w:ascii="Century Gothic" w:hAnsi="Century Gothic"/>
          <w:sz w:val="22"/>
          <w:szCs w:val="22"/>
        </w:rPr>
        <w:t>TENDERS DECLARATION</w:t>
      </w:r>
      <w:r w:rsidRPr="00392500">
        <w:rPr>
          <w:rStyle w:val="citation-233"/>
          <w:rFonts w:ascii="Century Gothic" w:hAnsi="Century Gothic"/>
          <w:sz w:val="22"/>
          <w:szCs w:val="22"/>
        </w:rPr>
        <w:t xml:space="preserve"> fully completed, including company profile and ethical declarations</w:t>
      </w:r>
      <w:r w:rsidRPr="00392500">
        <w:rPr>
          <w:rFonts w:ascii="Century Gothic" w:hAnsi="Century Gothic"/>
          <w:sz w:val="22"/>
          <w:szCs w:val="22"/>
        </w:rPr>
        <w:t>.</w:t>
      </w:r>
    </w:p>
    <w:p w:rsidR="00392500" w:rsidRPr="00392500" w:rsidRDefault="00392500" w:rsidP="00392500">
      <w:pPr>
        <w:pStyle w:val="Titre4"/>
        <w:rPr>
          <w:rFonts w:ascii="Century Gothic" w:hAnsi="Century Gothic"/>
          <w:color w:val="7F7F7F" w:themeColor="text1" w:themeTint="80"/>
          <w:sz w:val="21"/>
          <w:szCs w:val="21"/>
        </w:rPr>
      </w:pPr>
      <w:r w:rsidRPr="00392500">
        <w:rPr>
          <w:rFonts w:ascii="Century Gothic" w:hAnsi="Century Gothic"/>
          <w:color w:val="7F7F7F" w:themeColor="text1" w:themeTint="80"/>
          <w:sz w:val="21"/>
          <w:szCs w:val="21"/>
        </w:rPr>
        <w:lastRenderedPageBreak/>
        <w:t>B. Financial Standing &amp; Audits</w:t>
      </w:r>
    </w:p>
    <w:p w:rsidR="00392500" w:rsidRPr="00392500" w:rsidRDefault="00392500" w:rsidP="00392500">
      <w:pPr>
        <w:pStyle w:val="NormalWeb"/>
        <w:numPr>
          <w:ilvl w:val="0"/>
          <w:numId w:val="12"/>
        </w:numPr>
        <w:rPr>
          <w:rFonts w:ascii="Century Gothic" w:hAnsi="Century Gothic"/>
          <w:sz w:val="22"/>
          <w:szCs w:val="22"/>
        </w:rPr>
      </w:pPr>
      <w:r w:rsidRPr="00392500">
        <w:rPr>
          <w:rStyle w:val="citation-232"/>
          <w:rFonts w:ascii="Century Gothic" w:eastAsiaTheme="majorEastAsia" w:hAnsi="Century Gothic"/>
          <w:b/>
          <w:bCs/>
          <w:sz w:val="22"/>
          <w:szCs w:val="22"/>
        </w:rPr>
        <w:t>Audited Reports:</w:t>
      </w:r>
      <w:r w:rsidRPr="00392500">
        <w:rPr>
          <w:rStyle w:val="citation-232"/>
          <w:rFonts w:ascii="Century Gothic" w:eastAsiaTheme="majorEastAsia" w:hAnsi="Century Gothic"/>
          <w:sz w:val="22"/>
          <w:szCs w:val="22"/>
        </w:rPr>
        <w:t xml:space="preserve"> Complete </w:t>
      </w:r>
      <w:r w:rsidRPr="00392500">
        <w:rPr>
          <w:rStyle w:val="citation-232"/>
          <w:rFonts w:ascii="Century Gothic" w:eastAsiaTheme="majorEastAsia" w:hAnsi="Century Gothic"/>
          <w:b/>
          <w:bCs/>
          <w:sz w:val="22"/>
          <w:szCs w:val="22"/>
        </w:rPr>
        <w:t>Audit Reports</w:t>
      </w:r>
      <w:r w:rsidRPr="00392500">
        <w:rPr>
          <w:rStyle w:val="citation-232"/>
          <w:rFonts w:ascii="Century Gothic" w:eastAsiaTheme="majorEastAsia" w:hAnsi="Century Gothic"/>
          <w:sz w:val="22"/>
          <w:szCs w:val="22"/>
        </w:rPr>
        <w:t xml:space="preserve"> for the last two fiscal years to prove solvency and transparency</w:t>
      </w:r>
      <w:r w:rsidRPr="00392500">
        <w:rPr>
          <w:rFonts w:ascii="Century Gothic" w:hAnsi="Century Gothic"/>
          <w:sz w:val="22"/>
          <w:szCs w:val="22"/>
        </w:rPr>
        <w:t>.</w:t>
      </w:r>
    </w:p>
    <w:p w:rsidR="00392500" w:rsidRPr="00392500" w:rsidRDefault="00392500" w:rsidP="00392500">
      <w:pPr>
        <w:pStyle w:val="NormalWeb"/>
        <w:numPr>
          <w:ilvl w:val="0"/>
          <w:numId w:val="12"/>
        </w:numPr>
        <w:rPr>
          <w:rFonts w:ascii="Century Gothic" w:hAnsi="Century Gothic"/>
          <w:sz w:val="22"/>
          <w:szCs w:val="22"/>
        </w:rPr>
      </w:pPr>
      <w:r w:rsidRPr="00392500">
        <w:rPr>
          <w:rStyle w:val="citation-231"/>
          <w:rFonts w:ascii="Century Gothic" w:hAnsi="Century Gothic"/>
          <w:b/>
          <w:bCs/>
          <w:sz w:val="22"/>
          <w:szCs w:val="22"/>
        </w:rPr>
        <w:t>Turnover:</w:t>
      </w:r>
      <w:r w:rsidRPr="00392500">
        <w:rPr>
          <w:rStyle w:val="citation-231"/>
          <w:rFonts w:ascii="Century Gothic" w:hAnsi="Century Gothic"/>
          <w:sz w:val="22"/>
          <w:szCs w:val="22"/>
        </w:rPr>
        <w:t xml:space="preserve"> Declaration of annual turnover and the specific share related to NGO services</w:t>
      </w:r>
      <w:r w:rsidRPr="00392500">
        <w:rPr>
          <w:rFonts w:ascii="Century Gothic" w:hAnsi="Century Gothic"/>
          <w:sz w:val="22"/>
          <w:szCs w:val="22"/>
        </w:rPr>
        <w:t>.</w:t>
      </w:r>
    </w:p>
    <w:p w:rsidR="00392500" w:rsidRPr="00392500" w:rsidRDefault="00392500" w:rsidP="00392500">
      <w:pPr>
        <w:pStyle w:val="Titre4"/>
        <w:rPr>
          <w:rFonts w:ascii="Century Gothic" w:hAnsi="Century Gothic"/>
          <w:color w:val="7F7F7F" w:themeColor="text1" w:themeTint="80"/>
          <w:sz w:val="21"/>
          <w:szCs w:val="21"/>
        </w:rPr>
      </w:pPr>
      <w:r w:rsidRPr="00392500">
        <w:rPr>
          <w:rFonts w:ascii="Century Gothic" w:hAnsi="Century Gothic"/>
          <w:color w:val="7F7F7F" w:themeColor="text1" w:themeTint="80"/>
          <w:sz w:val="21"/>
          <w:szCs w:val="21"/>
        </w:rPr>
        <w:t>C. Detailed Agency Profile &amp; Portfolio</w:t>
      </w:r>
    </w:p>
    <w:p w:rsidR="00392500" w:rsidRPr="00392500" w:rsidRDefault="00392500" w:rsidP="00392500">
      <w:pPr>
        <w:pStyle w:val="NormalWeb"/>
        <w:numPr>
          <w:ilvl w:val="0"/>
          <w:numId w:val="13"/>
        </w:numPr>
        <w:rPr>
          <w:rFonts w:ascii="Century Gothic" w:hAnsi="Century Gothic"/>
          <w:sz w:val="22"/>
          <w:szCs w:val="22"/>
        </w:rPr>
      </w:pPr>
      <w:r w:rsidRPr="00392500">
        <w:rPr>
          <w:rStyle w:val="citation-230"/>
          <w:rFonts w:ascii="Century Gothic" w:eastAsiaTheme="majorEastAsia" w:hAnsi="Century Gothic"/>
          <w:b/>
          <w:bCs/>
          <w:sz w:val="22"/>
          <w:szCs w:val="22"/>
        </w:rPr>
        <w:t>Comprehensive Presentation:</w:t>
      </w:r>
      <w:r w:rsidRPr="00392500">
        <w:rPr>
          <w:rStyle w:val="citation-230"/>
          <w:rFonts w:ascii="Century Gothic" w:eastAsiaTheme="majorEastAsia" w:hAnsi="Century Gothic"/>
          <w:sz w:val="22"/>
          <w:szCs w:val="22"/>
        </w:rPr>
        <w:t xml:space="preserve"> A full dossier describing all services provided (Ticketing, Seminars, Catering)</w:t>
      </w:r>
      <w:r w:rsidRPr="00392500">
        <w:rPr>
          <w:rFonts w:ascii="Century Gothic" w:hAnsi="Century Gothic"/>
          <w:sz w:val="22"/>
          <w:szCs w:val="22"/>
        </w:rPr>
        <w:t>.</w:t>
      </w:r>
    </w:p>
    <w:p w:rsidR="00392500" w:rsidRPr="00392500" w:rsidRDefault="00392500" w:rsidP="00392500">
      <w:pPr>
        <w:pStyle w:val="NormalWeb"/>
        <w:numPr>
          <w:ilvl w:val="0"/>
          <w:numId w:val="13"/>
        </w:numPr>
        <w:rPr>
          <w:rFonts w:ascii="Century Gothic" w:hAnsi="Century Gothic"/>
          <w:sz w:val="22"/>
          <w:szCs w:val="22"/>
        </w:rPr>
      </w:pPr>
      <w:r w:rsidRPr="00392500">
        <w:rPr>
          <w:rStyle w:val="citation-229"/>
          <w:rFonts w:ascii="Century Gothic" w:hAnsi="Century Gothic"/>
          <w:b/>
          <w:bCs/>
          <w:sz w:val="22"/>
          <w:szCs w:val="22"/>
        </w:rPr>
        <w:t>Event Portfolio:</w:t>
      </w:r>
      <w:r w:rsidRPr="00392500">
        <w:rPr>
          <w:rStyle w:val="citation-229"/>
          <w:rFonts w:ascii="Century Gothic" w:hAnsi="Century Gothic"/>
          <w:sz w:val="22"/>
          <w:szCs w:val="22"/>
        </w:rPr>
        <w:t xml:space="preserve"> Detailed presentation of past events managed by the agency, including </w:t>
      </w:r>
      <w:r w:rsidRPr="00392500">
        <w:rPr>
          <w:rStyle w:val="citation-229"/>
          <w:rFonts w:ascii="Century Gothic" w:hAnsi="Century Gothic"/>
          <w:b/>
          <w:bCs/>
          <w:sz w:val="22"/>
          <w:szCs w:val="22"/>
        </w:rPr>
        <w:t>high-quality photographs</w:t>
      </w:r>
      <w:r w:rsidRPr="00392500">
        <w:rPr>
          <w:rStyle w:val="citation-229"/>
          <w:rFonts w:ascii="Century Gothic" w:hAnsi="Century Gothic"/>
          <w:sz w:val="22"/>
          <w:szCs w:val="22"/>
        </w:rPr>
        <w:t xml:space="preserve"> of setups and execution</w:t>
      </w:r>
      <w:r w:rsidRPr="00392500">
        <w:rPr>
          <w:rFonts w:ascii="Century Gothic" w:hAnsi="Century Gothic"/>
          <w:sz w:val="22"/>
          <w:szCs w:val="22"/>
        </w:rPr>
        <w:t>.</w:t>
      </w:r>
    </w:p>
    <w:p w:rsidR="00392500" w:rsidRPr="00392500" w:rsidRDefault="00392500" w:rsidP="00392500">
      <w:pPr>
        <w:pStyle w:val="NormalWeb"/>
        <w:numPr>
          <w:ilvl w:val="0"/>
          <w:numId w:val="13"/>
        </w:numPr>
        <w:rPr>
          <w:rFonts w:ascii="Century Gothic" w:hAnsi="Century Gothic"/>
          <w:sz w:val="22"/>
          <w:szCs w:val="22"/>
        </w:rPr>
      </w:pPr>
      <w:r w:rsidRPr="00392500">
        <w:rPr>
          <w:rStyle w:val="citation-228"/>
          <w:rFonts w:ascii="Century Gothic" w:hAnsi="Century Gothic"/>
          <w:b/>
          <w:bCs/>
          <w:sz w:val="22"/>
          <w:szCs w:val="22"/>
        </w:rPr>
        <w:t>Transport Fleet:</w:t>
      </w:r>
      <w:r w:rsidRPr="00392500">
        <w:rPr>
          <w:rStyle w:val="citation-228"/>
          <w:rFonts w:ascii="Century Gothic" w:hAnsi="Century Gothic"/>
          <w:sz w:val="22"/>
          <w:szCs w:val="22"/>
        </w:rPr>
        <w:t xml:space="preserve"> A dedicated presentation for </w:t>
      </w:r>
      <w:r w:rsidRPr="00392500">
        <w:rPr>
          <w:rStyle w:val="citation-228"/>
          <w:rFonts w:ascii="Century Gothic" w:hAnsi="Century Gothic"/>
          <w:b/>
          <w:bCs/>
          <w:sz w:val="22"/>
          <w:szCs w:val="22"/>
        </w:rPr>
        <w:t>transportation services (cars, vans, buses)</w:t>
      </w:r>
      <w:r w:rsidRPr="00392500">
        <w:rPr>
          <w:rStyle w:val="citation-228"/>
          <w:rFonts w:ascii="Century Gothic" w:hAnsi="Century Gothic"/>
          <w:sz w:val="22"/>
          <w:szCs w:val="22"/>
        </w:rPr>
        <w:t xml:space="preserve">, including descriptions and </w:t>
      </w:r>
      <w:r w:rsidRPr="00392500">
        <w:rPr>
          <w:rStyle w:val="citation-228"/>
          <w:rFonts w:ascii="Century Gothic" w:hAnsi="Century Gothic"/>
          <w:b/>
          <w:bCs/>
          <w:sz w:val="22"/>
          <w:szCs w:val="22"/>
        </w:rPr>
        <w:t>photos of the vehicles</w:t>
      </w:r>
      <w:r w:rsidRPr="00392500">
        <w:rPr>
          <w:rStyle w:val="citation-228"/>
          <w:rFonts w:ascii="Century Gothic" w:hAnsi="Century Gothic"/>
          <w:sz w:val="22"/>
          <w:szCs w:val="22"/>
        </w:rPr>
        <w:t xml:space="preserve"> used for transfers</w:t>
      </w:r>
      <w:r w:rsidRPr="00392500">
        <w:rPr>
          <w:rFonts w:ascii="Century Gothic" w:hAnsi="Century Gothic"/>
          <w:sz w:val="22"/>
          <w:szCs w:val="22"/>
        </w:rPr>
        <w:t>.</w:t>
      </w:r>
    </w:p>
    <w:p w:rsidR="00392500" w:rsidRPr="00392500" w:rsidRDefault="00392500" w:rsidP="00392500">
      <w:pPr>
        <w:pStyle w:val="Titre4"/>
        <w:rPr>
          <w:rFonts w:ascii="Century Gothic" w:hAnsi="Century Gothic"/>
          <w:color w:val="7F7F7F" w:themeColor="text1" w:themeTint="80"/>
          <w:sz w:val="21"/>
          <w:szCs w:val="21"/>
        </w:rPr>
      </w:pPr>
      <w:r w:rsidRPr="00392500">
        <w:rPr>
          <w:rFonts w:ascii="Century Gothic" w:hAnsi="Century Gothic"/>
          <w:color w:val="7F7F7F" w:themeColor="text1" w:themeTint="80"/>
          <w:sz w:val="21"/>
          <w:szCs w:val="21"/>
        </w:rPr>
        <w:t>D. Human Resources &amp; Expertise</w:t>
      </w:r>
    </w:p>
    <w:p w:rsidR="00392500" w:rsidRPr="00392500" w:rsidRDefault="00392500" w:rsidP="00392500">
      <w:pPr>
        <w:pStyle w:val="NormalWeb"/>
        <w:numPr>
          <w:ilvl w:val="0"/>
          <w:numId w:val="14"/>
        </w:numPr>
        <w:rPr>
          <w:rFonts w:ascii="Century Gothic" w:hAnsi="Century Gothic"/>
          <w:sz w:val="22"/>
          <w:szCs w:val="22"/>
        </w:rPr>
      </w:pPr>
      <w:r w:rsidRPr="00392500">
        <w:rPr>
          <w:rStyle w:val="citation-227"/>
          <w:rFonts w:ascii="Century Gothic" w:hAnsi="Century Gothic"/>
          <w:b/>
          <w:bCs/>
          <w:sz w:val="22"/>
          <w:szCs w:val="22"/>
        </w:rPr>
        <w:t>Staff List:</w:t>
      </w:r>
      <w:r w:rsidRPr="00392500">
        <w:rPr>
          <w:rStyle w:val="citation-227"/>
          <w:rFonts w:ascii="Century Gothic" w:hAnsi="Century Gothic"/>
          <w:sz w:val="22"/>
          <w:szCs w:val="22"/>
        </w:rPr>
        <w:t xml:space="preserve"> A complete list of all permanent staff and executives currently employed by the agency</w:t>
      </w:r>
      <w:r w:rsidRPr="00392500">
        <w:rPr>
          <w:rFonts w:ascii="Century Gothic" w:hAnsi="Century Gothic"/>
          <w:sz w:val="22"/>
          <w:szCs w:val="22"/>
        </w:rPr>
        <w:t>.</w:t>
      </w:r>
    </w:p>
    <w:p w:rsidR="00392500" w:rsidRPr="00392500" w:rsidRDefault="00392500" w:rsidP="00392500">
      <w:pPr>
        <w:pStyle w:val="NormalWeb"/>
        <w:numPr>
          <w:ilvl w:val="0"/>
          <w:numId w:val="14"/>
        </w:numPr>
        <w:rPr>
          <w:rFonts w:ascii="Century Gothic" w:hAnsi="Century Gothic"/>
          <w:sz w:val="22"/>
          <w:szCs w:val="22"/>
        </w:rPr>
      </w:pPr>
      <w:r w:rsidRPr="00392500">
        <w:rPr>
          <w:rStyle w:val="citation-226"/>
          <w:rFonts w:ascii="Century Gothic" w:hAnsi="Century Gothic"/>
          <w:b/>
          <w:bCs/>
          <w:sz w:val="22"/>
          <w:szCs w:val="22"/>
        </w:rPr>
        <w:t>Project Leadership:</w:t>
      </w:r>
      <w:r w:rsidRPr="00392500">
        <w:rPr>
          <w:rStyle w:val="citation-226"/>
          <w:rFonts w:ascii="Century Gothic" w:hAnsi="Century Gothic"/>
          <w:sz w:val="22"/>
          <w:szCs w:val="22"/>
        </w:rPr>
        <w:t xml:space="preserve"> Detailed </w:t>
      </w:r>
      <w:r w:rsidRPr="00392500">
        <w:rPr>
          <w:rStyle w:val="citation-226"/>
          <w:rFonts w:ascii="Century Gothic" w:hAnsi="Century Gothic"/>
          <w:b/>
          <w:bCs/>
          <w:sz w:val="22"/>
          <w:szCs w:val="22"/>
        </w:rPr>
        <w:t>Curriculum Vitae (CV)</w:t>
      </w:r>
      <w:r w:rsidRPr="00392500">
        <w:rPr>
          <w:rStyle w:val="citation-226"/>
          <w:rFonts w:ascii="Century Gothic" w:hAnsi="Century Gothic"/>
          <w:sz w:val="22"/>
          <w:szCs w:val="22"/>
        </w:rPr>
        <w:t xml:space="preserve"> for the </w:t>
      </w:r>
      <w:r w:rsidRPr="00392500">
        <w:rPr>
          <w:rStyle w:val="citation-226"/>
          <w:rFonts w:ascii="Century Gothic" w:hAnsi="Century Gothic"/>
          <w:b/>
          <w:bCs/>
          <w:sz w:val="22"/>
          <w:szCs w:val="22"/>
        </w:rPr>
        <w:t>General Manager (Gérant)</w:t>
      </w:r>
      <w:r w:rsidRPr="00392500">
        <w:rPr>
          <w:rStyle w:val="citation-226"/>
          <w:rFonts w:ascii="Century Gothic" w:hAnsi="Century Gothic"/>
          <w:sz w:val="22"/>
          <w:szCs w:val="22"/>
        </w:rPr>
        <w:t xml:space="preserve"> and the </w:t>
      </w:r>
      <w:r w:rsidRPr="00392500">
        <w:rPr>
          <w:rStyle w:val="citation-226"/>
          <w:rFonts w:ascii="Century Gothic" w:hAnsi="Century Gothic"/>
          <w:b/>
          <w:bCs/>
          <w:sz w:val="22"/>
          <w:szCs w:val="22"/>
        </w:rPr>
        <w:t>designated Project Manager</w:t>
      </w:r>
      <w:r w:rsidRPr="00392500">
        <w:rPr>
          <w:rStyle w:val="citation-226"/>
          <w:rFonts w:ascii="Century Gothic" w:hAnsi="Century Gothic"/>
          <w:sz w:val="22"/>
          <w:szCs w:val="22"/>
        </w:rPr>
        <w:t xml:space="preserve"> who will handle the HWI account</w:t>
      </w:r>
      <w:r w:rsidRPr="00392500">
        <w:rPr>
          <w:rFonts w:ascii="Century Gothic" w:hAnsi="Century Gothic"/>
          <w:sz w:val="22"/>
          <w:szCs w:val="22"/>
        </w:rPr>
        <w:t>.</w:t>
      </w:r>
    </w:p>
    <w:p w:rsidR="00392500" w:rsidRPr="00392500" w:rsidRDefault="00392500" w:rsidP="00392500">
      <w:pPr>
        <w:pStyle w:val="NormalWeb"/>
        <w:numPr>
          <w:ilvl w:val="0"/>
          <w:numId w:val="14"/>
        </w:numPr>
        <w:rPr>
          <w:rFonts w:ascii="Century Gothic" w:hAnsi="Century Gothic"/>
          <w:sz w:val="22"/>
          <w:szCs w:val="22"/>
        </w:rPr>
      </w:pPr>
      <w:r w:rsidRPr="00392500">
        <w:rPr>
          <w:rStyle w:val="citation-225"/>
          <w:rFonts w:ascii="Century Gothic" w:hAnsi="Century Gothic"/>
          <w:b/>
          <w:bCs/>
          <w:sz w:val="22"/>
          <w:szCs w:val="22"/>
        </w:rPr>
        <w:t>Experience:</w:t>
      </w:r>
      <w:r w:rsidRPr="00392500">
        <w:rPr>
          <w:rStyle w:val="citation-225"/>
          <w:rFonts w:ascii="Century Gothic" w:hAnsi="Century Gothic"/>
          <w:sz w:val="22"/>
          <w:szCs w:val="22"/>
        </w:rPr>
        <w:t xml:space="preserve"> Evidence of dealing with International NGOs, including contract scopes and client references</w:t>
      </w:r>
      <w:r w:rsidRPr="00392500">
        <w:rPr>
          <w:rFonts w:ascii="Century Gothic" w:hAnsi="Century Gothic"/>
          <w:sz w:val="22"/>
          <w:szCs w:val="22"/>
        </w:rPr>
        <w:t>.</w:t>
      </w:r>
    </w:p>
    <w:p w:rsidR="00392500" w:rsidRPr="00392500" w:rsidRDefault="00392500" w:rsidP="00392500">
      <w:pPr>
        <w:pStyle w:val="Titre4"/>
        <w:rPr>
          <w:rFonts w:ascii="Century Gothic" w:hAnsi="Century Gothic"/>
          <w:color w:val="7F7F7F" w:themeColor="text1" w:themeTint="80"/>
          <w:sz w:val="21"/>
          <w:szCs w:val="21"/>
        </w:rPr>
      </w:pPr>
      <w:r w:rsidRPr="00392500">
        <w:rPr>
          <w:rFonts w:ascii="Century Gothic" w:hAnsi="Century Gothic"/>
          <w:color w:val="7F7F7F" w:themeColor="text1" w:themeTint="80"/>
          <w:sz w:val="21"/>
          <w:szCs w:val="21"/>
        </w:rPr>
        <w:t>E. Compliance with Terms of Reference (Cahier des Charges)</w:t>
      </w:r>
    </w:p>
    <w:p w:rsidR="00392500" w:rsidRDefault="00392500" w:rsidP="00392500">
      <w:pPr>
        <w:pStyle w:val="NormalWeb"/>
        <w:numPr>
          <w:ilvl w:val="0"/>
          <w:numId w:val="15"/>
        </w:numPr>
        <w:rPr>
          <w:rFonts w:ascii="Century Gothic" w:hAnsi="Century Gothic"/>
          <w:sz w:val="22"/>
          <w:szCs w:val="22"/>
        </w:rPr>
      </w:pPr>
      <w:r w:rsidRPr="00392500">
        <w:rPr>
          <w:rStyle w:val="citation-224"/>
          <w:rFonts w:ascii="Century Gothic" w:hAnsi="Century Gothic"/>
          <w:b/>
          <w:bCs/>
          <w:sz w:val="22"/>
          <w:szCs w:val="22"/>
        </w:rPr>
        <w:t>Technical Compliance:</w:t>
      </w:r>
      <w:r w:rsidRPr="00392500">
        <w:rPr>
          <w:rStyle w:val="citation-224"/>
          <w:rFonts w:ascii="Century Gothic" w:hAnsi="Century Gothic"/>
          <w:sz w:val="22"/>
          <w:szCs w:val="22"/>
        </w:rPr>
        <w:t xml:space="preserve"> A formal statement confirming the agency’s ability to meet all technical specifications, health and safety protocols, and "Duty of Care" requirements</w:t>
      </w:r>
      <w:r w:rsidR="00D7137E">
        <w:rPr>
          <w:rFonts w:ascii="Century Gothic" w:hAnsi="Century Gothic"/>
          <w:sz w:val="22"/>
          <w:szCs w:val="22"/>
        </w:rPr>
        <w:t xml:space="preserve"> (Please refer to the attached annex).</w:t>
      </w:r>
    </w:p>
    <w:p w:rsidR="00A80738" w:rsidRPr="00A80738" w:rsidRDefault="00A80738" w:rsidP="00A80738">
      <w:pPr>
        <w:pStyle w:val="NormalWeb"/>
        <w:ind w:left="360"/>
        <w:rPr>
          <w:rFonts w:ascii="Century Gothic" w:eastAsiaTheme="majorEastAsia" w:hAnsi="Century Gothic" w:cstheme="majorBidi"/>
          <w:b/>
          <w:bCs/>
          <w:i/>
          <w:iCs/>
          <w:color w:val="7F7F7F" w:themeColor="text1" w:themeTint="80"/>
          <w:sz w:val="21"/>
          <w:szCs w:val="21"/>
          <w:lang w:eastAsia="en-US"/>
        </w:rPr>
      </w:pPr>
      <w:r w:rsidRPr="00A80738">
        <w:rPr>
          <w:rFonts w:ascii="Century Gothic" w:eastAsiaTheme="majorEastAsia" w:hAnsi="Century Gothic" w:cstheme="majorBidi"/>
          <w:b/>
          <w:bCs/>
          <w:i/>
          <w:iCs/>
          <w:color w:val="7F7F7F" w:themeColor="text1" w:themeTint="80"/>
          <w:sz w:val="21"/>
          <w:szCs w:val="21"/>
          <w:lang w:eastAsia="en-US"/>
        </w:rPr>
        <w:t>Deadline and Application Modalities</w:t>
      </w:r>
    </w:p>
    <w:p w:rsidR="00A80738" w:rsidRDefault="00A80738" w:rsidP="00D7137E">
      <w:pPr>
        <w:pStyle w:val="NormalWeb"/>
        <w:ind w:left="360"/>
        <w:jc w:val="both"/>
        <w:rPr>
          <w:rFonts w:ascii="Century Gothic" w:hAnsi="Century Gothic"/>
          <w:sz w:val="22"/>
          <w:szCs w:val="22"/>
        </w:rPr>
      </w:pPr>
      <w:r w:rsidRPr="00A80738">
        <w:rPr>
          <w:rFonts w:ascii="Century Gothic" w:hAnsi="Century Gothic"/>
          <w:sz w:val="22"/>
          <w:szCs w:val="22"/>
        </w:rPr>
        <w:t xml:space="preserve">Interested agencies should submit a comprehensive technical proposal including legal licenses, financial audits, agency portfolio, staff CVs, compliance statements, and signed declarations by 28 February 2026, as detailed in Section VIII of the TOR, to Mr. </w:t>
      </w:r>
      <w:proofErr w:type="spellStart"/>
      <w:r w:rsidRPr="00A80738">
        <w:rPr>
          <w:rFonts w:ascii="Century Gothic" w:hAnsi="Century Gothic"/>
          <w:sz w:val="22"/>
          <w:szCs w:val="22"/>
        </w:rPr>
        <w:t>Heythem</w:t>
      </w:r>
      <w:proofErr w:type="spellEnd"/>
      <w:r w:rsidRPr="00A80738">
        <w:rPr>
          <w:rFonts w:ascii="Century Gothic" w:hAnsi="Century Gothic"/>
          <w:sz w:val="22"/>
          <w:szCs w:val="22"/>
        </w:rPr>
        <w:t xml:space="preserve"> </w:t>
      </w:r>
      <w:proofErr w:type="spellStart"/>
      <w:r w:rsidRPr="00A80738">
        <w:rPr>
          <w:rFonts w:ascii="Century Gothic" w:hAnsi="Century Gothic"/>
          <w:sz w:val="22"/>
          <w:szCs w:val="22"/>
        </w:rPr>
        <w:t>Ferjani</w:t>
      </w:r>
      <w:proofErr w:type="spellEnd"/>
      <w:r w:rsidRPr="00A80738">
        <w:rPr>
          <w:rFonts w:ascii="Century Gothic" w:hAnsi="Century Gothic"/>
          <w:sz w:val="22"/>
          <w:szCs w:val="22"/>
        </w:rPr>
        <w:t xml:space="preserve"> (email: Heythem.Ferjani@hilfswerk-international.at) with the email subject: “Travel Agency Services – 2026”. </w:t>
      </w:r>
      <w:proofErr w:type="gramStart"/>
      <w:r w:rsidRPr="00A80738">
        <w:rPr>
          <w:rFonts w:ascii="Century Gothic" w:hAnsi="Century Gothic"/>
          <w:sz w:val="22"/>
          <w:szCs w:val="22"/>
        </w:rPr>
        <w:t>Kindly note that for efficiency reasons, only shortlisted candidates will be contacted.</w:t>
      </w:r>
      <w:proofErr w:type="gramEnd"/>
      <w:r w:rsidRPr="00A80738">
        <w:rPr>
          <w:rFonts w:ascii="Century Gothic" w:hAnsi="Century Gothic"/>
          <w:sz w:val="22"/>
          <w:szCs w:val="22"/>
        </w:rPr>
        <w:t xml:space="preserve"> Candidates who do not receive feedback within three weeks of the deadline should consider their application as unsuccessful.</w:t>
      </w:r>
    </w:p>
    <w:sectPr w:rsidR="00A80738"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2D6" w:rsidRDefault="009E52D6" w:rsidP="00746C7F">
      <w:pPr>
        <w:spacing w:after="0" w:line="240" w:lineRule="auto"/>
      </w:pPr>
      <w:r>
        <w:separator/>
      </w:r>
    </w:p>
  </w:endnote>
  <w:endnote w:type="continuationSeparator" w:id="0">
    <w:p w:rsidR="009E52D6" w:rsidRDefault="009E52D6" w:rsidP="0074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2D6" w:rsidRDefault="009E52D6" w:rsidP="00746C7F">
      <w:pPr>
        <w:spacing w:after="0" w:line="240" w:lineRule="auto"/>
      </w:pPr>
      <w:r>
        <w:separator/>
      </w:r>
    </w:p>
  </w:footnote>
  <w:footnote w:type="continuationSeparator" w:id="0">
    <w:p w:rsidR="009E52D6" w:rsidRDefault="009E52D6" w:rsidP="00746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7F" w:rsidRDefault="00746C7F" w:rsidP="00D7137E">
    <w:pPr>
      <w:pStyle w:val="En-tte"/>
      <w:jc w:val="right"/>
    </w:pPr>
    <w:r>
      <w:rPr>
        <w:noProof/>
        <w:lang w:val="fr-FR" w:eastAsia="fr-FR"/>
      </w:rPr>
      <w:drawing>
        <wp:inline distT="0" distB="0" distL="0" distR="0" wp14:anchorId="2665BEBD" wp14:editId="2853326D">
          <wp:extent cx="701040" cy="701040"/>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96917" name="Image 1349396917"/>
                  <pic:cNvPicPr/>
                </pic:nvPicPr>
                <pic:blipFill>
                  <a:blip r:embed="rId1"/>
                  <a:stretch>
                    <a:fillRect/>
                  </a:stretch>
                </pic:blipFill>
                <pic:spPr>
                  <a:xfrm>
                    <a:off x="0" y="0"/>
                    <a:ext cx="701040" cy="7010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nsid w:val="0DC020BD"/>
    <w:multiLevelType w:val="multilevel"/>
    <w:tmpl w:val="76C8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7B0363"/>
    <w:multiLevelType w:val="multilevel"/>
    <w:tmpl w:val="52AAA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033CB4"/>
    <w:multiLevelType w:val="multilevel"/>
    <w:tmpl w:val="0CFA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32483E"/>
    <w:multiLevelType w:val="multilevel"/>
    <w:tmpl w:val="4ACC0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5E666B"/>
    <w:multiLevelType w:val="multilevel"/>
    <w:tmpl w:val="E94A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144BF5"/>
    <w:multiLevelType w:val="multilevel"/>
    <w:tmpl w:val="8B96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2D0D47"/>
    <w:multiLevelType w:val="multilevel"/>
    <w:tmpl w:val="38A8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3"/>
  </w:num>
  <w:num w:numId="13">
    <w:abstractNumId w:val="11"/>
  </w:num>
  <w:num w:numId="14">
    <w:abstractNumId w:val="1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10022"/>
    <w:rsid w:val="00326F90"/>
    <w:rsid w:val="00392500"/>
    <w:rsid w:val="004D3F85"/>
    <w:rsid w:val="004F3FB4"/>
    <w:rsid w:val="005B13DC"/>
    <w:rsid w:val="007366A8"/>
    <w:rsid w:val="0073794E"/>
    <w:rsid w:val="00746C7F"/>
    <w:rsid w:val="009E52D6"/>
    <w:rsid w:val="00A16B91"/>
    <w:rsid w:val="00A77F2D"/>
    <w:rsid w:val="00A80738"/>
    <w:rsid w:val="00A83B74"/>
    <w:rsid w:val="00AA1D8D"/>
    <w:rsid w:val="00B47730"/>
    <w:rsid w:val="00C174A2"/>
    <w:rsid w:val="00CB0664"/>
    <w:rsid w:val="00D7137E"/>
    <w:rsid w:val="00E351AF"/>
    <w:rsid w:val="00FC693F"/>
    <w:rsid w:val="00FD7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77F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174A2"/>
    <w:rPr>
      <w:color w:val="0000FF" w:themeColor="hyperlink"/>
      <w:u w:val="single"/>
    </w:rPr>
  </w:style>
  <w:style w:type="table" w:customStyle="1" w:styleId="GridTable6ColorfulAccent3">
    <w:name w:val="Grid Table 6 Colorful Accent 3"/>
    <w:basedOn w:val="TableauNormal"/>
    <w:uiPriority w:val="51"/>
    <w:rsid w:val="00C174A2"/>
    <w:pPr>
      <w:spacing w:after="0" w:line="240" w:lineRule="auto"/>
    </w:pPr>
    <w:rPr>
      <w:rFonts w:eastAsiaTheme="minorHAnsi"/>
      <w:color w:val="76923C" w:themeColor="accent3" w:themeShade="BF"/>
      <w:sz w:val="24"/>
      <w:szCs w:val="24"/>
      <w:lang w:val="fr-FR"/>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
    <w:name w:val="Grid Table 6 Colorful"/>
    <w:basedOn w:val="TableauNormal"/>
    <w:uiPriority w:val="51"/>
    <w:rsid w:val="00C174A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eauNormal"/>
    <w:uiPriority w:val="41"/>
    <w:rsid w:val="00C174A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236">
    <w:name w:val="citation-236"/>
    <w:basedOn w:val="Policepardfaut"/>
    <w:rsid w:val="00392500"/>
  </w:style>
  <w:style w:type="character" w:customStyle="1" w:styleId="button-label">
    <w:name w:val="button-label"/>
    <w:basedOn w:val="Policepardfaut"/>
    <w:rsid w:val="00392500"/>
  </w:style>
  <w:style w:type="character" w:customStyle="1" w:styleId="citation-235">
    <w:name w:val="citation-235"/>
    <w:basedOn w:val="Policepardfaut"/>
    <w:rsid w:val="00392500"/>
  </w:style>
  <w:style w:type="character" w:customStyle="1" w:styleId="citation-234">
    <w:name w:val="citation-234"/>
    <w:basedOn w:val="Policepardfaut"/>
    <w:rsid w:val="00392500"/>
  </w:style>
  <w:style w:type="character" w:customStyle="1" w:styleId="citation-233">
    <w:name w:val="citation-233"/>
    <w:basedOn w:val="Policepardfaut"/>
    <w:rsid w:val="00392500"/>
  </w:style>
  <w:style w:type="character" w:customStyle="1" w:styleId="citation-232">
    <w:name w:val="citation-232"/>
    <w:basedOn w:val="Policepardfaut"/>
    <w:rsid w:val="00392500"/>
  </w:style>
  <w:style w:type="character" w:customStyle="1" w:styleId="citation-231">
    <w:name w:val="citation-231"/>
    <w:basedOn w:val="Policepardfaut"/>
    <w:rsid w:val="00392500"/>
  </w:style>
  <w:style w:type="character" w:customStyle="1" w:styleId="citation-230">
    <w:name w:val="citation-230"/>
    <w:basedOn w:val="Policepardfaut"/>
    <w:rsid w:val="00392500"/>
  </w:style>
  <w:style w:type="character" w:customStyle="1" w:styleId="citation-229">
    <w:name w:val="citation-229"/>
    <w:basedOn w:val="Policepardfaut"/>
    <w:rsid w:val="00392500"/>
  </w:style>
  <w:style w:type="character" w:customStyle="1" w:styleId="citation-228">
    <w:name w:val="citation-228"/>
    <w:basedOn w:val="Policepardfaut"/>
    <w:rsid w:val="00392500"/>
  </w:style>
  <w:style w:type="character" w:customStyle="1" w:styleId="citation-227">
    <w:name w:val="citation-227"/>
    <w:basedOn w:val="Policepardfaut"/>
    <w:rsid w:val="00392500"/>
  </w:style>
  <w:style w:type="character" w:customStyle="1" w:styleId="citation-226">
    <w:name w:val="citation-226"/>
    <w:basedOn w:val="Policepardfaut"/>
    <w:rsid w:val="00392500"/>
  </w:style>
  <w:style w:type="character" w:customStyle="1" w:styleId="citation-225">
    <w:name w:val="citation-225"/>
    <w:basedOn w:val="Policepardfaut"/>
    <w:rsid w:val="00392500"/>
  </w:style>
  <w:style w:type="character" w:customStyle="1" w:styleId="citation-224">
    <w:name w:val="citation-224"/>
    <w:basedOn w:val="Policepardfaut"/>
    <w:rsid w:val="00392500"/>
  </w:style>
  <w:style w:type="paragraph" w:styleId="Textedebulles">
    <w:name w:val="Balloon Text"/>
    <w:basedOn w:val="Normal"/>
    <w:link w:val="TextedebullesCar"/>
    <w:uiPriority w:val="99"/>
    <w:semiHidden/>
    <w:unhideWhenUsed/>
    <w:rsid w:val="00A807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07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77F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174A2"/>
    <w:rPr>
      <w:color w:val="0000FF" w:themeColor="hyperlink"/>
      <w:u w:val="single"/>
    </w:rPr>
  </w:style>
  <w:style w:type="table" w:customStyle="1" w:styleId="GridTable6ColorfulAccent3">
    <w:name w:val="Grid Table 6 Colorful Accent 3"/>
    <w:basedOn w:val="TableauNormal"/>
    <w:uiPriority w:val="51"/>
    <w:rsid w:val="00C174A2"/>
    <w:pPr>
      <w:spacing w:after="0" w:line="240" w:lineRule="auto"/>
    </w:pPr>
    <w:rPr>
      <w:rFonts w:eastAsiaTheme="minorHAnsi"/>
      <w:color w:val="76923C" w:themeColor="accent3" w:themeShade="BF"/>
      <w:sz w:val="24"/>
      <w:szCs w:val="24"/>
      <w:lang w:val="fr-FR"/>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
    <w:name w:val="Grid Table 6 Colorful"/>
    <w:basedOn w:val="TableauNormal"/>
    <w:uiPriority w:val="51"/>
    <w:rsid w:val="00C174A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eauNormal"/>
    <w:uiPriority w:val="41"/>
    <w:rsid w:val="00C174A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236">
    <w:name w:val="citation-236"/>
    <w:basedOn w:val="Policepardfaut"/>
    <w:rsid w:val="00392500"/>
  </w:style>
  <w:style w:type="character" w:customStyle="1" w:styleId="button-label">
    <w:name w:val="button-label"/>
    <w:basedOn w:val="Policepardfaut"/>
    <w:rsid w:val="00392500"/>
  </w:style>
  <w:style w:type="character" w:customStyle="1" w:styleId="citation-235">
    <w:name w:val="citation-235"/>
    <w:basedOn w:val="Policepardfaut"/>
    <w:rsid w:val="00392500"/>
  </w:style>
  <w:style w:type="character" w:customStyle="1" w:styleId="citation-234">
    <w:name w:val="citation-234"/>
    <w:basedOn w:val="Policepardfaut"/>
    <w:rsid w:val="00392500"/>
  </w:style>
  <w:style w:type="character" w:customStyle="1" w:styleId="citation-233">
    <w:name w:val="citation-233"/>
    <w:basedOn w:val="Policepardfaut"/>
    <w:rsid w:val="00392500"/>
  </w:style>
  <w:style w:type="character" w:customStyle="1" w:styleId="citation-232">
    <w:name w:val="citation-232"/>
    <w:basedOn w:val="Policepardfaut"/>
    <w:rsid w:val="00392500"/>
  </w:style>
  <w:style w:type="character" w:customStyle="1" w:styleId="citation-231">
    <w:name w:val="citation-231"/>
    <w:basedOn w:val="Policepardfaut"/>
    <w:rsid w:val="00392500"/>
  </w:style>
  <w:style w:type="character" w:customStyle="1" w:styleId="citation-230">
    <w:name w:val="citation-230"/>
    <w:basedOn w:val="Policepardfaut"/>
    <w:rsid w:val="00392500"/>
  </w:style>
  <w:style w:type="character" w:customStyle="1" w:styleId="citation-229">
    <w:name w:val="citation-229"/>
    <w:basedOn w:val="Policepardfaut"/>
    <w:rsid w:val="00392500"/>
  </w:style>
  <w:style w:type="character" w:customStyle="1" w:styleId="citation-228">
    <w:name w:val="citation-228"/>
    <w:basedOn w:val="Policepardfaut"/>
    <w:rsid w:val="00392500"/>
  </w:style>
  <w:style w:type="character" w:customStyle="1" w:styleId="citation-227">
    <w:name w:val="citation-227"/>
    <w:basedOn w:val="Policepardfaut"/>
    <w:rsid w:val="00392500"/>
  </w:style>
  <w:style w:type="character" w:customStyle="1" w:styleId="citation-226">
    <w:name w:val="citation-226"/>
    <w:basedOn w:val="Policepardfaut"/>
    <w:rsid w:val="00392500"/>
  </w:style>
  <w:style w:type="character" w:customStyle="1" w:styleId="citation-225">
    <w:name w:val="citation-225"/>
    <w:basedOn w:val="Policepardfaut"/>
    <w:rsid w:val="00392500"/>
  </w:style>
  <w:style w:type="character" w:customStyle="1" w:styleId="citation-224">
    <w:name w:val="citation-224"/>
    <w:basedOn w:val="Policepardfaut"/>
    <w:rsid w:val="00392500"/>
  </w:style>
  <w:style w:type="paragraph" w:styleId="Textedebulles">
    <w:name w:val="Balloon Text"/>
    <w:basedOn w:val="Normal"/>
    <w:link w:val="TextedebullesCar"/>
    <w:uiPriority w:val="99"/>
    <w:semiHidden/>
    <w:unhideWhenUsed/>
    <w:rsid w:val="00A807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0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5778-96A5-4EAF-8E4C-198C097F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5374</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Achref Chibani</cp:lastModifiedBy>
  <cp:revision>2</cp:revision>
  <cp:lastPrinted>2026-02-20T17:52:00Z</cp:lastPrinted>
  <dcterms:created xsi:type="dcterms:W3CDTF">2026-02-20T20:04:00Z</dcterms:created>
  <dcterms:modified xsi:type="dcterms:W3CDTF">2026-02-20T20:04:00Z</dcterms:modified>
</cp:coreProperties>
</file>