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E2032" w14:textId="77777777" w:rsidR="005A4202" w:rsidRDefault="005A4202" w:rsidP="005A4202">
      <w:pPr>
        <w:jc w:val="center"/>
        <w:rPr>
          <w:b/>
          <w:bCs/>
        </w:rPr>
      </w:pPr>
      <w:r w:rsidRPr="005A4202">
        <w:rPr>
          <w:b/>
          <w:bCs/>
        </w:rPr>
        <w:t>Termes de Référence</w:t>
      </w:r>
    </w:p>
    <w:p w14:paraId="4695DC48" w14:textId="68156C50" w:rsidR="005A4202" w:rsidRPr="005A4202" w:rsidRDefault="003D64F4" w:rsidP="00112411">
      <w:pPr>
        <w:jc w:val="center"/>
        <w:rPr>
          <w:b/>
          <w:bCs/>
        </w:rPr>
      </w:pPr>
      <w:r>
        <w:rPr>
          <w:b/>
          <w:bCs/>
        </w:rPr>
        <w:t>Sélection d’un cabinet</w:t>
      </w:r>
      <w:r w:rsidR="00112411">
        <w:rPr>
          <w:b/>
          <w:bCs/>
        </w:rPr>
        <w:t xml:space="preserve"> pour l’</w:t>
      </w:r>
      <w:r w:rsidR="003C47CE">
        <w:rPr>
          <w:b/>
          <w:bCs/>
        </w:rPr>
        <w:t>é</w:t>
      </w:r>
      <w:r w:rsidR="005A4202" w:rsidRPr="005A4202">
        <w:rPr>
          <w:b/>
          <w:bCs/>
        </w:rPr>
        <w:t>laboration d’un référentiel national de financement favorable à la biodiversité</w:t>
      </w:r>
    </w:p>
    <w:p w14:paraId="7E307FE2" w14:textId="2CAE1F38" w:rsidR="005A4202" w:rsidRPr="005A4202" w:rsidRDefault="005A4202" w:rsidP="005A4202"/>
    <w:p w14:paraId="25A6F71E" w14:textId="77777777" w:rsidR="005A4202" w:rsidRPr="005A4202" w:rsidRDefault="005A4202" w:rsidP="005A4202">
      <w:pPr>
        <w:rPr>
          <w:rFonts w:asciiTheme="majorHAnsi" w:hAnsiTheme="majorHAnsi"/>
          <w:b/>
          <w:bCs/>
        </w:rPr>
      </w:pPr>
      <w:r w:rsidRPr="005A4202">
        <w:rPr>
          <w:rFonts w:asciiTheme="majorHAnsi" w:hAnsiTheme="majorHAnsi"/>
          <w:b/>
          <w:bCs/>
        </w:rPr>
        <w:t>1. Contexte général</w:t>
      </w:r>
    </w:p>
    <w:p w14:paraId="1162F0AD" w14:textId="671564CC" w:rsidR="005A4202" w:rsidRPr="005A4202" w:rsidRDefault="005A4202" w:rsidP="002706DF">
      <w:pPr>
        <w:jc w:val="lowKashida"/>
        <w:rPr>
          <w:rFonts w:asciiTheme="majorHAnsi" w:hAnsiTheme="majorHAnsi"/>
        </w:rPr>
      </w:pPr>
      <w:r w:rsidRPr="005A4202">
        <w:rPr>
          <w:rFonts w:asciiTheme="majorHAnsi" w:hAnsiTheme="majorHAnsi"/>
        </w:rPr>
        <w:t>Dans le cadre du projet B</w:t>
      </w:r>
      <w:r w:rsidRPr="00DC6549">
        <w:rPr>
          <w:rFonts w:asciiTheme="majorHAnsi" w:hAnsiTheme="majorHAnsi"/>
        </w:rPr>
        <w:t>IO</w:t>
      </w:r>
      <w:r w:rsidRPr="005A4202">
        <w:rPr>
          <w:rFonts w:asciiTheme="majorHAnsi" w:hAnsiTheme="majorHAnsi"/>
        </w:rPr>
        <w:t>DEV 2030, mis en œuvre par le WWF Afrique du Nord avec le soutien de l’AFD, une dynamique nationale a été engagée pour renforcer l’intégration de la biodiversité dans les mécanismes de financement public et privé. Cette initiative a pour ambition de développer un référentiel national, permettant d’évaluer les projets économiques en fonction de leur impact environnemental, avec un focus particulier sur la biodiversité.</w:t>
      </w:r>
    </w:p>
    <w:p w14:paraId="1BB7C7DC" w14:textId="77777777" w:rsidR="005A4202" w:rsidRPr="005A4202" w:rsidRDefault="005A4202" w:rsidP="002706DF">
      <w:pPr>
        <w:jc w:val="lowKashida"/>
        <w:rPr>
          <w:rFonts w:asciiTheme="majorHAnsi" w:hAnsiTheme="majorHAnsi"/>
        </w:rPr>
      </w:pPr>
      <w:r w:rsidRPr="005A4202">
        <w:rPr>
          <w:rFonts w:asciiTheme="majorHAnsi" w:hAnsiTheme="majorHAnsi"/>
        </w:rPr>
        <w:t>Le référentiel visera à guider les régulateurs (tels que le ministère des Finances et la Banque Centrale), ainsi que les institutions financières, dans l’identification et la reconnaissance des projets favorables à la biodiversité. L’objectif final est de permettre une orientation plus stratégique des incitations fiscales et des financements, tout en posant les bases d’un cadre de référence partagé et reconnu.</w:t>
      </w:r>
    </w:p>
    <w:p w14:paraId="747B006F" w14:textId="3FA74E2C" w:rsidR="005A4202" w:rsidRPr="005A4202" w:rsidRDefault="005A4202" w:rsidP="002706DF">
      <w:pPr>
        <w:jc w:val="lowKashida"/>
        <w:rPr>
          <w:rFonts w:asciiTheme="majorHAnsi" w:hAnsiTheme="majorHAnsi"/>
          <w:u w:val="single"/>
        </w:rPr>
      </w:pPr>
      <w:r w:rsidRPr="005A4202">
        <w:rPr>
          <w:rFonts w:asciiTheme="majorHAnsi" w:hAnsiTheme="majorHAnsi"/>
        </w:rPr>
        <w:t xml:space="preserve">Une série de réunions avec les parties prenantes a permis d’aboutir à un consensus sur les grandes lignes méthodologiques et les prochaines étapes. </w:t>
      </w:r>
      <w:r w:rsidR="004D5021" w:rsidRPr="003C3F04">
        <w:rPr>
          <w:rFonts w:asciiTheme="majorHAnsi" w:hAnsiTheme="majorHAnsi"/>
          <w:b/>
          <w:bCs/>
          <w:u w:val="single"/>
        </w:rPr>
        <w:t xml:space="preserve">Cette </w:t>
      </w:r>
      <w:r w:rsidRPr="003C3F04">
        <w:rPr>
          <w:rFonts w:asciiTheme="majorHAnsi" w:hAnsiTheme="majorHAnsi"/>
          <w:b/>
          <w:bCs/>
          <w:u w:val="single"/>
        </w:rPr>
        <w:t xml:space="preserve">première version du référentiel portera </w:t>
      </w:r>
      <w:r w:rsidR="004D5021" w:rsidRPr="003C3F04">
        <w:rPr>
          <w:rFonts w:asciiTheme="majorHAnsi" w:hAnsiTheme="majorHAnsi"/>
          <w:b/>
          <w:bCs/>
          <w:u w:val="single"/>
        </w:rPr>
        <w:t xml:space="preserve">uniquement </w:t>
      </w:r>
      <w:r w:rsidRPr="003C3F04">
        <w:rPr>
          <w:rFonts w:asciiTheme="majorHAnsi" w:hAnsiTheme="majorHAnsi"/>
          <w:b/>
          <w:bCs/>
          <w:u w:val="single"/>
        </w:rPr>
        <w:t>sur deux secteurs économiques prioritaires : l’agriculture et l’industrie</w:t>
      </w:r>
      <w:r w:rsidRPr="0047380A">
        <w:rPr>
          <w:rFonts w:asciiTheme="majorHAnsi" w:hAnsiTheme="majorHAnsi"/>
          <w:u w:val="single"/>
        </w:rPr>
        <w:t>.</w:t>
      </w:r>
    </w:p>
    <w:p w14:paraId="2DCCA766" w14:textId="6F29ABBB" w:rsidR="005A4202" w:rsidRPr="005A4202" w:rsidRDefault="005A4202" w:rsidP="005A4202">
      <w:pPr>
        <w:rPr>
          <w:rFonts w:asciiTheme="majorHAnsi" w:hAnsiTheme="majorHAnsi"/>
          <w:u w:val="single"/>
        </w:rPr>
      </w:pPr>
    </w:p>
    <w:p w14:paraId="1F3EBE50" w14:textId="77777777" w:rsidR="005A4202" w:rsidRPr="005A4202" w:rsidRDefault="005A4202" w:rsidP="005A4202">
      <w:pPr>
        <w:rPr>
          <w:rFonts w:asciiTheme="majorHAnsi" w:hAnsiTheme="majorHAnsi"/>
          <w:b/>
          <w:bCs/>
        </w:rPr>
      </w:pPr>
      <w:r w:rsidRPr="005A4202">
        <w:rPr>
          <w:rFonts w:asciiTheme="majorHAnsi" w:hAnsiTheme="majorHAnsi"/>
          <w:b/>
          <w:bCs/>
        </w:rPr>
        <w:t>2. Objectif de la mission</w:t>
      </w:r>
    </w:p>
    <w:p w14:paraId="4517B6C3" w14:textId="1A1AF011" w:rsidR="005A4202" w:rsidRPr="005A4202" w:rsidRDefault="005A4202" w:rsidP="003C47CE">
      <w:pPr>
        <w:jc w:val="both"/>
        <w:rPr>
          <w:rFonts w:asciiTheme="majorHAnsi" w:hAnsiTheme="majorHAnsi"/>
        </w:rPr>
      </w:pPr>
      <w:r w:rsidRPr="005A4202">
        <w:rPr>
          <w:rFonts w:asciiTheme="majorHAnsi" w:hAnsiTheme="majorHAnsi"/>
        </w:rPr>
        <w:t>La présente mission a pour objectif d</w:t>
      </w:r>
      <w:r w:rsidR="002706DF" w:rsidRPr="00DC6549">
        <w:rPr>
          <w:rFonts w:asciiTheme="majorHAnsi" w:hAnsiTheme="majorHAnsi"/>
        </w:rPr>
        <w:t xml:space="preserve">’élaborer un </w:t>
      </w:r>
      <w:r w:rsidR="002706DF" w:rsidRPr="0047380A">
        <w:rPr>
          <w:rFonts w:asciiTheme="majorHAnsi" w:hAnsiTheme="majorHAnsi"/>
        </w:rPr>
        <w:t xml:space="preserve">d’un </w:t>
      </w:r>
      <w:r w:rsidR="002706DF" w:rsidRPr="0047380A">
        <w:rPr>
          <w:rFonts w:asciiTheme="majorHAnsi" w:hAnsiTheme="majorHAnsi"/>
          <w:u w:val="single"/>
        </w:rPr>
        <w:t>référentiel national de financement favorable à la biodiversité</w:t>
      </w:r>
      <w:r w:rsidRPr="005A4202">
        <w:rPr>
          <w:rFonts w:asciiTheme="majorHAnsi" w:hAnsiTheme="majorHAnsi"/>
        </w:rPr>
        <w:t>, sous forme d’un document structuré</w:t>
      </w:r>
      <w:r w:rsidR="0047380A">
        <w:rPr>
          <w:rFonts w:asciiTheme="majorHAnsi" w:hAnsiTheme="majorHAnsi"/>
        </w:rPr>
        <w:t>,</w:t>
      </w:r>
      <w:r w:rsidRPr="005A4202">
        <w:rPr>
          <w:rFonts w:asciiTheme="majorHAnsi" w:hAnsiTheme="majorHAnsi"/>
        </w:rPr>
        <w:t xml:space="preserve"> et </w:t>
      </w:r>
      <w:r w:rsidRPr="0047380A">
        <w:rPr>
          <w:rFonts w:asciiTheme="majorHAnsi" w:hAnsiTheme="majorHAnsi"/>
          <w:u w:val="single"/>
        </w:rPr>
        <w:t>d’un outil</w:t>
      </w:r>
      <w:r w:rsidR="002706DF" w:rsidRPr="0047380A">
        <w:rPr>
          <w:rFonts w:asciiTheme="majorHAnsi" w:hAnsiTheme="majorHAnsi"/>
          <w:u w:val="single"/>
        </w:rPr>
        <w:t xml:space="preserve"> de scoring</w:t>
      </w:r>
      <w:r w:rsidR="00397AD3" w:rsidRPr="0047380A">
        <w:rPr>
          <w:rFonts w:asciiTheme="majorHAnsi" w:hAnsiTheme="majorHAnsi"/>
          <w:u w:val="single"/>
        </w:rPr>
        <w:t xml:space="preserve"> efficace</w:t>
      </w:r>
      <w:r w:rsidRPr="005A4202">
        <w:rPr>
          <w:rFonts w:asciiTheme="majorHAnsi" w:hAnsiTheme="majorHAnsi"/>
        </w:rPr>
        <w:t xml:space="preserve">. Cette version servira de base à des tests pilotes et alimentera, à moyen terme, une réflexion plus large dans le cadre des travaux nationaux </w:t>
      </w:r>
      <w:r w:rsidR="003D64F4" w:rsidRPr="00DC6549">
        <w:rPr>
          <w:rFonts w:asciiTheme="majorHAnsi" w:hAnsiTheme="majorHAnsi"/>
        </w:rPr>
        <w:t>en cours.</w:t>
      </w:r>
    </w:p>
    <w:p w14:paraId="39CB3D6B" w14:textId="54D6B0B3" w:rsidR="005A4202" w:rsidRPr="005A4202" w:rsidRDefault="005A4202" w:rsidP="003C47CE">
      <w:pPr>
        <w:jc w:val="both"/>
        <w:rPr>
          <w:rFonts w:asciiTheme="majorHAnsi" w:hAnsiTheme="majorHAnsi"/>
        </w:rPr>
      </w:pPr>
      <w:r w:rsidRPr="005A4202">
        <w:rPr>
          <w:rFonts w:asciiTheme="majorHAnsi" w:hAnsiTheme="majorHAnsi"/>
        </w:rPr>
        <w:t xml:space="preserve">Le </w:t>
      </w:r>
      <w:r w:rsidR="003D64F4" w:rsidRPr="00DC6549">
        <w:rPr>
          <w:rFonts w:asciiTheme="majorHAnsi" w:hAnsiTheme="majorHAnsi"/>
        </w:rPr>
        <w:t xml:space="preserve">cabinet </w:t>
      </w:r>
      <w:r w:rsidRPr="005A4202">
        <w:rPr>
          <w:rFonts w:asciiTheme="majorHAnsi" w:hAnsiTheme="majorHAnsi"/>
        </w:rPr>
        <w:t>sélectionné devra ainsi :</w:t>
      </w:r>
    </w:p>
    <w:p w14:paraId="44FFFEE6" w14:textId="163F739F" w:rsidR="005A4202" w:rsidRPr="005A4202" w:rsidRDefault="005A4202" w:rsidP="003C47CE">
      <w:pPr>
        <w:numPr>
          <w:ilvl w:val="0"/>
          <w:numId w:val="7"/>
        </w:numPr>
        <w:jc w:val="both"/>
        <w:rPr>
          <w:rFonts w:asciiTheme="majorHAnsi" w:hAnsiTheme="majorHAnsi"/>
        </w:rPr>
      </w:pPr>
      <w:r w:rsidRPr="005A4202">
        <w:rPr>
          <w:rFonts w:asciiTheme="majorHAnsi" w:hAnsiTheme="majorHAnsi"/>
        </w:rPr>
        <w:t xml:space="preserve">Réaliser un </w:t>
      </w:r>
      <w:r w:rsidRPr="005A4202">
        <w:rPr>
          <w:rFonts w:asciiTheme="majorHAnsi" w:hAnsiTheme="majorHAnsi"/>
          <w:b/>
          <w:bCs/>
        </w:rPr>
        <w:t>benchmark</w:t>
      </w:r>
      <w:r w:rsidRPr="005A4202">
        <w:rPr>
          <w:rFonts w:asciiTheme="majorHAnsi" w:hAnsiTheme="majorHAnsi"/>
        </w:rPr>
        <w:t xml:space="preserve"> des référentiels internationaux existants et analyser leur transférabilité au contexte tunisien</w:t>
      </w:r>
      <w:r w:rsidR="009B5AA4" w:rsidRPr="00DC6549">
        <w:rPr>
          <w:rFonts w:asciiTheme="majorHAnsi" w:hAnsiTheme="majorHAnsi"/>
        </w:rPr>
        <w:t xml:space="preserve"> (Banque Mondial, IFC, </w:t>
      </w:r>
      <w:r w:rsidR="003E31F9" w:rsidRPr="00DC6549">
        <w:rPr>
          <w:rFonts w:asciiTheme="majorHAnsi" w:hAnsiTheme="majorHAnsi"/>
        </w:rPr>
        <w:t xml:space="preserve">EU taxonomy </w:t>
      </w:r>
      <w:r w:rsidR="009B5AA4" w:rsidRPr="00DC6549">
        <w:rPr>
          <w:rFonts w:asciiTheme="majorHAnsi" w:hAnsiTheme="majorHAnsi"/>
        </w:rPr>
        <w:t>, etc..)</w:t>
      </w:r>
      <w:r w:rsidRPr="005A4202">
        <w:rPr>
          <w:rFonts w:asciiTheme="majorHAnsi" w:hAnsiTheme="majorHAnsi"/>
        </w:rPr>
        <w:t xml:space="preserve"> ;</w:t>
      </w:r>
    </w:p>
    <w:p w14:paraId="2BE28CE8" w14:textId="77777777" w:rsidR="005A4202" w:rsidRPr="005A4202" w:rsidRDefault="005A4202" w:rsidP="003C47CE">
      <w:pPr>
        <w:numPr>
          <w:ilvl w:val="0"/>
          <w:numId w:val="7"/>
        </w:numPr>
        <w:jc w:val="both"/>
        <w:rPr>
          <w:rFonts w:asciiTheme="majorHAnsi" w:hAnsiTheme="majorHAnsi"/>
        </w:rPr>
      </w:pPr>
      <w:r w:rsidRPr="005A4202">
        <w:rPr>
          <w:rFonts w:asciiTheme="majorHAnsi" w:hAnsiTheme="majorHAnsi"/>
        </w:rPr>
        <w:t xml:space="preserve">Définir une </w:t>
      </w:r>
      <w:r w:rsidRPr="005A4202">
        <w:rPr>
          <w:rFonts w:asciiTheme="majorHAnsi" w:hAnsiTheme="majorHAnsi"/>
          <w:b/>
          <w:bCs/>
        </w:rPr>
        <w:t>trame méthodologique claire</w:t>
      </w:r>
      <w:r w:rsidRPr="005A4202">
        <w:rPr>
          <w:rFonts w:asciiTheme="majorHAnsi" w:hAnsiTheme="majorHAnsi"/>
        </w:rPr>
        <w:t>, incluant des critères d’éligibilité, des indicateurs et une grille de notation adaptée ;</w:t>
      </w:r>
    </w:p>
    <w:p w14:paraId="2D446178" w14:textId="77777777" w:rsidR="005A4202" w:rsidRPr="005A4202" w:rsidRDefault="005A4202" w:rsidP="003C47CE">
      <w:pPr>
        <w:numPr>
          <w:ilvl w:val="0"/>
          <w:numId w:val="7"/>
        </w:numPr>
        <w:jc w:val="both"/>
        <w:rPr>
          <w:rFonts w:asciiTheme="majorHAnsi" w:hAnsiTheme="majorHAnsi"/>
        </w:rPr>
      </w:pPr>
      <w:r w:rsidRPr="005A4202">
        <w:rPr>
          <w:rFonts w:asciiTheme="majorHAnsi" w:hAnsiTheme="majorHAnsi"/>
          <w:b/>
          <w:bCs/>
        </w:rPr>
        <w:t>Animer un atelier participatif</w:t>
      </w:r>
      <w:r w:rsidRPr="005A4202">
        <w:rPr>
          <w:rFonts w:asciiTheme="majorHAnsi" w:hAnsiTheme="majorHAnsi"/>
        </w:rPr>
        <w:t>, en septembre, pour enrichir, ajuster et valider cette trame avec les institutions publiques, les banques et les autres parties prenantes ;</w:t>
      </w:r>
    </w:p>
    <w:p w14:paraId="335C137C" w14:textId="77777777" w:rsidR="005A4202" w:rsidRPr="005A4202" w:rsidRDefault="005A4202" w:rsidP="003C47CE">
      <w:pPr>
        <w:numPr>
          <w:ilvl w:val="0"/>
          <w:numId w:val="7"/>
        </w:numPr>
        <w:jc w:val="both"/>
        <w:rPr>
          <w:rFonts w:asciiTheme="majorHAnsi" w:hAnsiTheme="majorHAnsi"/>
        </w:rPr>
      </w:pPr>
      <w:r w:rsidRPr="005A4202">
        <w:rPr>
          <w:rFonts w:asciiTheme="majorHAnsi" w:hAnsiTheme="majorHAnsi"/>
        </w:rPr>
        <w:lastRenderedPageBreak/>
        <w:t xml:space="preserve">Finaliser le référentiel, y compris un </w:t>
      </w:r>
      <w:r w:rsidRPr="005A4202">
        <w:rPr>
          <w:rFonts w:asciiTheme="majorHAnsi" w:hAnsiTheme="majorHAnsi"/>
          <w:b/>
          <w:bCs/>
        </w:rPr>
        <w:t>prototype d’outil de scoring</w:t>
      </w:r>
      <w:r w:rsidRPr="005A4202">
        <w:rPr>
          <w:rFonts w:asciiTheme="majorHAnsi" w:hAnsiTheme="majorHAnsi"/>
        </w:rPr>
        <w:t xml:space="preserve"> (Excel), un </w:t>
      </w:r>
      <w:r w:rsidRPr="005A4202">
        <w:rPr>
          <w:rFonts w:asciiTheme="majorHAnsi" w:hAnsiTheme="majorHAnsi"/>
          <w:b/>
          <w:bCs/>
        </w:rPr>
        <w:t>guide d’utilisation</w:t>
      </w:r>
      <w:r w:rsidRPr="005A4202">
        <w:rPr>
          <w:rFonts w:asciiTheme="majorHAnsi" w:hAnsiTheme="majorHAnsi"/>
        </w:rPr>
        <w:t xml:space="preserve"> et une </w:t>
      </w:r>
      <w:r w:rsidRPr="005A4202">
        <w:rPr>
          <w:rFonts w:asciiTheme="majorHAnsi" w:hAnsiTheme="majorHAnsi"/>
          <w:b/>
          <w:bCs/>
        </w:rPr>
        <w:t>note stratégique</w:t>
      </w:r>
      <w:r w:rsidRPr="005A4202">
        <w:rPr>
          <w:rFonts w:asciiTheme="majorHAnsi" w:hAnsiTheme="majorHAnsi"/>
        </w:rPr>
        <w:t xml:space="preserve"> de positionnement.</w:t>
      </w:r>
    </w:p>
    <w:p w14:paraId="6E643C2F" w14:textId="38F6CD2B" w:rsidR="005A4202" w:rsidRPr="005A4202" w:rsidRDefault="005A4202" w:rsidP="003C47CE">
      <w:pPr>
        <w:jc w:val="both"/>
        <w:rPr>
          <w:rFonts w:asciiTheme="majorHAnsi" w:hAnsiTheme="majorHAnsi"/>
        </w:rPr>
      </w:pPr>
    </w:p>
    <w:p w14:paraId="1665C380" w14:textId="77777777" w:rsidR="005A4202" w:rsidRPr="005A4202" w:rsidRDefault="005A4202" w:rsidP="003C47CE">
      <w:pPr>
        <w:jc w:val="both"/>
        <w:rPr>
          <w:rFonts w:asciiTheme="majorHAnsi" w:hAnsiTheme="majorHAnsi"/>
          <w:b/>
          <w:bCs/>
        </w:rPr>
      </w:pPr>
      <w:r w:rsidRPr="005A4202">
        <w:rPr>
          <w:rFonts w:asciiTheme="majorHAnsi" w:hAnsiTheme="majorHAnsi"/>
          <w:b/>
          <w:bCs/>
        </w:rPr>
        <w:t>3. Méthodologie et déroulement proposé</w:t>
      </w:r>
    </w:p>
    <w:p w14:paraId="5909B2AE" w14:textId="77777777" w:rsidR="005A4202" w:rsidRPr="005A4202" w:rsidRDefault="005A4202" w:rsidP="003C47CE">
      <w:pPr>
        <w:jc w:val="both"/>
        <w:rPr>
          <w:rFonts w:asciiTheme="majorHAnsi" w:hAnsiTheme="majorHAnsi"/>
          <w:u w:val="single"/>
        </w:rPr>
      </w:pPr>
      <w:r w:rsidRPr="005A4202">
        <w:rPr>
          <w:rFonts w:asciiTheme="majorHAnsi" w:hAnsiTheme="majorHAnsi"/>
        </w:rPr>
        <w:t xml:space="preserve">La mission devra s’articuler autour de quatre phases principales, à conduire </w:t>
      </w:r>
      <w:r w:rsidRPr="005A4202">
        <w:rPr>
          <w:rFonts w:asciiTheme="majorHAnsi" w:hAnsiTheme="majorHAnsi"/>
          <w:u w:val="single"/>
        </w:rPr>
        <w:t>entre août et début novembre 2025.</w:t>
      </w:r>
    </w:p>
    <w:p w14:paraId="6418AB5B" w14:textId="229D5593" w:rsidR="005A4202" w:rsidRPr="005A4202" w:rsidRDefault="005A4202" w:rsidP="003C47CE">
      <w:pPr>
        <w:jc w:val="both"/>
        <w:rPr>
          <w:rFonts w:asciiTheme="majorHAnsi" w:hAnsiTheme="majorHAnsi"/>
          <w:b/>
          <w:bCs/>
        </w:rPr>
      </w:pPr>
      <w:r w:rsidRPr="005A4202">
        <w:rPr>
          <w:rFonts w:asciiTheme="majorHAnsi" w:hAnsiTheme="majorHAnsi"/>
          <w:b/>
          <w:bCs/>
        </w:rPr>
        <w:t>Phase 1 : Diagnostic et cadrage (</w:t>
      </w:r>
      <w:r w:rsidR="0047380A">
        <w:rPr>
          <w:rFonts w:asciiTheme="majorHAnsi" w:hAnsiTheme="majorHAnsi"/>
          <w:b/>
          <w:bCs/>
        </w:rPr>
        <w:t>1</w:t>
      </w:r>
      <w:r w:rsidR="00110CF2">
        <w:rPr>
          <w:rFonts w:asciiTheme="majorHAnsi" w:hAnsiTheme="majorHAnsi"/>
          <w:b/>
          <w:bCs/>
        </w:rPr>
        <w:t>2</w:t>
      </w:r>
      <w:r w:rsidR="0047380A">
        <w:rPr>
          <w:rFonts w:asciiTheme="majorHAnsi" w:hAnsiTheme="majorHAnsi"/>
          <w:b/>
          <w:bCs/>
        </w:rPr>
        <w:t>H</w:t>
      </w:r>
      <w:r w:rsidR="002D381E">
        <w:rPr>
          <w:rFonts w:asciiTheme="majorHAnsi" w:hAnsiTheme="majorHAnsi"/>
          <w:b/>
          <w:bCs/>
        </w:rPr>
        <w:t>*</w:t>
      </w:r>
      <w:r w:rsidR="0047380A">
        <w:rPr>
          <w:rFonts w:asciiTheme="majorHAnsi" w:hAnsiTheme="majorHAnsi"/>
          <w:b/>
          <w:bCs/>
        </w:rPr>
        <w:t>jr</w:t>
      </w:r>
      <w:r w:rsidRPr="005A4202">
        <w:rPr>
          <w:rFonts w:asciiTheme="majorHAnsi" w:hAnsiTheme="majorHAnsi"/>
          <w:b/>
          <w:bCs/>
        </w:rPr>
        <w:t>)</w:t>
      </w:r>
    </w:p>
    <w:p w14:paraId="21729C59" w14:textId="77777777" w:rsidR="005A4202" w:rsidRPr="005A4202" w:rsidRDefault="005A4202" w:rsidP="003C47CE">
      <w:pPr>
        <w:jc w:val="both"/>
        <w:rPr>
          <w:rFonts w:asciiTheme="majorHAnsi" w:hAnsiTheme="majorHAnsi"/>
        </w:rPr>
      </w:pPr>
      <w:r w:rsidRPr="005A4202">
        <w:rPr>
          <w:rFonts w:asciiTheme="majorHAnsi" w:hAnsiTheme="majorHAnsi"/>
        </w:rPr>
        <w:t>Cette phase permettra de poser les bases techniques et contextuelles du travail :</w:t>
      </w:r>
    </w:p>
    <w:p w14:paraId="44E4D773" w14:textId="2F3639E9" w:rsidR="005A4202" w:rsidRPr="005A4202" w:rsidRDefault="005A4202" w:rsidP="00CC2B86">
      <w:pPr>
        <w:numPr>
          <w:ilvl w:val="0"/>
          <w:numId w:val="20"/>
        </w:numPr>
        <w:jc w:val="both"/>
        <w:rPr>
          <w:rFonts w:asciiTheme="majorHAnsi" w:hAnsiTheme="majorHAnsi"/>
        </w:rPr>
      </w:pPr>
      <w:r w:rsidRPr="005A4202">
        <w:rPr>
          <w:rFonts w:asciiTheme="majorHAnsi" w:hAnsiTheme="majorHAnsi"/>
        </w:rPr>
        <w:t xml:space="preserve">Analyse des documents </w:t>
      </w:r>
      <w:r w:rsidR="0047380A">
        <w:rPr>
          <w:rFonts w:asciiTheme="majorHAnsi" w:hAnsiTheme="majorHAnsi"/>
        </w:rPr>
        <w:t>en rapport</w:t>
      </w:r>
      <w:r w:rsidRPr="005A4202">
        <w:rPr>
          <w:rFonts w:asciiTheme="majorHAnsi" w:hAnsiTheme="majorHAnsi"/>
        </w:rPr>
        <w:t xml:space="preserve"> produits par les projets B</w:t>
      </w:r>
      <w:r w:rsidR="00BF04FD" w:rsidRPr="00DC6549">
        <w:rPr>
          <w:rFonts w:asciiTheme="majorHAnsi" w:hAnsiTheme="majorHAnsi"/>
        </w:rPr>
        <w:t>IO</w:t>
      </w:r>
      <w:r w:rsidRPr="005A4202">
        <w:rPr>
          <w:rFonts w:asciiTheme="majorHAnsi" w:hAnsiTheme="majorHAnsi"/>
        </w:rPr>
        <w:t>DEV</w:t>
      </w:r>
      <w:r w:rsidR="00BF04FD" w:rsidRPr="00DC6549">
        <w:rPr>
          <w:rFonts w:asciiTheme="majorHAnsi" w:hAnsiTheme="majorHAnsi"/>
        </w:rPr>
        <w:t>2030</w:t>
      </w:r>
      <w:r w:rsidR="007820DE">
        <w:rPr>
          <w:rFonts w:asciiTheme="majorHAnsi" w:hAnsiTheme="majorHAnsi"/>
        </w:rPr>
        <w:t xml:space="preserve">, </w:t>
      </w:r>
      <w:r w:rsidRPr="005A4202">
        <w:rPr>
          <w:rFonts w:asciiTheme="majorHAnsi" w:hAnsiTheme="majorHAnsi"/>
        </w:rPr>
        <w:t>BIOFIN</w:t>
      </w:r>
      <w:r w:rsidR="0047380A">
        <w:rPr>
          <w:rFonts w:asciiTheme="majorHAnsi" w:hAnsiTheme="majorHAnsi"/>
        </w:rPr>
        <w:t xml:space="preserve">, le </w:t>
      </w:r>
      <w:r w:rsidR="007820DE" w:rsidRPr="0047380A">
        <w:rPr>
          <w:rFonts w:asciiTheme="majorHAnsi" w:hAnsiTheme="majorHAnsi"/>
        </w:rPr>
        <w:t>ministère de l’environnement</w:t>
      </w:r>
      <w:r w:rsidR="0047380A">
        <w:rPr>
          <w:rFonts w:asciiTheme="majorHAnsi" w:hAnsiTheme="majorHAnsi"/>
        </w:rPr>
        <w:t xml:space="preserve"> et le ministère des finances</w:t>
      </w:r>
      <w:r w:rsidR="007820DE">
        <w:rPr>
          <w:rFonts w:asciiTheme="majorHAnsi" w:hAnsiTheme="majorHAnsi"/>
        </w:rPr>
        <w:t> ;</w:t>
      </w:r>
    </w:p>
    <w:p w14:paraId="1A2A3DCE" w14:textId="77777777" w:rsidR="005A4202" w:rsidRPr="005A4202" w:rsidRDefault="005A4202" w:rsidP="00CC2B86">
      <w:pPr>
        <w:numPr>
          <w:ilvl w:val="0"/>
          <w:numId w:val="20"/>
        </w:numPr>
        <w:jc w:val="both"/>
        <w:rPr>
          <w:rFonts w:asciiTheme="majorHAnsi" w:hAnsiTheme="majorHAnsi"/>
        </w:rPr>
      </w:pPr>
      <w:r w:rsidRPr="005A4202">
        <w:rPr>
          <w:rFonts w:asciiTheme="majorHAnsi" w:hAnsiTheme="majorHAnsi"/>
        </w:rPr>
        <w:t>Identification des définitions, méthodologies et typologies pertinentes à l’international (EU Taxonomy, IFC, Banque mondiale…) ;</w:t>
      </w:r>
    </w:p>
    <w:p w14:paraId="6191D84F" w14:textId="076A022C" w:rsidR="005A4202" w:rsidRPr="005A4202" w:rsidRDefault="005A4202" w:rsidP="00CC2B86">
      <w:pPr>
        <w:numPr>
          <w:ilvl w:val="0"/>
          <w:numId w:val="20"/>
        </w:numPr>
        <w:jc w:val="both"/>
        <w:rPr>
          <w:rFonts w:asciiTheme="majorHAnsi" w:hAnsiTheme="majorHAnsi"/>
        </w:rPr>
      </w:pPr>
      <w:r w:rsidRPr="005A4202">
        <w:rPr>
          <w:rFonts w:asciiTheme="majorHAnsi" w:hAnsiTheme="majorHAnsi"/>
        </w:rPr>
        <w:t>Entretiens ciblés avec les acteurs clés (ministères, régulateurs, institutions financières);</w:t>
      </w:r>
    </w:p>
    <w:p w14:paraId="33242BB0" w14:textId="77777777" w:rsidR="005A4202" w:rsidRPr="005A4202" w:rsidRDefault="005A4202" w:rsidP="00CC2B86">
      <w:pPr>
        <w:numPr>
          <w:ilvl w:val="0"/>
          <w:numId w:val="20"/>
        </w:numPr>
        <w:jc w:val="both"/>
        <w:rPr>
          <w:rFonts w:asciiTheme="majorHAnsi" w:hAnsiTheme="majorHAnsi"/>
        </w:rPr>
      </w:pPr>
      <w:r w:rsidRPr="005A4202">
        <w:rPr>
          <w:rFonts w:asciiTheme="majorHAnsi" w:hAnsiTheme="majorHAnsi"/>
        </w:rPr>
        <w:t>Élaboration d’un premier schéma de référentiel structuré.</w:t>
      </w:r>
    </w:p>
    <w:p w14:paraId="0DACC260" w14:textId="32C518B3" w:rsidR="005A4202" w:rsidRPr="005A4202" w:rsidRDefault="005A4202" w:rsidP="003C47CE">
      <w:pPr>
        <w:jc w:val="both"/>
        <w:rPr>
          <w:rFonts w:asciiTheme="majorHAnsi" w:hAnsiTheme="majorHAnsi"/>
          <w:b/>
          <w:bCs/>
        </w:rPr>
      </w:pPr>
      <w:r w:rsidRPr="005A4202">
        <w:rPr>
          <w:rFonts w:asciiTheme="majorHAnsi" w:hAnsiTheme="majorHAnsi"/>
          <w:b/>
          <w:bCs/>
        </w:rPr>
        <w:t>Phase 2 : Élaboration de la trame méthodologique (</w:t>
      </w:r>
      <w:r w:rsidR="0047380A">
        <w:rPr>
          <w:rFonts w:asciiTheme="majorHAnsi" w:hAnsiTheme="majorHAnsi"/>
          <w:b/>
          <w:bCs/>
        </w:rPr>
        <w:t>1</w:t>
      </w:r>
      <w:r w:rsidR="00110CF2">
        <w:rPr>
          <w:rFonts w:asciiTheme="majorHAnsi" w:hAnsiTheme="majorHAnsi"/>
          <w:b/>
          <w:bCs/>
        </w:rPr>
        <w:t>0</w:t>
      </w:r>
      <w:r w:rsidR="0047380A">
        <w:rPr>
          <w:rFonts w:asciiTheme="majorHAnsi" w:hAnsiTheme="majorHAnsi"/>
          <w:b/>
          <w:bCs/>
        </w:rPr>
        <w:t xml:space="preserve"> H</w:t>
      </w:r>
      <w:r w:rsidR="002D381E">
        <w:rPr>
          <w:rFonts w:asciiTheme="majorHAnsi" w:hAnsiTheme="majorHAnsi"/>
          <w:b/>
          <w:bCs/>
        </w:rPr>
        <w:t>*</w:t>
      </w:r>
      <w:r w:rsidR="0047380A">
        <w:rPr>
          <w:rFonts w:asciiTheme="majorHAnsi" w:hAnsiTheme="majorHAnsi"/>
          <w:b/>
          <w:bCs/>
        </w:rPr>
        <w:t>jr</w:t>
      </w:r>
      <w:r w:rsidRPr="005A4202">
        <w:rPr>
          <w:rFonts w:asciiTheme="majorHAnsi" w:hAnsiTheme="majorHAnsi"/>
          <w:b/>
          <w:bCs/>
        </w:rPr>
        <w:t>)</w:t>
      </w:r>
    </w:p>
    <w:p w14:paraId="37A9A2A2" w14:textId="77777777" w:rsidR="005A4202" w:rsidRPr="005A4202" w:rsidRDefault="005A4202" w:rsidP="003C47CE">
      <w:pPr>
        <w:jc w:val="both"/>
        <w:rPr>
          <w:rFonts w:asciiTheme="majorHAnsi" w:hAnsiTheme="majorHAnsi"/>
        </w:rPr>
      </w:pPr>
      <w:r w:rsidRPr="005A4202">
        <w:rPr>
          <w:rFonts w:asciiTheme="majorHAnsi" w:hAnsiTheme="majorHAnsi"/>
        </w:rPr>
        <w:t>Cette étape consistera à :</w:t>
      </w:r>
    </w:p>
    <w:p w14:paraId="01D0FED1" w14:textId="031A2FAB" w:rsidR="005A4202" w:rsidRPr="005A4202" w:rsidRDefault="005A4202" w:rsidP="003C47CE">
      <w:pPr>
        <w:numPr>
          <w:ilvl w:val="0"/>
          <w:numId w:val="9"/>
        </w:numPr>
        <w:jc w:val="both"/>
        <w:rPr>
          <w:rFonts w:asciiTheme="majorHAnsi" w:hAnsiTheme="majorHAnsi"/>
        </w:rPr>
      </w:pPr>
      <w:r w:rsidRPr="005A4202">
        <w:rPr>
          <w:rFonts w:asciiTheme="majorHAnsi" w:hAnsiTheme="majorHAnsi"/>
        </w:rPr>
        <w:t xml:space="preserve">Définir les indicateurs environnementaux clés pour les secteurs agricoles et industriels </w:t>
      </w:r>
    </w:p>
    <w:p w14:paraId="49CC42DC" w14:textId="77777777" w:rsidR="005A4202" w:rsidRPr="005A4202" w:rsidRDefault="005A4202" w:rsidP="003C47CE">
      <w:pPr>
        <w:numPr>
          <w:ilvl w:val="0"/>
          <w:numId w:val="9"/>
        </w:numPr>
        <w:jc w:val="both"/>
        <w:rPr>
          <w:rFonts w:asciiTheme="majorHAnsi" w:hAnsiTheme="majorHAnsi"/>
        </w:rPr>
      </w:pPr>
      <w:r w:rsidRPr="005A4202">
        <w:rPr>
          <w:rFonts w:asciiTheme="majorHAnsi" w:hAnsiTheme="majorHAnsi"/>
        </w:rPr>
        <w:t>Proposer une grille de notation ou scoring (bonus/malus, échelle de points, seuils de performance…) ;</w:t>
      </w:r>
    </w:p>
    <w:p w14:paraId="3C2DCED6" w14:textId="77777777" w:rsidR="005A4202" w:rsidRPr="005A4202" w:rsidRDefault="005A4202" w:rsidP="003C47CE">
      <w:pPr>
        <w:numPr>
          <w:ilvl w:val="0"/>
          <w:numId w:val="9"/>
        </w:numPr>
        <w:jc w:val="both"/>
        <w:rPr>
          <w:rFonts w:asciiTheme="majorHAnsi" w:hAnsiTheme="majorHAnsi"/>
        </w:rPr>
      </w:pPr>
      <w:r w:rsidRPr="005A4202">
        <w:rPr>
          <w:rFonts w:asciiTheme="majorHAnsi" w:hAnsiTheme="majorHAnsi"/>
        </w:rPr>
        <w:t>Préparer les supports de travail pour le workshop participatif ;</w:t>
      </w:r>
    </w:p>
    <w:p w14:paraId="4464BB36" w14:textId="77777777" w:rsidR="005A4202" w:rsidRPr="005A4202" w:rsidRDefault="005A4202" w:rsidP="003C47CE">
      <w:pPr>
        <w:numPr>
          <w:ilvl w:val="0"/>
          <w:numId w:val="9"/>
        </w:numPr>
        <w:jc w:val="both"/>
        <w:rPr>
          <w:rFonts w:asciiTheme="majorHAnsi" w:hAnsiTheme="majorHAnsi"/>
        </w:rPr>
      </w:pPr>
      <w:r w:rsidRPr="005A4202">
        <w:rPr>
          <w:rFonts w:asciiTheme="majorHAnsi" w:hAnsiTheme="majorHAnsi"/>
        </w:rPr>
        <w:t>Identifier les éléments techniques ou réglementaires devant faire l’objet d’une discussion collective.</w:t>
      </w:r>
    </w:p>
    <w:p w14:paraId="676EEDCB" w14:textId="3C7E1983" w:rsidR="005A4202" w:rsidRPr="005A4202" w:rsidRDefault="005A4202" w:rsidP="003C47CE">
      <w:pPr>
        <w:jc w:val="both"/>
        <w:rPr>
          <w:rFonts w:asciiTheme="majorHAnsi" w:hAnsiTheme="majorHAnsi"/>
          <w:b/>
          <w:bCs/>
        </w:rPr>
      </w:pPr>
      <w:r w:rsidRPr="005A4202">
        <w:rPr>
          <w:rFonts w:asciiTheme="majorHAnsi" w:hAnsiTheme="majorHAnsi"/>
          <w:b/>
          <w:bCs/>
        </w:rPr>
        <w:t xml:space="preserve">Phase 3 : Atelier participatif </w:t>
      </w:r>
      <w:r w:rsidR="007733C3">
        <w:rPr>
          <w:rFonts w:asciiTheme="majorHAnsi" w:hAnsiTheme="majorHAnsi"/>
          <w:b/>
          <w:bCs/>
        </w:rPr>
        <w:t xml:space="preserve"> (</w:t>
      </w:r>
      <w:r w:rsidRPr="005A4202">
        <w:rPr>
          <w:rFonts w:asciiTheme="majorHAnsi" w:hAnsiTheme="majorHAnsi"/>
          <w:b/>
          <w:bCs/>
        </w:rPr>
        <w:t>2</w:t>
      </w:r>
      <w:r w:rsidR="0047380A">
        <w:rPr>
          <w:rFonts w:asciiTheme="majorHAnsi" w:hAnsiTheme="majorHAnsi"/>
          <w:b/>
          <w:bCs/>
        </w:rPr>
        <w:t>9</w:t>
      </w:r>
      <w:r w:rsidRPr="005A4202">
        <w:rPr>
          <w:rFonts w:asciiTheme="majorHAnsi" w:hAnsiTheme="majorHAnsi"/>
          <w:b/>
          <w:bCs/>
        </w:rPr>
        <w:t>-</w:t>
      </w:r>
      <w:r w:rsidR="0047380A">
        <w:rPr>
          <w:rFonts w:asciiTheme="majorHAnsi" w:hAnsiTheme="majorHAnsi"/>
          <w:b/>
          <w:bCs/>
        </w:rPr>
        <w:t>30</w:t>
      </w:r>
      <w:r w:rsidRPr="005A4202">
        <w:rPr>
          <w:rFonts w:asciiTheme="majorHAnsi" w:hAnsiTheme="majorHAnsi"/>
          <w:b/>
          <w:bCs/>
        </w:rPr>
        <w:t xml:space="preserve"> septembre 2025)</w:t>
      </w:r>
    </w:p>
    <w:p w14:paraId="25A56328" w14:textId="77777777" w:rsidR="005A4202" w:rsidRPr="005A4202" w:rsidRDefault="005A4202" w:rsidP="003C47CE">
      <w:pPr>
        <w:jc w:val="both"/>
        <w:rPr>
          <w:rFonts w:asciiTheme="majorHAnsi" w:hAnsiTheme="majorHAnsi"/>
        </w:rPr>
      </w:pPr>
      <w:r w:rsidRPr="005A4202">
        <w:rPr>
          <w:rFonts w:asciiTheme="majorHAnsi" w:hAnsiTheme="majorHAnsi"/>
        </w:rPr>
        <w:t xml:space="preserve">Le consultant sera responsable de </w:t>
      </w:r>
      <w:r w:rsidRPr="0076027A">
        <w:rPr>
          <w:rFonts w:asciiTheme="majorHAnsi" w:hAnsiTheme="majorHAnsi"/>
        </w:rPr>
        <w:t>l’animation technique de l’atelier,</w:t>
      </w:r>
      <w:r w:rsidRPr="005A4202">
        <w:rPr>
          <w:rFonts w:asciiTheme="majorHAnsi" w:hAnsiTheme="majorHAnsi"/>
        </w:rPr>
        <w:t xml:space="preserve"> qui réunira les principales parties prenantes publiques et privées.</w:t>
      </w:r>
    </w:p>
    <w:p w14:paraId="54D9CA46" w14:textId="77777777" w:rsidR="005A4202" w:rsidRPr="005A4202" w:rsidRDefault="005A4202" w:rsidP="003C47CE">
      <w:pPr>
        <w:jc w:val="both"/>
        <w:rPr>
          <w:rFonts w:asciiTheme="majorHAnsi" w:hAnsiTheme="majorHAnsi"/>
        </w:rPr>
      </w:pPr>
      <w:r w:rsidRPr="005A4202">
        <w:rPr>
          <w:rFonts w:asciiTheme="majorHAnsi" w:hAnsiTheme="majorHAnsi"/>
        </w:rPr>
        <w:t>L’atelier aura pour objectifs de :</w:t>
      </w:r>
    </w:p>
    <w:p w14:paraId="4231C9FA" w14:textId="77777777" w:rsidR="005A4202" w:rsidRPr="005A4202" w:rsidRDefault="005A4202" w:rsidP="003C47CE">
      <w:pPr>
        <w:numPr>
          <w:ilvl w:val="0"/>
          <w:numId w:val="14"/>
        </w:numPr>
        <w:jc w:val="both"/>
        <w:rPr>
          <w:rFonts w:asciiTheme="majorHAnsi" w:hAnsiTheme="majorHAnsi"/>
        </w:rPr>
      </w:pPr>
      <w:r w:rsidRPr="005A4202">
        <w:rPr>
          <w:rFonts w:asciiTheme="majorHAnsi" w:hAnsiTheme="majorHAnsi"/>
        </w:rPr>
        <w:t>Présenter la trame du référentiel et les options méthodologiques retenues ;</w:t>
      </w:r>
    </w:p>
    <w:p w14:paraId="0B1E60E7" w14:textId="77777777" w:rsidR="005A4202" w:rsidRPr="005A4202" w:rsidRDefault="005A4202" w:rsidP="003C47CE">
      <w:pPr>
        <w:numPr>
          <w:ilvl w:val="0"/>
          <w:numId w:val="14"/>
        </w:numPr>
        <w:jc w:val="both"/>
        <w:rPr>
          <w:rFonts w:asciiTheme="majorHAnsi" w:hAnsiTheme="majorHAnsi"/>
        </w:rPr>
      </w:pPr>
      <w:r w:rsidRPr="005A4202">
        <w:rPr>
          <w:rFonts w:asciiTheme="majorHAnsi" w:hAnsiTheme="majorHAnsi"/>
        </w:rPr>
        <w:t>Discuter les hypothèses de notation, les indicateurs sectoriels, et les seuils d’éligibilité proposés ;</w:t>
      </w:r>
    </w:p>
    <w:p w14:paraId="277832AB" w14:textId="77777777" w:rsidR="005A4202" w:rsidRPr="005A4202" w:rsidRDefault="005A4202" w:rsidP="003C47CE">
      <w:pPr>
        <w:numPr>
          <w:ilvl w:val="0"/>
          <w:numId w:val="14"/>
        </w:numPr>
        <w:jc w:val="both"/>
        <w:rPr>
          <w:rFonts w:asciiTheme="majorHAnsi" w:hAnsiTheme="majorHAnsi"/>
        </w:rPr>
      </w:pPr>
      <w:r w:rsidRPr="005A4202">
        <w:rPr>
          <w:rFonts w:asciiTheme="majorHAnsi" w:hAnsiTheme="majorHAnsi"/>
        </w:rPr>
        <w:lastRenderedPageBreak/>
        <w:t>Recueillir les besoins spécifiques des utilisateurs finaux (banques, MEF, BCT, opérateurs économiques…) pour garantir la pertinence et l’utilité du référentiel ;</w:t>
      </w:r>
    </w:p>
    <w:p w14:paraId="493C9F2A" w14:textId="77777777" w:rsidR="005A4202" w:rsidRPr="005A4202" w:rsidRDefault="005A4202" w:rsidP="003C47CE">
      <w:pPr>
        <w:numPr>
          <w:ilvl w:val="0"/>
          <w:numId w:val="14"/>
        </w:numPr>
        <w:jc w:val="both"/>
        <w:rPr>
          <w:rFonts w:asciiTheme="majorHAnsi" w:hAnsiTheme="majorHAnsi"/>
        </w:rPr>
      </w:pPr>
      <w:r w:rsidRPr="005A4202">
        <w:rPr>
          <w:rFonts w:asciiTheme="majorHAnsi" w:hAnsiTheme="majorHAnsi"/>
        </w:rPr>
        <w:t>Identifier les ajustements à apporter avant la finalisation.</w:t>
      </w:r>
    </w:p>
    <w:p w14:paraId="35B2EE51" w14:textId="77777777" w:rsidR="005A4202" w:rsidRPr="005A4202" w:rsidRDefault="005A4202" w:rsidP="003C47CE">
      <w:pPr>
        <w:jc w:val="both"/>
        <w:rPr>
          <w:rFonts w:asciiTheme="majorHAnsi" w:hAnsiTheme="majorHAnsi"/>
        </w:rPr>
      </w:pPr>
      <w:r w:rsidRPr="005A4202">
        <w:rPr>
          <w:rFonts w:asciiTheme="majorHAnsi" w:hAnsiTheme="majorHAnsi"/>
        </w:rPr>
        <w:t>Une synthèse des échanges, ainsi que des recommandations concrètes issues des participants, devra être produite par le consultant.</w:t>
      </w:r>
    </w:p>
    <w:p w14:paraId="2C6D6E05" w14:textId="61782E22" w:rsidR="005A4202" w:rsidRPr="005A4202" w:rsidRDefault="005A4202" w:rsidP="00CC2B86">
      <w:pPr>
        <w:rPr>
          <w:rFonts w:asciiTheme="majorHAnsi" w:hAnsiTheme="majorHAnsi"/>
          <w:b/>
          <w:bCs/>
        </w:rPr>
      </w:pPr>
      <w:r w:rsidRPr="005A4202">
        <w:rPr>
          <w:rFonts w:asciiTheme="majorHAnsi" w:hAnsiTheme="majorHAnsi"/>
          <w:b/>
          <w:bCs/>
        </w:rPr>
        <w:t>Phase 4 : Finalisation du référentiel et des livrables (</w:t>
      </w:r>
      <w:r w:rsidR="00110CF2">
        <w:rPr>
          <w:rFonts w:asciiTheme="majorHAnsi" w:hAnsiTheme="majorHAnsi"/>
          <w:b/>
          <w:bCs/>
        </w:rPr>
        <w:t>10 H</w:t>
      </w:r>
      <w:r w:rsidR="002D381E">
        <w:rPr>
          <w:rFonts w:asciiTheme="majorHAnsi" w:hAnsiTheme="majorHAnsi"/>
          <w:b/>
          <w:bCs/>
        </w:rPr>
        <w:t>*</w:t>
      </w:r>
      <w:r w:rsidR="00110CF2">
        <w:rPr>
          <w:rFonts w:asciiTheme="majorHAnsi" w:hAnsiTheme="majorHAnsi"/>
          <w:b/>
          <w:bCs/>
        </w:rPr>
        <w:t>Jr</w:t>
      </w:r>
      <w:r w:rsidRPr="005A4202">
        <w:rPr>
          <w:rFonts w:asciiTheme="majorHAnsi" w:hAnsiTheme="majorHAnsi"/>
          <w:b/>
          <w:bCs/>
        </w:rPr>
        <w:t>)</w:t>
      </w:r>
    </w:p>
    <w:p w14:paraId="7D22926D" w14:textId="77777777" w:rsidR="005A4202" w:rsidRPr="005A4202" w:rsidRDefault="005A4202" w:rsidP="003C47CE">
      <w:pPr>
        <w:jc w:val="both"/>
        <w:rPr>
          <w:rFonts w:asciiTheme="majorHAnsi" w:hAnsiTheme="majorHAnsi"/>
        </w:rPr>
      </w:pPr>
      <w:r w:rsidRPr="005A4202">
        <w:rPr>
          <w:rFonts w:asciiTheme="majorHAnsi" w:hAnsiTheme="majorHAnsi"/>
        </w:rPr>
        <w:t>À la lumière des résultats du workshop, le consultant devra :</w:t>
      </w:r>
    </w:p>
    <w:p w14:paraId="32584CEB" w14:textId="665588C8" w:rsidR="005A4202" w:rsidRPr="005A4202" w:rsidRDefault="005A4202" w:rsidP="003C47CE">
      <w:pPr>
        <w:numPr>
          <w:ilvl w:val="0"/>
          <w:numId w:val="11"/>
        </w:numPr>
        <w:jc w:val="both"/>
        <w:rPr>
          <w:rFonts w:asciiTheme="majorHAnsi" w:hAnsiTheme="majorHAnsi"/>
        </w:rPr>
      </w:pPr>
      <w:r w:rsidRPr="005A4202">
        <w:rPr>
          <w:rFonts w:asciiTheme="majorHAnsi" w:hAnsiTheme="majorHAnsi"/>
        </w:rPr>
        <w:t>Finaliser l</w:t>
      </w:r>
      <w:r w:rsidR="00496D65" w:rsidRPr="00DC6549">
        <w:rPr>
          <w:rFonts w:asciiTheme="majorHAnsi" w:hAnsiTheme="majorHAnsi"/>
        </w:rPr>
        <w:t>e</w:t>
      </w:r>
      <w:r w:rsidRPr="005A4202">
        <w:rPr>
          <w:rFonts w:asciiTheme="majorHAnsi" w:hAnsiTheme="majorHAnsi"/>
          <w:b/>
          <w:bCs/>
        </w:rPr>
        <w:t xml:space="preserve"> </w:t>
      </w:r>
      <w:r w:rsidRPr="005A4202">
        <w:rPr>
          <w:rFonts w:asciiTheme="majorHAnsi" w:hAnsiTheme="majorHAnsi"/>
        </w:rPr>
        <w:t>référentiel, incluant un format lisible et structuré (critères, seuils, indicateurs, procédures) ;</w:t>
      </w:r>
    </w:p>
    <w:p w14:paraId="008BADD0" w14:textId="77777777" w:rsidR="005A4202" w:rsidRPr="005A4202" w:rsidRDefault="005A4202" w:rsidP="003C47CE">
      <w:pPr>
        <w:numPr>
          <w:ilvl w:val="0"/>
          <w:numId w:val="11"/>
        </w:numPr>
        <w:jc w:val="both"/>
        <w:rPr>
          <w:rFonts w:asciiTheme="majorHAnsi" w:hAnsiTheme="majorHAnsi"/>
        </w:rPr>
      </w:pPr>
      <w:r w:rsidRPr="005A4202">
        <w:rPr>
          <w:rFonts w:asciiTheme="majorHAnsi" w:hAnsiTheme="majorHAnsi"/>
        </w:rPr>
        <w:t>Développer un outil de calcul simple, sous Excel ou tout autre format accessible aux banques ;</w:t>
      </w:r>
    </w:p>
    <w:p w14:paraId="0997C142" w14:textId="77777777" w:rsidR="005A4202" w:rsidRPr="005A4202" w:rsidRDefault="005A4202" w:rsidP="003C47CE">
      <w:pPr>
        <w:numPr>
          <w:ilvl w:val="0"/>
          <w:numId w:val="11"/>
        </w:numPr>
        <w:jc w:val="both"/>
        <w:rPr>
          <w:rFonts w:asciiTheme="majorHAnsi" w:hAnsiTheme="majorHAnsi"/>
        </w:rPr>
      </w:pPr>
      <w:r w:rsidRPr="005A4202">
        <w:rPr>
          <w:rFonts w:asciiTheme="majorHAnsi" w:hAnsiTheme="majorHAnsi"/>
        </w:rPr>
        <w:t>Rédiger un guide d’utilisation pour les décideurs et un document de synthèse à usage stratégique (note de positionnement, perspective de généralisation, articulation avec les politiques publiques).</w:t>
      </w:r>
    </w:p>
    <w:p w14:paraId="1DDDB967" w14:textId="55946515" w:rsidR="005A4202" w:rsidRPr="005A4202" w:rsidRDefault="005A4202" w:rsidP="003C47CE">
      <w:pPr>
        <w:jc w:val="both"/>
        <w:rPr>
          <w:rFonts w:asciiTheme="majorHAnsi" w:hAnsiTheme="majorHAnsi"/>
        </w:rPr>
      </w:pPr>
    </w:p>
    <w:p w14:paraId="5E1E5AC7" w14:textId="77777777" w:rsidR="005A4202" w:rsidRPr="005A4202" w:rsidRDefault="005A4202" w:rsidP="003C47CE">
      <w:pPr>
        <w:jc w:val="both"/>
        <w:rPr>
          <w:rFonts w:asciiTheme="majorHAnsi" w:hAnsiTheme="majorHAnsi"/>
          <w:b/>
          <w:bCs/>
        </w:rPr>
      </w:pPr>
      <w:r w:rsidRPr="005A4202">
        <w:rPr>
          <w:rFonts w:asciiTheme="majorHAnsi" w:hAnsiTheme="majorHAnsi"/>
          <w:b/>
          <w:bCs/>
        </w:rPr>
        <w:t>4. Résultats attendus et livrables</w:t>
      </w:r>
    </w:p>
    <w:p w14:paraId="4D8D68E2" w14:textId="77777777" w:rsidR="005A4202" w:rsidRPr="005A4202" w:rsidRDefault="005A4202" w:rsidP="003C47CE">
      <w:pPr>
        <w:numPr>
          <w:ilvl w:val="0"/>
          <w:numId w:val="12"/>
        </w:numPr>
        <w:jc w:val="both"/>
        <w:rPr>
          <w:rFonts w:asciiTheme="majorHAnsi" w:hAnsiTheme="majorHAnsi"/>
        </w:rPr>
      </w:pPr>
      <w:r w:rsidRPr="005A4202">
        <w:rPr>
          <w:rFonts w:asciiTheme="majorHAnsi" w:hAnsiTheme="majorHAnsi"/>
        </w:rPr>
        <w:t>Rapport de cadrage et benchmark international</w:t>
      </w:r>
    </w:p>
    <w:p w14:paraId="44FD8D81" w14:textId="5CC30A7D" w:rsidR="005A4202" w:rsidRPr="005A4202" w:rsidRDefault="005A4202" w:rsidP="003C47CE">
      <w:pPr>
        <w:numPr>
          <w:ilvl w:val="0"/>
          <w:numId w:val="12"/>
        </w:numPr>
        <w:jc w:val="both"/>
        <w:rPr>
          <w:rFonts w:asciiTheme="majorHAnsi" w:hAnsiTheme="majorHAnsi"/>
        </w:rPr>
      </w:pPr>
      <w:r w:rsidRPr="005A4202">
        <w:rPr>
          <w:rFonts w:asciiTheme="majorHAnsi" w:hAnsiTheme="majorHAnsi"/>
        </w:rPr>
        <w:t xml:space="preserve">Trame structurée du référentiel </w:t>
      </w:r>
      <w:r w:rsidR="003E3F1A" w:rsidRPr="00DC6549">
        <w:rPr>
          <w:rFonts w:asciiTheme="majorHAnsi" w:hAnsiTheme="majorHAnsi"/>
        </w:rPr>
        <w:t xml:space="preserve">considérant deux </w:t>
      </w:r>
      <w:r w:rsidRPr="005A4202">
        <w:rPr>
          <w:rFonts w:asciiTheme="majorHAnsi" w:hAnsiTheme="majorHAnsi"/>
        </w:rPr>
        <w:t>secteur</w:t>
      </w:r>
      <w:r w:rsidR="003E3F1A" w:rsidRPr="00DC6549">
        <w:rPr>
          <w:rFonts w:asciiTheme="majorHAnsi" w:hAnsiTheme="majorHAnsi"/>
        </w:rPr>
        <w:t xml:space="preserve">s économiques </w:t>
      </w:r>
      <w:r w:rsidRPr="005A4202">
        <w:rPr>
          <w:rFonts w:asciiTheme="majorHAnsi" w:hAnsiTheme="majorHAnsi"/>
        </w:rPr>
        <w:t>(agriculture, industrie)</w:t>
      </w:r>
    </w:p>
    <w:p w14:paraId="4E2A5AD0" w14:textId="77777777" w:rsidR="005A4202" w:rsidRPr="005A4202" w:rsidRDefault="005A4202" w:rsidP="003C47CE">
      <w:pPr>
        <w:numPr>
          <w:ilvl w:val="0"/>
          <w:numId w:val="12"/>
        </w:numPr>
        <w:jc w:val="both"/>
        <w:rPr>
          <w:rFonts w:asciiTheme="majorHAnsi" w:hAnsiTheme="majorHAnsi"/>
        </w:rPr>
      </w:pPr>
      <w:r w:rsidRPr="005A4202">
        <w:rPr>
          <w:rFonts w:asciiTheme="majorHAnsi" w:hAnsiTheme="majorHAnsi"/>
        </w:rPr>
        <w:t>Grille de scoring environnemental préliminaire</w:t>
      </w:r>
    </w:p>
    <w:p w14:paraId="49EACC4E" w14:textId="77777777" w:rsidR="005A4202" w:rsidRPr="005A4202" w:rsidRDefault="005A4202" w:rsidP="003C47CE">
      <w:pPr>
        <w:numPr>
          <w:ilvl w:val="0"/>
          <w:numId w:val="12"/>
        </w:numPr>
        <w:jc w:val="both"/>
        <w:rPr>
          <w:rFonts w:asciiTheme="majorHAnsi" w:hAnsiTheme="majorHAnsi"/>
        </w:rPr>
      </w:pPr>
      <w:r w:rsidRPr="005A4202">
        <w:rPr>
          <w:rFonts w:asciiTheme="majorHAnsi" w:hAnsiTheme="majorHAnsi"/>
        </w:rPr>
        <w:t>Animation de l’atelier participatif et rapport de synthèse</w:t>
      </w:r>
    </w:p>
    <w:p w14:paraId="4FACB802" w14:textId="77777777" w:rsidR="005A4202" w:rsidRPr="005A4202" w:rsidRDefault="005A4202" w:rsidP="003C47CE">
      <w:pPr>
        <w:numPr>
          <w:ilvl w:val="0"/>
          <w:numId w:val="12"/>
        </w:numPr>
        <w:jc w:val="both"/>
        <w:rPr>
          <w:rFonts w:asciiTheme="majorHAnsi" w:hAnsiTheme="majorHAnsi"/>
        </w:rPr>
      </w:pPr>
      <w:r w:rsidRPr="005A4202">
        <w:rPr>
          <w:rFonts w:asciiTheme="majorHAnsi" w:hAnsiTheme="majorHAnsi"/>
        </w:rPr>
        <w:t>Référentiel finalisé (version testable)</w:t>
      </w:r>
    </w:p>
    <w:p w14:paraId="301BFF3E" w14:textId="28CD0802" w:rsidR="005A4202" w:rsidRPr="005A4202" w:rsidRDefault="005A4202" w:rsidP="003C47CE">
      <w:pPr>
        <w:numPr>
          <w:ilvl w:val="0"/>
          <w:numId w:val="12"/>
        </w:numPr>
        <w:jc w:val="both"/>
        <w:rPr>
          <w:rFonts w:asciiTheme="majorHAnsi" w:hAnsiTheme="majorHAnsi"/>
        </w:rPr>
      </w:pPr>
      <w:r w:rsidRPr="005A4202">
        <w:rPr>
          <w:rFonts w:asciiTheme="majorHAnsi" w:hAnsiTheme="majorHAnsi"/>
        </w:rPr>
        <w:t>Outil de scoring avec documentation</w:t>
      </w:r>
    </w:p>
    <w:p w14:paraId="3D1BB12F" w14:textId="77777777" w:rsidR="005A4202" w:rsidRPr="005A4202" w:rsidRDefault="005A4202" w:rsidP="003C47CE">
      <w:pPr>
        <w:numPr>
          <w:ilvl w:val="0"/>
          <w:numId w:val="12"/>
        </w:numPr>
        <w:jc w:val="both"/>
        <w:rPr>
          <w:rFonts w:asciiTheme="majorHAnsi" w:hAnsiTheme="majorHAnsi"/>
        </w:rPr>
      </w:pPr>
      <w:r w:rsidRPr="005A4202">
        <w:rPr>
          <w:rFonts w:asciiTheme="majorHAnsi" w:hAnsiTheme="majorHAnsi"/>
        </w:rPr>
        <w:t>Guide d’utilisation</w:t>
      </w:r>
    </w:p>
    <w:p w14:paraId="6A6932BC" w14:textId="77777777" w:rsidR="005A4202" w:rsidRPr="005A4202" w:rsidRDefault="005A4202" w:rsidP="003C47CE">
      <w:pPr>
        <w:numPr>
          <w:ilvl w:val="0"/>
          <w:numId w:val="12"/>
        </w:numPr>
        <w:jc w:val="both"/>
        <w:rPr>
          <w:rFonts w:asciiTheme="majorHAnsi" w:hAnsiTheme="majorHAnsi"/>
        </w:rPr>
      </w:pPr>
      <w:r w:rsidRPr="005A4202">
        <w:rPr>
          <w:rFonts w:asciiTheme="majorHAnsi" w:hAnsiTheme="majorHAnsi"/>
        </w:rPr>
        <w:t>Note stratégique à l’attention des décideurs</w:t>
      </w:r>
    </w:p>
    <w:p w14:paraId="60CC4E41" w14:textId="1705D3A0" w:rsidR="005A4202" w:rsidRPr="005A4202" w:rsidRDefault="005A4202" w:rsidP="003C47CE">
      <w:pPr>
        <w:jc w:val="both"/>
        <w:rPr>
          <w:rFonts w:asciiTheme="majorHAnsi" w:hAnsiTheme="majorHAnsi"/>
        </w:rPr>
      </w:pPr>
    </w:p>
    <w:p w14:paraId="18E30C67" w14:textId="77777777" w:rsidR="005A4202" w:rsidRPr="005A4202" w:rsidRDefault="005A4202" w:rsidP="003C47CE">
      <w:pPr>
        <w:jc w:val="both"/>
        <w:rPr>
          <w:rFonts w:asciiTheme="majorHAnsi" w:hAnsiTheme="majorHAnsi"/>
          <w:b/>
          <w:bCs/>
        </w:rPr>
      </w:pPr>
      <w:r w:rsidRPr="005A4202">
        <w:rPr>
          <w:rFonts w:asciiTheme="majorHAnsi" w:hAnsiTheme="majorHAnsi"/>
          <w:b/>
          <w:bCs/>
        </w:rPr>
        <w:t>5. Profil recherché</w:t>
      </w:r>
    </w:p>
    <w:p w14:paraId="595F7766" w14:textId="468FEF3B" w:rsidR="005A4202" w:rsidRPr="005A4202" w:rsidRDefault="005A4202" w:rsidP="003C47CE">
      <w:pPr>
        <w:jc w:val="both"/>
        <w:rPr>
          <w:rFonts w:asciiTheme="majorHAnsi" w:hAnsiTheme="majorHAnsi"/>
        </w:rPr>
      </w:pPr>
      <w:r w:rsidRPr="005A4202">
        <w:rPr>
          <w:rFonts w:asciiTheme="majorHAnsi" w:hAnsiTheme="majorHAnsi"/>
        </w:rPr>
        <w:t>Le</w:t>
      </w:r>
      <w:r w:rsidR="003C3F04">
        <w:rPr>
          <w:rFonts w:asciiTheme="majorHAnsi" w:hAnsiTheme="majorHAnsi"/>
        </w:rPr>
        <w:t xml:space="preserve"> ou les experts du</w:t>
      </w:r>
      <w:r w:rsidRPr="005A4202">
        <w:rPr>
          <w:rFonts w:asciiTheme="majorHAnsi" w:hAnsiTheme="majorHAnsi"/>
        </w:rPr>
        <w:t xml:space="preserve"> </w:t>
      </w:r>
      <w:r w:rsidR="00AE54E7" w:rsidRPr="00DC6549">
        <w:rPr>
          <w:rFonts w:asciiTheme="majorHAnsi" w:hAnsiTheme="majorHAnsi"/>
        </w:rPr>
        <w:t xml:space="preserve">cabinet sélectionné </w:t>
      </w:r>
      <w:r w:rsidRPr="005A4202">
        <w:rPr>
          <w:rFonts w:asciiTheme="majorHAnsi" w:hAnsiTheme="majorHAnsi"/>
        </w:rPr>
        <w:t>devr</w:t>
      </w:r>
      <w:r w:rsidR="003C3F04">
        <w:rPr>
          <w:rFonts w:asciiTheme="majorHAnsi" w:hAnsiTheme="majorHAnsi"/>
        </w:rPr>
        <w:t>ont</w:t>
      </w:r>
      <w:r w:rsidRPr="005A4202">
        <w:rPr>
          <w:rFonts w:asciiTheme="majorHAnsi" w:hAnsiTheme="majorHAnsi"/>
        </w:rPr>
        <w:t xml:space="preserve"> justifie</w:t>
      </w:r>
      <w:r w:rsidR="003C3F04">
        <w:rPr>
          <w:rFonts w:asciiTheme="majorHAnsi" w:hAnsiTheme="majorHAnsi"/>
        </w:rPr>
        <w:t>r</w:t>
      </w:r>
      <w:r w:rsidRPr="005A4202">
        <w:rPr>
          <w:rFonts w:asciiTheme="majorHAnsi" w:hAnsiTheme="majorHAnsi"/>
        </w:rPr>
        <w:t xml:space="preserve"> d’une expertise confirmée dans :</w:t>
      </w:r>
    </w:p>
    <w:p w14:paraId="3E7475CC" w14:textId="77777777" w:rsidR="005A4202" w:rsidRPr="005A4202" w:rsidRDefault="005A4202" w:rsidP="00F10B7B">
      <w:pPr>
        <w:numPr>
          <w:ilvl w:val="0"/>
          <w:numId w:val="18"/>
        </w:numPr>
        <w:jc w:val="both"/>
        <w:rPr>
          <w:rFonts w:asciiTheme="majorHAnsi" w:hAnsiTheme="majorHAnsi"/>
        </w:rPr>
      </w:pPr>
      <w:r w:rsidRPr="005A4202">
        <w:rPr>
          <w:rFonts w:asciiTheme="majorHAnsi" w:hAnsiTheme="majorHAnsi"/>
        </w:rPr>
        <w:t>L’élaboration de référentiels environnementaux, taxonomies vertes ou cadres ESG ;</w:t>
      </w:r>
    </w:p>
    <w:p w14:paraId="14D7E29C" w14:textId="77777777" w:rsidR="005A4202" w:rsidRPr="005A4202" w:rsidRDefault="005A4202" w:rsidP="00F10B7B">
      <w:pPr>
        <w:numPr>
          <w:ilvl w:val="0"/>
          <w:numId w:val="18"/>
        </w:numPr>
        <w:jc w:val="both"/>
        <w:rPr>
          <w:rFonts w:asciiTheme="majorHAnsi" w:hAnsiTheme="majorHAnsi"/>
        </w:rPr>
      </w:pPr>
      <w:r w:rsidRPr="005A4202">
        <w:rPr>
          <w:rFonts w:asciiTheme="majorHAnsi" w:hAnsiTheme="majorHAnsi"/>
        </w:rPr>
        <w:lastRenderedPageBreak/>
        <w:t>La modélisation d’outils de scoring ou d’évaluation environnementale ;</w:t>
      </w:r>
    </w:p>
    <w:p w14:paraId="391D49CC" w14:textId="77777777" w:rsidR="005A4202" w:rsidRPr="005A4202" w:rsidRDefault="005A4202" w:rsidP="00F10B7B">
      <w:pPr>
        <w:numPr>
          <w:ilvl w:val="0"/>
          <w:numId w:val="18"/>
        </w:numPr>
        <w:jc w:val="both"/>
        <w:rPr>
          <w:rFonts w:asciiTheme="majorHAnsi" w:hAnsiTheme="majorHAnsi"/>
        </w:rPr>
      </w:pPr>
      <w:r w:rsidRPr="005A4202">
        <w:rPr>
          <w:rFonts w:asciiTheme="majorHAnsi" w:hAnsiTheme="majorHAnsi"/>
        </w:rPr>
        <w:t>Le travail multi-acteurs et l’animation de processus participatifs ;</w:t>
      </w:r>
    </w:p>
    <w:p w14:paraId="58A8785D" w14:textId="0D728F0F" w:rsidR="005A4202" w:rsidRPr="005A4202" w:rsidRDefault="005A4202" w:rsidP="00F10B7B">
      <w:pPr>
        <w:numPr>
          <w:ilvl w:val="0"/>
          <w:numId w:val="18"/>
        </w:numPr>
        <w:jc w:val="both"/>
        <w:rPr>
          <w:rFonts w:asciiTheme="majorHAnsi" w:hAnsiTheme="majorHAnsi"/>
        </w:rPr>
      </w:pPr>
      <w:r w:rsidRPr="005A4202">
        <w:rPr>
          <w:rFonts w:asciiTheme="majorHAnsi" w:hAnsiTheme="majorHAnsi"/>
        </w:rPr>
        <w:t xml:space="preserve">Une </w:t>
      </w:r>
      <w:r w:rsidR="0076027A">
        <w:rPr>
          <w:rFonts w:asciiTheme="majorHAnsi" w:hAnsiTheme="majorHAnsi"/>
        </w:rPr>
        <w:t xml:space="preserve">parfaite </w:t>
      </w:r>
      <w:r w:rsidRPr="005A4202">
        <w:rPr>
          <w:rFonts w:asciiTheme="majorHAnsi" w:hAnsiTheme="majorHAnsi"/>
        </w:rPr>
        <w:t xml:space="preserve">connaissance du contexte institutionnel et financier </w:t>
      </w:r>
    </w:p>
    <w:p w14:paraId="0B100E5E" w14:textId="77777777" w:rsidR="00D815E9" w:rsidRPr="00DC6549" w:rsidRDefault="00D815E9" w:rsidP="003C47CE">
      <w:pPr>
        <w:jc w:val="both"/>
        <w:rPr>
          <w:rFonts w:asciiTheme="majorHAnsi" w:hAnsiTheme="majorHAnsi"/>
          <w:b/>
          <w:bCs/>
        </w:rPr>
      </w:pPr>
    </w:p>
    <w:p w14:paraId="521E6D2A" w14:textId="23CF3910" w:rsidR="005A4202" w:rsidRPr="005A4202" w:rsidRDefault="005A4202" w:rsidP="003C3F04">
      <w:pPr>
        <w:rPr>
          <w:rFonts w:asciiTheme="majorHAnsi" w:hAnsiTheme="majorHAnsi"/>
          <w:b/>
          <w:bCs/>
        </w:rPr>
      </w:pPr>
      <w:r w:rsidRPr="005A4202">
        <w:rPr>
          <w:rFonts w:asciiTheme="majorHAnsi" w:hAnsiTheme="majorHAnsi"/>
          <w:b/>
          <w:bCs/>
        </w:rPr>
        <w:t>6. Durée et calendrier indicatif</w:t>
      </w:r>
    </w:p>
    <w:p w14:paraId="744EB4E1" w14:textId="79A413C4" w:rsidR="005A4202" w:rsidRPr="005A4202" w:rsidRDefault="005A4202" w:rsidP="005A4202">
      <w:pPr>
        <w:rPr>
          <w:rFonts w:asciiTheme="majorHAnsi" w:hAnsiTheme="majorHAnsi"/>
        </w:rPr>
      </w:pPr>
      <w:r w:rsidRPr="005A4202">
        <w:rPr>
          <w:rFonts w:asciiTheme="majorHAnsi" w:hAnsiTheme="majorHAnsi"/>
        </w:rPr>
        <w:t xml:space="preserve">La mission devra être conduite sur une période de </w:t>
      </w:r>
      <w:r w:rsidR="007C5A2C">
        <w:rPr>
          <w:rFonts w:asciiTheme="majorHAnsi" w:hAnsiTheme="majorHAnsi"/>
          <w:b/>
          <w:bCs/>
        </w:rPr>
        <w:t>14</w:t>
      </w:r>
      <w:r w:rsidRPr="005A4202">
        <w:rPr>
          <w:rFonts w:asciiTheme="majorHAnsi" w:hAnsiTheme="majorHAnsi"/>
          <w:b/>
          <w:bCs/>
        </w:rPr>
        <w:t xml:space="preserve"> semaines</w:t>
      </w:r>
      <w:r w:rsidRPr="005A4202">
        <w:rPr>
          <w:rFonts w:asciiTheme="majorHAnsi" w:hAnsiTheme="majorHAnsi"/>
        </w:rPr>
        <w:t xml:space="preserve">, entre </w:t>
      </w:r>
      <w:r w:rsidRPr="005A4202">
        <w:rPr>
          <w:rFonts w:asciiTheme="majorHAnsi" w:hAnsiTheme="majorHAnsi"/>
          <w:b/>
          <w:bCs/>
        </w:rPr>
        <w:t xml:space="preserve">le </w:t>
      </w:r>
      <w:r w:rsidR="00110CF2">
        <w:rPr>
          <w:rFonts w:asciiTheme="majorHAnsi" w:hAnsiTheme="majorHAnsi"/>
          <w:b/>
          <w:bCs/>
        </w:rPr>
        <w:t>2</w:t>
      </w:r>
      <w:r w:rsidR="007C5A2C">
        <w:rPr>
          <w:rFonts w:asciiTheme="majorHAnsi" w:hAnsiTheme="majorHAnsi"/>
          <w:b/>
          <w:bCs/>
        </w:rPr>
        <w:t>5</w:t>
      </w:r>
      <w:r w:rsidRPr="005A4202">
        <w:rPr>
          <w:rFonts w:asciiTheme="majorHAnsi" w:hAnsiTheme="majorHAnsi"/>
          <w:b/>
          <w:bCs/>
        </w:rPr>
        <w:t xml:space="preserve"> août et le </w:t>
      </w:r>
      <w:r w:rsidR="007C5A2C">
        <w:rPr>
          <w:rFonts w:asciiTheme="majorHAnsi" w:hAnsiTheme="majorHAnsi"/>
          <w:b/>
          <w:bCs/>
        </w:rPr>
        <w:t>18 décembre</w:t>
      </w:r>
      <w:r w:rsidRPr="005A4202">
        <w:rPr>
          <w:rFonts w:asciiTheme="majorHAnsi" w:hAnsiTheme="majorHAnsi"/>
          <w:b/>
          <w:bCs/>
        </w:rPr>
        <w:t xml:space="preserve"> 2025</w:t>
      </w:r>
      <w:r w:rsidRPr="005A4202">
        <w:rPr>
          <w:rFonts w:asciiTheme="majorHAnsi" w:hAnsiTheme="majorHAnsi"/>
        </w:rPr>
        <w:t>, selon le calendrier suivant :</w:t>
      </w:r>
    </w:p>
    <w:tbl>
      <w:tblPr>
        <w:tblStyle w:val="Grilledutableau"/>
        <w:tblW w:w="9067" w:type="dxa"/>
        <w:tblLook w:val="04A0" w:firstRow="1" w:lastRow="0" w:firstColumn="1" w:lastColumn="0" w:noHBand="0" w:noVBand="1"/>
      </w:tblPr>
      <w:tblGrid>
        <w:gridCol w:w="2689"/>
        <w:gridCol w:w="6378"/>
      </w:tblGrid>
      <w:tr w:rsidR="005A4202" w:rsidRPr="005A4202" w14:paraId="652DD104" w14:textId="77777777" w:rsidTr="00112411">
        <w:tc>
          <w:tcPr>
            <w:tcW w:w="2689" w:type="dxa"/>
            <w:hideMark/>
          </w:tcPr>
          <w:p w14:paraId="0A7E06AA" w14:textId="77777777" w:rsidR="005A4202" w:rsidRPr="005A4202" w:rsidRDefault="005A4202" w:rsidP="005A4202">
            <w:pPr>
              <w:spacing w:after="160" w:line="278" w:lineRule="auto"/>
              <w:rPr>
                <w:rFonts w:asciiTheme="majorHAnsi" w:hAnsiTheme="majorHAnsi"/>
                <w:b/>
                <w:bCs/>
              </w:rPr>
            </w:pPr>
            <w:r w:rsidRPr="005A4202">
              <w:rPr>
                <w:rFonts w:asciiTheme="majorHAnsi" w:hAnsiTheme="majorHAnsi"/>
                <w:b/>
                <w:bCs/>
              </w:rPr>
              <w:t>Période</w:t>
            </w:r>
          </w:p>
        </w:tc>
        <w:tc>
          <w:tcPr>
            <w:tcW w:w="6378" w:type="dxa"/>
            <w:hideMark/>
          </w:tcPr>
          <w:p w14:paraId="1FD26307" w14:textId="77777777" w:rsidR="005A4202" w:rsidRPr="005A4202" w:rsidRDefault="005A4202" w:rsidP="00112411">
            <w:pPr>
              <w:spacing w:after="160" w:line="278" w:lineRule="auto"/>
              <w:jc w:val="center"/>
              <w:rPr>
                <w:rFonts w:asciiTheme="majorHAnsi" w:hAnsiTheme="majorHAnsi"/>
                <w:b/>
                <w:bCs/>
              </w:rPr>
            </w:pPr>
            <w:r w:rsidRPr="005A4202">
              <w:rPr>
                <w:rFonts w:asciiTheme="majorHAnsi" w:hAnsiTheme="majorHAnsi"/>
                <w:b/>
                <w:bCs/>
              </w:rPr>
              <w:t>Activité principale</w:t>
            </w:r>
          </w:p>
        </w:tc>
      </w:tr>
      <w:tr w:rsidR="005A4202" w:rsidRPr="005A4202" w14:paraId="149D6D10" w14:textId="77777777" w:rsidTr="00112411">
        <w:tc>
          <w:tcPr>
            <w:tcW w:w="2689" w:type="dxa"/>
            <w:hideMark/>
          </w:tcPr>
          <w:p w14:paraId="29B87F9D" w14:textId="08330A1A" w:rsidR="005A4202" w:rsidRPr="005A4202" w:rsidRDefault="00CC2B86" w:rsidP="005A4202">
            <w:pPr>
              <w:spacing w:after="160" w:line="278" w:lineRule="auto"/>
              <w:rPr>
                <w:rFonts w:asciiTheme="majorHAnsi" w:hAnsiTheme="majorHAnsi"/>
              </w:rPr>
            </w:pPr>
            <w:r>
              <w:rPr>
                <w:rFonts w:asciiTheme="majorHAnsi" w:hAnsiTheme="majorHAnsi"/>
              </w:rPr>
              <w:t>2</w:t>
            </w:r>
            <w:r w:rsidR="007C5A2C">
              <w:rPr>
                <w:rFonts w:asciiTheme="majorHAnsi" w:hAnsiTheme="majorHAnsi"/>
              </w:rPr>
              <w:t>5</w:t>
            </w:r>
            <w:r w:rsidR="005A4202" w:rsidRPr="005A4202">
              <w:rPr>
                <w:rFonts w:asciiTheme="majorHAnsi" w:hAnsiTheme="majorHAnsi"/>
              </w:rPr>
              <w:t xml:space="preserve"> août</w:t>
            </w:r>
            <w:r w:rsidR="00110CF2">
              <w:rPr>
                <w:rFonts w:asciiTheme="majorHAnsi" w:hAnsiTheme="majorHAnsi"/>
              </w:rPr>
              <w:t xml:space="preserve"> – </w:t>
            </w:r>
            <w:r w:rsidR="007C5A2C">
              <w:rPr>
                <w:rFonts w:asciiTheme="majorHAnsi" w:hAnsiTheme="majorHAnsi"/>
              </w:rPr>
              <w:t>17</w:t>
            </w:r>
            <w:r w:rsidR="00110CF2">
              <w:rPr>
                <w:rFonts w:asciiTheme="majorHAnsi" w:hAnsiTheme="majorHAnsi"/>
              </w:rPr>
              <w:t xml:space="preserve"> septembre</w:t>
            </w:r>
          </w:p>
        </w:tc>
        <w:tc>
          <w:tcPr>
            <w:tcW w:w="6378" w:type="dxa"/>
            <w:hideMark/>
          </w:tcPr>
          <w:p w14:paraId="260478DD" w14:textId="77777777" w:rsidR="005A4202" w:rsidRPr="005A4202" w:rsidRDefault="005A4202" w:rsidP="005A4202">
            <w:pPr>
              <w:spacing w:after="160" w:line="278" w:lineRule="auto"/>
              <w:rPr>
                <w:rFonts w:asciiTheme="majorHAnsi" w:hAnsiTheme="majorHAnsi"/>
              </w:rPr>
            </w:pPr>
            <w:r w:rsidRPr="005A4202">
              <w:rPr>
                <w:rFonts w:asciiTheme="majorHAnsi" w:hAnsiTheme="majorHAnsi"/>
              </w:rPr>
              <w:t>Diagnostic et benchmark</w:t>
            </w:r>
          </w:p>
        </w:tc>
      </w:tr>
      <w:tr w:rsidR="005A4202" w:rsidRPr="005A4202" w14:paraId="18B76D68" w14:textId="77777777" w:rsidTr="00112411">
        <w:tc>
          <w:tcPr>
            <w:tcW w:w="2689" w:type="dxa"/>
            <w:hideMark/>
          </w:tcPr>
          <w:p w14:paraId="766DA9D1" w14:textId="29173048" w:rsidR="005A4202" w:rsidRPr="005A4202" w:rsidRDefault="007C5A2C" w:rsidP="005A4202">
            <w:pPr>
              <w:spacing w:after="160" w:line="278" w:lineRule="auto"/>
              <w:rPr>
                <w:rFonts w:asciiTheme="majorHAnsi" w:hAnsiTheme="majorHAnsi"/>
              </w:rPr>
            </w:pPr>
            <w:r>
              <w:rPr>
                <w:rFonts w:asciiTheme="majorHAnsi" w:hAnsiTheme="majorHAnsi"/>
              </w:rPr>
              <w:t>1</w:t>
            </w:r>
            <w:r w:rsidR="00110CF2">
              <w:rPr>
                <w:rFonts w:asciiTheme="majorHAnsi" w:hAnsiTheme="majorHAnsi"/>
              </w:rPr>
              <w:t>8</w:t>
            </w:r>
            <w:r w:rsidR="005A4202" w:rsidRPr="005A4202">
              <w:rPr>
                <w:rFonts w:asciiTheme="majorHAnsi" w:hAnsiTheme="majorHAnsi"/>
              </w:rPr>
              <w:t xml:space="preserve"> </w:t>
            </w:r>
            <w:r w:rsidR="00110CF2">
              <w:rPr>
                <w:rFonts w:asciiTheme="majorHAnsi" w:hAnsiTheme="majorHAnsi"/>
              </w:rPr>
              <w:t>au 24</w:t>
            </w:r>
            <w:r w:rsidR="005A4202" w:rsidRPr="005A4202">
              <w:rPr>
                <w:rFonts w:asciiTheme="majorHAnsi" w:hAnsiTheme="majorHAnsi"/>
              </w:rPr>
              <w:t xml:space="preserve"> sept</w:t>
            </w:r>
            <w:r w:rsidR="00110CF2">
              <w:rPr>
                <w:rFonts w:asciiTheme="majorHAnsi" w:hAnsiTheme="majorHAnsi"/>
              </w:rPr>
              <w:t>embre</w:t>
            </w:r>
            <w:r w:rsidR="005A4202" w:rsidRPr="005A4202">
              <w:rPr>
                <w:rFonts w:asciiTheme="majorHAnsi" w:hAnsiTheme="majorHAnsi"/>
              </w:rPr>
              <w:t>.</w:t>
            </w:r>
          </w:p>
        </w:tc>
        <w:tc>
          <w:tcPr>
            <w:tcW w:w="6378" w:type="dxa"/>
            <w:hideMark/>
          </w:tcPr>
          <w:p w14:paraId="6818C12B" w14:textId="2409A50C" w:rsidR="005A4202" w:rsidRPr="005A4202" w:rsidRDefault="005A4202" w:rsidP="005A4202">
            <w:pPr>
              <w:spacing w:after="160" w:line="278" w:lineRule="auto"/>
              <w:rPr>
                <w:rFonts w:asciiTheme="majorHAnsi" w:hAnsiTheme="majorHAnsi"/>
              </w:rPr>
            </w:pPr>
            <w:r w:rsidRPr="005A4202">
              <w:rPr>
                <w:rFonts w:asciiTheme="majorHAnsi" w:hAnsiTheme="majorHAnsi"/>
              </w:rPr>
              <w:t xml:space="preserve">Élaboration de la trame et </w:t>
            </w:r>
            <w:r w:rsidR="007C5A2C">
              <w:rPr>
                <w:rFonts w:asciiTheme="majorHAnsi" w:hAnsiTheme="majorHAnsi"/>
              </w:rPr>
              <w:t xml:space="preserve">de la </w:t>
            </w:r>
            <w:r w:rsidRPr="005A4202">
              <w:rPr>
                <w:rFonts w:asciiTheme="majorHAnsi" w:hAnsiTheme="majorHAnsi"/>
              </w:rPr>
              <w:t>grille</w:t>
            </w:r>
          </w:p>
        </w:tc>
      </w:tr>
      <w:tr w:rsidR="005A4202" w:rsidRPr="005A4202" w14:paraId="164D234A" w14:textId="77777777" w:rsidTr="00112411">
        <w:tc>
          <w:tcPr>
            <w:tcW w:w="2689" w:type="dxa"/>
            <w:hideMark/>
          </w:tcPr>
          <w:p w14:paraId="4FED0001" w14:textId="759D219E" w:rsidR="005A4202" w:rsidRPr="005A4202" w:rsidRDefault="00110CF2" w:rsidP="005A4202">
            <w:pPr>
              <w:spacing w:after="160" w:line="278" w:lineRule="auto"/>
              <w:rPr>
                <w:rFonts w:asciiTheme="majorHAnsi" w:hAnsiTheme="majorHAnsi"/>
              </w:rPr>
            </w:pPr>
            <w:r>
              <w:rPr>
                <w:rFonts w:asciiTheme="majorHAnsi" w:hAnsiTheme="majorHAnsi"/>
              </w:rPr>
              <w:t>29 et 30 septembre</w:t>
            </w:r>
          </w:p>
        </w:tc>
        <w:tc>
          <w:tcPr>
            <w:tcW w:w="6378" w:type="dxa"/>
            <w:hideMark/>
          </w:tcPr>
          <w:p w14:paraId="5225FC4E" w14:textId="715DED3D" w:rsidR="005A4202" w:rsidRPr="005A4202" w:rsidRDefault="005A4202" w:rsidP="005A4202">
            <w:pPr>
              <w:spacing w:after="160" w:line="278" w:lineRule="auto"/>
              <w:rPr>
                <w:rFonts w:asciiTheme="majorHAnsi" w:hAnsiTheme="majorHAnsi"/>
              </w:rPr>
            </w:pPr>
            <w:r w:rsidRPr="005A4202">
              <w:rPr>
                <w:rFonts w:asciiTheme="majorHAnsi" w:hAnsiTheme="majorHAnsi"/>
              </w:rPr>
              <w:t>Animation d</w:t>
            </w:r>
            <w:r w:rsidR="00D815E9" w:rsidRPr="00DC6549">
              <w:rPr>
                <w:rFonts w:asciiTheme="majorHAnsi" w:hAnsiTheme="majorHAnsi"/>
              </w:rPr>
              <w:t>u</w:t>
            </w:r>
            <w:r w:rsidRPr="005A4202">
              <w:rPr>
                <w:rFonts w:asciiTheme="majorHAnsi" w:hAnsiTheme="majorHAnsi"/>
              </w:rPr>
              <w:t xml:space="preserve"> </w:t>
            </w:r>
            <w:r w:rsidR="00D815E9" w:rsidRPr="00DC6549">
              <w:rPr>
                <w:rFonts w:asciiTheme="majorHAnsi" w:hAnsiTheme="majorHAnsi"/>
              </w:rPr>
              <w:t>workshop</w:t>
            </w:r>
            <w:r w:rsidRPr="005A4202">
              <w:rPr>
                <w:rFonts w:asciiTheme="majorHAnsi" w:hAnsiTheme="majorHAnsi"/>
              </w:rPr>
              <w:t xml:space="preserve"> participatif</w:t>
            </w:r>
          </w:p>
        </w:tc>
      </w:tr>
      <w:tr w:rsidR="005A4202" w:rsidRPr="005A4202" w14:paraId="2343A5F7" w14:textId="77777777" w:rsidTr="00112411">
        <w:tc>
          <w:tcPr>
            <w:tcW w:w="2689" w:type="dxa"/>
            <w:hideMark/>
          </w:tcPr>
          <w:p w14:paraId="284F9764" w14:textId="12AA3BBA" w:rsidR="005A4202" w:rsidRPr="005A4202" w:rsidRDefault="005A4202" w:rsidP="005A4202">
            <w:pPr>
              <w:spacing w:after="160" w:line="278" w:lineRule="auto"/>
              <w:rPr>
                <w:rFonts w:asciiTheme="majorHAnsi" w:hAnsiTheme="majorHAnsi"/>
              </w:rPr>
            </w:pPr>
            <w:r w:rsidRPr="005A4202">
              <w:rPr>
                <w:rFonts w:asciiTheme="majorHAnsi" w:hAnsiTheme="majorHAnsi"/>
              </w:rPr>
              <w:t xml:space="preserve">25 sept - </w:t>
            </w:r>
            <w:r w:rsidR="00110CF2">
              <w:rPr>
                <w:rFonts w:asciiTheme="majorHAnsi" w:hAnsiTheme="majorHAnsi"/>
              </w:rPr>
              <w:t>15</w:t>
            </w:r>
            <w:r w:rsidRPr="005A4202">
              <w:rPr>
                <w:rFonts w:asciiTheme="majorHAnsi" w:hAnsiTheme="majorHAnsi"/>
              </w:rPr>
              <w:t xml:space="preserve"> nov.</w:t>
            </w:r>
          </w:p>
        </w:tc>
        <w:tc>
          <w:tcPr>
            <w:tcW w:w="6378" w:type="dxa"/>
            <w:hideMark/>
          </w:tcPr>
          <w:p w14:paraId="106F9213" w14:textId="77777777" w:rsidR="005A4202" w:rsidRPr="005A4202" w:rsidRDefault="005A4202" w:rsidP="005A4202">
            <w:pPr>
              <w:spacing w:after="160" w:line="278" w:lineRule="auto"/>
              <w:rPr>
                <w:rFonts w:asciiTheme="majorHAnsi" w:hAnsiTheme="majorHAnsi"/>
              </w:rPr>
            </w:pPr>
            <w:r w:rsidRPr="005A4202">
              <w:rPr>
                <w:rFonts w:asciiTheme="majorHAnsi" w:hAnsiTheme="majorHAnsi"/>
              </w:rPr>
              <w:t>Finalisation du référentiel et des livrables</w:t>
            </w:r>
          </w:p>
        </w:tc>
      </w:tr>
      <w:tr w:rsidR="00110CF2" w:rsidRPr="005A4202" w14:paraId="4D6CE8DD" w14:textId="77777777" w:rsidTr="00112411">
        <w:tc>
          <w:tcPr>
            <w:tcW w:w="2689" w:type="dxa"/>
          </w:tcPr>
          <w:p w14:paraId="18BAE9BC" w14:textId="5BA30C59" w:rsidR="00110CF2" w:rsidRPr="005A4202" w:rsidRDefault="00110CF2" w:rsidP="005A4202">
            <w:pPr>
              <w:rPr>
                <w:rFonts w:asciiTheme="majorHAnsi" w:hAnsiTheme="majorHAnsi"/>
              </w:rPr>
            </w:pPr>
            <w:r>
              <w:rPr>
                <w:rFonts w:asciiTheme="majorHAnsi" w:hAnsiTheme="majorHAnsi"/>
              </w:rPr>
              <w:t>18 décembre</w:t>
            </w:r>
          </w:p>
        </w:tc>
        <w:tc>
          <w:tcPr>
            <w:tcW w:w="6378" w:type="dxa"/>
          </w:tcPr>
          <w:p w14:paraId="55A59C60" w14:textId="486D668A" w:rsidR="00110CF2" w:rsidRPr="005A4202" w:rsidRDefault="00110CF2" w:rsidP="005A4202">
            <w:pPr>
              <w:rPr>
                <w:rFonts w:asciiTheme="majorHAnsi" w:hAnsiTheme="majorHAnsi"/>
              </w:rPr>
            </w:pPr>
            <w:r>
              <w:rPr>
                <w:rFonts w:asciiTheme="majorHAnsi" w:hAnsiTheme="majorHAnsi"/>
              </w:rPr>
              <w:t>Restitution lors de l’atelier de clôture du projet</w:t>
            </w:r>
          </w:p>
        </w:tc>
      </w:tr>
    </w:tbl>
    <w:p w14:paraId="7542BE02" w14:textId="1FBCBC7A" w:rsidR="005A4202" w:rsidRPr="005A4202" w:rsidRDefault="005A4202" w:rsidP="005A4202">
      <w:pPr>
        <w:rPr>
          <w:rFonts w:asciiTheme="majorHAnsi" w:hAnsiTheme="majorHAnsi"/>
        </w:rPr>
      </w:pPr>
    </w:p>
    <w:p w14:paraId="1C80454B" w14:textId="77777777" w:rsidR="005A4202" w:rsidRPr="005A4202" w:rsidRDefault="005A4202" w:rsidP="005A4202">
      <w:pPr>
        <w:rPr>
          <w:rFonts w:asciiTheme="majorHAnsi" w:hAnsiTheme="majorHAnsi"/>
          <w:b/>
          <w:bCs/>
        </w:rPr>
      </w:pPr>
      <w:r w:rsidRPr="005A4202">
        <w:rPr>
          <w:rFonts w:asciiTheme="majorHAnsi" w:hAnsiTheme="majorHAnsi"/>
          <w:b/>
          <w:bCs/>
        </w:rPr>
        <w:t>7. Critères d’évaluation des offres</w:t>
      </w:r>
    </w:p>
    <w:tbl>
      <w:tblPr>
        <w:tblStyle w:val="Grilledutableau"/>
        <w:tblW w:w="0" w:type="auto"/>
        <w:tblLook w:val="04A0" w:firstRow="1" w:lastRow="0" w:firstColumn="1" w:lastColumn="0" w:noHBand="0" w:noVBand="1"/>
      </w:tblPr>
      <w:tblGrid>
        <w:gridCol w:w="7614"/>
        <w:gridCol w:w="1448"/>
      </w:tblGrid>
      <w:tr w:rsidR="005A4202" w:rsidRPr="005A4202" w14:paraId="3DA82F3C" w14:textId="77777777" w:rsidTr="009B1ADF">
        <w:tc>
          <w:tcPr>
            <w:tcW w:w="0" w:type="auto"/>
            <w:hideMark/>
          </w:tcPr>
          <w:p w14:paraId="7FEF1DBE" w14:textId="77777777" w:rsidR="005A4202" w:rsidRPr="005A4202" w:rsidRDefault="005A4202" w:rsidP="005A4202">
            <w:pPr>
              <w:spacing w:after="160" w:line="278" w:lineRule="auto"/>
              <w:rPr>
                <w:rFonts w:asciiTheme="majorHAnsi" w:hAnsiTheme="majorHAnsi"/>
                <w:b/>
                <w:bCs/>
              </w:rPr>
            </w:pPr>
            <w:r w:rsidRPr="005A4202">
              <w:rPr>
                <w:rFonts w:asciiTheme="majorHAnsi" w:hAnsiTheme="majorHAnsi"/>
                <w:b/>
                <w:bCs/>
              </w:rPr>
              <w:t>Critère</w:t>
            </w:r>
          </w:p>
        </w:tc>
        <w:tc>
          <w:tcPr>
            <w:tcW w:w="1448" w:type="dxa"/>
            <w:hideMark/>
          </w:tcPr>
          <w:p w14:paraId="1354F784" w14:textId="77777777" w:rsidR="005A4202" w:rsidRPr="005A4202" w:rsidRDefault="005A4202" w:rsidP="005A4202">
            <w:pPr>
              <w:spacing w:after="160" w:line="278" w:lineRule="auto"/>
              <w:rPr>
                <w:rFonts w:asciiTheme="majorHAnsi" w:hAnsiTheme="majorHAnsi"/>
                <w:b/>
                <w:bCs/>
              </w:rPr>
            </w:pPr>
            <w:r w:rsidRPr="005A4202">
              <w:rPr>
                <w:rFonts w:asciiTheme="majorHAnsi" w:hAnsiTheme="majorHAnsi"/>
                <w:b/>
                <w:bCs/>
              </w:rPr>
              <w:t>Pondération</w:t>
            </w:r>
          </w:p>
        </w:tc>
      </w:tr>
      <w:tr w:rsidR="005A4202" w:rsidRPr="005A4202" w14:paraId="3D08285C" w14:textId="77777777" w:rsidTr="009B1ADF">
        <w:tc>
          <w:tcPr>
            <w:tcW w:w="0" w:type="auto"/>
            <w:hideMark/>
          </w:tcPr>
          <w:p w14:paraId="7828F80C" w14:textId="77777777" w:rsidR="005A4202" w:rsidRPr="005A4202" w:rsidRDefault="005A4202" w:rsidP="005A4202">
            <w:pPr>
              <w:spacing w:after="160" w:line="278" w:lineRule="auto"/>
              <w:rPr>
                <w:rFonts w:asciiTheme="majorHAnsi" w:hAnsiTheme="majorHAnsi"/>
              </w:rPr>
            </w:pPr>
            <w:r w:rsidRPr="005A4202">
              <w:rPr>
                <w:rFonts w:asciiTheme="majorHAnsi" w:hAnsiTheme="majorHAnsi"/>
              </w:rPr>
              <w:t>Compréhension de la mission</w:t>
            </w:r>
          </w:p>
        </w:tc>
        <w:tc>
          <w:tcPr>
            <w:tcW w:w="1448" w:type="dxa"/>
            <w:hideMark/>
          </w:tcPr>
          <w:p w14:paraId="56C0C9BC" w14:textId="77777777" w:rsidR="005A4202" w:rsidRPr="005A4202" w:rsidRDefault="005A4202" w:rsidP="005A4202">
            <w:pPr>
              <w:spacing w:after="160" w:line="278" w:lineRule="auto"/>
              <w:rPr>
                <w:rFonts w:asciiTheme="majorHAnsi" w:hAnsiTheme="majorHAnsi"/>
              </w:rPr>
            </w:pPr>
            <w:r w:rsidRPr="005A4202">
              <w:rPr>
                <w:rFonts w:asciiTheme="majorHAnsi" w:hAnsiTheme="majorHAnsi"/>
              </w:rPr>
              <w:t>20 %</w:t>
            </w:r>
          </w:p>
        </w:tc>
      </w:tr>
      <w:tr w:rsidR="005A4202" w:rsidRPr="005A4202" w14:paraId="2823FA70" w14:textId="77777777" w:rsidTr="009B1ADF">
        <w:tc>
          <w:tcPr>
            <w:tcW w:w="0" w:type="auto"/>
            <w:hideMark/>
          </w:tcPr>
          <w:p w14:paraId="7D011CF2" w14:textId="4F3A8B5B" w:rsidR="005A4202" w:rsidRPr="005A4202" w:rsidRDefault="005A4202" w:rsidP="005A4202">
            <w:pPr>
              <w:spacing w:after="160" w:line="278" w:lineRule="auto"/>
              <w:rPr>
                <w:rFonts w:asciiTheme="majorHAnsi" w:hAnsiTheme="majorHAnsi"/>
              </w:rPr>
            </w:pPr>
            <w:r w:rsidRPr="005A4202">
              <w:rPr>
                <w:rFonts w:asciiTheme="majorHAnsi" w:hAnsiTheme="majorHAnsi"/>
              </w:rPr>
              <w:t xml:space="preserve">Méthodologie proposée </w:t>
            </w:r>
          </w:p>
        </w:tc>
        <w:tc>
          <w:tcPr>
            <w:tcW w:w="1448" w:type="dxa"/>
            <w:hideMark/>
          </w:tcPr>
          <w:p w14:paraId="2EC073B7" w14:textId="7896088B" w:rsidR="005A4202" w:rsidRPr="005A4202" w:rsidRDefault="005A4202" w:rsidP="005A4202">
            <w:pPr>
              <w:spacing w:after="160" w:line="278" w:lineRule="auto"/>
              <w:rPr>
                <w:rFonts w:asciiTheme="majorHAnsi" w:hAnsiTheme="majorHAnsi"/>
              </w:rPr>
            </w:pPr>
            <w:r w:rsidRPr="005A4202">
              <w:rPr>
                <w:rFonts w:asciiTheme="majorHAnsi" w:hAnsiTheme="majorHAnsi"/>
              </w:rPr>
              <w:t>2</w:t>
            </w:r>
            <w:r w:rsidR="00BF04FD" w:rsidRPr="00DC6549">
              <w:rPr>
                <w:rFonts w:asciiTheme="majorHAnsi" w:hAnsiTheme="majorHAnsi"/>
              </w:rPr>
              <w:t>0</w:t>
            </w:r>
            <w:r w:rsidRPr="005A4202">
              <w:rPr>
                <w:rFonts w:asciiTheme="majorHAnsi" w:hAnsiTheme="majorHAnsi"/>
              </w:rPr>
              <w:t>%</w:t>
            </w:r>
          </w:p>
        </w:tc>
      </w:tr>
      <w:tr w:rsidR="005A4202" w:rsidRPr="005A4202" w14:paraId="5CC09B1A" w14:textId="77777777" w:rsidTr="009B1ADF">
        <w:tc>
          <w:tcPr>
            <w:tcW w:w="0" w:type="auto"/>
            <w:hideMark/>
          </w:tcPr>
          <w:p w14:paraId="074B750E" w14:textId="39596912" w:rsidR="005A4202" w:rsidRPr="005A4202" w:rsidRDefault="005A4202" w:rsidP="005A4202">
            <w:pPr>
              <w:spacing w:after="160" w:line="278" w:lineRule="auto"/>
              <w:rPr>
                <w:rFonts w:asciiTheme="majorHAnsi" w:hAnsiTheme="majorHAnsi"/>
              </w:rPr>
            </w:pPr>
            <w:r w:rsidRPr="005A4202">
              <w:rPr>
                <w:rFonts w:asciiTheme="majorHAnsi" w:hAnsiTheme="majorHAnsi"/>
              </w:rPr>
              <w:t xml:space="preserve">Expérience </w:t>
            </w:r>
            <w:r w:rsidR="0076027A">
              <w:rPr>
                <w:rFonts w:asciiTheme="majorHAnsi" w:hAnsiTheme="majorHAnsi"/>
              </w:rPr>
              <w:t>de l’</w:t>
            </w:r>
            <w:r w:rsidRPr="005A4202">
              <w:rPr>
                <w:rFonts w:asciiTheme="majorHAnsi" w:hAnsiTheme="majorHAnsi"/>
              </w:rPr>
              <w:t>expert principal</w:t>
            </w:r>
          </w:p>
        </w:tc>
        <w:tc>
          <w:tcPr>
            <w:tcW w:w="1448" w:type="dxa"/>
            <w:hideMark/>
          </w:tcPr>
          <w:p w14:paraId="74D64FCE" w14:textId="3E8C066C" w:rsidR="005A4202" w:rsidRPr="005A4202" w:rsidRDefault="005A4202" w:rsidP="005A4202">
            <w:pPr>
              <w:spacing w:after="160" w:line="278" w:lineRule="auto"/>
              <w:rPr>
                <w:rFonts w:asciiTheme="majorHAnsi" w:hAnsiTheme="majorHAnsi"/>
              </w:rPr>
            </w:pPr>
            <w:r w:rsidRPr="005A4202">
              <w:rPr>
                <w:rFonts w:asciiTheme="majorHAnsi" w:hAnsiTheme="majorHAnsi"/>
              </w:rPr>
              <w:t>2</w:t>
            </w:r>
            <w:r w:rsidR="00BF04FD" w:rsidRPr="00DC6549">
              <w:rPr>
                <w:rFonts w:asciiTheme="majorHAnsi" w:hAnsiTheme="majorHAnsi"/>
              </w:rPr>
              <w:t>0</w:t>
            </w:r>
            <w:r w:rsidRPr="005A4202">
              <w:rPr>
                <w:rFonts w:asciiTheme="majorHAnsi" w:hAnsiTheme="majorHAnsi"/>
              </w:rPr>
              <w:t xml:space="preserve"> %</w:t>
            </w:r>
          </w:p>
        </w:tc>
      </w:tr>
      <w:tr w:rsidR="005A4202" w:rsidRPr="005A4202" w14:paraId="7D57CE54" w14:textId="77777777" w:rsidTr="009B1ADF">
        <w:tc>
          <w:tcPr>
            <w:tcW w:w="0" w:type="auto"/>
            <w:hideMark/>
          </w:tcPr>
          <w:p w14:paraId="640B2BA8" w14:textId="573F9D65" w:rsidR="005A4202" w:rsidRPr="005A4202" w:rsidRDefault="008E1CE5" w:rsidP="008E1CE5">
            <w:pPr>
              <w:spacing w:after="160" w:line="278" w:lineRule="auto"/>
              <w:rPr>
                <w:rFonts w:asciiTheme="majorHAnsi" w:hAnsiTheme="majorHAnsi"/>
              </w:rPr>
            </w:pPr>
            <w:r w:rsidRPr="00DC6549">
              <w:rPr>
                <w:rFonts w:asciiTheme="majorHAnsi" w:hAnsiTheme="majorHAnsi"/>
              </w:rPr>
              <w:t xml:space="preserve">Expérience spécifique </w:t>
            </w:r>
            <w:r w:rsidR="00B715F1">
              <w:rPr>
                <w:rFonts w:asciiTheme="majorHAnsi" w:hAnsiTheme="majorHAnsi"/>
              </w:rPr>
              <w:t xml:space="preserve">en finance verte et/ou </w:t>
            </w:r>
            <w:r w:rsidRPr="00DC6549">
              <w:rPr>
                <w:rFonts w:asciiTheme="majorHAnsi" w:hAnsiTheme="majorHAnsi"/>
              </w:rPr>
              <w:t>la conception de référentiels et outils d’évaluation environnementale</w:t>
            </w:r>
          </w:p>
        </w:tc>
        <w:tc>
          <w:tcPr>
            <w:tcW w:w="1448" w:type="dxa"/>
            <w:hideMark/>
          </w:tcPr>
          <w:p w14:paraId="1B96A580" w14:textId="77777777" w:rsidR="005A4202" w:rsidRPr="005A4202" w:rsidRDefault="005A4202" w:rsidP="005A4202">
            <w:pPr>
              <w:spacing w:after="160" w:line="278" w:lineRule="auto"/>
              <w:rPr>
                <w:rFonts w:asciiTheme="majorHAnsi" w:hAnsiTheme="majorHAnsi"/>
              </w:rPr>
            </w:pPr>
            <w:r w:rsidRPr="005A4202">
              <w:rPr>
                <w:rFonts w:asciiTheme="majorHAnsi" w:hAnsiTheme="majorHAnsi"/>
              </w:rPr>
              <w:t>20 %</w:t>
            </w:r>
          </w:p>
        </w:tc>
      </w:tr>
      <w:tr w:rsidR="005A4202" w:rsidRPr="005A4202" w14:paraId="354A3DEA" w14:textId="77777777" w:rsidTr="009B1ADF">
        <w:tc>
          <w:tcPr>
            <w:tcW w:w="0" w:type="auto"/>
            <w:hideMark/>
          </w:tcPr>
          <w:p w14:paraId="2C935A83" w14:textId="77777777" w:rsidR="005A4202" w:rsidRPr="005A4202" w:rsidRDefault="005A4202" w:rsidP="005A4202">
            <w:pPr>
              <w:spacing w:after="160" w:line="278" w:lineRule="auto"/>
              <w:rPr>
                <w:rFonts w:asciiTheme="majorHAnsi" w:hAnsiTheme="majorHAnsi"/>
              </w:rPr>
            </w:pPr>
            <w:r w:rsidRPr="005A4202">
              <w:rPr>
                <w:rFonts w:asciiTheme="majorHAnsi" w:hAnsiTheme="majorHAnsi"/>
              </w:rPr>
              <w:t>Coût de la prestation</w:t>
            </w:r>
          </w:p>
        </w:tc>
        <w:tc>
          <w:tcPr>
            <w:tcW w:w="1448" w:type="dxa"/>
            <w:hideMark/>
          </w:tcPr>
          <w:p w14:paraId="2C041FF1" w14:textId="1732DA5F" w:rsidR="005A4202" w:rsidRPr="005A4202" w:rsidRDefault="00BF04FD" w:rsidP="005A4202">
            <w:pPr>
              <w:spacing w:after="160" w:line="278" w:lineRule="auto"/>
              <w:rPr>
                <w:rFonts w:asciiTheme="majorHAnsi" w:hAnsiTheme="majorHAnsi"/>
              </w:rPr>
            </w:pPr>
            <w:r w:rsidRPr="00DC6549">
              <w:rPr>
                <w:rFonts w:asciiTheme="majorHAnsi" w:hAnsiTheme="majorHAnsi"/>
              </w:rPr>
              <w:t>20</w:t>
            </w:r>
            <w:r w:rsidR="005A4202" w:rsidRPr="005A4202">
              <w:rPr>
                <w:rFonts w:asciiTheme="majorHAnsi" w:hAnsiTheme="majorHAnsi"/>
              </w:rPr>
              <w:t xml:space="preserve"> %</w:t>
            </w:r>
          </w:p>
        </w:tc>
      </w:tr>
    </w:tbl>
    <w:p w14:paraId="6AE0AEB7" w14:textId="77777777" w:rsidR="00537BF7" w:rsidRPr="00DC6549" w:rsidRDefault="00537BF7">
      <w:pPr>
        <w:rPr>
          <w:rFonts w:asciiTheme="majorHAnsi" w:hAnsiTheme="majorHAnsi"/>
        </w:rPr>
      </w:pPr>
    </w:p>
    <w:p w14:paraId="2E6660D8" w14:textId="7B4EF7F2" w:rsidR="00DC6549" w:rsidRPr="00DC6549" w:rsidRDefault="00DC6549" w:rsidP="00DC6549">
      <w:pPr>
        <w:pStyle w:val="Sansinterligne"/>
        <w:jc w:val="both"/>
        <w:rPr>
          <w:rFonts w:asciiTheme="majorHAnsi" w:hAnsiTheme="majorHAnsi"/>
          <w:sz w:val="24"/>
          <w:szCs w:val="24"/>
        </w:rPr>
      </w:pPr>
      <w:r w:rsidRPr="00DC6549">
        <w:rPr>
          <w:rFonts w:asciiTheme="majorHAnsi" w:hAnsiTheme="majorHAnsi"/>
          <w:sz w:val="24"/>
          <w:szCs w:val="24"/>
        </w:rPr>
        <w:t xml:space="preserve">Le </w:t>
      </w:r>
      <w:r w:rsidR="00D70959">
        <w:rPr>
          <w:rFonts w:asciiTheme="majorHAnsi" w:hAnsiTheme="majorHAnsi"/>
          <w:sz w:val="24"/>
          <w:szCs w:val="24"/>
        </w:rPr>
        <w:t>cabinet</w:t>
      </w:r>
      <w:r w:rsidRPr="00DC6549">
        <w:rPr>
          <w:rFonts w:asciiTheme="majorHAnsi" w:hAnsiTheme="majorHAnsi"/>
          <w:sz w:val="24"/>
          <w:szCs w:val="24"/>
        </w:rPr>
        <w:t xml:space="preserve"> ayant obtenu le meilleur score sera retenu.</w:t>
      </w:r>
    </w:p>
    <w:p w14:paraId="289E17C9" w14:textId="77777777" w:rsidR="00DC6549" w:rsidRPr="00DC6549" w:rsidRDefault="00DC6549" w:rsidP="00DC6549">
      <w:pPr>
        <w:pStyle w:val="Sansinterligne"/>
        <w:jc w:val="both"/>
        <w:rPr>
          <w:rFonts w:asciiTheme="majorHAnsi" w:hAnsiTheme="majorHAnsi"/>
          <w:sz w:val="24"/>
          <w:szCs w:val="24"/>
        </w:rPr>
      </w:pPr>
    </w:p>
    <w:p w14:paraId="54034147" w14:textId="77777777" w:rsidR="00DC6549" w:rsidRPr="00DC6549" w:rsidRDefault="00DC6549" w:rsidP="00DC6549">
      <w:pPr>
        <w:pStyle w:val="Sansinterligne"/>
        <w:jc w:val="both"/>
        <w:rPr>
          <w:rFonts w:asciiTheme="majorHAnsi" w:hAnsiTheme="majorHAnsi"/>
          <w:b/>
          <w:bCs/>
          <w:sz w:val="24"/>
          <w:szCs w:val="24"/>
        </w:rPr>
      </w:pPr>
      <w:r w:rsidRPr="00DC6549">
        <w:rPr>
          <w:rFonts w:asciiTheme="majorHAnsi" w:hAnsiTheme="majorHAnsi"/>
          <w:b/>
          <w:bCs/>
          <w:sz w:val="24"/>
          <w:szCs w:val="24"/>
        </w:rPr>
        <w:t>SOUMISSION DES OFFRES</w:t>
      </w:r>
    </w:p>
    <w:p w14:paraId="1BEC10AB" w14:textId="77777777" w:rsidR="00DC6549" w:rsidRPr="00DC6549" w:rsidRDefault="00DC6549" w:rsidP="00DC6549">
      <w:pPr>
        <w:pStyle w:val="Sansinterligne"/>
        <w:jc w:val="both"/>
        <w:rPr>
          <w:rFonts w:asciiTheme="majorHAnsi" w:hAnsiTheme="majorHAnsi"/>
          <w:sz w:val="24"/>
          <w:szCs w:val="24"/>
        </w:rPr>
      </w:pPr>
    </w:p>
    <w:p w14:paraId="2B78A5CC" w14:textId="3C73FECA" w:rsidR="00DC6549" w:rsidRPr="00DC6549" w:rsidRDefault="00634428" w:rsidP="00DC6549">
      <w:pPr>
        <w:pStyle w:val="Sansinterligne"/>
        <w:jc w:val="both"/>
        <w:rPr>
          <w:rFonts w:asciiTheme="majorHAnsi" w:hAnsiTheme="majorHAnsi"/>
          <w:sz w:val="24"/>
          <w:szCs w:val="24"/>
        </w:rPr>
      </w:pPr>
      <w:r>
        <w:rPr>
          <w:rFonts w:asciiTheme="majorHAnsi" w:hAnsiTheme="majorHAnsi"/>
          <w:sz w:val="24"/>
          <w:szCs w:val="24"/>
        </w:rPr>
        <w:t xml:space="preserve">Pour toute les soumissions </w:t>
      </w:r>
      <w:r w:rsidR="00DC6549" w:rsidRPr="00DC6549">
        <w:rPr>
          <w:rFonts w:asciiTheme="majorHAnsi" w:hAnsiTheme="majorHAnsi"/>
          <w:sz w:val="24"/>
          <w:szCs w:val="24"/>
        </w:rPr>
        <w:t>les conditions suivantes doivent être respectées :</w:t>
      </w:r>
    </w:p>
    <w:p w14:paraId="4E7D56E1" w14:textId="77777777" w:rsidR="00DC6549" w:rsidRPr="00DC6549" w:rsidRDefault="00DC6549" w:rsidP="00DC6549">
      <w:pPr>
        <w:pStyle w:val="Sansinterligne"/>
        <w:numPr>
          <w:ilvl w:val="0"/>
          <w:numId w:val="15"/>
        </w:numPr>
        <w:jc w:val="both"/>
        <w:rPr>
          <w:rFonts w:asciiTheme="majorHAnsi" w:hAnsiTheme="majorHAnsi"/>
          <w:sz w:val="24"/>
          <w:szCs w:val="24"/>
        </w:rPr>
      </w:pPr>
      <w:r w:rsidRPr="00DC6549">
        <w:rPr>
          <w:rFonts w:asciiTheme="majorHAnsi" w:hAnsiTheme="majorHAnsi"/>
          <w:sz w:val="24"/>
          <w:szCs w:val="24"/>
        </w:rPr>
        <w:t>Équipe complémentaire :</w:t>
      </w:r>
    </w:p>
    <w:p w14:paraId="397AD26D" w14:textId="2A22B096" w:rsidR="00DC6549" w:rsidRPr="00DC6549" w:rsidRDefault="00DC6549" w:rsidP="00DC6549">
      <w:pPr>
        <w:pStyle w:val="Sansinterligne"/>
        <w:jc w:val="both"/>
        <w:rPr>
          <w:rFonts w:asciiTheme="majorHAnsi" w:hAnsiTheme="majorHAnsi"/>
          <w:sz w:val="24"/>
          <w:szCs w:val="24"/>
        </w:rPr>
      </w:pPr>
      <w:r w:rsidRPr="00DC6549">
        <w:rPr>
          <w:rFonts w:asciiTheme="majorHAnsi" w:hAnsiTheme="majorHAnsi"/>
          <w:sz w:val="24"/>
          <w:szCs w:val="24"/>
        </w:rPr>
        <w:t xml:space="preserve">Le </w:t>
      </w:r>
      <w:r w:rsidR="0076027A">
        <w:rPr>
          <w:rFonts w:asciiTheme="majorHAnsi" w:hAnsiTheme="majorHAnsi"/>
          <w:sz w:val="24"/>
          <w:szCs w:val="24"/>
        </w:rPr>
        <w:t xml:space="preserve">cabinet </w:t>
      </w:r>
      <w:r w:rsidRPr="00DC6549">
        <w:rPr>
          <w:rFonts w:asciiTheme="majorHAnsi" w:hAnsiTheme="majorHAnsi"/>
          <w:sz w:val="24"/>
          <w:szCs w:val="24"/>
        </w:rPr>
        <w:t xml:space="preserve">devra mobiliser </w:t>
      </w:r>
      <w:r w:rsidR="001B4F16">
        <w:rPr>
          <w:rFonts w:asciiTheme="majorHAnsi" w:hAnsiTheme="majorHAnsi"/>
          <w:sz w:val="24"/>
          <w:szCs w:val="24"/>
        </w:rPr>
        <w:t xml:space="preserve">un ou </w:t>
      </w:r>
      <w:r w:rsidRPr="00DC6549">
        <w:rPr>
          <w:rFonts w:asciiTheme="majorHAnsi" w:hAnsiTheme="majorHAnsi"/>
          <w:sz w:val="24"/>
          <w:szCs w:val="24"/>
        </w:rPr>
        <w:t>des expert</w:t>
      </w:r>
      <w:r w:rsidR="001B4F16">
        <w:rPr>
          <w:rFonts w:asciiTheme="majorHAnsi" w:hAnsiTheme="majorHAnsi"/>
          <w:sz w:val="24"/>
          <w:szCs w:val="24"/>
        </w:rPr>
        <w:t>(</w:t>
      </w:r>
      <w:r w:rsidRPr="00DC6549">
        <w:rPr>
          <w:rFonts w:asciiTheme="majorHAnsi" w:hAnsiTheme="majorHAnsi"/>
          <w:sz w:val="24"/>
          <w:szCs w:val="24"/>
        </w:rPr>
        <w:t>s</w:t>
      </w:r>
      <w:r w:rsidR="001B4F16">
        <w:rPr>
          <w:rFonts w:asciiTheme="majorHAnsi" w:hAnsiTheme="majorHAnsi"/>
          <w:sz w:val="24"/>
          <w:szCs w:val="24"/>
        </w:rPr>
        <w:t>)</w:t>
      </w:r>
      <w:r w:rsidRPr="00DC6549">
        <w:rPr>
          <w:rFonts w:asciiTheme="majorHAnsi" w:hAnsiTheme="majorHAnsi"/>
          <w:sz w:val="24"/>
          <w:szCs w:val="24"/>
        </w:rPr>
        <w:t xml:space="preserve"> disposant de compétences complémentaires, alignées avec les exigences des termes de référence.</w:t>
      </w:r>
    </w:p>
    <w:p w14:paraId="37E76D86" w14:textId="77777777" w:rsidR="00DC6549" w:rsidRPr="00DC6549" w:rsidRDefault="00DC6549" w:rsidP="00DC6549">
      <w:pPr>
        <w:pStyle w:val="Sansinterligne"/>
        <w:numPr>
          <w:ilvl w:val="0"/>
          <w:numId w:val="15"/>
        </w:numPr>
        <w:jc w:val="both"/>
        <w:rPr>
          <w:rFonts w:asciiTheme="majorHAnsi" w:hAnsiTheme="majorHAnsi"/>
          <w:sz w:val="24"/>
          <w:szCs w:val="24"/>
        </w:rPr>
      </w:pPr>
      <w:r w:rsidRPr="00DC6549">
        <w:rPr>
          <w:rFonts w:asciiTheme="majorHAnsi" w:hAnsiTheme="majorHAnsi"/>
          <w:sz w:val="24"/>
          <w:szCs w:val="24"/>
        </w:rPr>
        <w:lastRenderedPageBreak/>
        <w:t>Composition de l’équipe :</w:t>
      </w:r>
    </w:p>
    <w:p w14:paraId="446183EC" w14:textId="21B0C120" w:rsidR="00DC6549" w:rsidRPr="00DC6549" w:rsidRDefault="00DC6549" w:rsidP="00DC6549">
      <w:pPr>
        <w:pStyle w:val="Sansinterligne"/>
        <w:jc w:val="both"/>
        <w:rPr>
          <w:rFonts w:asciiTheme="majorHAnsi" w:hAnsiTheme="majorHAnsi"/>
          <w:sz w:val="24"/>
          <w:szCs w:val="24"/>
        </w:rPr>
      </w:pPr>
      <w:r w:rsidRPr="00DC6549">
        <w:rPr>
          <w:rFonts w:asciiTheme="majorHAnsi" w:hAnsiTheme="majorHAnsi"/>
          <w:sz w:val="24"/>
          <w:szCs w:val="24"/>
        </w:rPr>
        <w:t xml:space="preserve">La candidature devra inclure </w:t>
      </w:r>
      <w:r w:rsidR="001B4F16">
        <w:rPr>
          <w:rFonts w:asciiTheme="majorHAnsi" w:hAnsiTheme="majorHAnsi"/>
          <w:sz w:val="24"/>
          <w:szCs w:val="24"/>
        </w:rPr>
        <w:t xml:space="preserve">le / </w:t>
      </w:r>
      <w:r w:rsidRPr="00DC6549">
        <w:rPr>
          <w:rFonts w:asciiTheme="majorHAnsi" w:hAnsiTheme="majorHAnsi"/>
          <w:sz w:val="24"/>
          <w:szCs w:val="24"/>
        </w:rPr>
        <w:t>les CV</w:t>
      </w:r>
      <w:r w:rsidR="001B4F16">
        <w:rPr>
          <w:rFonts w:asciiTheme="majorHAnsi" w:hAnsiTheme="majorHAnsi"/>
          <w:sz w:val="24"/>
          <w:szCs w:val="24"/>
        </w:rPr>
        <w:t>(s)</w:t>
      </w:r>
      <w:r w:rsidRPr="00DC6549">
        <w:rPr>
          <w:rFonts w:asciiTheme="majorHAnsi" w:hAnsiTheme="majorHAnsi"/>
          <w:sz w:val="24"/>
          <w:szCs w:val="24"/>
        </w:rPr>
        <w:t xml:space="preserve"> de tous les experts impliqués, en précisant leurs expériences spécifiques et leurs rôles respectifs dans la mission.</w:t>
      </w:r>
    </w:p>
    <w:p w14:paraId="6C0ED132" w14:textId="77777777" w:rsidR="00DC6549" w:rsidRPr="00DC6549" w:rsidRDefault="00DC6549" w:rsidP="00DC6549">
      <w:pPr>
        <w:pStyle w:val="Sansinterligne"/>
        <w:numPr>
          <w:ilvl w:val="0"/>
          <w:numId w:val="15"/>
        </w:numPr>
        <w:jc w:val="both"/>
        <w:rPr>
          <w:rFonts w:asciiTheme="majorHAnsi" w:hAnsiTheme="majorHAnsi"/>
          <w:sz w:val="24"/>
          <w:szCs w:val="24"/>
        </w:rPr>
      </w:pPr>
      <w:r w:rsidRPr="00DC6549">
        <w:rPr>
          <w:rFonts w:asciiTheme="majorHAnsi" w:hAnsiTheme="majorHAnsi"/>
          <w:sz w:val="24"/>
          <w:szCs w:val="24"/>
        </w:rPr>
        <w:t>Coordination et responsabilité :</w:t>
      </w:r>
    </w:p>
    <w:p w14:paraId="7E1C79FD" w14:textId="2854E4D7" w:rsidR="001B4F16" w:rsidRDefault="00DC6549" w:rsidP="003C3F04">
      <w:pPr>
        <w:pStyle w:val="Sansinterligne"/>
        <w:jc w:val="both"/>
        <w:rPr>
          <w:rFonts w:asciiTheme="majorHAnsi" w:hAnsiTheme="majorHAnsi"/>
          <w:sz w:val="24"/>
          <w:szCs w:val="24"/>
        </w:rPr>
      </w:pPr>
      <w:r w:rsidRPr="00DC6549">
        <w:rPr>
          <w:rFonts w:asciiTheme="majorHAnsi" w:hAnsiTheme="majorHAnsi"/>
          <w:sz w:val="24"/>
          <w:szCs w:val="24"/>
        </w:rPr>
        <w:t>Un chef de file devra être désigné pour coordonner l’équipe et servir de principal point de contact avec notre organisation. Le chef de file sera également responsable de la supervision des livrables et du respect des délais convenus.</w:t>
      </w:r>
    </w:p>
    <w:p w14:paraId="1D36D06B" w14:textId="77777777" w:rsidR="003C3F04" w:rsidRPr="003C3F04" w:rsidRDefault="003C3F04" w:rsidP="003C3F04">
      <w:pPr>
        <w:pStyle w:val="Sansinterligne"/>
        <w:jc w:val="both"/>
        <w:rPr>
          <w:rFonts w:asciiTheme="majorHAnsi" w:hAnsiTheme="majorHAnsi"/>
          <w:sz w:val="24"/>
          <w:szCs w:val="24"/>
        </w:rPr>
      </w:pPr>
    </w:p>
    <w:p w14:paraId="2E44BF8B" w14:textId="14EDB3EE" w:rsidR="00DC6549" w:rsidRPr="00DC6549" w:rsidRDefault="00DC6549" w:rsidP="00DC6549">
      <w:pPr>
        <w:pStyle w:val="Sansinterligne"/>
        <w:numPr>
          <w:ilvl w:val="0"/>
          <w:numId w:val="15"/>
        </w:numPr>
        <w:jc w:val="both"/>
        <w:rPr>
          <w:rFonts w:asciiTheme="majorHAnsi" w:hAnsiTheme="majorHAnsi"/>
          <w:sz w:val="24"/>
          <w:szCs w:val="24"/>
        </w:rPr>
      </w:pPr>
      <w:r w:rsidRPr="00DC6549">
        <w:rPr>
          <w:rFonts w:asciiTheme="majorHAnsi" w:hAnsiTheme="majorHAnsi"/>
          <w:sz w:val="24"/>
          <w:szCs w:val="24"/>
        </w:rPr>
        <w:t>Évaluation des candidatures :</w:t>
      </w:r>
    </w:p>
    <w:p w14:paraId="1E74F371" w14:textId="198CE880" w:rsidR="00DC6549" w:rsidRPr="00DC6549" w:rsidRDefault="00DC6549" w:rsidP="00DC6549">
      <w:pPr>
        <w:pStyle w:val="Sansinterligne"/>
        <w:jc w:val="both"/>
        <w:rPr>
          <w:rFonts w:asciiTheme="majorHAnsi" w:hAnsiTheme="majorHAnsi"/>
          <w:sz w:val="24"/>
          <w:szCs w:val="24"/>
        </w:rPr>
      </w:pPr>
      <w:r w:rsidRPr="00DC6549">
        <w:rPr>
          <w:rFonts w:asciiTheme="majorHAnsi" w:hAnsiTheme="majorHAnsi"/>
          <w:sz w:val="24"/>
          <w:szCs w:val="24"/>
        </w:rPr>
        <w:t>La qualité et la complémentarité de l’équipe seront des critères clés d’évaluation. Une attention particulière sera accordée à l’expérience du chef de file dans des missions similaires, notamment en finance verte</w:t>
      </w:r>
      <w:r w:rsidR="007F5AEF">
        <w:rPr>
          <w:rFonts w:asciiTheme="majorHAnsi" w:hAnsiTheme="majorHAnsi"/>
          <w:sz w:val="24"/>
          <w:szCs w:val="24"/>
        </w:rPr>
        <w:t>.</w:t>
      </w:r>
    </w:p>
    <w:p w14:paraId="07ABF585" w14:textId="77777777" w:rsidR="00DC6549" w:rsidRPr="00DC6549" w:rsidRDefault="00DC6549" w:rsidP="00DC6549">
      <w:pPr>
        <w:pStyle w:val="Sansinterligne"/>
        <w:jc w:val="both"/>
        <w:rPr>
          <w:rFonts w:asciiTheme="majorHAnsi" w:hAnsiTheme="majorHAnsi"/>
          <w:sz w:val="24"/>
          <w:szCs w:val="24"/>
        </w:rPr>
      </w:pPr>
    </w:p>
    <w:p w14:paraId="6AF69D05" w14:textId="77777777" w:rsidR="00DC6549" w:rsidRPr="001B4F16" w:rsidRDefault="00DC6549" w:rsidP="00DC6549">
      <w:pPr>
        <w:pStyle w:val="Sansinterligne"/>
        <w:jc w:val="both"/>
        <w:rPr>
          <w:rFonts w:asciiTheme="majorHAnsi" w:hAnsiTheme="majorHAnsi"/>
          <w:b/>
          <w:bCs/>
          <w:sz w:val="24"/>
          <w:szCs w:val="24"/>
        </w:rPr>
      </w:pPr>
      <w:r w:rsidRPr="001B4F16">
        <w:rPr>
          <w:rFonts w:asciiTheme="majorHAnsi" w:hAnsiTheme="majorHAnsi"/>
          <w:b/>
          <w:bCs/>
          <w:sz w:val="24"/>
          <w:szCs w:val="24"/>
        </w:rPr>
        <w:t>INSTRUCTIONS POUR LA SOUMISSION DES OFFRES</w:t>
      </w:r>
    </w:p>
    <w:p w14:paraId="11F2C161" w14:textId="77777777" w:rsidR="00DC6549" w:rsidRPr="00DC6549" w:rsidRDefault="00DC6549" w:rsidP="00DC6549">
      <w:pPr>
        <w:pStyle w:val="Sansinterligne"/>
        <w:jc w:val="both"/>
        <w:rPr>
          <w:rFonts w:asciiTheme="majorHAnsi" w:hAnsiTheme="majorHAnsi"/>
          <w:b/>
          <w:bCs/>
          <w:sz w:val="24"/>
          <w:szCs w:val="24"/>
        </w:rPr>
      </w:pPr>
    </w:p>
    <w:p w14:paraId="28F163C2" w14:textId="70D4BF1F" w:rsidR="00DC6549" w:rsidRPr="00DC6549" w:rsidRDefault="00DC6549" w:rsidP="001B4F16">
      <w:pPr>
        <w:pStyle w:val="Sansinterligne"/>
        <w:jc w:val="both"/>
        <w:rPr>
          <w:rFonts w:asciiTheme="majorHAnsi" w:hAnsiTheme="majorHAnsi"/>
          <w:sz w:val="24"/>
          <w:szCs w:val="24"/>
        </w:rPr>
      </w:pPr>
      <w:r w:rsidRPr="00DC6549">
        <w:rPr>
          <w:rFonts w:asciiTheme="majorHAnsi" w:hAnsiTheme="majorHAnsi"/>
          <w:sz w:val="24"/>
          <w:szCs w:val="24"/>
        </w:rPr>
        <w:t xml:space="preserve">Les candidatures doivent être envoyées </w:t>
      </w:r>
      <w:r w:rsidRPr="001B4F16">
        <w:rPr>
          <w:rFonts w:asciiTheme="majorHAnsi" w:hAnsiTheme="majorHAnsi"/>
          <w:sz w:val="24"/>
          <w:szCs w:val="24"/>
        </w:rPr>
        <w:t xml:space="preserve">au plus tard le </w:t>
      </w:r>
      <w:r w:rsidR="007C5A2C">
        <w:rPr>
          <w:rFonts w:asciiTheme="majorHAnsi" w:hAnsiTheme="majorHAnsi"/>
          <w:sz w:val="24"/>
          <w:szCs w:val="24"/>
        </w:rPr>
        <w:t>22</w:t>
      </w:r>
      <w:r w:rsidR="0076027A" w:rsidRPr="001B4F16">
        <w:rPr>
          <w:rFonts w:asciiTheme="majorHAnsi" w:hAnsiTheme="majorHAnsi"/>
          <w:sz w:val="24"/>
          <w:szCs w:val="24"/>
        </w:rPr>
        <w:t xml:space="preserve"> </w:t>
      </w:r>
      <w:r w:rsidR="00501A5D" w:rsidRPr="001B4F16">
        <w:rPr>
          <w:rFonts w:asciiTheme="majorHAnsi" w:hAnsiTheme="majorHAnsi"/>
          <w:sz w:val="24"/>
          <w:szCs w:val="24"/>
        </w:rPr>
        <w:t xml:space="preserve">août à </w:t>
      </w:r>
      <w:r w:rsidRPr="001B4F16">
        <w:rPr>
          <w:rFonts w:asciiTheme="majorHAnsi" w:hAnsiTheme="majorHAnsi"/>
          <w:sz w:val="24"/>
          <w:szCs w:val="24"/>
        </w:rPr>
        <w:t xml:space="preserve">2025 à </w:t>
      </w:r>
      <w:r w:rsidR="007C5A2C">
        <w:rPr>
          <w:rFonts w:asciiTheme="majorHAnsi" w:hAnsiTheme="majorHAnsi"/>
          <w:sz w:val="24"/>
          <w:szCs w:val="24"/>
        </w:rPr>
        <w:t xml:space="preserve">10h00 </w:t>
      </w:r>
      <w:r w:rsidRPr="001B4F16">
        <w:rPr>
          <w:rFonts w:asciiTheme="majorHAnsi" w:hAnsiTheme="majorHAnsi"/>
          <w:sz w:val="24"/>
          <w:szCs w:val="24"/>
        </w:rPr>
        <w:t xml:space="preserve">(heure de Tunis) </w:t>
      </w:r>
      <w:r w:rsidRPr="00DC6549">
        <w:rPr>
          <w:rFonts w:asciiTheme="majorHAnsi" w:hAnsiTheme="majorHAnsi"/>
          <w:sz w:val="24"/>
          <w:szCs w:val="24"/>
        </w:rPr>
        <w:t xml:space="preserve">à l’adresse suivante : </w:t>
      </w:r>
      <w:r w:rsidR="001B4F16">
        <w:rPr>
          <w:rFonts w:asciiTheme="majorHAnsi" w:hAnsiTheme="majorHAnsi"/>
          <w:b/>
          <w:bCs/>
          <w:sz w:val="24"/>
          <w:szCs w:val="24"/>
        </w:rPr>
        <w:t>p</w:t>
      </w:r>
      <w:r w:rsidR="001B4F16" w:rsidRPr="001B4F16">
        <w:rPr>
          <w:rFonts w:asciiTheme="majorHAnsi" w:hAnsiTheme="majorHAnsi"/>
          <w:b/>
          <w:bCs/>
          <w:sz w:val="24"/>
          <w:szCs w:val="24"/>
        </w:rPr>
        <w:t>rocurment@wwfna.org</w:t>
      </w:r>
    </w:p>
    <w:p w14:paraId="4F8CC1D2" w14:textId="77777777" w:rsidR="00DC6549" w:rsidRPr="00DC6549" w:rsidRDefault="00DC6549" w:rsidP="00DC6549">
      <w:pPr>
        <w:pStyle w:val="Sansinterligne"/>
        <w:jc w:val="both"/>
        <w:rPr>
          <w:rFonts w:asciiTheme="majorHAnsi" w:hAnsiTheme="majorHAnsi"/>
          <w:b/>
          <w:bCs/>
          <w:sz w:val="24"/>
          <w:szCs w:val="24"/>
        </w:rPr>
      </w:pPr>
    </w:p>
    <w:p w14:paraId="65F485E7" w14:textId="77777777" w:rsidR="00DC6549" w:rsidRPr="00DC6549" w:rsidRDefault="00DC6549" w:rsidP="00DC6549">
      <w:pPr>
        <w:pStyle w:val="Sansinterligne"/>
        <w:jc w:val="both"/>
        <w:rPr>
          <w:rFonts w:asciiTheme="majorHAnsi" w:hAnsiTheme="majorHAnsi"/>
          <w:b/>
          <w:bCs/>
          <w:sz w:val="24"/>
          <w:szCs w:val="24"/>
        </w:rPr>
      </w:pPr>
      <w:r w:rsidRPr="00DC6549">
        <w:rPr>
          <w:rFonts w:asciiTheme="majorHAnsi" w:hAnsiTheme="majorHAnsi"/>
          <w:b/>
          <w:bCs/>
          <w:sz w:val="24"/>
          <w:szCs w:val="24"/>
        </w:rPr>
        <w:t>Le dossier de candidature doit inclure :</w:t>
      </w:r>
    </w:p>
    <w:p w14:paraId="70C1EF58" w14:textId="77777777" w:rsidR="00DC6549" w:rsidRPr="00DC6549" w:rsidRDefault="00DC6549" w:rsidP="00DC6549">
      <w:pPr>
        <w:pStyle w:val="Sansinterligne"/>
        <w:numPr>
          <w:ilvl w:val="0"/>
          <w:numId w:val="16"/>
        </w:numPr>
        <w:jc w:val="both"/>
        <w:rPr>
          <w:rFonts w:asciiTheme="majorHAnsi" w:hAnsiTheme="majorHAnsi"/>
          <w:sz w:val="24"/>
          <w:szCs w:val="24"/>
        </w:rPr>
      </w:pPr>
      <w:r w:rsidRPr="00DC6549">
        <w:rPr>
          <w:rFonts w:asciiTheme="majorHAnsi" w:hAnsiTheme="majorHAnsi"/>
          <w:b/>
          <w:bCs/>
          <w:sz w:val="24"/>
          <w:szCs w:val="24"/>
        </w:rPr>
        <w:t>Offre Technique :</w:t>
      </w:r>
    </w:p>
    <w:p w14:paraId="5B07E98B" w14:textId="4260AD4F" w:rsidR="00DC6549" w:rsidRPr="001B4F16" w:rsidRDefault="00DC6549" w:rsidP="00DC6549">
      <w:pPr>
        <w:pStyle w:val="Sansinterligne"/>
        <w:numPr>
          <w:ilvl w:val="1"/>
          <w:numId w:val="16"/>
        </w:numPr>
        <w:jc w:val="both"/>
        <w:rPr>
          <w:rFonts w:asciiTheme="majorHAnsi" w:hAnsiTheme="majorHAnsi"/>
          <w:sz w:val="24"/>
          <w:szCs w:val="24"/>
        </w:rPr>
      </w:pPr>
      <w:r w:rsidRPr="001B4F16">
        <w:rPr>
          <w:rFonts w:asciiTheme="majorHAnsi" w:hAnsiTheme="majorHAnsi"/>
          <w:sz w:val="24"/>
          <w:szCs w:val="24"/>
        </w:rPr>
        <w:t xml:space="preserve">CV </w:t>
      </w:r>
      <w:r w:rsidR="00096B16" w:rsidRPr="001B4F16">
        <w:rPr>
          <w:rFonts w:asciiTheme="majorHAnsi" w:hAnsiTheme="majorHAnsi"/>
          <w:sz w:val="24"/>
          <w:szCs w:val="24"/>
        </w:rPr>
        <w:t xml:space="preserve">du ou </w:t>
      </w:r>
      <w:r w:rsidRPr="001B4F16">
        <w:rPr>
          <w:rFonts w:asciiTheme="majorHAnsi" w:hAnsiTheme="majorHAnsi"/>
          <w:sz w:val="24"/>
          <w:szCs w:val="24"/>
        </w:rPr>
        <w:t>des expert</w:t>
      </w:r>
      <w:r w:rsidR="00096B16" w:rsidRPr="001B4F16">
        <w:rPr>
          <w:rFonts w:asciiTheme="majorHAnsi" w:hAnsiTheme="majorHAnsi"/>
          <w:sz w:val="24"/>
          <w:szCs w:val="24"/>
        </w:rPr>
        <w:t>(</w:t>
      </w:r>
      <w:r w:rsidRPr="001B4F16">
        <w:rPr>
          <w:rFonts w:asciiTheme="majorHAnsi" w:hAnsiTheme="majorHAnsi"/>
          <w:sz w:val="24"/>
          <w:szCs w:val="24"/>
        </w:rPr>
        <w:t>s</w:t>
      </w:r>
      <w:r w:rsidR="00096B16" w:rsidRPr="001B4F16">
        <w:rPr>
          <w:rFonts w:asciiTheme="majorHAnsi" w:hAnsiTheme="majorHAnsi"/>
          <w:sz w:val="24"/>
          <w:szCs w:val="24"/>
        </w:rPr>
        <w:t>)</w:t>
      </w:r>
      <w:r w:rsidRPr="001B4F16">
        <w:rPr>
          <w:rFonts w:asciiTheme="majorHAnsi" w:hAnsiTheme="majorHAnsi"/>
          <w:sz w:val="24"/>
          <w:szCs w:val="24"/>
        </w:rPr>
        <w:t xml:space="preserve"> </w:t>
      </w:r>
      <w:r w:rsidR="00096B16" w:rsidRPr="001B4F16">
        <w:rPr>
          <w:rFonts w:asciiTheme="majorHAnsi" w:hAnsiTheme="majorHAnsi"/>
          <w:sz w:val="24"/>
          <w:szCs w:val="24"/>
        </w:rPr>
        <w:t>impliqué</w:t>
      </w:r>
      <w:r w:rsidR="00EB48BB" w:rsidRPr="001B4F16">
        <w:rPr>
          <w:rFonts w:asciiTheme="majorHAnsi" w:hAnsiTheme="majorHAnsi"/>
          <w:sz w:val="24"/>
          <w:szCs w:val="24"/>
        </w:rPr>
        <w:t>(</w:t>
      </w:r>
      <w:r w:rsidR="00096B16" w:rsidRPr="001B4F16">
        <w:rPr>
          <w:rFonts w:asciiTheme="majorHAnsi" w:hAnsiTheme="majorHAnsi"/>
          <w:sz w:val="24"/>
          <w:szCs w:val="24"/>
        </w:rPr>
        <w:t>s</w:t>
      </w:r>
      <w:r w:rsidR="00EB48BB" w:rsidRPr="001B4F16">
        <w:rPr>
          <w:rFonts w:asciiTheme="majorHAnsi" w:hAnsiTheme="majorHAnsi"/>
          <w:sz w:val="24"/>
          <w:szCs w:val="24"/>
        </w:rPr>
        <w:t>)</w:t>
      </w:r>
      <w:r w:rsidR="00096B16" w:rsidRPr="001B4F16">
        <w:rPr>
          <w:rFonts w:asciiTheme="majorHAnsi" w:hAnsiTheme="majorHAnsi"/>
          <w:sz w:val="24"/>
          <w:szCs w:val="24"/>
        </w:rPr>
        <w:t xml:space="preserve"> dans la mission</w:t>
      </w:r>
      <w:r w:rsidRPr="001B4F16">
        <w:rPr>
          <w:rFonts w:asciiTheme="majorHAnsi" w:hAnsiTheme="majorHAnsi"/>
          <w:sz w:val="24"/>
          <w:szCs w:val="24"/>
        </w:rPr>
        <w:t xml:space="preserve"> : Maximum 4 pages par CV.</w:t>
      </w:r>
    </w:p>
    <w:p w14:paraId="59976CF6" w14:textId="77777777" w:rsidR="00DC6549" w:rsidRPr="001B4F16" w:rsidRDefault="00DC6549" w:rsidP="00DC6549">
      <w:pPr>
        <w:pStyle w:val="Sansinterligne"/>
        <w:numPr>
          <w:ilvl w:val="1"/>
          <w:numId w:val="16"/>
        </w:numPr>
        <w:jc w:val="both"/>
        <w:rPr>
          <w:rFonts w:asciiTheme="majorHAnsi" w:hAnsiTheme="majorHAnsi"/>
          <w:sz w:val="24"/>
          <w:szCs w:val="24"/>
        </w:rPr>
      </w:pPr>
      <w:r w:rsidRPr="001B4F16">
        <w:rPr>
          <w:rFonts w:asciiTheme="majorHAnsi" w:hAnsiTheme="majorHAnsi"/>
          <w:sz w:val="24"/>
          <w:szCs w:val="24"/>
        </w:rPr>
        <w:t>Références : Détails des missions similaires réalisées, avec des exemples pertinents.</w:t>
      </w:r>
    </w:p>
    <w:p w14:paraId="28D97417" w14:textId="0E38AFE7" w:rsidR="00B715F1" w:rsidRPr="00B715F1" w:rsidRDefault="00B715F1" w:rsidP="00DC6549">
      <w:pPr>
        <w:pStyle w:val="Sansinterligne"/>
        <w:numPr>
          <w:ilvl w:val="1"/>
          <w:numId w:val="16"/>
        </w:numPr>
        <w:jc w:val="both"/>
        <w:rPr>
          <w:rFonts w:asciiTheme="majorHAnsi" w:hAnsiTheme="majorHAnsi"/>
          <w:sz w:val="24"/>
          <w:szCs w:val="24"/>
        </w:rPr>
      </w:pPr>
      <w:r w:rsidRPr="00B715F1">
        <w:rPr>
          <w:rFonts w:asciiTheme="majorHAnsi" w:hAnsiTheme="majorHAnsi"/>
          <w:sz w:val="24"/>
          <w:szCs w:val="24"/>
        </w:rPr>
        <w:t>Copie Patente et RNE</w:t>
      </w:r>
    </w:p>
    <w:p w14:paraId="508085AD" w14:textId="77777777" w:rsidR="00B715F1" w:rsidRPr="00DC6549" w:rsidRDefault="00B715F1" w:rsidP="00B715F1">
      <w:pPr>
        <w:pStyle w:val="Sansinterligne"/>
        <w:ind w:left="1440"/>
        <w:jc w:val="both"/>
        <w:rPr>
          <w:rFonts w:asciiTheme="majorHAnsi" w:hAnsiTheme="majorHAnsi"/>
          <w:sz w:val="24"/>
          <w:szCs w:val="24"/>
        </w:rPr>
      </w:pPr>
    </w:p>
    <w:p w14:paraId="213BEFB0" w14:textId="77777777" w:rsidR="00DC6549" w:rsidRPr="00DC6549" w:rsidRDefault="00DC6549" w:rsidP="00DC6549">
      <w:pPr>
        <w:pStyle w:val="Sansinterligne"/>
        <w:numPr>
          <w:ilvl w:val="0"/>
          <w:numId w:val="16"/>
        </w:numPr>
        <w:jc w:val="both"/>
        <w:rPr>
          <w:rFonts w:asciiTheme="majorHAnsi" w:hAnsiTheme="majorHAnsi"/>
          <w:sz w:val="24"/>
          <w:szCs w:val="24"/>
        </w:rPr>
      </w:pPr>
      <w:r w:rsidRPr="00DC6549">
        <w:rPr>
          <w:rFonts w:asciiTheme="majorHAnsi" w:hAnsiTheme="majorHAnsi"/>
          <w:b/>
          <w:bCs/>
          <w:sz w:val="24"/>
          <w:szCs w:val="24"/>
        </w:rPr>
        <w:t>Offre Financière :</w:t>
      </w:r>
    </w:p>
    <w:p w14:paraId="1366F002" w14:textId="77777777" w:rsidR="00DC6549" w:rsidRPr="001B4F16" w:rsidRDefault="00DC6549" w:rsidP="00DC6549">
      <w:pPr>
        <w:pStyle w:val="Sansinterligne"/>
        <w:numPr>
          <w:ilvl w:val="1"/>
          <w:numId w:val="16"/>
        </w:numPr>
        <w:jc w:val="both"/>
        <w:rPr>
          <w:rFonts w:asciiTheme="majorHAnsi" w:hAnsiTheme="majorHAnsi"/>
          <w:b/>
          <w:bCs/>
          <w:sz w:val="24"/>
          <w:szCs w:val="24"/>
        </w:rPr>
      </w:pPr>
      <w:r w:rsidRPr="001B4F16">
        <w:rPr>
          <w:rFonts w:asciiTheme="majorHAnsi" w:hAnsiTheme="majorHAnsi"/>
          <w:b/>
          <w:bCs/>
          <w:sz w:val="24"/>
          <w:szCs w:val="24"/>
        </w:rPr>
        <w:t>Honoraires : Indication des honoraires (taux journalier H/jr).</w:t>
      </w:r>
    </w:p>
    <w:p w14:paraId="6F1231A0" w14:textId="77777777" w:rsidR="00DC6549" w:rsidRDefault="00DC6549" w:rsidP="00DC6549">
      <w:pPr>
        <w:pStyle w:val="Sansinterligne"/>
        <w:numPr>
          <w:ilvl w:val="1"/>
          <w:numId w:val="16"/>
        </w:numPr>
        <w:jc w:val="both"/>
        <w:rPr>
          <w:rFonts w:asciiTheme="majorHAnsi" w:hAnsiTheme="majorHAnsi"/>
          <w:sz w:val="24"/>
          <w:szCs w:val="24"/>
        </w:rPr>
      </w:pPr>
      <w:r w:rsidRPr="001B4F16">
        <w:rPr>
          <w:rFonts w:asciiTheme="majorHAnsi" w:hAnsiTheme="majorHAnsi"/>
          <w:b/>
          <w:bCs/>
          <w:sz w:val="24"/>
          <w:szCs w:val="24"/>
        </w:rPr>
        <w:t>Frais additionnels</w:t>
      </w:r>
      <w:r w:rsidRPr="00DC6549">
        <w:rPr>
          <w:rFonts w:asciiTheme="majorHAnsi" w:hAnsiTheme="majorHAnsi"/>
          <w:b/>
          <w:bCs/>
          <w:sz w:val="24"/>
          <w:szCs w:val="24"/>
        </w:rPr>
        <w:t xml:space="preserve"> :</w:t>
      </w:r>
      <w:r w:rsidRPr="00DC6549">
        <w:rPr>
          <w:rFonts w:asciiTheme="majorHAnsi" w:hAnsiTheme="majorHAnsi"/>
          <w:sz w:val="24"/>
          <w:szCs w:val="24"/>
        </w:rPr>
        <w:t xml:space="preserve"> Les frais de restauration, d'hébergement et de déplacement pendant les jours de mission seront pris en charge par le WWF NA et ne doivent pas figurer dans l’offre du/de la consultant(e) / bureau d’études.</w:t>
      </w:r>
    </w:p>
    <w:p w14:paraId="585716A2" w14:textId="77777777" w:rsidR="00501A5D" w:rsidRPr="00DC6549" w:rsidRDefault="00501A5D" w:rsidP="00501A5D">
      <w:pPr>
        <w:pStyle w:val="Sansinterligne"/>
        <w:jc w:val="both"/>
        <w:rPr>
          <w:rFonts w:asciiTheme="majorHAnsi" w:hAnsiTheme="majorHAnsi"/>
          <w:sz w:val="24"/>
          <w:szCs w:val="24"/>
        </w:rPr>
      </w:pPr>
    </w:p>
    <w:p w14:paraId="2806AA1B" w14:textId="77777777" w:rsidR="00DC6549" w:rsidRPr="00DC6549" w:rsidRDefault="00DC6549" w:rsidP="00DC6549">
      <w:pPr>
        <w:pStyle w:val="Sansinterligne"/>
        <w:numPr>
          <w:ilvl w:val="0"/>
          <w:numId w:val="16"/>
        </w:numPr>
        <w:jc w:val="both"/>
        <w:rPr>
          <w:rFonts w:asciiTheme="majorHAnsi" w:hAnsiTheme="majorHAnsi"/>
          <w:b/>
          <w:bCs/>
          <w:sz w:val="24"/>
          <w:szCs w:val="24"/>
        </w:rPr>
      </w:pPr>
      <w:r w:rsidRPr="00DC6549">
        <w:rPr>
          <w:rFonts w:asciiTheme="majorHAnsi" w:hAnsiTheme="majorHAnsi"/>
          <w:b/>
          <w:bCs/>
          <w:sz w:val="24"/>
          <w:szCs w:val="24"/>
        </w:rPr>
        <w:t xml:space="preserve">La déclaration sur l’Honneur dûment remplie et signée </w:t>
      </w:r>
      <w:r w:rsidRPr="00DC6549">
        <w:rPr>
          <w:rFonts w:asciiTheme="majorHAnsi" w:hAnsiTheme="majorHAnsi"/>
          <w:sz w:val="24"/>
          <w:szCs w:val="24"/>
        </w:rPr>
        <w:t>(Annexe 1)</w:t>
      </w:r>
    </w:p>
    <w:p w14:paraId="22B8A5B4" w14:textId="77777777" w:rsidR="00DC6549" w:rsidRPr="00DC6549" w:rsidRDefault="00DC6549" w:rsidP="00DC6549">
      <w:pPr>
        <w:pStyle w:val="Sansinterligne"/>
        <w:jc w:val="both"/>
        <w:rPr>
          <w:rFonts w:asciiTheme="majorHAnsi" w:hAnsiTheme="majorHAnsi"/>
          <w:b/>
          <w:bCs/>
          <w:sz w:val="24"/>
          <w:szCs w:val="24"/>
        </w:rPr>
      </w:pPr>
    </w:p>
    <w:p w14:paraId="64778DB5" w14:textId="77777777" w:rsidR="001B4F16" w:rsidRDefault="001B4F16">
      <w:pPr>
        <w:rPr>
          <w:rFonts w:asciiTheme="majorHAnsi" w:hAnsiTheme="majorHAnsi"/>
        </w:rPr>
      </w:pPr>
      <w:r>
        <w:rPr>
          <w:rFonts w:asciiTheme="majorHAnsi" w:hAnsiTheme="majorHAnsi"/>
        </w:rPr>
        <w:br w:type="page"/>
      </w:r>
    </w:p>
    <w:p w14:paraId="2A42EE8F" w14:textId="77777777" w:rsidR="001B4F16" w:rsidRPr="001542DB" w:rsidRDefault="001B4F16" w:rsidP="001B4F16">
      <w:pPr>
        <w:jc w:val="center"/>
        <w:rPr>
          <w:b/>
          <w:bCs/>
        </w:rPr>
      </w:pPr>
      <w:r>
        <w:rPr>
          <w:b/>
          <w:bCs/>
        </w:rPr>
        <w:lastRenderedPageBreak/>
        <w:t>ANNEXE 1</w:t>
      </w:r>
    </w:p>
    <w:p w14:paraId="64C6B625" w14:textId="77777777" w:rsidR="001B4F16" w:rsidRDefault="001B4F16" w:rsidP="001B4F16">
      <w:pPr>
        <w:jc w:val="center"/>
      </w:pPr>
      <w:r w:rsidRPr="0017702C">
        <w:rPr>
          <w:b/>
          <w:bCs/>
          <w:sz w:val="28"/>
          <w:szCs w:val="28"/>
        </w:rPr>
        <w:t xml:space="preserve">DECLARATION SUR L’HONNEUR </w:t>
      </w:r>
    </w:p>
    <w:p w14:paraId="36468D3F" w14:textId="77777777" w:rsidR="001B4F16" w:rsidRDefault="001B4F16" w:rsidP="001B4F16">
      <w:pPr>
        <w:jc w:val="both"/>
      </w:pPr>
      <w:r>
        <w:rPr>
          <w:noProof/>
        </w:rPr>
        <mc:AlternateContent>
          <mc:Choice Requires="wps">
            <w:drawing>
              <wp:anchor distT="0" distB="0" distL="114300" distR="114300" simplePos="0" relativeHeight="251659264" behindDoc="0" locked="0" layoutInCell="1" allowOverlap="1" wp14:anchorId="7F9222C4" wp14:editId="244CC76B">
                <wp:simplePos x="0" y="0"/>
                <wp:positionH relativeFrom="column">
                  <wp:posOffset>-33521</wp:posOffset>
                </wp:positionH>
                <wp:positionV relativeFrom="paragraph">
                  <wp:posOffset>316464</wp:posOffset>
                </wp:positionV>
                <wp:extent cx="5763126" cy="0"/>
                <wp:effectExtent l="0" t="0" r="0" b="0"/>
                <wp:wrapNone/>
                <wp:docPr id="501534449" name="Connecteur droit 1"/>
                <wp:cNvGraphicFramePr/>
                <a:graphic xmlns:a="http://schemas.openxmlformats.org/drawingml/2006/main">
                  <a:graphicData uri="http://schemas.microsoft.com/office/word/2010/wordprocessingShape">
                    <wps:wsp>
                      <wps:cNvCnPr/>
                      <wps:spPr>
                        <a:xfrm>
                          <a:off x="0" y="0"/>
                          <a:ext cx="57631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42A923"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5pt,24.9pt" to="451.1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" strokecolor="#156082 [3204]" strokeweight="1pt">
                <v:stroke joinstyle="miter"/>
              </v:line>
            </w:pict>
          </mc:Fallback>
        </mc:AlternateContent>
      </w:r>
    </w:p>
    <w:p w14:paraId="4BA581A1" w14:textId="77777777" w:rsidR="001B4F16" w:rsidRDefault="001B4F16" w:rsidP="001B4F16"/>
    <w:p w14:paraId="109D0F53" w14:textId="77777777" w:rsidR="001B4F16" w:rsidRDefault="001B4F16" w:rsidP="001B4F16">
      <w:pPr>
        <w:rPr>
          <w:b/>
          <w:bCs/>
        </w:rPr>
      </w:pPr>
      <w:r w:rsidRPr="0017702C">
        <w:rPr>
          <w:b/>
          <w:bCs/>
        </w:rPr>
        <w:t>Objet du contrat d’achat de prestation / fourniture / travaux</w:t>
      </w:r>
      <w:r>
        <w:rPr>
          <w:b/>
          <w:bCs/>
        </w:rPr>
        <w:t> :</w:t>
      </w:r>
    </w:p>
    <w:p w14:paraId="180A6DC3" w14:textId="7461AAB5" w:rsidR="001B4F16" w:rsidRPr="001B4F16" w:rsidRDefault="001B4F16" w:rsidP="001B4F16">
      <w:r w:rsidRPr="001B4F16">
        <w:t>Sélection d’un cabinet pour l’élaboration d’un référentiel national de financement favorable à la biodiversité</w:t>
      </w:r>
    </w:p>
    <w:p w14:paraId="471BB6F9" w14:textId="63219CC4" w:rsidR="001B4F16" w:rsidRPr="0017702C" w:rsidRDefault="001B4F16" w:rsidP="001B4F16">
      <w:r w:rsidRPr="0017702C">
        <w:rPr>
          <w:b/>
          <w:bCs/>
        </w:rPr>
        <w:t>Dans le cadre du contrat de subvention ayant pour objet</w:t>
      </w:r>
      <w:r w:rsidRPr="0017702C">
        <w:t xml:space="preserve"> : Le projet BIODEV 2030 Phase 2</w:t>
      </w:r>
    </w:p>
    <w:p w14:paraId="0D47588F" w14:textId="77777777" w:rsidR="001B4F16" w:rsidRDefault="001B4F16" w:rsidP="001B4F16">
      <w:pPr>
        <w:jc w:val="both"/>
      </w:pPr>
      <w:r>
        <w:rPr>
          <w:noProof/>
        </w:rPr>
        <mc:AlternateContent>
          <mc:Choice Requires="wps">
            <w:drawing>
              <wp:anchor distT="0" distB="0" distL="114300" distR="114300" simplePos="0" relativeHeight="251660288" behindDoc="0" locked="0" layoutInCell="1" allowOverlap="1" wp14:anchorId="308B246C" wp14:editId="650100D3">
                <wp:simplePos x="0" y="0"/>
                <wp:positionH relativeFrom="column">
                  <wp:posOffset>27857</wp:posOffset>
                </wp:positionH>
                <wp:positionV relativeFrom="paragraph">
                  <wp:posOffset>81832</wp:posOffset>
                </wp:positionV>
                <wp:extent cx="5744818" cy="0"/>
                <wp:effectExtent l="0" t="0" r="0" b="0"/>
                <wp:wrapNone/>
                <wp:docPr id="988445397" name="Connecteur droit 2"/>
                <wp:cNvGraphicFramePr/>
                <a:graphic xmlns:a="http://schemas.openxmlformats.org/drawingml/2006/main">
                  <a:graphicData uri="http://schemas.microsoft.com/office/word/2010/wordprocessingShape">
                    <wps:wsp>
                      <wps:cNvCnPr/>
                      <wps:spPr>
                        <a:xfrm>
                          <a:off x="0" y="0"/>
                          <a:ext cx="574481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E4492C" id="Connecteur droit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pt,6.45pt" to="454.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" strokecolor="#156082 [3204]" strokeweight="1pt">
                <v:stroke joinstyle="miter"/>
              </v:line>
            </w:pict>
          </mc:Fallback>
        </mc:AlternateContent>
      </w:r>
    </w:p>
    <w:p w14:paraId="051D2139" w14:textId="77777777" w:rsidR="001B4F16" w:rsidRDefault="001B4F16" w:rsidP="001B4F16">
      <w:pPr>
        <w:jc w:val="both"/>
      </w:pPr>
    </w:p>
    <w:p w14:paraId="49902ED2" w14:textId="77777777" w:rsidR="001B4F16" w:rsidRDefault="001B4F16" w:rsidP="001B4F16">
      <w:pPr>
        <w:jc w:val="both"/>
      </w:pPr>
      <w:r w:rsidRPr="0017702C">
        <w:t xml:space="preserve">1. Nous reconnaissons et acceptons que, dans le cas des situations susvisées, Expertise France a le droit d’exclure notre entreprise de la procédure d’appel d’offres pour prestation/fourniture/travaux intervenant dans la mise en œuvre d’une subvention financée par Expertise France, et dans le cas où le marché était attribué à notre entreprise, de telles situations peuvent entrainer la résiliation du marché, conformément aux dispositions de celui-ci. </w:t>
      </w:r>
    </w:p>
    <w:p w14:paraId="3B610116" w14:textId="77777777" w:rsidR="001B4F16" w:rsidRDefault="001B4F16" w:rsidP="001B4F16">
      <w:pPr>
        <w:jc w:val="both"/>
      </w:pPr>
      <w:r w:rsidRPr="0017702C">
        <w:t xml:space="preserve">2. Nous attestons que nous ne sommes pas, et qu'aucun des membres de notre groupement, ni de nos fournisseurs, prestataires, consultants et sous-traitants, (comprenant les directeurs, employés et agents de ces entités) ou les personnes ayant le pouvoir de représentation, de décision ou de contrôle sur elles, n'est dans l'un des cas suivants </w:t>
      </w:r>
    </w:p>
    <w:p w14:paraId="137377D2" w14:textId="77777777" w:rsidR="001B4F16" w:rsidRDefault="001B4F16" w:rsidP="001B4F16">
      <w:pPr>
        <w:ind w:firstLine="708"/>
        <w:jc w:val="both"/>
      </w:pPr>
      <w:r w:rsidRPr="0017702C">
        <w:t xml:space="preserve">a) Être en état ou avoir fait l'objet d'une procédure de faillite, de liquidation, de règlement judiciaire, de sauvegarde, de cessation d'activité, ou être dans toute situation analogue résultant d'une procédure de même nature ; </w:t>
      </w:r>
    </w:p>
    <w:p w14:paraId="4FC86A10" w14:textId="77777777" w:rsidR="001B4F16" w:rsidRDefault="001B4F16" w:rsidP="001B4F16">
      <w:pPr>
        <w:ind w:firstLine="708"/>
        <w:jc w:val="both"/>
      </w:pPr>
      <w:r w:rsidRPr="0017702C">
        <w:t xml:space="preserve">b) Avoir fait l'objet : </w:t>
      </w:r>
    </w:p>
    <w:p w14:paraId="5699B92F" w14:textId="77777777" w:rsidR="001B4F16" w:rsidRDefault="001B4F16" w:rsidP="001B4F16">
      <w:pPr>
        <w:ind w:left="708" w:firstLine="708"/>
        <w:jc w:val="both"/>
      </w:pPr>
      <w:r w:rsidRPr="0017702C">
        <w:t xml:space="preserve">i. 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 </w:t>
      </w:r>
    </w:p>
    <w:p w14:paraId="626223F4" w14:textId="77777777" w:rsidR="001B4F16" w:rsidRDefault="001B4F16" w:rsidP="001B4F16">
      <w:pPr>
        <w:ind w:left="708" w:firstLine="708"/>
        <w:jc w:val="both"/>
      </w:pPr>
      <w:r w:rsidRPr="0017702C">
        <w:lastRenderedPageBreak/>
        <w:t xml:space="preserve">ii. 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 </w:t>
      </w:r>
    </w:p>
    <w:p w14:paraId="6A0A2659" w14:textId="77777777" w:rsidR="001B4F16" w:rsidRDefault="001B4F16" w:rsidP="001B4F16">
      <w:pPr>
        <w:ind w:firstLine="708"/>
        <w:jc w:val="both"/>
      </w:pPr>
      <w:r w:rsidRPr="0017702C">
        <w:t xml:space="preserve">iii. D'une condamnation prononcée depuis moins de cinq ans par un jugement ayant force de chose jugée, pour fraude, corruption ou pour tout délit commis dans le cadre de la passation ou de l'exécution d'un marché financé par l'AFD. </w:t>
      </w:r>
    </w:p>
    <w:p w14:paraId="226E14F4" w14:textId="77777777" w:rsidR="001B4F16" w:rsidRDefault="001B4F16" w:rsidP="001B4F16">
      <w:pPr>
        <w:ind w:firstLine="708"/>
        <w:jc w:val="both"/>
      </w:pPr>
      <w:r w:rsidRPr="0017702C">
        <w:t xml:space="preserve">c) Figurer sur les listes de sanctions financières adoptées par les Nations Unies, l'Union Européenne et/ou la France, notamment au titre de la lutte contre le financement du terrorisme et contre les atteintes à la paix et à la sécurité internationales ; </w:t>
      </w:r>
    </w:p>
    <w:p w14:paraId="74268857" w14:textId="77777777" w:rsidR="001B4F16" w:rsidRDefault="001B4F16" w:rsidP="001B4F16">
      <w:pPr>
        <w:ind w:firstLine="708"/>
        <w:jc w:val="both"/>
      </w:pPr>
      <w:r w:rsidRPr="0017702C">
        <w:t xml:space="preserve">d) 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 </w:t>
      </w:r>
    </w:p>
    <w:p w14:paraId="05495830" w14:textId="77777777" w:rsidR="001B4F16" w:rsidRDefault="001B4F16" w:rsidP="001B4F16">
      <w:pPr>
        <w:ind w:firstLine="708"/>
        <w:jc w:val="both"/>
      </w:pPr>
      <w:r w:rsidRPr="0017702C">
        <w:t xml:space="preserve">e) N’avoir pas rempli nos obligations relatives au paiement de nos impôts selon les dispositions légales du pays où nous sommes établis ou celles du pays du Maître d'Ouvrage ; </w:t>
      </w:r>
    </w:p>
    <w:p w14:paraId="69C8D02C" w14:textId="77777777" w:rsidR="001B4F16" w:rsidRDefault="001B4F16" w:rsidP="001B4F16">
      <w:pPr>
        <w:ind w:firstLine="708"/>
        <w:jc w:val="both"/>
      </w:pPr>
      <w:r w:rsidRPr="0017702C">
        <w:t xml:space="preserve">f) Être sous le coup d'une décision d'exclusion prononcée par la Banque Mondiale et figurer à ce titre sur la liste publiée à l'adresse électronique http://www.worldbank.org/debarr (dans l’hypothèse d’une telle décision d’exclusion, nous pouvons joindre à la présente Déclaration d’Intégrité les informations complémentaires qui permettraient de considérer que cette décision d’exclusion n’est pas pertinente dans le cadre du Marché) ; </w:t>
      </w:r>
    </w:p>
    <w:p w14:paraId="57E724AA" w14:textId="77777777" w:rsidR="001B4F16" w:rsidRDefault="001B4F16" w:rsidP="001B4F16">
      <w:pPr>
        <w:ind w:firstLine="708"/>
        <w:jc w:val="both"/>
      </w:pPr>
      <w:r w:rsidRPr="0017702C">
        <w:t xml:space="preserve">g) Avoir produit de faux documents ou s’être rendu coupable de fausse(s) déclaration(s) en fournissant les renseignements exigés par le Maître d'Ouvrage dans le cadre du présent processus de passation et d’attribution du Marché. </w:t>
      </w:r>
    </w:p>
    <w:p w14:paraId="59767130" w14:textId="77777777" w:rsidR="001B4F16" w:rsidRDefault="001B4F16" w:rsidP="001B4F16">
      <w:pPr>
        <w:jc w:val="both"/>
      </w:pPr>
      <w:r w:rsidRPr="0017702C">
        <w:t xml:space="preserve">3. Nous attestons que nous ne sommes pas, et qu'aucun des membres de notre groupement ni de nos fournisseurs, entrepreneurs, consultants et sous-traitants, n'est dans l'une des situations de conflit d'intérêt suivantes : </w:t>
      </w:r>
    </w:p>
    <w:p w14:paraId="2FE119B4" w14:textId="77777777" w:rsidR="001B4F16" w:rsidRDefault="001B4F16" w:rsidP="001B4F16">
      <w:pPr>
        <w:ind w:firstLine="708"/>
        <w:jc w:val="both"/>
      </w:pPr>
      <w:r w:rsidRPr="0017702C">
        <w:t xml:space="preserve">a) Actionnaire contrôlant le Maître d'Ouvrage ou filiale contrôlée par le Maître d'Ouvrage, à moins que le conflit en découlant ait été porté à la connaissance d’Expertise France et résolu à sa satisfaction. </w:t>
      </w:r>
    </w:p>
    <w:p w14:paraId="69A3CB01" w14:textId="77777777" w:rsidR="001B4F16" w:rsidRDefault="001B4F16" w:rsidP="001B4F16">
      <w:pPr>
        <w:ind w:left="708"/>
        <w:jc w:val="both"/>
      </w:pPr>
      <w:r w:rsidRPr="0017702C">
        <w:lastRenderedPageBreak/>
        <w:t xml:space="preserve">b) Avoir des relations d'affaires ou familiales avec un membre des services du Maître d'Ouvrage impliqué dans le processus de passation du Marché ou la supervision du Marché en résultant, à moins que le conflit en découlant ait été porté à la connaissance d’Expertise France et résolu à sa satisfaction ; </w:t>
      </w:r>
    </w:p>
    <w:p w14:paraId="4BAFE38B" w14:textId="77777777" w:rsidR="001B4F16" w:rsidRDefault="001B4F16" w:rsidP="001B4F16">
      <w:pPr>
        <w:ind w:left="708"/>
        <w:jc w:val="both"/>
      </w:pPr>
      <w:r w:rsidRPr="0017702C">
        <w:t xml:space="preserve">c) 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Maître d'Ouvrage ; </w:t>
      </w:r>
    </w:p>
    <w:p w14:paraId="35B920D7" w14:textId="77777777" w:rsidR="001B4F16" w:rsidRDefault="001B4F16" w:rsidP="001B4F16">
      <w:pPr>
        <w:ind w:left="708"/>
        <w:jc w:val="both"/>
      </w:pPr>
      <w:r w:rsidRPr="0017702C">
        <w:t xml:space="preserve">d) Être engagé pour une mission de prestations intellectuelles qui, par sa nature, risque de s'avérer incompatible avec nos missions pour le compte du Maître d'Ouvrage ; </w:t>
      </w:r>
    </w:p>
    <w:p w14:paraId="1A2DADAD" w14:textId="77777777" w:rsidR="001B4F16" w:rsidRDefault="001B4F16" w:rsidP="001B4F16">
      <w:pPr>
        <w:ind w:left="708"/>
        <w:jc w:val="both"/>
      </w:pPr>
      <w:r w:rsidRPr="0017702C">
        <w:t xml:space="preserve">e) Dans le cas d'une procédure ayant pour objet la passation d'un marché de travaux, fournitures ou équipements : </w:t>
      </w:r>
    </w:p>
    <w:p w14:paraId="656C89F5" w14:textId="77777777" w:rsidR="001B4F16" w:rsidRDefault="001B4F16" w:rsidP="001B4F16">
      <w:pPr>
        <w:ind w:left="708" w:firstLine="708"/>
        <w:jc w:val="both"/>
      </w:pPr>
      <w:r w:rsidRPr="0017702C">
        <w:t xml:space="preserve">i. Avoir préparé nous-mêmes ou avoir été associés à un consultant qui a préparé des spécifications, plans, calculs et autres documents utilisés dans le cadre de la procédure de passation du Marché ; </w:t>
      </w:r>
    </w:p>
    <w:p w14:paraId="0FF55A1E" w14:textId="77777777" w:rsidR="001B4F16" w:rsidRDefault="001B4F16" w:rsidP="001B4F16">
      <w:pPr>
        <w:ind w:left="708" w:firstLine="708"/>
        <w:jc w:val="both"/>
      </w:pPr>
      <w:r w:rsidRPr="0017702C">
        <w:t xml:space="preserve">ii. Être nous-mêmes, ou l'une des firmes auxquelles nous sommes affiliées, recrutés, ou devant l'être, par le Maître d'Ouvrage pour effectuer la supervision ou le contrôle des travaux dans le cadre du Marché. </w:t>
      </w:r>
    </w:p>
    <w:p w14:paraId="528EE9C5" w14:textId="77777777" w:rsidR="001B4F16" w:rsidRDefault="001B4F16" w:rsidP="001B4F16">
      <w:pPr>
        <w:ind w:left="708"/>
        <w:jc w:val="both"/>
      </w:pPr>
      <w:r w:rsidRPr="0017702C">
        <w:t xml:space="preserve">4. Si nous sommes un établissement public ou une entreprise publique, pour participer à une procédure de mise en concurrence, nous certifions que nous jouissons d'une autonomie juridique et financière et que nous sommes gérés selon les règles du droit commercial. </w:t>
      </w:r>
    </w:p>
    <w:p w14:paraId="4FAAFF3C" w14:textId="77777777" w:rsidR="001B4F16" w:rsidRDefault="001B4F16" w:rsidP="001B4F16">
      <w:pPr>
        <w:ind w:left="708"/>
        <w:jc w:val="both"/>
      </w:pPr>
      <w:r w:rsidRPr="0017702C">
        <w:t xml:space="preserve">5. Nous nous engageons à communiquer sans délai au Maître d'Ouvrage, qui en informera Expertise France, tout changement de situation au regard des points 2 à 4 qui précèdent. </w:t>
      </w:r>
    </w:p>
    <w:p w14:paraId="6E0E8460" w14:textId="77777777" w:rsidR="001B4F16" w:rsidRDefault="001B4F16" w:rsidP="001B4F16">
      <w:pPr>
        <w:ind w:left="708"/>
        <w:jc w:val="both"/>
      </w:pPr>
      <w:r w:rsidRPr="0017702C">
        <w:t xml:space="preserve">6. Dans le cadre de la passation et de l'exécution du Marché : </w:t>
      </w:r>
    </w:p>
    <w:p w14:paraId="3DF94013" w14:textId="77777777" w:rsidR="001B4F16" w:rsidRDefault="001B4F16" w:rsidP="001B4F16">
      <w:pPr>
        <w:ind w:left="1418"/>
        <w:jc w:val="both"/>
      </w:pPr>
      <w:r w:rsidRPr="0017702C">
        <w:t xml:space="preserve">a) Nous n'avons pas commis et nous ne commettrons pas de manœuvre déloyale (action ou omission) destinée à tromper délibérément autrui, à lui dissimuler intentionnellement des éléments, à surprendre ou vicier son </w:t>
      </w:r>
      <w:r w:rsidRPr="0017702C">
        <w:lastRenderedPageBreak/>
        <w:t xml:space="preserve">consentement ou à lui faire contourner des obligations légales ou réglementaires et/ou violer ses règles internes afin d'obtenir un bénéfice illégitime. </w:t>
      </w:r>
    </w:p>
    <w:p w14:paraId="1E1BF3A5" w14:textId="77777777" w:rsidR="001B4F16" w:rsidRDefault="001B4F16" w:rsidP="001B4F16">
      <w:pPr>
        <w:ind w:left="1416"/>
        <w:jc w:val="both"/>
      </w:pPr>
      <w:r w:rsidRPr="0017702C">
        <w:t xml:space="preserve">b) Nous n'avons pas commis et nous ne commettrons pas de manœuvre déloyale (action ou omission) contraire à nos obligations légales ou réglementaires et/ou nos règles internes afin d'obtenir un bénéfice illégitime. </w:t>
      </w:r>
    </w:p>
    <w:p w14:paraId="315EB325" w14:textId="77777777" w:rsidR="001B4F16" w:rsidRDefault="001B4F16" w:rsidP="001B4F16">
      <w:pPr>
        <w:ind w:left="1416"/>
        <w:jc w:val="both"/>
      </w:pPr>
      <w:r w:rsidRPr="0017702C">
        <w:t xml:space="preserve">c) Nous n'avons pas promis, offert ou accordé et nous ne promettrons, offrirons ou accorderons pas, directement ou indirectement, à (i) toute Personne détenant un mandat législatif, exécutif, administratif ou judiciaire au sein de l'Etat du Maître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Maître d'Ouvrage, un avantage indu de toute nature, pour lui-même ou pour une autre personne ou entité, afin qu'il accomplisse ou s'abstienne d'accomplir un acte dans l'exercice de ses fonctions officielles. </w:t>
      </w:r>
    </w:p>
    <w:p w14:paraId="190B60BF" w14:textId="77777777" w:rsidR="001B4F16" w:rsidRDefault="001B4F16" w:rsidP="001B4F16">
      <w:pPr>
        <w:ind w:left="1416"/>
        <w:jc w:val="both"/>
      </w:pPr>
      <w:r w:rsidRPr="0017702C">
        <w:t xml:space="preserve">d) Nous n'avons pas promis, offert ou accordé et nous ne promettrons, offrirons ou accorderons pas, directement ou indirectement, à toute Personne qui dirige une entité du secteur privé ou travaille pour une telle entité, en quelque qualité que ce soit, un avantage indu de toute nature, pour elle-même ou pour une autre Personne ou entité, afin qu'elle accomplisse ou s'abstienne d'accomplir un acte en violation de ses obligations légales, contractuelles ou professionnelles. </w:t>
      </w:r>
    </w:p>
    <w:p w14:paraId="648B2BBE" w14:textId="77777777" w:rsidR="001B4F16" w:rsidRDefault="001B4F16" w:rsidP="001B4F16">
      <w:pPr>
        <w:ind w:left="1416"/>
        <w:jc w:val="both"/>
      </w:pPr>
      <w:r w:rsidRPr="0017702C">
        <w:t xml:space="preserve">e) Nous n'avons pas commis et nous ne commettrons pas d'acte susceptible d'influencer le processus de passation du Marché au détriment du Maître d'Ouvrage et, notamment, aucune pratique anticoncurrentielle ayant pour objet ou pour effet d'empêcher, de restreindre ou de fausser le jeu de la concurrence, notamment en tendant à limiter l'accès au Marché ou le libre exercice de la concurrence par d'autres entreprises. </w:t>
      </w:r>
    </w:p>
    <w:p w14:paraId="4A1A063E" w14:textId="77777777" w:rsidR="001B4F16" w:rsidRDefault="001B4F16" w:rsidP="001B4F16">
      <w:pPr>
        <w:ind w:left="1416"/>
        <w:jc w:val="both"/>
      </w:pPr>
      <w:r w:rsidRPr="0017702C">
        <w:t xml:space="preserve">f) Nous-mêmes, ou l'un des membres de notre groupement, ou l'un des sous-traitants n'allons pas acquérir ou fournir de matériel et n'allons pas intervenir dans des secteurs sous embargo des Nations Unies, de l'Union Européenne ou de la France. </w:t>
      </w:r>
    </w:p>
    <w:p w14:paraId="636E59C7" w14:textId="77777777" w:rsidR="001B4F16" w:rsidRDefault="001B4F16" w:rsidP="001B4F16">
      <w:pPr>
        <w:ind w:left="1416"/>
        <w:jc w:val="both"/>
      </w:pPr>
      <w:r>
        <w:lastRenderedPageBreak/>
        <w:t xml:space="preserve">g) </w:t>
      </w:r>
      <w:r w:rsidRPr="0017702C">
        <w:t xml:space="preserve">Nous nous engageons à respecter et à faire respecter par l'ensemble de nos sous-traitants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Maître d'Ouvrage. </w:t>
      </w:r>
    </w:p>
    <w:p w14:paraId="1B771EA8" w14:textId="77777777" w:rsidR="001B4F16" w:rsidRDefault="001B4F16" w:rsidP="001B4F16">
      <w:pPr>
        <w:ind w:left="1416"/>
      </w:pPr>
    </w:p>
    <w:p w14:paraId="43DFD412" w14:textId="77777777" w:rsidR="001B4F16" w:rsidRDefault="001B4F16" w:rsidP="001B4F16">
      <w:pPr>
        <w:tabs>
          <w:tab w:val="left" w:pos="0"/>
        </w:tabs>
        <w:jc w:val="both"/>
      </w:pPr>
      <w:r w:rsidRPr="0017702C">
        <w:t xml:space="preserve">Nous reconnaissons et acceptons qu’en cas d’identification de l’une des situations listées ci-dessus nous concernant, le Bénéficiaire de la subvention serait tenu de transmettre ces données à Expertise France, ou au Bailleur à l’origine du financement ou à toute entité du groupe Agence Française de Développement et que ce derniers pourraient les inclure dans un système de détection rapide et d’exclusion et les publier sur leur site internet. Nous nous engageons à communiquer sans délai à Expertise France, tout changement de notre situation au cours de la passation et le cas échéant l’exécution du marché, au regard de la présente déclaration. </w:t>
      </w:r>
    </w:p>
    <w:p w14:paraId="7CD7837D" w14:textId="77777777" w:rsidR="001B4F16" w:rsidRDefault="001B4F16" w:rsidP="001B4F16">
      <w:pPr>
        <w:tabs>
          <w:tab w:val="left" w:pos="0"/>
        </w:tabs>
        <w:jc w:val="both"/>
      </w:pPr>
    </w:p>
    <w:p w14:paraId="72DC4127" w14:textId="77777777" w:rsidR="001B4F16" w:rsidRDefault="001B4F16" w:rsidP="001B4F16">
      <w:pPr>
        <w:tabs>
          <w:tab w:val="left" w:pos="0"/>
        </w:tabs>
        <w:jc w:val="both"/>
      </w:pPr>
      <w:r w:rsidRPr="0017702C">
        <w:t xml:space="preserve">Nom : __________________________________ En tant que : ___________________________ Dûment habilité à signer pour et au nom de ____________________________________________ </w:t>
      </w:r>
    </w:p>
    <w:p w14:paraId="06BC60FE" w14:textId="77777777" w:rsidR="001B4F16" w:rsidRDefault="001B4F16" w:rsidP="001B4F16">
      <w:pPr>
        <w:tabs>
          <w:tab w:val="left" w:pos="0"/>
        </w:tabs>
        <w:jc w:val="both"/>
      </w:pPr>
    </w:p>
    <w:p w14:paraId="03E1B270" w14:textId="77777777" w:rsidR="001B4F16" w:rsidRDefault="001B4F16" w:rsidP="001B4F16">
      <w:pPr>
        <w:tabs>
          <w:tab w:val="left" w:pos="0"/>
        </w:tabs>
        <w:jc w:val="both"/>
      </w:pPr>
      <w:r w:rsidRPr="0017702C">
        <w:t>En date du :</w:t>
      </w:r>
      <w:r>
        <w:t xml:space="preserve"> </w:t>
      </w:r>
      <w:r w:rsidRPr="0017702C">
        <w:t>____________________________________________</w:t>
      </w:r>
    </w:p>
    <w:p w14:paraId="04873514" w14:textId="77777777" w:rsidR="001B4F16" w:rsidRDefault="001B4F16" w:rsidP="001B4F16">
      <w:pPr>
        <w:tabs>
          <w:tab w:val="left" w:pos="0"/>
        </w:tabs>
        <w:jc w:val="both"/>
      </w:pPr>
    </w:p>
    <w:p w14:paraId="520BF131" w14:textId="77777777" w:rsidR="001B4F16" w:rsidRPr="0017702C" w:rsidRDefault="001B4F16" w:rsidP="001B4F16">
      <w:pPr>
        <w:tabs>
          <w:tab w:val="left" w:pos="0"/>
        </w:tabs>
        <w:jc w:val="both"/>
      </w:pPr>
      <w:r w:rsidRPr="0017702C">
        <w:t>Signature : _____________________________________________</w:t>
      </w:r>
    </w:p>
    <w:p w14:paraId="2F30D618" w14:textId="77777777" w:rsidR="001B4F16" w:rsidRPr="00200B23" w:rsidRDefault="001B4F16" w:rsidP="001B4F16">
      <w:pPr>
        <w:pStyle w:val="Sansinterligne"/>
        <w:jc w:val="both"/>
      </w:pPr>
    </w:p>
    <w:p w14:paraId="77556008" w14:textId="77777777" w:rsidR="00DC6549" w:rsidRPr="00DC6549" w:rsidRDefault="00DC6549" w:rsidP="001B4F16">
      <w:pPr>
        <w:pStyle w:val="Sansinterligne"/>
        <w:jc w:val="both"/>
        <w:rPr>
          <w:rFonts w:asciiTheme="majorHAnsi" w:hAnsiTheme="majorHAnsi"/>
          <w:sz w:val="24"/>
          <w:szCs w:val="24"/>
        </w:rPr>
      </w:pPr>
    </w:p>
    <w:p w14:paraId="783A9805" w14:textId="1EEB9832" w:rsidR="00DC6549" w:rsidRDefault="00DC6549" w:rsidP="00B715F1"/>
    <w:sectPr w:rsidR="00DC654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D3067" w14:textId="77777777" w:rsidR="0019064C" w:rsidRDefault="0019064C" w:rsidP="003C3F04">
      <w:pPr>
        <w:spacing w:after="0" w:line="240" w:lineRule="auto"/>
      </w:pPr>
      <w:r>
        <w:separator/>
      </w:r>
    </w:p>
  </w:endnote>
  <w:endnote w:type="continuationSeparator" w:id="0">
    <w:p w14:paraId="2042A115" w14:textId="77777777" w:rsidR="0019064C" w:rsidRDefault="0019064C" w:rsidP="003C3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C5506" w14:textId="77777777" w:rsidR="0019064C" w:rsidRDefault="0019064C" w:rsidP="003C3F04">
      <w:pPr>
        <w:spacing w:after="0" w:line="240" w:lineRule="auto"/>
      </w:pPr>
      <w:r>
        <w:separator/>
      </w:r>
    </w:p>
  </w:footnote>
  <w:footnote w:type="continuationSeparator" w:id="0">
    <w:p w14:paraId="1FB94993" w14:textId="77777777" w:rsidR="0019064C" w:rsidRDefault="0019064C" w:rsidP="003C3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7E31F" w14:textId="60ED1E84" w:rsidR="003C3F04" w:rsidRDefault="003C3F04">
    <w:pPr>
      <w:pStyle w:val="En-tte"/>
    </w:pPr>
    <w:r>
      <w:rPr>
        <w:noProof/>
      </w:rPr>
      <w:drawing>
        <wp:anchor distT="0" distB="0" distL="114300" distR="114300" simplePos="0" relativeHeight="251660288" behindDoc="1" locked="0" layoutInCell="1" allowOverlap="1" wp14:anchorId="56D7F46E" wp14:editId="0A13347F">
          <wp:simplePos x="0" y="0"/>
          <wp:positionH relativeFrom="column">
            <wp:posOffset>112063</wp:posOffset>
          </wp:positionH>
          <wp:positionV relativeFrom="paragraph">
            <wp:posOffset>-235696</wp:posOffset>
          </wp:positionV>
          <wp:extent cx="647065" cy="638175"/>
          <wp:effectExtent l="0" t="0" r="635" b="9525"/>
          <wp:wrapTight wrapText="bothSides">
            <wp:wrapPolygon edited="0">
              <wp:start x="0" y="0"/>
              <wp:lineTo x="0" y="21278"/>
              <wp:lineTo x="20985" y="21278"/>
              <wp:lineTo x="20985" y="0"/>
              <wp:lineTo x="0" y="0"/>
            </wp:wrapPolygon>
          </wp:wrapTight>
          <wp:docPr id="235339278" name="Image 2" descr="Une image contenant Graphique, Police, logo,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39278" name="Image 2" descr="Une image contenant Graphique, Police, logo, graphisme&#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2C67">
      <w:rPr>
        <w:noProof/>
      </w:rPr>
      <w:drawing>
        <wp:anchor distT="0" distB="0" distL="114300" distR="114300" simplePos="0" relativeHeight="251659264" behindDoc="1" locked="0" layoutInCell="1" allowOverlap="1" wp14:anchorId="054F7922" wp14:editId="56D80A92">
          <wp:simplePos x="0" y="0"/>
          <wp:positionH relativeFrom="margin">
            <wp:posOffset>662305</wp:posOffset>
          </wp:positionH>
          <wp:positionV relativeFrom="paragraph">
            <wp:posOffset>-335280</wp:posOffset>
          </wp:positionV>
          <wp:extent cx="5398770" cy="756285"/>
          <wp:effectExtent l="0" t="0" r="0" b="5715"/>
          <wp:wrapSquare wrapText="bothSides"/>
          <wp:docPr id="1866281318" name="Image 2" descr="Une image contenant texte, capture d’écran, Polic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281318" name="Image 2" descr="Une image contenant texte, capture d’écran, Police, logo&#10;&#10;Le contenu généré par l’IA peut être incorrect."/>
                  <pic:cNvPicPr>
                    <a:picLocks noChangeAspect="1" noChangeArrowheads="1"/>
                  </pic:cNvPicPr>
                </pic:nvPicPr>
                <pic:blipFill rotWithShape="1">
                  <a:blip r:embed="rId2">
                    <a:extLst>
                      <a:ext uri="{28A0092B-C50C-407E-A947-70E740481C1C}">
                        <a14:useLocalDpi xmlns:a14="http://schemas.microsoft.com/office/drawing/2010/main" val="0"/>
                      </a:ext>
                    </a:extLst>
                  </a:blip>
                  <a:srcRect t="22380" b="25550"/>
                  <a:stretch/>
                </pic:blipFill>
                <pic:spPr bwMode="auto">
                  <a:xfrm>
                    <a:off x="0" y="0"/>
                    <a:ext cx="5398770" cy="7562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3845"/>
    <w:multiLevelType w:val="multilevel"/>
    <w:tmpl w:val="B7642C1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72C68"/>
    <w:multiLevelType w:val="multilevel"/>
    <w:tmpl w:val="85A4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67DA3"/>
    <w:multiLevelType w:val="multilevel"/>
    <w:tmpl w:val="F7F2C6E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D6818"/>
    <w:multiLevelType w:val="multilevel"/>
    <w:tmpl w:val="6A84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A35A33"/>
    <w:multiLevelType w:val="multilevel"/>
    <w:tmpl w:val="59D6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AE422D"/>
    <w:multiLevelType w:val="multilevel"/>
    <w:tmpl w:val="0A768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3204B9"/>
    <w:multiLevelType w:val="multilevel"/>
    <w:tmpl w:val="9CAE5F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FD2752"/>
    <w:multiLevelType w:val="multilevel"/>
    <w:tmpl w:val="7566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67E51"/>
    <w:multiLevelType w:val="multilevel"/>
    <w:tmpl w:val="9A563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2618DB"/>
    <w:multiLevelType w:val="multilevel"/>
    <w:tmpl w:val="53C40BE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635B01"/>
    <w:multiLevelType w:val="multilevel"/>
    <w:tmpl w:val="0D1E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4F517B"/>
    <w:multiLevelType w:val="multilevel"/>
    <w:tmpl w:val="0C683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F36E5A"/>
    <w:multiLevelType w:val="multilevel"/>
    <w:tmpl w:val="8646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2668DF"/>
    <w:multiLevelType w:val="multilevel"/>
    <w:tmpl w:val="53C40BE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83444C"/>
    <w:multiLevelType w:val="multilevel"/>
    <w:tmpl w:val="90A0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8A495E"/>
    <w:multiLevelType w:val="multilevel"/>
    <w:tmpl w:val="AE0E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A475F8"/>
    <w:multiLevelType w:val="multilevel"/>
    <w:tmpl w:val="53C40BE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07563D"/>
    <w:multiLevelType w:val="multilevel"/>
    <w:tmpl w:val="3CD8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945867"/>
    <w:multiLevelType w:val="multilevel"/>
    <w:tmpl w:val="771000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5D5E16"/>
    <w:multiLevelType w:val="multilevel"/>
    <w:tmpl w:val="6396096E"/>
    <w:lvl w:ilvl="0">
      <w:start w:val="1"/>
      <w:numFmt w:val="bullet"/>
      <w:lvlText w:val="-"/>
      <w:lvlJc w:val="left"/>
      <w:pPr>
        <w:tabs>
          <w:tab w:val="num" w:pos="720"/>
        </w:tabs>
        <w:ind w:left="720" w:hanging="360"/>
      </w:pPr>
      <w:rPr>
        <w:rFonts w:ascii="Aptos" w:hAnsi="Apto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7222516">
    <w:abstractNumId w:val="4"/>
  </w:num>
  <w:num w:numId="2" w16cid:durableId="612514846">
    <w:abstractNumId w:val="7"/>
  </w:num>
  <w:num w:numId="3" w16cid:durableId="1231118808">
    <w:abstractNumId w:val="5"/>
  </w:num>
  <w:num w:numId="4" w16cid:durableId="268507122">
    <w:abstractNumId w:val="8"/>
  </w:num>
  <w:num w:numId="5" w16cid:durableId="1883516165">
    <w:abstractNumId w:val="1"/>
  </w:num>
  <w:num w:numId="6" w16cid:durableId="341974675">
    <w:abstractNumId w:val="3"/>
  </w:num>
  <w:num w:numId="7" w16cid:durableId="1102846258">
    <w:abstractNumId w:val="9"/>
  </w:num>
  <w:num w:numId="8" w16cid:durableId="1824160977">
    <w:abstractNumId w:val="17"/>
  </w:num>
  <w:num w:numId="9" w16cid:durableId="182789731">
    <w:abstractNumId w:val="16"/>
  </w:num>
  <w:num w:numId="10" w16cid:durableId="667055676">
    <w:abstractNumId w:val="12"/>
  </w:num>
  <w:num w:numId="11" w16cid:durableId="2009601183">
    <w:abstractNumId w:val="14"/>
  </w:num>
  <w:num w:numId="12" w16cid:durableId="742069298">
    <w:abstractNumId w:val="13"/>
  </w:num>
  <w:num w:numId="13" w16cid:durableId="242228301">
    <w:abstractNumId w:val="15"/>
  </w:num>
  <w:num w:numId="14" w16cid:durableId="151527267">
    <w:abstractNumId w:val="18"/>
  </w:num>
  <w:num w:numId="15" w16cid:durableId="1602761983">
    <w:abstractNumId w:val="6"/>
  </w:num>
  <w:num w:numId="16" w16cid:durableId="1833448887">
    <w:abstractNumId w:val="11"/>
  </w:num>
  <w:num w:numId="17" w16cid:durableId="1658604466">
    <w:abstractNumId w:val="10"/>
  </w:num>
  <w:num w:numId="18" w16cid:durableId="75594007">
    <w:abstractNumId w:val="19"/>
  </w:num>
  <w:num w:numId="19" w16cid:durableId="1987204774">
    <w:abstractNumId w:val="0"/>
  </w:num>
  <w:num w:numId="20" w16cid:durableId="899362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BF7"/>
    <w:rsid w:val="00025EC1"/>
    <w:rsid w:val="000952FF"/>
    <w:rsid w:val="00096B16"/>
    <w:rsid w:val="000F168F"/>
    <w:rsid w:val="00110CF2"/>
    <w:rsid w:val="00112411"/>
    <w:rsid w:val="0019064C"/>
    <w:rsid w:val="001B4F16"/>
    <w:rsid w:val="001E35F2"/>
    <w:rsid w:val="0021546D"/>
    <w:rsid w:val="002706DF"/>
    <w:rsid w:val="002D381E"/>
    <w:rsid w:val="00376880"/>
    <w:rsid w:val="003821DE"/>
    <w:rsid w:val="00386D69"/>
    <w:rsid w:val="00397AD3"/>
    <w:rsid w:val="003C3F04"/>
    <w:rsid w:val="003C47CE"/>
    <w:rsid w:val="003D64F4"/>
    <w:rsid w:val="003E31F9"/>
    <w:rsid w:val="003E3F1A"/>
    <w:rsid w:val="003F5278"/>
    <w:rsid w:val="0047380A"/>
    <w:rsid w:val="004851B9"/>
    <w:rsid w:val="00496D65"/>
    <w:rsid w:val="004D5021"/>
    <w:rsid w:val="004F2564"/>
    <w:rsid w:val="00501A5D"/>
    <w:rsid w:val="00515EE4"/>
    <w:rsid w:val="00537BF7"/>
    <w:rsid w:val="005A4202"/>
    <w:rsid w:val="00634428"/>
    <w:rsid w:val="0075007D"/>
    <w:rsid w:val="0076027A"/>
    <w:rsid w:val="007733C3"/>
    <w:rsid w:val="007820DE"/>
    <w:rsid w:val="007C5A2C"/>
    <w:rsid w:val="007F5AEF"/>
    <w:rsid w:val="008114D8"/>
    <w:rsid w:val="00843AB6"/>
    <w:rsid w:val="0089094F"/>
    <w:rsid w:val="008B3215"/>
    <w:rsid w:val="008E1CE5"/>
    <w:rsid w:val="009416FC"/>
    <w:rsid w:val="009A7DDE"/>
    <w:rsid w:val="009B1ADF"/>
    <w:rsid w:val="009B5AA4"/>
    <w:rsid w:val="00A9428D"/>
    <w:rsid w:val="00AB70D1"/>
    <w:rsid w:val="00AE54E7"/>
    <w:rsid w:val="00B715F1"/>
    <w:rsid w:val="00BF04FD"/>
    <w:rsid w:val="00C276C5"/>
    <w:rsid w:val="00C75D1D"/>
    <w:rsid w:val="00CA77BC"/>
    <w:rsid w:val="00CC2B86"/>
    <w:rsid w:val="00CD2D21"/>
    <w:rsid w:val="00D70959"/>
    <w:rsid w:val="00D815E9"/>
    <w:rsid w:val="00DA27E4"/>
    <w:rsid w:val="00DC6549"/>
    <w:rsid w:val="00EB48BB"/>
    <w:rsid w:val="00F10B7B"/>
    <w:rsid w:val="00FF4B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D6275"/>
  <w15:chartTrackingRefBased/>
  <w15:docId w15:val="{774FAFAE-2F63-41B9-B712-D3E83A25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37B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37B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37BF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37BF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37BF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37BF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37BF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37BF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37BF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7BF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37BF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37BF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37BF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37BF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37BF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37BF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37BF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37BF7"/>
    <w:rPr>
      <w:rFonts w:eastAsiaTheme="majorEastAsia" w:cstheme="majorBidi"/>
      <w:color w:val="272727" w:themeColor="text1" w:themeTint="D8"/>
    </w:rPr>
  </w:style>
  <w:style w:type="paragraph" w:styleId="Titre">
    <w:name w:val="Title"/>
    <w:basedOn w:val="Normal"/>
    <w:next w:val="Normal"/>
    <w:link w:val="TitreCar"/>
    <w:uiPriority w:val="10"/>
    <w:qFormat/>
    <w:rsid w:val="00537B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37BF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37BF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37BF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37BF7"/>
    <w:pPr>
      <w:spacing w:before="160"/>
      <w:jc w:val="center"/>
    </w:pPr>
    <w:rPr>
      <w:i/>
      <w:iCs/>
      <w:color w:val="404040" w:themeColor="text1" w:themeTint="BF"/>
    </w:rPr>
  </w:style>
  <w:style w:type="character" w:customStyle="1" w:styleId="CitationCar">
    <w:name w:val="Citation Car"/>
    <w:basedOn w:val="Policepardfaut"/>
    <w:link w:val="Citation"/>
    <w:uiPriority w:val="29"/>
    <w:rsid w:val="00537BF7"/>
    <w:rPr>
      <w:i/>
      <w:iCs/>
      <w:color w:val="404040" w:themeColor="text1" w:themeTint="BF"/>
    </w:rPr>
  </w:style>
  <w:style w:type="paragraph" w:styleId="Paragraphedeliste">
    <w:name w:val="List Paragraph"/>
    <w:basedOn w:val="Normal"/>
    <w:uiPriority w:val="34"/>
    <w:qFormat/>
    <w:rsid w:val="00537BF7"/>
    <w:pPr>
      <w:ind w:left="720"/>
      <w:contextualSpacing/>
    </w:pPr>
  </w:style>
  <w:style w:type="character" w:styleId="Accentuationintense">
    <w:name w:val="Intense Emphasis"/>
    <w:basedOn w:val="Policepardfaut"/>
    <w:uiPriority w:val="21"/>
    <w:qFormat/>
    <w:rsid w:val="00537BF7"/>
    <w:rPr>
      <w:i/>
      <w:iCs/>
      <w:color w:val="0F4761" w:themeColor="accent1" w:themeShade="BF"/>
    </w:rPr>
  </w:style>
  <w:style w:type="paragraph" w:styleId="Citationintense">
    <w:name w:val="Intense Quote"/>
    <w:basedOn w:val="Normal"/>
    <w:next w:val="Normal"/>
    <w:link w:val="CitationintenseCar"/>
    <w:uiPriority w:val="30"/>
    <w:qFormat/>
    <w:rsid w:val="00537B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37BF7"/>
    <w:rPr>
      <w:i/>
      <w:iCs/>
      <w:color w:val="0F4761" w:themeColor="accent1" w:themeShade="BF"/>
    </w:rPr>
  </w:style>
  <w:style w:type="character" w:styleId="Rfrenceintense">
    <w:name w:val="Intense Reference"/>
    <w:basedOn w:val="Policepardfaut"/>
    <w:uiPriority w:val="32"/>
    <w:qFormat/>
    <w:rsid w:val="00537BF7"/>
    <w:rPr>
      <w:b/>
      <w:bCs/>
      <w:smallCaps/>
      <w:color w:val="0F4761" w:themeColor="accent1" w:themeShade="BF"/>
      <w:spacing w:val="5"/>
    </w:rPr>
  </w:style>
  <w:style w:type="table" w:styleId="Grilledutableau">
    <w:name w:val="Table Grid"/>
    <w:basedOn w:val="TableauNormal"/>
    <w:uiPriority w:val="39"/>
    <w:rsid w:val="00112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DC6549"/>
    <w:pPr>
      <w:spacing w:after="0" w:line="240" w:lineRule="auto"/>
    </w:pPr>
    <w:rPr>
      <w:sz w:val="22"/>
      <w:szCs w:val="22"/>
    </w:rPr>
  </w:style>
  <w:style w:type="character" w:styleId="Marquedecommentaire">
    <w:name w:val="annotation reference"/>
    <w:basedOn w:val="Policepardfaut"/>
    <w:uiPriority w:val="99"/>
    <w:semiHidden/>
    <w:unhideWhenUsed/>
    <w:rsid w:val="007820DE"/>
    <w:rPr>
      <w:sz w:val="16"/>
      <w:szCs w:val="16"/>
    </w:rPr>
  </w:style>
  <w:style w:type="paragraph" w:styleId="Commentaire">
    <w:name w:val="annotation text"/>
    <w:basedOn w:val="Normal"/>
    <w:link w:val="CommentaireCar"/>
    <w:uiPriority w:val="99"/>
    <w:semiHidden/>
    <w:unhideWhenUsed/>
    <w:rsid w:val="007820DE"/>
    <w:pPr>
      <w:spacing w:line="240" w:lineRule="auto"/>
    </w:pPr>
    <w:rPr>
      <w:sz w:val="20"/>
      <w:szCs w:val="20"/>
    </w:rPr>
  </w:style>
  <w:style w:type="character" w:customStyle="1" w:styleId="CommentaireCar">
    <w:name w:val="Commentaire Car"/>
    <w:basedOn w:val="Policepardfaut"/>
    <w:link w:val="Commentaire"/>
    <w:uiPriority w:val="99"/>
    <w:semiHidden/>
    <w:rsid w:val="007820DE"/>
    <w:rPr>
      <w:sz w:val="20"/>
      <w:szCs w:val="20"/>
    </w:rPr>
  </w:style>
  <w:style w:type="paragraph" w:styleId="Objetducommentaire">
    <w:name w:val="annotation subject"/>
    <w:basedOn w:val="Commentaire"/>
    <w:next w:val="Commentaire"/>
    <w:link w:val="ObjetducommentaireCar"/>
    <w:uiPriority w:val="99"/>
    <w:semiHidden/>
    <w:unhideWhenUsed/>
    <w:rsid w:val="007820DE"/>
    <w:rPr>
      <w:b/>
      <w:bCs/>
    </w:rPr>
  </w:style>
  <w:style w:type="character" w:customStyle="1" w:styleId="ObjetducommentaireCar">
    <w:name w:val="Objet du commentaire Car"/>
    <w:basedOn w:val="CommentaireCar"/>
    <w:link w:val="Objetducommentaire"/>
    <w:uiPriority w:val="99"/>
    <w:semiHidden/>
    <w:rsid w:val="007820DE"/>
    <w:rPr>
      <w:b/>
      <w:bCs/>
      <w:sz w:val="20"/>
      <w:szCs w:val="20"/>
    </w:rPr>
  </w:style>
  <w:style w:type="paragraph" w:styleId="Textedebulles">
    <w:name w:val="Balloon Text"/>
    <w:basedOn w:val="Normal"/>
    <w:link w:val="TextedebullesCar"/>
    <w:uiPriority w:val="99"/>
    <w:semiHidden/>
    <w:unhideWhenUsed/>
    <w:rsid w:val="007820D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820DE"/>
    <w:rPr>
      <w:rFonts w:ascii="Segoe UI" w:hAnsi="Segoe UI" w:cs="Segoe UI"/>
      <w:sz w:val="18"/>
      <w:szCs w:val="18"/>
    </w:rPr>
  </w:style>
  <w:style w:type="paragraph" w:styleId="En-tte">
    <w:name w:val="header"/>
    <w:basedOn w:val="Normal"/>
    <w:link w:val="En-tteCar"/>
    <w:uiPriority w:val="99"/>
    <w:unhideWhenUsed/>
    <w:rsid w:val="003C3F04"/>
    <w:pPr>
      <w:tabs>
        <w:tab w:val="center" w:pos="4536"/>
        <w:tab w:val="right" w:pos="9072"/>
      </w:tabs>
      <w:spacing w:after="0" w:line="240" w:lineRule="auto"/>
    </w:pPr>
  </w:style>
  <w:style w:type="character" w:customStyle="1" w:styleId="En-tteCar">
    <w:name w:val="En-tête Car"/>
    <w:basedOn w:val="Policepardfaut"/>
    <w:link w:val="En-tte"/>
    <w:uiPriority w:val="99"/>
    <w:rsid w:val="003C3F04"/>
  </w:style>
  <w:style w:type="paragraph" w:styleId="Pieddepage">
    <w:name w:val="footer"/>
    <w:basedOn w:val="Normal"/>
    <w:link w:val="PieddepageCar"/>
    <w:uiPriority w:val="99"/>
    <w:unhideWhenUsed/>
    <w:rsid w:val="003C3F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3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13173">
      <w:bodyDiv w:val="1"/>
      <w:marLeft w:val="0"/>
      <w:marRight w:val="0"/>
      <w:marTop w:val="0"/>
      <w:marBottom w:val="0"/>
      <w:divBdr>
        <w:top w:val="none" w:sz="0" w:space="0" w:color="auto"/>
        <w:left w:val="none" w:sz="0" w:space="0" w:color="auto"/>
        <w:bottom w:val="none" w:sz="0" w:space="0" w:color="auto"/>
        <w:right w:val="none" w:sz="0" w:space="0" w:color="auto"/>
      </w:divBdr>
      <w:divsChild>
        <w:div w:id="417096631">
          <w:marLeft w:val="0"/>
          <w:marRight w:val="0"/>
          <w:marTop w:val="0"/>
          <w:marBottom w:val="0"/>
          <w:divBdr>
            <w:top w:val="none" w:sz="0" w:space="0" w:color="auto"/>
            <w:left w:val="none" w:sz="0" w:space="0" w:color="auto"/>
            <w:bottom w:val="none" w:sz="0" w:space="0" w:color="auto"/>
            <w:right w:val="none" w:sz="0" w:space="0" w:color="auto"/>
          </w:divBdr>
          <w:divsChild>
            <w:div w:id="1261254360">
              <w:marLeft w:val="0"/>
              <w:marRight w:val="0"/>
              <w:marTop w:val="0"/>
              <w:marBottom w:val="0"/>
              <w:divBdr>
                <w:top w:val="none" w:sz="0" w:space="0" w:color="auto"/>
                <w:left w:val="none" w:sz="0" w:space="0" w:color="auto"/>
                <w:bottom w:val="none" w:sz="0" w:space="0" w:color="auto"/>
                <w:right w:val="none" w:sz="0" w:space="0" w:color="auto"/>
              </w:divBdr>
            </w:div>
          </w:divsChild>
        </w:div>
        <w:div w:id="1884363278">
          <w:marLeft w:val="0"/>
          <w:marRight w:val="0"/>
          <w:marTop w:val="0"/>
          <w:marBottom w:val="0"/>
          <w:divBdr>
            <w:top w:val="none" w:sz="0" w:space="0" w:color="auto"/>
            <w:left w:val="none" w:sz="0" w:space="0" w:color="auto"/>
            <w:bottom w:val="none" w:sz="0" w:space="0" w:color="auto"/>
            <w:right w:val="none" w:sz="0" w:space="0" w:color="auto"/>
          </w:divBdr>
          <w:divsChild>
            <w:div w:id="9605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11402">
      <w:bodyDiv w:val="1"/>
      <w:marLeft w:val="0"/>
      <w:marRight w:val="0"/>
      <w:marTop w:val="0"/>
      <w:marBottom w:val="0"/>
      <w:divBdr>
        <w:top w:val="none" w:sz="0" w:space="0" w:color="auto"/>
        <w:left w:val="none" w:sz="0" w:space="0" w:color="auto"/>
        <w:bottom w:val="none" w:sz="0" w:space="0" w:color="auto"/>
        <w:right w:val="none" w:sz="0" w:space="0" w:color="auto"/>
      </w:divBdr>
      <w:divsChild>
        <w:div w:id="780612384">
          <w:marLeft w:val="0"/>
          <w:marRight w:val="0"/>
          <w:marTop w:val="0"/>
          <w:marBottom w:val="0"/>
          <w:divBdr>
            <w:top w:val="none" w:sz="0" w:space="0" w:color="auto"/>
            <w:left w:val="none" w:sz="0" w:space="0" w:color="auto"/>
            <w:bottom w:val="none" w:sz="0" w:space="0" w:color="auto"/>
            <w:right w:val="none" w:sz="0" w:space="0" w:color="auto"/>
          </w:divBdr>
          <w:divsChild>
            <w:div w:id="1518081554">
              <w:marLeft w:val="0"/>
              <w:marRight w:val="0"/>
              <w:marTop w:val="0"/>
              <w:marBottom w:val="0"/>
              <w:divBdr>
                <w:top w:val="none" w:sz="0" w:space="0" w:color="auto"/>
                <w:left w:val="none" w:sz="0" w:space="0" w:color="auto"/>
                <w:bottom w:val="none" w:sz="0" w:space="0" w:color="auto"/>
                <w:right w:val="none" w:sz="0" w:space="0" w:color="auto"/>
              </w:divBdr>
            </w:div>
          </w:divsChild>
        </w:div>
        <w:div w:id="624625005">
          <w:marLeft w:val="0"/>
          <w:marRight w:val="0"/>
          <w:marTop w:val="0"/>
          <w:marBottom w:val="0"/>
          <w:divBdr>
            <w:top w:val="none" w:sz="0" w:space="0" w:color="auto"/>
            <w:left w:val="none" w:sz="0" w:space="0" w:color="auto"/>
            <w:bottom w:val="none" w:sz="0" w:space="0" w:color="auto"/>
            <w:right w:val="none" w:sz="0" w:space="0" w:color="auto"/>
          </w:divBdr>
          <w:divsChild>
            <w:div w:id="13138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48312">
      <w:bodyDiv w:val="1"/>
      <w:marLeft w:val="0"/>
      <w:marRight w:val="0"/>
      <w:marTop w:val="0"/>
      <w:marBottom w:val="0"/>
      <w:divBdr>
        <w:top w:val="none" w:sz="0" w:space="0" w:color="auto"/>
        <w:left w:val="none" w:sz="0" w:space="0" w:color="auto"/>
        <w:bottom w:val="none" w:sz="0" w:space="0" w:color="auto"/>
        <w:right w:val="none" w:sz="0" w:space="0" w:color="auto"/>
      </w:divBdr>
      <w:divsChild>
        <w:div w:id="756905222">
          <w:marLeft w:val="0"/>
          <w:marRight w:val="0"/>
          <w:marTop w:val="0"/>
          <w:marBottom w:val="0"/>
          <w:divBdr>
            <w:top w:val="none" w:sz="0" w:space="0" w:color="auto"/>
            <w:left w:val="none" w:sz="0" w:space="0" w:color="auto"/>
            <w:bottom w:val="none" w:sz="0" w:space="0" w:color="auto"/>
            <w:right w:val="none" w:sz="0" w:space="0" w:color="auto"/>
          </w:divBdr>
          <w:divsChild>
            <w:div w:id="1979873593">
              <w:marLeft w:val="0"/>
              <w:marRight w:val="0"/>
              <w:marTop w:val="0"/>
              <w:marBottom w:val="0"/>
              <w:divBdr>
                <w:top w:val="none" w:sz="0" w:space="0" w:color="auto"/>
                <w:left w:val="none" w:sz="0" w:space="0" w:color="auto"/>
                <w:bottom w:val="none" w:sz="0" w:space="0" w:color="auto"/>
                <w:right w:val="none" w:sz="0" w:space="0" w:color="auto"/>
              </w:divBdr>
            </w:div>
          </w:divsChild>
        </w:div>
        <w:div w:id="797452360">
          <w:marLeft w:val="0"/>
          <w:marRight w:val="0"/>
          <w:marTop w:val="0"/>
          <w:marBottom w:val="0"/>
          <w:divBdr>
            <w:top w:val="none" w:sz="0" w:space="0" w:color="auto"/>
            <w:left w:val="none" w:sz="0" w:space="0" w:color="auto"/>
            <w:bottom w:val="none" w:sz="0" w:space="0" w:color="auto"/>
            <w:right w:val="none" w:sz="0" w:space="0" w:color="auto"/>
          </w:divBdr>
          <w:divsChild>
            <w:div w:id="17953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3144">
      <w:bodyDiv w:val="1"/>
      <w:marLeft w:val="0"/>
      <w:marRight w:val="0"/>
      <w:marTop w:val="0"/>
      <w:marBottom w:val="0"/>
      <w:divBdr>
        <w:top w:val="none" w:sz="0" w:space="0" w:color="auto"/>
        <w:left w:val="none" w:sz="0" w:space="0" w:color="auto"/>
        <w:bottom w:val="none" w:sz="0" w:space="0" w:color="auto"/>
        <w:right w:val="none" w:sz="0" w:space="0" w:color="auto"/>
      </w:divBdr>
      <w:divsChild>
        <w:div w:id="1832719952">
          <w:marLeft w:val="0"/>
          <w:marRight w:val="0"/>
          <w:marTop w:val="0"/>
          <w:marBottom w:val="0"/>
          <w:divBdr>
            <w:top w:val="none" w:sz="0" w:space="0" w:color="auto"/>
            <w:left w:val="none" w:sz="0" w:space="0" w:color="auto"/>
            <w:bottom w:val="none" w:sz="0" w:space="0" w:color="auto"/>
            <w:right w:val="none" w:sz="0" w:space="0" w:color="auto"/>
          </w:divBdr>
          <w:divsChild>
            <w:div w:id="609555540">
              <w:marLeft w:val="0"/>
              <w:marRight w:val="0"/>
              <w:marTop w:val="0"/>
              <w:marBottom w:val="0"/>
              <w:divBdr>
                <w:top w:val="none" w:sz="0" w:space="0" w:color="auto"/>
                <w:left w:val="none" w:sz="0" w:space="0" w:color="auto"/>
                <w:bottom w:val="none" w:sz="0" w:space="0" w:color="auto"/>
                <w:right w:val="none" w:sz="0" w:space="0" w:color="auto"/>
              </w:divBdr>
            </w:div>
          </w:divsChild>
        </w:div>
        <w:div w:id="1421561237">
          <w:marLeft w:val="0"/>
          <w:marRight w:val="0"/>
          <w:marTop w:val="0"/>
          <w:marBottom w:val="0"/>
          <w:divBdr>
            <w:top w:val="none" w:sz="0" w:space="0" w:color="auto"/>
            <w:left w:val="none" w:sz="0" w:space="0" w:color="auto"/>
            <w:bottom w:val="none" w:sz="0" w:space="0" w:color="auto"/>
            <w:right w:val="none" w:sz="0" w:space="0" w:color="auto"/>
          </w:divBdr>
          <w:divsChild>
            <w:div w:id="110796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TotalTime>
  <Pages>10</Pages>
  <Words>2939</Words>
  <Characters>16165</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Hela Fatmi</dc:creator>
  <cp:keywords/>
  <dc:description/>
  <cp:lastModifiedBy>Hela Fatmi</cp:lastModifiedBy>
  <cp:revision>7</cp:revision>
  <dcterms:created xsi:type="dcterms:W3CDTF">2025-07-28T09:43:00Z</dcterms:created>
  <dcterms:modified xsi:type="dcterms:W3CDTF">2025-08-08T09:52:00Z</dcterms:modified>
</cp:coreProperties>
</file>