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E9F2" w14:textId="77777777" w:rsidR="00C148B2" w:rsidRDefault="00000000">
      <w:pPr>
        <w:jc w:val="center"/>
        <w:rPr>
          <w:rFonts w:ascii="Times New Roman" w:eastAsia="Times New Roman" w:hAnsi="Times New Roman" w:cs="Times New Roman"/>
          <w:b/>
        </w:rPr>
      </w:pPr>
      <w:r>
        <w:rPr>
          <w:rFonts w:ascii="Times New Roman" w:eastAsia="Times New Roman" w:hAnsi="Times New Roman" w:cs="Times New Roman"/>
          <w:b/>
        </w:rPr>
        <w:tab/>
      </w:r>
    </w:p>
    <w:p w14:paraId="384DAEAC" w14:textId="77777777" w:rsidR="00C148B2" w:rsidRDefault="00000000">
      <w:pPr>
        <w:jc w:val="center"/>
        <w:rPr>
          <w:rFonts w:ascii="Times New Roman" w:eastAsia="Times New Roman" w:hAnsi="Times New Roman" w:cs="Times New Roman"/>
          <w:b/>
        </w:rPr>
      </w:pPr>
      <w:r>
        <w:rPr>
          <w:rFonts w:ascii="Times New Roman" w:eastAsia="Times New Roman" w:hAnsi="Times New Roman" w:cs="Times New Roman"/>
          <w:b/>
        </w:rPr>
        <w:t xml:space="preserve">Appel à consultation </w:t>
      </w:r>
    </w:p>
    <w:p w14:paraId="1732DA73"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Recrutement</w:t>
      </w:r>
      <w:r>
        <w:rPr>
          <w:b/>
        </w:rPr>
        <w:t xml:space="preserve"> </w:t>
      </w:r>
      <w:r>
        <w:rPr>
          <w:rFonts w:ascii="Times New Roman" w:eastAsia="Times New Roman" w:hAnsi="Times New Roman" w:cs="Times New Roman"/>
          <w:b/>
        </w:rPr>
        <w:t>d’un(e) consultant(e) pour l’animation d’un atelier sur le compostage dans le cadre du projet d’Initiation à la restauration et sensibilisation pour la préservation des tourbières de Dar Fatma en Tunisie</w:t>
      </w:r>
    </w:p>
    <w:p w14:paraId="14F318B7" w14:textId="77777777" w:rsidR="00C148B2" w:rsidRDefault="00C148B2"/>
    <w:p w14:paraId="4D07DB07"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1. Contexte</w:t>
      </w:r>
    </w:p>
    <w:p w14:paraId="416A7E60" w14:textId="77777777" w:rsidR="00C148B2" w:rsidRDefault="00000000">
      <w:pPr>
        <w:jc w:val="both"/>
        <w:rPr>
          <w:rFonts w:ascii="Times New Roman" w:eastAsia="Times New Roman" w:hAnsi="Times New Roman" w:cs="Times New Roman"/>
        </w:rPr>
      </w:pPr>
      <w:r>
        <w:rPr>
          <w:rFonts w:ascii="Times New Roman" w:eastAsia="Times New Roman" w:hAnsi="Times New Roman" w:cs="Times New Roman"/>
        </w:rPr>
        <w:t>Le Fonds mondial pour la nature (WWF) est une organisation non gouvernementale internationale dont la mission est de créer un monde où les populations humaines et la faune peuvent coexister harmonieusement. Pour atteindre cette mission, nous œuvrons à transformer l’avenir de la faune, des rivières, des forêts et des mers. Nous nous engageons à réduire les émissions de carbone pour atténuer les effets catastrophiques du changement climatique et à promouvoir un mode de vie durable respectant les limites écologiques de notre planète.</w:t>
      </w:r>
    </w:p>
    <w:p w14:paraId="2D7EF2C1" w14:textId="77777777" w:rsidR="00C148B2" w:rsidRDefault="00000000">
      <w:pPr>
        <w:jc w:val="both"/>
        <w:rPr>
          <w:rFonts w:ascii="Times New Roman" w:eastAsia="Times New Roman" w:hAnsi="Times New Roman" w:cs="Times New Roman"/>
        </w:rPr>
      </w:pPr>
      <w:r>
        <w:rPr>
          <w:rFonts w:ascii="Times New Roman" w:eastAsia="Times New Roman" w:hAnsi="Times New Roman" w:cs="Times New Roman"/>
        </w:rPr>
        <w:t>WWF Afrique du Nord (WWF NA) a été établi en Tunisie en 1994 avec une vision d’une région d’Afrique du Nord « Nature Positive », où les menaces sur la nature sont minimisées et où les écosystèmes retrouvent leur plein potentiel pour soutenir la biodiversité et le bien-être humain. En collaboration avec des individus, des membres de la société civile, des entreprises, des communautés locales et des institutions, WWF NA s’efforce d’identifier et de mettre en œuvre des solutions de conservation à travers la recherche, le travail de terrain, le plaidoyer politique, l’éducation et des campagnes de sensibilisation.</w:t>
      </w:r>
    </w:p>
    <w:p w14:paraId="7A33B3B2" w14:textId="77777777" w:rsidR="00C148B2" w:rsidRDefault="00000000">
      <w:pPr>
        <w:jc w:val="both"/>
        <w:rPr>
          <w:rFonts w:ascii="Times New Roman" w:eastAsia="Times New Roman" w:hAnsi="Times New Roman" w:cs="Times New Roman"/>
        </w:rPr>
      </w:pPr>
      <w:r>
        <w:rPr>
          <w:rFonts w:ascii="Times New Roman" w:eastAsia="Times New Roman" w:hAnsi="Times New Roman" w:cs="Times New Roman"/>
        </w:rPr>
        <w:t>Dans le cadre de cette mission, WWF NA coordonne et met en œuvre le projet </w:t>
      </w:r>
      <w:r>
        <w:rPr>
          <w:rFonts w:ascii="Times New Roman" w:eastAsia="Times New Roman" w:hAnsi="Times New Roman" w:cs="Times New Roman"/>
          <w:b/>
        </w:rPr>
        <w:t>« Initiation à la restauration et sensibilisation pour la préservation des tourbières de Dar Fatma en Tunisie »</w:t>
      </w:r>
      <w:r>
        <w:rPr>
          <w:rFonts w:ascii="Times New Roman" w:eastAsia="Times New Roman" w:hAnsi="Times New Roman" w:cs="Times New Roman"/>
        </w:rPr>
        <w:t>. Ce projet a pour objectif de lutter contre la dégradation des tourbières de Dar Fatma, une réserve naturelle unique et écologiquement importante en Tunisie.  Il vise également à initier des actions de restauration et de protection de ces milieux fragiles, tout en sensibilisant les parties prenantes à leur préservation.</w:t>
      </w:r>
    </w:p>
    <w:p w14:paraId="2C81AED9" w14:textId="77777777" w:rsidR="00C148B2" w:rsidRDefault="00000000">
      <w:pPr>
        <w:jc w:val="both"/>
        <w:rPr>
          <w:rFonts w:ascii="Times New Roman" w:eastAsia="Times New Roman" w:hAnsi="Times New Roman" w:cs="Times New Roman"/>
        </w:rPr>
      </w:pPr>
      <w:r>
        <w:rPr>
          <w:rFonts w:ascii="Times New Roman" w:eastAsia="Times New Roman" w:hAnsi="Times New Roman" w:cs="Times New Roman"/>
        </w:rPr>
        <w:t>Dans ce contexte, WWF Afrique du Nord recherche un(e) consultant(e) expérimenté(e) pour animer un atelier de deux jours sur le compostage destiné à la communauté locale. Cet atelier s’inscrit dans une approche de gestion durable des déchets et vise à sensibiliser les participants à l’importance de la préservation des écosystèmes locaux.</w:t>
      </w:r>
    </w:p>
    <w:p w14:paraId="061D85FD" w14:textId="77777777" w:rsidR="00C148B2" w:rsidRDefault="00C148B2"/>
    <w:p w14:paraId="35A9F581"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2. Objectif de la consultation</w:t>
      </w:r>
    </w:p>
    <w:p w14:paraId="543C315A" w14:textId="77777777" w:rsidR="00C148B2"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L’objectif principal de cette consultation est de concevoir et animer un atelier pratique de deux jours sur la gestion durable des déchets, avec un accent particulier sur le compostage. Plus précisément, cette consultation vise à : </w:t>
      </w:r>
    </w:p>
    <w:p w14:paraId="243E1B38" w14:textId="77777777" w:rsidR="00C148B2"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lastRenderedPageBreak/>
        <w:t>Renforcer les capacités de la communauté locale des tourbières de Dar Fatma en matière de gestion durable des déchets organiques, à travers l'acquisition de connaissances théoriques et pratiques sur le compostage domestique et communautaire.</w:t>
      </w:r>
    </w:p>
    <w:p w14:paraId="7DA6FECB" w14:textId="77777777" w:rsidR="00C148B2"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Accompagner la mise en place d’un système de compostage adapté au contexte local, favorisant ainsi une approche durable et participative de la gestion des déchets</w:t>
      </w:r>
    </w:p>
    <w:p w14:paraId="0A89AE95" w14:textId="77777777" w:rsidR="00C148B2" w:rsidRDefault="00000000">
      <w:pPr>
        <w:rPr>
          <w:b/>
        </w:rPr>
      </w:pPr>
      <w:r>
        <w:rPr>
          <w:rFonts w:ascii="Times New Roman" w:eastAsia="Times New Roman" w:hAnsi="Times New Roman" w:cs="Times New Roman"/>
          <w:b/>
        </w:rPr>
        <w:t>3. Tâches à entreprendre</w:t>
      </w:r>
    </w:p>
    <w:p w14:paraId="5EFB2EEB"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Le/la consultant(e) sera chargé(e) des tâches suivantes :</w:t>
      </w:r>
    </w:p>
    <w:p w14:paraId="6543CE54" w14:textId="77777777" w:rsidR="00C148B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Conception de l’atelier</w:t>
      </w:r>
      <w:r>
        <w:rPr>
          <w:rFonts w:ascii="Times New Roman" w:eastAsia="Times New Roman" w:hAnsi="Times New Roman" w:cs="Times New Roman"/>
        </w:rPr>
        <w:t> :</w:t>
      </w:r>
    </w:p>
    <w:p w14:paraId="754F4800"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Élaborer un programme détaillé de l’atelier, incluant les objectifs pédagogiques, les méthodes d’animation, les supports de formation et les outils d’évaluation (en français et en arabe).</w:t>
      </w:r>
    </w:p>
    <w:p w14:paraId="7D8A1FE2"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Adapter le contenu de l’atelier au contexte local et aux besoins spécifiques des participants (communautés locales, etc.).</w:t>
      </w:r>
    </w:p>
    <w:p w14:paraId="36F612EB"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Préparer une démonstration pratique des étapes du compostage, incluant des différentes méthodes de compostage adaptées aux contrainte locales</w:t>
      </w:r>
    </w:p>
    <w:p w14:paraId="194097EA" w14:textId="77777777" w:rsidR="00C148B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Animation de l’atelier</w:t>
      </w:r>
      <w:r>
        <w:rPr>
          <w:rFonts w:ascii="Times New Roman" w:eastAsia="Times New Roman" w:hAnsi="Times New Roman" w:cs="Times New Roman"/>
        </w:rPr>
        <w:t> :</w:t>
      </w:r>
    </w:p>
    <w:p w14:paraId="5E10BDFA"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Animer l’atelier de manière interactive et participative, en utilisant des méthodes adaptées à un public diversifié.</w:t>
      </w:r>
    </w:p>
    <w:p w14:paraId="43551515"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Assurer la transmission des connaissances techniques sur le compostage et la gestion durable des déchets.</w:t>
      </w:r>
    </w:p>
    <w:p w14:paraId="3216AABC"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Encadrer des sessions pratiques (ex. : mise en place d’un site de compostage, utilisation des outils, etc.).</w:t>
      </w:r>
    </w:p>
    <w:p w14:paraId="2AA0BB8D" w14:textId="77777777" w:rsidR="00C148B2"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b/>
        </w:rPr>
        <w:t>Évaluation et rapport</w:t>
      </w:r>
      <w:r>
        <w:rPr>
          <w:rFonts w:ascii="Times New Roman" w:eastAsia="Times New Roman" w:hAnsi="Times New Roman" w:cs="Times New Roman"/>
        </w:rPr>
        <w:t> :</w:t>
      </w:r>
    </w:p>
    <w:p w14:paraId="7347CE1C"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Évaluer l’impact de l’atelier à travers des outils d’évaluation pré- et post-formation.</w:t>
      </w:r>
    </w:p>
    <w:p w14:paraId="24BB09BA" w14:textId="77777777" w:rsidR="00C148B2" w:rsidRDefault="00000000">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Rédiger un rapport final incluant les résultats de l’atelier, les recommandations pour la mise en œuvre des pratiques enseignées et les perspectives d’amélioration.</w:t>
      </w:r>
    </w:p>
    <w:p w14:paraId="3670DA4B" w14:textId="77777777" w:rsidR="00C148B2" w:rsidRDefault="00C148B2"/>
    <w:p w14:paraId="22735227"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4. Livrables et dates limites</w:t>
      </w:r>
    </w:p>
    <w:tbl>
      <w:tblPr>
        <w:tblStyle w:val="a1"/>
        <w:tblW w:w="963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2547"/>
        <w:gridCol w:w="3827"/>
        <w:gridCol w:w="1863"/>
        <w:gridCol w:w="1397"/>
      </w:tblGrid>
      <w:tr w:rsidR="00C148B2" w14:paraId="670C660D" w14:textId="77777777" w:rsidTr="00C148B2">
        <w:trPr>
          <w:cnfStyle w:val="100000000000" w:firstRow="1" w:lastRow="0" w:firstColumn="0" w:lastColumn="0" w:oddVBand="0" w:evenVBand="0" w:oddHBand="0" w:evenHBand="0" w:firstRowFirstColumn="0" w:firstRowLastColumn="0" w:lastRowFirstColumn="0" w:lastRowLastColumn="0"/>
          <w:trHeight w:val="522"/>
        </w:trPr>
        <w:tc>
          <w:tcPr>
            <w:cnfStyle w:val="001000000000" w:firstRow="0" w:lastRow="0" w:firstColumn="1" w:lastColumn="0" w:oddVBand="0" w:evenVBand="0" w:oddHBand="0" w:evenHBand="0" w:firstRowFirstColumn="0" w:firstRowLastColumn="0" w:lastRowFirstColumn="0" w:lastRowLastColumn="0"/>
            <w:tcW w:w="2547" w:type="dxa"/>
          </w:tcPr>
          <w:p w14:paraId="3D237304"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Tâches</w:t>
            </w:r>
          </w:p>
        </w:tc>
        <w:tc>
          <w:tcPr>
            <w:tcW w:w="3827" w:type="dxa"/>
          </w:tcPr>
          <w:p w14:paraId="140039EC" w14:textId="77777777" w:rsidR="00C148B2"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Livrables</w:t>
            </w:r>
          </w:p>
        </w:tc>
        <w:tc>
          <w:tcPr>
            <w:tcW w:w="1863" w:type="dxa"/>
          </w:tcPr>
          <w:p w14:paraId="67BAC190" w14:textId="77777777" w:rsidR="00C148B2"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Dates limites</w:t>
            </w:r>
          </w:p>
        </w:tc>
        <w:tc>
          <w:tcPr>
            <w:tcW w:w="1397" w:type="dxa"/>
          </w:tcPr>
          <w:p w14:paraId="02A09F50" w14:textId="77777777" w:rsidR="00C148B2"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HJ</w:t>
            </w:r>
          </w:p>
        </w:tc>
      </w:tr>
      <w:tr w:rsidR="00C148B2" w14:paraId="07256702" w14:textId="77777777" w:rsidTr="00C1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61B3DE15"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Conception de l’atelier</w:t>
            </w:r>
          </w:p>
        </w:tc>
        <w:tc>
          <w:tcPr>
            <w:tcW w:w="3827" w:type="dxa"/>
          </w:tcPr>
          <w:p w14:paraId="4C5BC8E9" w14:textId="77777777" w:rsidR="00C148B2"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Livrable 1 : Programme détaillé, supports de formation, outils d’évaluation, matériel pédagogique (présentations, fiches techniques sur le compostage, guide pratique adapté au contexte local) , en arabe et français</w:t>
            </w:r>
          </w:p>
        </w:tc>
        <w:tc>
          <w:tcPr>
            <w:tcW w:w="1863" w:type="dxa"/>
          </w:tcPr>
          <w:p w14:paraId="78376117" w14:textId="77777777" w:rsidR="00C148B2"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Une semaine avant l’atelier</w:t>
            </w:r>
          </w:p>
        </w:tc>
        <w:tc>
          <w:tcPr>
            <w:tcW w:w="1397" w:type="dxa"/>
          </w:tcPr>
          <w:p w14:paraId="7F94B65F" w14:textId="77777777" w:rsidR="00C148B2"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jours</w:t>
            </w:r>
          </w:p>
        </w:tc>
      </w:tr>
      <w:tr w:rsidR="00C148B2" w14:paraId="7117E851" w14:textId="77777777" w:rsidTr="00C148B2">
        <w:tc>
          <w:tcPr>
            <w:cnfStyle w:val="001000000000" w:firstRow="0" w:lastRow="0" w:firstColumn="1" w:lastColumn="0" w:oddVBand="0" w:evenVBand="0" w:oddHBand="0" w:evenHBand="0" w:firstRowFirstColumn="0" w:firstRowLastColumn="0" w:lastRowFirstColumn="0" w:lastRowLastColumn="0"/>
            <w:tcW w:w="2547" w:type="dxa"/>
          </w:tcPr>
          <w:p w14:paraId="40ED5B05"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Animation de l’atelier</w:t>
            </w:r>
          </w:p>
        </w:tc>
        <w:tc>
          <w:tcPr>
            <w:tcW w:w="3827" w:type="dxa"/>
          </w:tcPr>
          <w:p w14:paraId="6CC9977F" w14:textId="77777777" w:rsidR="00C148B2"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Livrable 2 : atelier organisé</w:t>
            </w:r>
          </w:p>
        </w:tc>
        <w:tc>
          <w:tcPr>
            <w:tcW w:w="1863" w:type="dxa"/>
          </w:tcPr>
          <w:p w14:paraId="0CC5C452" w14:textId="77777777" w:rsidR="00C148B2"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Les jours même</w:t>
            </w:r>
          </w:p>
        </w:tc>
        <w:tc>
          <w:tcPr>
            <w:tcW w:w="1397" w:type="dxa"/>
          </w:tcPr>
          <w:p w14:paraId="1A0947E5" w14:textId="77777777" w:rsidR="00C148B2"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2 jours</w:t>
            </w:r>
          </w:p>
        </w:tc>
      </w:tr>
      <w:tr w:rsidR="00C148B2" w14:paraId="2CDB16BD" w14:textId="77777777" w:rsidTr="00C14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3D385A3F"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Évaluation et rapport</w:t>
            </w:r>
          </w:p>
        </w:tc>
        <w:tc>
          <w:tcPr>
            <w:tcW w:w="3827" w:type="dxa"/>
          </w:tcPr>
          <w:p w14:paraId="35EAEF3D" w14:textId="77777777" w:rsidR="00C148B2"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Livrable 3 : Rapport de l’atelier incluant un résumé des activités </w:t>
            </w:r>
            <w:r>
              <w:rPr>
                <w:rFonts w:ascii="Times New Roman" w:eastAsia="Times New Roman" w:hAnsi="Times New Roman" w:cs="Times New Roman"/>
              </w:rPr>
              <w:lastRenderedPageBreak/>
              <w:t>réalisées, les retours des participants et les résultats de l’évaluation pré/post-formation, les recommandations et perspectives</w:t>
            </w:r>
          </w:p>
        </w:tc>
        <w:tc>
          <w:tcPr>
            <w:tcW w:w="1863" w:type="dxa"/>
          </w:tcPr>
          <w:p w14:paraId="10E8D486" w14:textId="77777777" w:rsidR="00C148B2"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lastRenderedPageBreak/>
              <w:t>Une semaine après l’atelier</w:t>
            </w:r>
          </w:p>
        </w:tc>
        <w:tc>
          <w:tcPr>
            <w:tcW w:w="1397" w:type="dxa"/>
          </w:tcPr>
          <w:p w14:paraId="4F2DD898" w14:textId="77777777" w:rsidR="00C148B2"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1 jour</w:t>
            </w:r>
          </w:p>
        </w:tc>
      </w:tr>
      <w:tr w:rsidR="00C148B2" w14:paraId="5727BAC2" w14:textId="77777777" w:rsidTr="00C148B2">
        <w:tc>
          <w:tcPr>
            <w:cnfStyle w:val="001000000000" w:firstRow="0" w:lastRow="0" w:firstColumn="1" w:lastColumn="0" w:oddVBand="0" w:evenVBand="0" w:oddHBand="0" w:evenHBand="0" w:firstRowFirstColumn="0" w:firstRowLastColumn="0" w:lastRowFirstColumn="0" w:lastRowLastColumn="0"/>
            <w:tcW w:w="8237" w:type="dxa"/>
            <w:gridSpan w:val="3"/>
          </w:tcPr>
          <w:p w14:paraId="6C040A21" w14:textId="77777777" w:rsidR="00C148B2" w:rsidRDefault="00000000">
            <w:pPr>
              <w:jc w:val="center"/>
              <w:rPr>
                <w:rFonts w:ascii="Times New Roman" w:eastAsia="Times New Roman" w:hAnsi="Times New Roman" w:cs="Times New Roman"/>
              </w:rPr>
            </w:pPr>
            <w:r>
              <w:rPr>
                <w:rFonts w:ascii="Times New Roman" w:eastAsia="Times New Roman" w:hAnsi="Times New Roman" w:cs="Times New Roman"/>
              </w:rPr>
              <w:t>Total</w:t>
            </w:r>
          </w:p>
        </w:tc>
        <w:tc>
          <w:tcPr>
            <w:tcW w:w="1397" w:type="dxa"/>
          </w:tcPr>
          <w:p w14:paraId="72057A0A" w14:textId="77777777" w:rsidR="00C148B2"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4</w:t>
            </w:r>
          </w:p>
        </w:tc>
      </w:tr>
    </w:tbl>
    <w:p w14:paraId="2A347853" w14:textId="77777777" w:rsidR="00C148B2" w:rsidRDefault="00C148B2"/>
    <w:p w14:paraId="39F8C572" w14:textId="77777777" w:rsidR="00C148B2" w:rsidRDefault="00C148B2"/>
    <w:p w14:paraId="17BB7039"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5. Durée de la consultation</w:t>
      </w:r>
    </w:p>
    <w:p w14:paraId="0CCCEAF7"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La mission est prévue pour une durée totale de </w:t>
      </w:r>
      <w:r>
        <w:rPr>
          <w:rFonts w:ascii="Times New Roman" w:eastAsia="Times New Roman" w:hAnsi="Times New Roman" w:cs="Times New Roman"/>
          <w:b/>
        </w:rPr>
        <w:t>4 jours répartis sur une période de 2 mois</w:t>
      </w:r>
      <w:r>
        <w:rPr>
          <w:rFonts w:ascii="Times New Roman" w:eastAsia="Times New Roman" w:hAnsi="Times New Roman" w:cs="Times New Roman"/>
        </w:rPr>
        <w:t>, de mars à avril 2025. Les dates précises seront définies en coordination avec WWF NA.</w:t>
      </w:r>
    </w:p>
    <w:p w14:paraId="2C5EB84F" w14:textId="77777777" w:rsidR="00C148B2" w:rsidRDefault="00C148B2">
      <w:pPr>
        <w:rPr>
          <w:rFonts w:ascii="Times New Roman" w:eastAsia="Times New Roman" w:hAnsi="Times New Roman" w:cs="Times New Roman"/>
        </w:rPr>
      </w:pPr>
    </w:p>
    <w:p w14:paraId="48D1797A"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6. Compétences et profil requis</w:t>
      </w:r>
    </w:p>
    <w:p w14:paraId="272E21CD"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Pour mener à bien cette mission, le/la consultant(e) doit répondre aux critères suivants :</w:t>
      </w:r>
    </w:p>
    <w:p w14:paraId="2FD37F34" w14:textId="77777777" w:rsidR="00C148B2"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b/>
        </w:rPr>
        <w:t>Formation</w:t>
      </w:r>
      <w:r>
        <w:rPr>
          <w:rFonts w:ascii="Times New Roman" w:eastAsia="Times New Roman" w:hAnsi="Times New Roman" w:cs="Times New Roman"/>
        </w:rPr>
        <w:t> : Diplôme universitaire en agronomie, environnement, gestion des déchets, ou domaine connexe.</w:t>
      </w:r>
    </w:p>
    <w:p w14:paraId="5FC3BD8A" w14:textId="77777777" w:rsidR="00C148B2"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b/>
        </w:rPr>
        <w:t>Expérience</w:t>
      </w:r>
      <w:r>
        <w:rPr>
          <w:rFonts w:ascii="Times New Roman" w:eastAsia="Times New Roman" w:hAnsi="Times New Roman" w:cs="Times New Roman"/>
        </w:rPr>
        <w:t> :</w:t>
      </w:r>
    </w:p>
    <w:p w14:paraId="734B3431"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Au moins 5 ans d’expérience dans la conception et l’animation d’ateliers participatifs ou de formations sur la gestion des déchets, le compostage ou des thématiques environnementales.</w:t>
      </w:r>
    </w:p>
    <w:p w14:paraId="271E2C92"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Expérience avérée dans la mise en œuvre de projets de compostage ou de valorisation des déchets organiques.</w:t>
      </w:r>
    </w:p>
    <w:p w14:paraId="4BA09EC0"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Connaissance des enjeux liés à la conservation des écosystèmes et des tourbières serait un atout.</w:t>
      </w:r>
    </w:p>
    <w:p w14:paraId="6BF7110D"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Diplôme complémentaire ou certification en agriculture biologique est souhaitable </w:t>
      </w:r>
    </w:p>
    <w:p w14:paraId="00560FBF"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Expérience dans l’économie circulaire ou les pratiques agroécologiques serait un atout. </w:t>
      </w:r>
    </w:p>
    <w:p w14:paraId="00A6B4C8" w14:textId="77777777" w:rsidR="00C148B2" w:rsidRDefault="00000000">
      <w:pPr>
        <w:numPr>
          <w:ilvl w:val="0"/>
          <w:numId w:val="2"/>
        </w:numPr>
        <w:rPr>
          <w:rFonts w:ascii="Times New Roman" w:eastAsia="Times New Roman" w:hAnsi="Times New Roman" w:cs="Times New Roman"/>
        </w:rPr>
      </w:pPr>
      <w:r>
        <w:rPr>
          <w:rFonts w:ascii="Times New Roman" w:eastAsia="Times New Roman" w:hAnsi="Times New Roman" w:cs="Times New Roman"/>
          <w:b/>
        </w:rPr>
        <w:t>Compétences</w:t>
      </w:r>
      <w:r>
        <w:rPr>
          <w:rFonts w:ascii="Times New Roman" w:eastAsia="Times New Roman" w:hAnsi="Times New Roman" w:cs="Times New Roman"/>
        </w:rPr>
        <w:t> :</w:t>
      </w:r>
    </w:p>
    <w:p w14:paraId="16721E73"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Excellentes compétences en animation et en communication avec des publics diversifiés.</w:t>
      </w:r>
    </w:p>
    <w:p w14:paraId="3306CFB2"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Capacité à adapter les contenus techniques à un public non expert.</w:t>
      </w:r>
    </w:p>
    <w:p w14:paraId="275ABB61"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Maîtrise des outils pédagogiques et des méthodes participatives.</w:t>
      </w:r>
    </w:p>
    <w:p w14:paraId="5ED3384D" w14:textId="77777777" w:rsidR="00C148B2" w:rsidRDefault="00000000">
      <w:pPr>
        <w:numPr>
          <w:ilvl w:val="1"/>
          <w:numId w:val="2"/>
        </w:numPr>
        <w:rPr>
          <w:rFonts w:ascii="Times New Roman" w:eastAsia="Times New Roman" w:hAnsi="Times New Roman" w:cs="Times New Roman"/>
        </w:rPr>
      </w:pPr>
      <w:r>
        <w:rPr>
          <w:rFonts w:ascii="Times New Roman" w:eastAsia="Times New Roman" w:hAnsi="Times New Roman" w:cs="Times New Roman"/>
        </w:rPr>
        <w:t xml:space="preserve">Connaissance du contexte local et familiarité avec les pratiques agricoles et environnementales en Tunisie. </w:t>
      </w:r>
    </w:p>
    <w:p w14:paraId="6823C76C" w14:textId="77777777" w:rsidR="00C148B2" w:rsidRDefault="00000000">
      <w:pPr>
        <w:numPr>
          <w:ilvl w:val="0"/>
          <w:numId w:val="2"/>
        </w:numPr>
      </w:pPr>
      <w:r>
        <w:rPr>
          <w:rFonts w:ascii="Times New Roman" w:eastAsia="Times New Roman" w:hAnsi="Times New Roman" w:cs="Times New Roman"/>
          <w:b/>
        </w:rPr>
        <w:lastRenderedPageBreak/>
        <w:t>Langues</w:t>
      </w:r>
      <w:r>
        <w:rPr>
          <w:rFonts w:ascii="Times New Roman" w:eastAsia="Times New Roman" w:hAnsi="Times New Roman" w:cs="Times New Roman"/>
        </w:rPr>
        <w:t xml:space="preserve"> : Maîtrise du français et de l’arabe (oral et écrit) est essentielle. </w:t>
      </w:r>
    </w:p>
    <w:p w14:paraId="3FA67830"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7. Dossier de candidature</w:t>
      </w:r>
    </w:p>
    <w:p w14:paraId="705DB03D" w14:textId="77777777" w:rsidR="00C148B2" w:rsidRDefault="00000000">
      <w:pPr>
        <w:widowControl w:val="0"/>
        <w:spacing w:before="1" w:after="0" w:line="240" w:lineRule="auto"/>
        <w:ind w:right="1217"/>
        <w:rPr>
          <w:rFonts w:ascii="Times New Roman" w:eastAsia="Times New Roman" w:hAnsi="Times New Roman" w:cs="Times New Roman"/>
        </w:rPr>
      </w:pPr>
      <w:r>
        <w:rPr>
          <w:rFonts w:ascii="Times New Roman" w:eastAsia="Times New Roman" w:hAnsi="Times New Roman" w:cs="Times New Roman"/>
        </w:rPr>
        <w:t>Le dossier de candidature doit comprendre :</w:t>
      </w:r>
    </w:p>
    <w:p w14:paraId="553EF617" w14:textId="77777777" w:rsidR="00C148B2" w:rsidRDefault="00C148B2">
      <w:pPr>
        <w:widowControl w:val="0"/>
        <w:spacing w:before="1" w:after="0" w:line="240" w:lineRule="auto"/>
        <w:ind w:right="1217"/>
        <w:rPr>
          <w:rFonts w:ascii="Times New Roman" w:eastAsia="Times New Roman" w:hAnsi="Times New Roman" w:cs="Times New Roman"/>
        </w:rPr>
      </w:pPr>
    </w:p>
    <w:p w14:paraId="6B73B9C7" w14:textId="77777777" w:rsidR="00C148B2" w:rsidRDefault="00000000">
      <w:pPr>
        <w:widowControl w:val="0"/>
        <w:numPr>
          <w:ilvl w:val="0"/>
          <w:numId w:val="6"/>
        </w:numPr>
        <w:spacing w:before="1" w:after="0" w:line="240" w:lineRule="auto"/>
        <w:ind w:right="1217"/>
        <w:jc w:val="both"/>
        <w:rPr>
          <w:rFonts w:ascii="Times New Roman" w:eastAsia="Times New Roman" w:hAnsi="Times New Roman" w:cs="Times New Roman"/>
          <w:b/>
        </w:rPr>
      </w:pPr>
      <w:r>
        <w:rPr>
          <w:rFonts w:ascii="Times New Roman" w:eastAsia="Times New Roman" w:hAnsi="Times New Roman" w:cs="Times New Roman"/>
          <w:b/>
        </w:rPr>
        <w:t>Offre technique</w:t>
      </w:r>
    </w:p>
    <w:p w14:paraId="51AAF6EF" w14:textId="77777777" w:rsidR="00C148B2" w:rsidRDefault="00000000">
      <w:pPr>
        <w:widowControl w:val="0"/>
        <w:numPr>
          <w:ilvl w:val="0"/>
          <w:numId w:val="3"/>
        </w:numPr>
        <w:spacing w:before="1"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Une note méthodologique avec un calendrier détaillant l'approche à suivre pour accomplir les tâches assignées et atteindre les résultats attendus de cette mission ;</w:t>
      </w:r>
    </w:p>
    <w:p w14:paraId="26D0218B" w14:textId="77777777" w:rsidR="00C148B2" w:rsidRDefault="00000000">
      <w:pPr>
        <w:widowControl w:val="0"/>
        <w:numPr>
          <w:ilvl w:val="0"/>
          <w:numId w:val="3"/>
        </w:numPr>
        <w:spacing w:before="1"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CV signé par la personne impliquée dans la mission détaillant des expériences similaires ; et</w:t>
      </w:r>
    </w:p>
    <w:p w14:paraId="19A3887F" w14:textId="77777777" w:rsidR="00C148B2" w:rsidRDefault="00000000">
      <w:pPr>
        <w:widowControl w:val="0"/>
        <w:numPr>
          <w:ilvl w:val="0"/>
          <w:numId w:val="3"/>
        </w:numPr>
        <w:spacing w:before="1"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Certificat d'enregistrement valide, numéro d'enregistrement de TVA.</w:t>
      </w:r>
    </w:p>
    <w:p w14:paraId="31B8300D" w14:textId="77777777" w:rsidR="00C148B2" w:rsidRDefault="00C148B2">
      <w:pPr>
        <w:widowControl w:val="0"/>
        <w:spacing w:before="1" w:after="0" w:line="240" w:lineRule="auto"/>
        <w:ind w:left="720" w:right="1217"/>
        <w:jc w:val="both"/>
        <w:rPr>
          <w:rFonts w:ascii="Times New Roman" w:eastAsia="Times New Roman" w:hAnsi="Times New Roman" w:cs="Times New Roman"/>
        </w:rPr>
      </w:pPr>
    </w:p>
    <w:p w14:paraId="02183A3E" w14:textId="77777777" w:rsidR="00C148B2" w:rsidRDefault="00000000">
      <w:pPr>
        <w:widowControl w:val="0"/>
        <w:numPr>
          <w:ilvl w:val="0"/>
          <w:numId w:val="6"/>
        </w:numPr>
        <w:spacing w:before="1" w:after="0" w:line="240" w:lineRule="auto"/>
        <w:ind w:right="1217"/>
        <w:jc w:val="both"/>
        <w:rPr>
          <w:rFonts w:ascii="Times New Roman" w:eastAsia="Times New Roman" w:hAnsi="Times New Roman" w:cs="Times New Roman"/>
          <w:b/>
        </w:rPr>
      </w:pPr>
      <w:r>
        <w:rPr>
          <w:rFonts w:ascii="Times New Roman" w:eastAsia="Times New Roman" w:hAnsi="Times New Roman" w:cs="Times New Roman"/>
          <w:b/>
        </w:rPr>
        <w:t>Offre financière</w:t>
      </w:r>
    </w:p>
    <w:p w14:paraId="767F15FE" w14:textId="77777777" w:rsidR="00C148B2" w:rsidRDefault="00000000">
      <w:pPr>
        <w:widowControl w:val="0"/>
        <w:numPr>
          <w:ilvl w:val="0"/>
          <w:numId w:val="5"/>
        </w:numPr>
        <w:spacing w:before="1"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Offre financière précisant la rémunération déduite en nombre de jours.</w:t>
      </w:r>
    </w:p>
    <w:p w14:paraId="047B9755" w14:textId="77777777" w:rsidR="00C148B2" w:rsidRDefault="00000000">
      <w:pPr>
        <w:widowControl w:val="0"/>
        <w:numPr>
          <w:ilvl w:val="0"/>
          <w:numId w:val="5"/>
        </w:numPr>
        <w:spacing w:before="1"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Le montant total du service doit inclure toutes les taxes et en TND.</w:t>
      </w:r>
    </w:p>
    <w:p w14:paraId="14694B35" w14:textId="77777777" w:rsidR="00C148B2" w:rsidRDefault="00C148B2">
      <w:pPr>
        <w:widowControl w:val="0"/>
        <w:spacing w:before="1" w:after="0" w:line="240" w:lineRule="auto"/>
        <w:ind w:right="1217"/>
        <w:jc w:val="both"/>
        <w:rPr>
          <w:rFonts w:ascii="Times New Roman" w:eastAsia="Times New Roman" w:hAnsi="Times New Roman" w:cs="Times New Roman"/>
        </w:rPr>
      </w:pPr>
    </w:p>
    <w:p w14:paraId="2676F3FE" w14:textId="77777777" w:rsidR="00C148B2" w:rsidRDefault="00000000">
      <w:pPr>
        <w:rPr>
          <w:rFonts w:ascii="Times New Roman" w:eastAsia="Times New Roman" w:hAnsi="Times New Roman" w:cs="Times New Roman"/>
          <w:b/>
        </w:rPr>
      </w:pPr>
      <w:r>
        <w:rPr>
          <w:rFonts w:ascii="Times New Roman" w:eastAsia="Times New Roman" w:hAnsi="Times New Roman" w:cs="Times New Roman"/>
          <w:b/>
        </w:rPr>
        <w:t xml:space="preserve">8. Soumission des offres </w:t>
      </w:r>
    </w:p>
    <w:p w14:paraId="3C7B128B" w14:textId="4CCDCB2A" w:rsidR="00C148B2" w:rsidRDefault="00000000">
      <w:pPr>
        <w:widowControl w:val="0"/>
        <w:spacing w:before="1" w:after="0" w:line="240" w:lineRule="auto"/>
        <w:ind w:right="41"/>
        <w:jc w:val="both"/>
        <w:rPr>
          <w:rFonts w:ascii="Times New Roman" w:eastAsia="Times New Roman" w:hAnsi="Times New Roman" w:cs="Times New Roman"/>
        </w:rPr>
      </w:pPr>
      <w:r>
        <w:rPr>
          <w:rFonts w:ascii="Times New Roman" w:eastAsia="Times New Roman" w:hAnsi="Times New Roman" w:cs="Times New Roman"/>
        </w:rPr>
        <w:t xml:space="preserve">Le dossier de candidature contenant les offres technique et financière doit être envoyé à l'adresse e-mail suivante : </w:t>
      </w:r>
      <w:hyperlink r:id="rId8">
        <w:r w:rsidR="00C148B2">
          <w:rPr>
            <w:rFonts w:ascii="Times New Roman" w:eastAsia="Times New Roman" w:hAnsi="Times New Roman" w:cs="Times New Roman"/>
            <w:color w:val="0000FF"/>
            <w:u w:val="single"/>
          </w:rPr>
          <w:t>procurment@wwfna.org</w:t>
        </w:r>
      </w:hyperlink>
      <w:r>
        <w:rPr>
          <w:rFonts w:ascii="Times New Roman" w:eastAsia="Times New Roman" w:hAnsi="Times New Roman" w:cs="Times New Roman"/>
        </w:rPr>
        <w:t>. La date limite de réception des candidatures est le 0</w:t>
      </w:r>
      <w:r w:rsidR="00E01A07">
        <w:rPr>
          <w:rFonts w:ascii="Times New Roman" w:eastAsia="Times New Roman" w:hAnsi="Times New Roman" w:cs="Times New Roman"/>
        </w:rPr>
        <w:t>4</w:t>
      </w:r>
      <w:r>
        <w:rPr>
          <w:rFonts w:ascii="Times New Roman" w:eastAsia="Times New Roman" w:hAnsi="Times New Roman" w:cs="Times New Roman"/>
        </w:rPr>
        <w:t>/0</w:t>
      </w:r>
      <w:r w:rsidR="00E01A07">
        <w:rPr>
          <w:rFonts w:ascii="Times New Roman" w:eastAsia="Times New Roman" w:hAnsi="Times New Roman" w:cs="Times New Roman"/>
        </w:rPr>
        <w:t>4</w:t>
      </w:r>
      <w:r>
        <w:rPr>
          <w:rFonts w:ascii="Times New Roman" w:eastAsia="Times New Roman" w:hAnsi="Times New Roman" w:cs="Times New Roman"/>
        </w:rPr>
        <w:t>/202</w:t>
      </w:r>
      <w:r w:rsidR="00E01A07">
        <w:rPr>
          <w:rFonts w:ascii="Times New Roman" w:eastAsia="Times New Roman" w:hAnsi="Times New Roman" w:cs="Times New Roman"/>
        </w:rPr>
        <w:t>5</w:t>
      </w:r>
      <w:r>
        <w:rPr>
          <w:rFonts w:ascii="Times New Roman" w:eastAsia="Times New Roman" w:hAnsi="Times New Roman" w:cs="Times New Roman"/>
        </w:rPr>
        <w:t xml:space="preserve"> à 23h59 (heure de Tunis). La ligne d'objet suivante doit être incluse dans l'e-mail de candidature : (Nom du demandeur_Formation compostage). Les candidatures ne respectant pas la procédure de soumission ou parvenant au WWF NA après la date limite ne seront pas prises en compte.</w:t>
      </w:r>
    </w:p>
    <w:p w14:paraId="58832BF9" w14:textId="77777777" w:rsidR="00C148B2" w:rsidRDefault="00C148B2">
      <w:pPr>
        <w:widowControl w:val="0"/>
        <w:spacing w:before="1" w:after="0" w:line="240" w:lineRule="auto"/>
        <w:ind w:right="1217"/>
        <w:jc w:val="both"/>
        <w:rPr>
          <w:rFonts w:ascii="Times New Roman" w:eastAsia="Times New Roman" w:hAnsi="Times New Roman" w:cs="Times New Roman"/>
        </w:rPr>
      </w:pPr>
    </w:p>
    <w:p w14:paraId="3B3AC241" w14:textId="77777777" w:rsidR="00C148B2" w:rsidRDefault="00000000">
      <w:pPr>
        <w:rPr>
          <w:rFonts w:ascii="Times New Roman" w:eastAsia="Times New Roman" w:hAnsi="Times New Roman" w:cs="Times New Roman"/>
          <w:b/>
        </w:rPr>
      </w:pPr>
      <w:bookmarkStart w:id="0" w:name="_heading=h.6w2sxayzivwk" w:colFirst="0" w:colLast="0"/>
      <w:bookmarkEnd w:id="0"/>
      <w:r>
        <w:rPr>
          <w:rFonts w:ascii="Times New Roman" w:eastAsia="Times New Roman" w:hAnsi="Times New Roman" w:cs="Times New Roman"/>
          <w:b/>
        </w:rPr>
        <w:t xml:space="preserve">9. Procédures d’évaluation des offres </w:t>
      </w:r>
    </w:p>
    <w:p w14:paraId="583B0670" w14:textId="77777777" w:rsidR="00C148B2" w:rsidRDefault="00000000">
      <w:pPr>
        <w:ind w:left="180"/>
        <w:jc w:val="both"/>
        <w:rPr>
          <w:rFonts w:ascii="Times New Roman" w:eastAsia="Times New Roman" w:hAnsi="Times New Roman" w:cs="Times New Roman"/>
          <w:b/>
        </w:rPr>
      </w:pPr>
      <w:r>
        <w:rPr>
          <w:rFonts w:ascii="Times New Roman" w:eastAsia="Times New Roman" w:hAnsi="Times New Roman" w:cs="Times New Roman"/>
          <w:b/>
        </w:rPr>
        <w:t xml:space="preserve">9.1. Evaluation technique </w:t>
      </w:r>
    </w:p>
    <w:p w14:paraId="6B72D3D2" w14:textId="77777777" w:rsidR="00C148B2" w:rsidRDefault="00000000">
      <w:pPr>
        <w:widowControl w:val="0"/>
        <w:spacing w:after="0" w:line="240" w:lineRule="auto"/>
        <w:ind w:right="41"/>
        <w:jc w:val="both"/>
        <w:rPr>
          <w:rFonts w:ascii="Times New Roman" w:eastAsia="Times New Roman" w:hAnsi="Times New Roman" w:cs="Times New Roman"/>
        </w:rPr>
      </w:pPr>
      <w:r>
        <w:rPr>
          <w:rFonts w:ascii="Times New Roman" w:eastAsia="Times New Roman" w:hAnsi="Times New Roman" w:cs="Times New Roman"/>
        </w:rPr>
        <w:t>Une note technique est attribuée à chaque offre sur un score maximum de 100 points, sur la base des critères suivants :</w:t>
      </w:r>
    </w:p>
    <w:p w14:paraId="2F351707" w14:textId="77777777" w:rsidR="00C148B2" w:rsidRDefault="00000000">
      <w:pPr>
        <w:widowControl w:val="0"/>
        <w:numPr>
          <w:ilvl w:val="0"/>
          <w:numId w:val="4"/>
        </w:numPr>
        <w:spacing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Profil (expérience et diplôme) des consultants par rapport au sujet de la présente mission ;</w:t>
      </w:r>
    </w:p>
    <w:p w14:paraId="22C12536" w14:textId="77777777" w:rsidR="00C148B2" w:rsidRDefault="00000000">
      <w:pPr>
        <w:widowControl w:val="0"/>
        <w:numPr>
          <w:ilvl w:val="0"/>
          <w:numId w:val="4"/>
        </w:numPr>
        <w:spacing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La note méthodologique proposée ;</w:t>
      </w:r>
    </w:p>
    <w:p w14:paraId="66BD4EE6" w14:textId="77777777" w:rsidR="00C148B2" w:rsidRDefault="00000000">
      <w:pPr>
        <w:widowControl w:val="0"/>
        <w:numPr>
          <w:ilvl w:val="0"/>
          <w:numId w:val="4"/>
        </w:numPr>
        <w:spacing w:after="0" w:line="240" w:lineRule="auto"/>
        <w:ind w:right="1217"/>
        <w:jc w:val="both"/>
        <w:rPr>
          <w:rFonts w:ascii="Times New Roman" w:eastAsia="Times New Roman" w:hAnsi="Times New Roman" w:cs="Times New Roman"/>
        </w:rPr>
      </w:pPr>
      <w:r>
        <w:rPr>
          <w:rFonts w:ascii="Times New Roman" w:eastAsia="Times New Roman" w:hAnsi="Times New Roman" w:cs="Times New Roman"/>
        </w:rPr>
        <w:t>Le planning et le calendrier détaillé.</w:t>
      </w:r>
    </w:p>
    <w:p w14:paraId="0788B5EF" w14:textId="77777777" w:rsidR="00C148B2" w:rsidRDefault="00C148B2">
      <w:pPr>
        <w:widowControl w:val="0"/>
        <w:spacing w:after="0" w:line="240" w:lineRule="auto"/>
        <w:ind w:left="720" w:right="1217"/>
        <w:jc w:val="both"/>
        <w:rPr>
          <w:rFonts w:ascii="Times New Roman" w:eastAsia="Times New Roman" w:hAnsi="Times New Roman" w:cs="Times New Roman"/>
        </w:rPr>
      </w:pPr>
    </w:p>
    <w:tbl>
      <w:tblPr>
        <w:tblStyle w:val="a2"/>
        <w:tblW w:w="11115" w:type="dxa"/>
        <w:tblInd w:w="-409" w:type="dxa"/>
        <w:tblLayout w:type="fixed"/>
        <w:tblLook w:val="0400" w:firstRow="0" w:lastRow="0" w:firstColumn="0" w:lastColumn="0" w:noHBand="0" w:noVBand="1"/>
      </w:tblPr>
      <w:tblGrid>
        <w:gridCol w:w="1800"/>
        <w:gridCol w:w="5250"/>
        <w:gridCol w:w="2805"/>
        <w:gridCol w:w="105"/>
        <w:gridCol w:w="1050"/>
        <w:gridCol w:w="105"/>
      </w:tblGrid>
      <w:tr w:rsidR="00C148B2" w14:paraId="72B32FE8" w14:textId="77777777">
        <w:trPr>
          <w:trHeight w:val="305"/>
        </w:trPr>
        <w:tc>
          <w:tcPr>
            <w:tcW w:w="9960" w:type="dxa"/>
            <w:gridSpan w:val="4"/>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B84647" w14:textId="77777777" w:rsidR="00C148B2"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Grille d’évaluation </w:t>
            </w:r>
          </w:p>
        </w:tc>
        <w:tc>
          <w:tcPr>
            <w:tcW w:w="1155" w:type="dxa"/>
            <w:gridSpan w:val="2"/>
            <w:tcBorders>
              <w:left w:val="single" w:sz="4" w:space="0" w:color="000000"/>
            </w:tcBorders>
            <w:vAlign w:val="center"/>
          </w:tcPr>
          <w:p w14:paraId="126CCAF7" w14:textId="77777777" w:rsidR="00C148B2" w:rsidRDefault="00C148B2">
            <w:pPr>
              <w:widowControl w:val="0"/>
              <w:spacing w:after="0" w:line="240" w:lineRule="auto"/>
              <w:rPr>
                <w:rFonts w:ascii="Times New Roman" w:eastAsia="Times New Roman" w:hAnsi="Times New Roman" w:cs="Times New Roman"/>
              </w:rPr>
            </w:pPr>
          </w:p>
        </w:tc>
      </w:tr>
      <w:tr w:rsidR="00C148B2" w14:paraId="537588AA" w14:textId="77777777">
        <w:trPr>
          <w:gridAfter w:val="1"/>
          <w:wAfter w:w="105" w:type="dxa"/>
          <w:trHeight w:val="305"/>
        </w:trPr>
        <w:tc>
          <w:tcPr>
            <w:tcW w:w="705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41D0BD" w14:textId="77777777" w:rsidR="00C148B2" w:rsidRDefault="00000000">
            <w:pPr>
              <w:widowControl w:val="0"/>
              <w:spacing w:after="0" w:line="240" w:lineRule="auto"/>
              <w:ind w:left="128"/>
              <w:jc w:val="center"/>
              <w:rPr>
                <w:rFonts w:ascii="Times New Roman" w:eastAsia="Times New Roman" w:hAnsi="Times New Roman" w:cs="Times New Roman"/>
                <w:b/>
              </w:rPr>
            </w:pPr>
            <w:r>
              <w:rPr>
                <w:rFonts w:ascii="Times New Roman" w:eastAsia="Times New Roman" w:hAnsi="Times New Roman" w:cs="Times New Roman"/>
                <w:b/>
              </w:rPr>
              <w:t>Critères</w:t>
            </w:r>
          </w:p>
        </w:tc>
        <w:tc>
          <w:tcPr>
            <w:tcW w:w="280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AF1CD6E" w14:textId="77777777" w:rsidR="00C148B2"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Notes</w:t>
            </w:r>
          </w:p>
        </w:tc>
        <w:tc>
          <w:tcPr>
            <w:tcW w:w="1155" w:type="dxa"/>
            <w:gridSpan w:val="2"/>
            <w:tcBorders>
              <w:left w:val="single" w:sz="4" w:space="0" w:color="000000"/>
            </w:tcBorders>
            <w:vAlign w:val="center"/>
          </w:tcPr>
          <w:p w14:paraId="2962EEF2" w14:textId="77777777" w:rsidR="00C148B2" w:rsidRDefault="00C148B2">
            <w:pPr>
              <w:widowControl w:val="0"/>
              <w:spacing w:after="0" w:line="240" w:lineRule="auto"/>
              <w:rPr>
                <w:rFonts w:ascii="Times New Roman" w:eastAsia="Times New Roman" w:hAnsi="Times New Roman" w:cs="Times New Roman"/>
              </w:rPr>
            </w:pPr>
          </w:p>
        </w:tc>
      </w:tr>
      <w:tr w:rsidR="00C148B2" w14:paraId="41A12F3C" w14:textId="77777777">
        <w:trPr>
          <w:gridAfter w:val="1"/>
          <w:wAfter w:w="105" w:type="dxa"/>
          <w:trHeight w:val="820"/>
        </w:trPr>
        <w:tc>
          <w:tcPr>
            <w:tcW w:w="180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5F08B7EC" w14:textId="77777777" w:rsidR="00C148B2" w:rsidRDefault="00000000">
            <w:pPr>
              <w:widowControl w:val="0"/>
              <w:spacing w:after="0" w:line="240" w:lineRule="auto"/>
              <w:ind w:left="118"/>
              <w:rPr>
                <w:rFonts w:ascii="Times New Roman" w:eastAsia="Times New Roman" w:hAnsi="Times New Roman" w:cs="Times New Roman"/>
                <w:b/>
              </w:rPr>
            </w:pPr>
            <w:r>
              <w:rPr>
                <w:rFonts w:ascii="Times New Roman" w:eastAsia="Times New Roman" w:hAnsi="Times New Roman" w:cs="Times New Roman"/>
                <w:b/>
              </w:rPr>
              <w:t>Expérience et référence technique</w:t>
            </w:r>
          </w:p>
        </w:tc>
        <w:tc>
          <w:tcPr>
            <w:tcW w:w="525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6C84D497"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 xml:space="preserve">Nombre des études et formations similaires (des études et formations sur les méthodes de compostage et la gestion durable des déchets organiques, avec des connaissances des techniques adaptés aux contextes ruraux et naturels)) </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EDC885C" w14:textId="77777777" w:rsidR="00C148B2"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40 pts maximum</w:t>
            </w:r>
          </w:p>
          <w:p w14:paraId="2D6813A8"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pts par projet)</w:t>
            </w:r>
          </w:p>
        </w:tc>
        <w:tc>
          <w:tcPr>
            <w:tcW w:w="1155" w:type="dxa"/>
            <w:gridSpan w:val="2"/>
            <w:vMerge w:val="restart"/>
            <w:tcBorders>
              <w:left w:val="single" w:sz="4" w:space="0" w:color="000000"/>
            </w:tcBorders>
            <w:vAlign w:val="center"/>
          </w:tcPr>
          <w:p w14:paraId="0CC6CC88" w14:textId="77777777" w:rsidR="00C148B2" w:rsidRDefault="00C148B2">
            <w:pPr>
              <w:widowControl w:val="0"/>
              <w:spacing w:after="0" w:line="240" w:lineRule="auto"/>
              <w:rPr>
                <w:rFonts w:ascii="Times New Roman" w:eastAsia="Times New Roman" w:hAnsi="Times New Roman" w:cs="Times New Roman"/>
              </w:rPr>
            </w:pPr>
          </w:p>
        </w:tc>
      </w:tr>
      <w:tr w:rsidR="00C148B2" w14:paraId="624E6E4A" w14:textId="77777777">
        <w:trPr>
          <w:gridAfter w:val="1"/>
          <w:wAfter w:w="105" w:type="dxa"/>
          <w:trHeight w:val="267"/>
        </w:trPr>
        <w:tc>
          <w:tcPr>
            <w:tcW w:w="1800" w:type="dxa"/>
            <w:vMerge/>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5F9DE29E"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70BAEB9"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 xml:space="preserve">Pas d’étude similaires </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3ADB8E"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points</w:t>
            </w:r>
          </w:p>
        </w:tc>
        <w:tc>
          <w:tcPr>
            <w:tcW w:w="1155" w:type="dxa"/>
            <w:gridSpan w:val="2"/>
            <w:vMerge/>
            <w:tcBorders>
              <w:left w:val="single" w:sz="4" w:space="0" w:color="000000"/>
            </w:tcBorders>
            <w:vAlign w:val="center"/>
          </w:tcPr>
          <w:p w14:paraId="3B05A317"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C148B2" w14:paraId="5B7A0B54" w14:textId="77777777">
        <w:trPr>
          <w:gridAfter w:val="1"/>
          <w:wAfter w:w="105" w:type="dxa"/>
          <w:trHeight w:val="130"/>
        </w:trPr>
        <w:tc>
          <w:tcPr>
            <w:tcW w:w="1800" w:type="dxa"/>
            <w:vMerge w:val="restart"/>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75E9EAEA" w14:textId="77777777" w:rsidR="00C148B2" w:rsidRDefault="00000000">
            <w:pPr>
              <w:widowControl w:val="0"/>
              <w:spacing w:after="0" w:line="240" w:lineRule="auto"/>
              <w:ind w:left="118"/>
              <w:rPr>
                <w:rFonts w:ascii="Times New Roman" w:eastAsia="Times New Roman" w:hAnsi="Times New Roman" w:cs="Times New Roman"/>
                <w:b/>
              </w:rPr>
            </w:pPr>
            <w:r>
              <w:rPr>
                <w:rFonts w:ascii="Times New Roman" w:eastAsia="Times New Roman" w:hAnsi="Times New Roman" w:cs="Times New Roman"/>
                <w:b/>
              </w:rPr>
              <w:t xml:space="preserve">Diplôme universitaire  </w:t>
            </w:r>
          </w:p>
        </w:tc>
        <w:tc>
          <w:tcPr>
            <w:tcW w:w="525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29E611A3" w14:textId="77777777" w:rsidR="00C148B2" w:rsidRDefault="00000000">
            <w:pPr>
              <w:widowControl w:val="0"/>
              <w:spacing w:after="0" w:line="240" w:lineRule="auto"/>
              <w:ind w:left="126"/>
              <w:rPr>
                <w:rFonts w:ascii="Times New Roman" w:eastAsia="Times New Roman" w:hAnsi="Times New Roman" w:cs="Times New Roman"/>
              </w:rPr>
            </w:pPr>
            <w:r>
              <w:rPr>
                <w:rFonts w:ascii="Times New Roman" w:eastAsia="Times New Roman" w:hAnsi="Times New Roman" w:cs="Times New Roman"/>
              </w:rPr>
              <w:t>Diplôme universitaire (Doctorat/Master) en agriculture, écologie, biologie, sciences environnementales, ou équivalent</w:t>
            </w:r>
          </w:p>
        </w:tc>
        <w:tc>
          <w:tcPr>
            <w:tcW w:w="280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A3F7327" w14:textId="77777777" w:rsidR="00C148B2"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10 pts maximum </w:t>
            </w:r>
          </w:p>
        </w:tc>
        <w:tc>
          <w:tcPr>
            <w:tcW w:w="1155" w:type="dxa"/>
            <w:gridSpan w:val="2"/>
            <w:vMerge w:val="restart"/>
            <w:tcBorders>
              <w:left w:val="single" w:sz="4" w:space="0" w:color="000000"/>
            </w:tcBorders>
            <w:vAlign w:val="center"/>
          </w:tcPr>
          <w:p w14:paraId="6F31904F" w14:textId="77777777" w:rsidR="00C148B2" w:rsidRDefault="00C148B2">
            <w:pPr>
              <w:widowControl w:val="0"/>
              <w:spacing w:after="0" w:line="240" w:lineRule="auto"/>
              <w:rPr>
                <w:rFonts w:ascii="Times New Roman" w:eastAsia="Times New Roman" w:hAnsi="Times New Roman" w:cs="Times New Roman"/>
              </w:rPr>
            </w:pPr>
          </w:p>
        </w:tc>
      </w:tr>
      <w:tr w:rsidR="00C148B2" w14:paraId="2A331A71" w14:textId="77777777">
        <w:trPr>
          <w:gridAfter w:val="1"/>
          <w:wAfter w:w="105" w:type="dxa"/>
          <w:trHeight w:val="128"/>
        </w:trPr>
        <w:tc>
          <w:tcPr>
            <w:tcW w:w="1800" w:type="dxa"/>
            <w:vMerge/>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74116D41"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5B994B5A"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 xml:space="preserve">Diplôme universitaire (Bac + 5 au min) en </w:t>
            </w:r>
            <w:r>
              <w:rPr>
                <w:rFonts w:ascii="Times New Roman" w:eastAsia="Times New Roman" w:hAnsi="Times New Roman" w:cs="Times New Roman"/>
              </w:rPr>
              <w:lastRenderedPageBreak/>
              <w:t>agriculture, écologie, biologie, sciences environnementales, ou équivalent</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EC9589"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5 pts</w:t>
            </w:r>
          </w:p>
        </w:tc>
        <w:tc>
          <w:tcPr>
            <w:tcW w:w="1155" w:type="dxa"/>
            <w:gridSpan w:val="2"/>
            <w:vMerge/>
            <w:tcBorders>
              <w:left w:val="single" w:sz="4" w:space="0" w:color="000000"/>
            </w:tcBorders>
            <w:vAlign w:val="center"/>
          </w:tcPr>
          <w:p w14:paraId="69317A70"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C148B2" w14:paraId="6EFDB8A4" w14:textId="77777777">
        <w:trPr>
          <w:gridAfter w:val="1"/>
          <w:wAfter w:w="105" w:type="dxa"/>
          <w:trHeight w:val="128"/>
        </w:trPr>
        <w:tc>
          <w:tcPr>
            <w:tcW w:w="1800" w:type="dxa"/>
            <w:vMerge/>
            <w:tcBorders>
              <w:top w:val="single" w:sz="4" w:space="0" w:color="000000"/>
              <w:left w:val="single" w:sz="4" w:space="0" w:color="000000"/>
              <w:right w:val="single" w:sz="4" w:space="0" w:color="000000"/>
            </w:tcBorders>
            <w:shd w:val="clear" w:color="auto" w:fill="auto"/>
            <w:tcMar>
              <w:top w:w="15" w:type="dxa"/>
              <w:left w:w="15" w:type="dxa"/>
              <w:bottom w:w="0" w:type="dxa"/>
              <w:right w:w="15" w:type="dxa"/>
            </w:tcMar>
            <w:vAlign w:val="center"/>
          </w:tcPr>
          <w:p w14:paraId="058A2F48"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2144828C"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Diplôme universitaire &lt; Bac + 5 dans la spécialité demandée ou équivalent ou Diplôme universitaire dans une discipline éloignée ou pas de diplôme universitaire</w:t>
            </w:r>
          </w:p>
        </w:tc>
        <w:tc>
          <w:tcPr>
            <w:tcW w:w="280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C5100D6"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pts</w:t>
            </w:r>
          </w:p>
        </w:tc>
        <w:tc>
          <w:tcPr>
            <w:tcW w:w="1155" w:type="dxa"/>
            <w:gridSpan w:val="2"/>
            <w:vMerge/>
            <w:tcBorders>
              <w:left w:val="single" w:sz="4" w:space="0" w:color="000000"/>
            </w:tcBorders>
            <w:vAlign w:val="center"/>
          </w:tcPr>
          <w:p w14:paraId="2A99F2A0"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C148B2" w14:paraId="3997F898" w14:textId="77777777">
        <w:trPr>
          <w:gridAfter w:val="1"/>
          <w:wAfter w:w="105" w:type="dxa"/>
          <w:trHeight w:val="37"/>
        </w:trPr>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A16796" w14:textId="77777777" w:rsidR="00C148B2" w:rsidRDefault="00000000">
            <w:pPr>
              <w:widowControl w:val="0"/>
              <w:spacing w:after="0" w:line="240" w:lineRule="auto"/>
              <w:ind w:left="118"/>
              <w:rPr>
                <w:rFonts w:ascii="Times New Roman" w:eastAsia="Times New Roman" w:hAnsi="Times New Roman" w:cs="Times New Roman"/>
                <w:b/>
              </w:rPr>
            </w:pPr>
            <w:r>
              <w:rPr>
                <w:rFonts w:ascii="Times New Roman" w:eastAsia="Times New Roman" w:hAnsi="Times New Roman" w:cs="Times New Roman"/>
                <w:b/>
              </w:rPr>
              <w:t xml:space="preserve">Méthodologie </w:t>
            </w:r>
          </w:p>
        </w:tc>
        <w:tc>
          <w:tcPr>
            <w:tcW w:w="525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490FB0A5"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 xml:space="preserve">Excellente </w:t>
            </w:r>
          </w:p>
        </w:tc>
        <w:tc>
          <w:tcPr>
            <w:tcW w:w="280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79F88AE5" w14:textId="77777777" w:rsidR="00C148B2"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30 pts maximum</w:t>
            </w:r>
          </w:p>
        </w:tc>
        <w:tc>
          <w:tcPr>
            <w:tcW w:w="1155" w:type="dxa"/>
            <w:gridSpan w:val="2"/>
            <w:tcBorders>
              <w:left w:val="single" w:sz="4" w:space="0" w:color="000000"/>
            </w:tcBorders>
            <w:vAlign w:val="center"/>
          </w:tcPr>
          <w:p w14:paraId="4EF5750B" w14:textId="77777777" w:rsidR="00C148B2" w:rsidRDefault="00C148B2">
            <w:pPr>
              <w:widowControl w:val="0"/>
              <w:spacing w:after="0" w:line="240" w:lineRule="auto"/>
              <w:rPr>
                <w:rFonts w:ascii="Times New Roman" w:eastAsia="Times New Roman" w:hAnsi="Times New Roman" w:cs="Times New Roman"/>
              </w:rPr>
            </w:pPr>
          </w:p>
        </w:tc>
      </w:tr>
      <w:tr w:rsidR="00C148B2" w14:paraId="1B35236A" w14:textId="77777777">
        <w:trPr>
          <w:gridAfter w:val="1"/>
          <w:wAfter w:w="105" w:type="dxa"/>
          <w:trHeight w:val="288"/>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28B1A5"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3233B2ED"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Bonne</w:t>
            </w:r>
          </w:p>
        </w:tc>
        <w:tc>
          <w:tcPr>
            <w:tcW w:w="280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0463F97B"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 pts</w:t>
            </w:r>
          </w:p>
        </w:tc>
        <w:tc>
          <w:tcPr>
            <w:tcW w:w="1155" w:type="dxa"/>
            <w:gridSpan w:val="2"/>
            <w:tcBorders>
              <w:left w:val="single" w:sz="4" w:space="0" w:color="000000"/>
            </w:tcBorders>
            <w:vAlign w:val="center"/>
          </w:tcPr>
          <w:p w14:paraId="0A668CD3" w14:textId="77777777" w:rsidR="00C148B2" w:rsidRDefault="00C148B2">
            <w:pPr>
              <w:widowControl w:val="0"/>
              <w:spacing w:after="0" w:line="240" w:lineRule="auto"/>
              <w:rPr>
                <w:rFonts w:ascii="Times New Roman" w:eastAsia="Times New Roman" w:hAnsi="Times New Roman" w:cs="Times New Roman"/>
              </w:rPr>
            </w:pPr>
          </w:p>
        </w:tc>
      </w:tr>
      <w:tr w:rsidR="00C148B2" w14:paraId="65C965CE" w14:textId="77777777">
        <w:trPr>
          <w:gridAfter w:val="1"/>
          <w:wAfter w:w="105" w:type="dxa"/>
          <w:trHeight w:val="37"/>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09C6C27"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nil"/>
              <w:left w:val="nil"/>
              <w:bottom w:val="nil"/>
              <w:right w:val="nil"/>
            </w:tcBorders>
            <w:shd w:val="clear" w:color="auto" w:fill="auto"/>
            <w:tcMar>
              <w:top w:w="15" w:type="dxa"/>
              <w:left w:w="15" w:type="dxa"/>
              <w:bottom w:w="0" w:type="dxa"/>
              <w:right w:w="15" w:type="dxa"/>
            </w:tcMar>
            <w:vAlign w:val="bottom"/>
          </w:tcPr>
          <w:p w14:paraId="6BEDFB6B"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 xml:space="preserve">Moyenne </w:t>
            </w:r>
          </w:p>
        </w:tc>
        <w:tc>
          <w:tcPr>
            <w:tcW w:w="2805"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D31D40"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15 pts</w:t>
            </w:r>
          </w:p>
        </w:tc>
        <w:tc>
          <w:tcPr>
            <w:tcW w:w="1155" w:type="dxa"/>
            <w:gridSpan w:val="2"/>
            <w:tcBorders>
              <w:left w:val="single" w:sz="4" w:space="0" w:color="000000"/>
            </w:tcBorders>
            <w:vAlign w:val="center"/>
          </w:tcPr>
          <w:p w14:paraId="7515F0F2" w14:textId="77777777" w:rsidR="00C148B2" w:rsidRDefault="00C148B2">
            <w:pPr>
              <w:widowControl w:val="0"/>
              <w:spacing w:after="0" w:line="240" w:lineRule="auto"/>
              <w:rPr>
                <w:rFonts w:ascii="Times New Roman" w:eastAsia="Times New Roman" w:hAnsi="Times New Roman" w:cs="Times New Roman"/>
              </w:rPr>
            </w:pPr>
          </w:p>
        </w:tc>
      </w:tr>
      <w:tr w:rsidR="00C148B2" w14:paraId="6CCA454C" w14:textId="77777777">
        <w:trPr>
          <w:gridAfter w:val="1"/>
          <w:wAfter w:w="105" w:type="dxa"/>
          <w:trHeight w:val="180"/>
        </w:trPr>
        <w:tc>
          <w:tcPr>
            <w:tcW w:w="18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A536D45"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tcPr>
          <w:p w14:paraId="6D93DD4F"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 xml:space="preserve">Absente </w:t>
            </w:r>
          </w:p>
        </w:tc>
        <w:tc>
          <w:tcPr>
            <w:tcW w:w="2805"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5C9E199B"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pts</w:t>
            </w:r>
          </w:p>
        </w:tc>
        <w:tc>
          <w:tcPr>
            <w:tcW w:w="1155" w:type="dxa"/>
            <w:gridSpan w:val="2"/>
            <w:tcBorders>
              <w:left w:val="single" w:sz="4" w:space="0" w:color="000000"/>
            </w:tcBorders>
            <w:vAlign w:val="center"/>
          </w:tcPr>
          <w:p w14:paraId="38493D87" w14:textId="77777777" w:rsidR="00C148B2" w:rsidRDefault="00C148B2">
            <w:pPr>
              <w:widowControl w:val="0"/>
              <w:spacing w:after="0" w:line="240" w:lineRule="auto"/>
              <w:rPr>
                <w:rFonts w:ascii="Times New Roman" w:eastAsia="Times New Roman" w:hAnsi="Times New Roman" w:cs="Times New Roman"/>
              </w:rPr>
            </w:pPr>
          </w:p>
        </w:tc>
      </w:tr>
      <w:tr w:rsidR="00C148B2" w14:paraId="0E7D672D" w14:textId="77777777">
        <w:trPr>
          <w:gridAfter w:val="1"/>
          <w:wAfter w:w="105" w:type="dxa"/>
          <w:trHeight w:val="185"/>
        </w:trPr>
        <w:tc>
          <w:tcPr>
            <w:tcW w:w="180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D16BF9" w14:textId="77777777" w:rsidR="00C148B2" w:rsidRDefault="00000000">
            <w:pPr>
              <w:widowControl w:val="0"/>
              <w:spacing w:after="0" w:line="240" w:lineRule="auto"/>
              <w:ind w:left="118"/>
              <w:rPr>
                <w:rFonts w:ascii="Times New Roman" w:eastAsia="Times New Roman" w:hAnsi="Times New Roman" w:cs="Times New Roman"/>
                <w:b/>
              </w:rPr>
            </w:pPr>
            <w:r>
              <w:rPr>
                <w:rFonts w:ascii="Times New Roman" w:eastAsia="Times New Roman" w:hAnsi="Times New Roman" w:cs="Times New Roman"/>
                <w:b/>
              </w:rPr>
              <w:t>Chronogramme de mise en œuvre</w:t>
            </w:r>
          </w:p>
        </w:tc>
        <w:tc>
          <w:tcPr>
            <w:tcW w:w="52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4B27F092"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Bonne</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44E4F5" w14:textId="77777777" w:rsidR="00C148B2"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20 pts maximum</w:t>
            </w:r>
          </w:p>
        </w:tc>
        <w:tc>
          <w:tcPr>
            <w:tcW w:w="1155" w:type="dxa"/>
            <w:gridSpan w:val="2"/>
            <w:vMerge w:val="restart"/>
            <w:tcBorders>
              <w:left w:val="single" w:sz="4" w:space="0" w:color="000000"/>
            </w:tcBorders>
            <w:vAlign w:val="center"/>
          </w:tcPr>
          <w:p w14:paraId="2C1075A1" w14:textId="77777777" w:rsidR="00C148B2" w:rsidRDefault="00C148B2">
            <w:pPr>
              <w:widowControl w:val="0"/>
              <w:spacing w:after="0" w:line="240" w:lineRule="auto"/>
              <w:rPr>
                <w:rFonts w:ascii="Times New Roman" w:eastAsia="Times New Roman" w:hAnsi="Times New Roman" w:cs="Times New Roman"/>
              </w:rPr>
            </w:pPr>
          </w:p>
        </w:tc>
      </w:tr>
      <w:tr w:rsidR="00C148B2" w14:paraId="01BC83F1" w14:textId="77777777">
        <w:trPr>
          <w:gridAfter w:val="1"/>
          <w:wAfter w:w="105" w:type="dxa"/>
          <w:trHeight w:val="185"/>
        </w:trPr>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BEBD9F9"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14:paraId="2216213E" w14:textId="77777777" w:rsidR="00C148B2" w:rsidRDefault="00000000">
            <w:pPr>
              <w:widowControl w:val="0"/>
              <w:spacing w:after="0" w:line="240" w:lineRule="auto"/>
              <w:ind w:left="128"/>
              <w:rPr>
                <w:rFonts w:ascii="Times New Roman" w:eastAsia="Times New Roman" w:hAnsi="Times New Roman" w:cs="Times New Roman"/>
              </w:rPr>
            </w:pPr>
            <w:r>
              <w:rPr>
                <w:rFonts w:ascii="Times New Roman" w:eastAsia="Times New Roman" w:hAnsi="Times New Roman" w:cs="Times New Roman"/>
              </w:rPr>
              <w:t xml:space="preserve">Moyenne </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05FDB2"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 pts</w:t>
            </w:r>
          </w:p>
        </w:tc>
        <w:tc>
          <w:tcPr>
            <w:tcW w:w="1155" w:type="dxa"/>
            <w:gridSpan w:val="2"/>
            <w:vMerge/>
            <w:tcBorders>
              <w:left w:val="single" w:sz="4" w:space="0" w:color="000000"/>
            </w:tcBorders>
            <w:vAlign w:val="center"/>
          </w:tcPr>
          <w:p w14:paraId="6EE27C03"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C148B2" w14:paraId="44290071" w14:textId="77777777">
        <w:trPr>
          <w:gridAfter w:val="1"/>
          <w:wAfter w:w="105" w:type="dxa"/>
          <w:trHeight w:val="61"/>
        </w:trPr>
        <w:tc>
          <w:tcPr>
            <w:tcW w:w="180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81E69FA"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525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tcPr>
          <w:p w14:paraId="01D462DC" w14:textId="77777777" w:rsidR="00C148B2" w:rsidRDefault="00000000">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Absent </w:t>
            </w:r>
          </w:p>
        </w:tc>
        <w:tc>
          <w:tcPr>
            <w:tcW w:w="2805"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tcPr>
          <w:p w14:paraId="4BE13D88" w14:textId="77777777" w:rsidR="00C148B2" w:rsidRDefault="00000000">
            <w:pPr>
              <w:widowControl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 pts</w:t>
            </w:r>
          </w:p>
        </w:tc>
        <w:tc>
          <w:tcPr>
            <w:tcW w:w="1155" w:type="dxa"/>
            <w:gridSpan w:val="2"/>
            <w:vMerge/>
            <w:tcBorders>
              <w:left w:val="single" w:sz="4" w:space="0" w:color="000000"/>
            </w:tcBorders>
            <w:vAlign w:val="center"/>
          </w:tcPr>
          <w:p w14:paraId="1B025950" w14:textId="77777777" w:rsidR="00C148B2" w:rsidRDefault="00C148B2">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C148B2" w14:paraId="6A960523" w14:textId="77777777">
        <w:trPr>
          <w:gridAfter w:val="1"/>
          <w:wAfter w:w="105" w:type="dxa"/>
          <w:trHeight w:val="61"/>
        </w:trPr>
        <w:tc>
          <w:tcPr>
            <w:tcW w:w="7050"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402D999" w14:textId="77777777" w:rsidR="00C148B2" w:rsidRDefault="00000000">
            <w:pPr>
              <w:widowControl w:val="0"/>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Total </w:t>
            </w:r>
          </w:p>
        </w:tc>
        <w:tc>
          <w:tcPr>
            <w:tcW w:w="28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C62A7A9" w14:textId="77777777" w:rsidR="00C148B2" w:rsidRDefault="00000000">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100 points </w:t>
            </w:r>
          </w:p>
        </w:tc>
        <w:tc>
          <w:tcPr>
            <w:tcW w:w="1155" w:type="dxa"/>
            <w:gridSpan w:val="2"/>
            <w:tcBorders>
              <w:left w:val="single" w:sz="4" w:space="0" w:color="000000"/>
            </w:tcBorders>
            <w:vAlign w:val="center"/>
          </w:tcPr>
          <w:p w14:paraId="5FC6D995" w14:textId="77777777" w:rsidR="00C148B2" w:rsidRDefault="00C148B2">
            <w:pPr>
              <w:widowControl w:val="0"/>
              <w:spacing w:after="0" w:line="240" w:lineRule="auto"/>
              <w:rPr>
                <w:rFonts w:ascii="Times New Roman" w:eastAsia="Times New Roman" w:hAnsi="Times New Roman" w:cs="Times New Roman"/>
              </w:rPr>
            </w:pPr>
          </w:p>
        </w:tc>
      </w:tr>
    </w:tbl>
    <w:p w14:paraId="18501205" w14:textId="77777777" w:rsidR="00C148B2" w:rsidRDefault="00C148B2">
      <w:pPr>
        <w:spacing w:after="0"/>
        <w:ind w:left="180"/>
        <w:jc w:val="both"/>
        <w:rPr>
          <w:rFonts w:ascii="Times New Roman" w:eastAsia="Times New Roman" w:hAnsi="Times New Roman" w:cs="Times New Roman"/>
        </w:rPr>
      </w:pPr>
    </w:p>
    <w:p w14:paraId="52CFF86C" w14:textId="77777777" w:rsidR="00C148B2" w:rsidRDefault="00000000">
      <w:pPr>
        <w:ind w:left="180"/>
        <w:jc w:val="both"/>
        <w:rPr>
          <w:rFonts w:ascii="Times New Roman" w:eastAsia="Times New Roman" w:hAnsi="Times New Roman" w:cs="Times New Roman"/>
        </w:rPr>
      </w:pPr>
      <w:r>
        <w:rPr>
          <w:rFonts w:ascii="Times New Roman" w:eastAsia="Times New Roman" w:hAnsi="Times New Roman" w:cs="Times New Roman"/>
        </w:rPr>
        <w:t>Toute offre qui n’a pas atteint le score minimum de 70 points est éliminée. Si aucune offre n’atteint 70 points, la procédure d’appel de consultation est déclarée infructueuse.</w:t>
      </w:r>
    </w:p>
    <w:p w14:paraId="0F7A2054" w14:textId="77777777" w:rsidR="00C148B2" w:rsidRDefault="00000000">
      <w:pPr>
        <w:ind w:left="180"/>
        <w:rPr>
          <w:rFonts w:ascii="Times New Roman" w:eastAsia="Times New Roman" w:hAnsi="Times New Roman" w:cs="Times New Roman"/>
          <w:b/>
        </w:rPr>
      </w:pPr>
      <w:r>
        <w:rPr>
          <w:rFonts w:ascii="Times New Roman" w:eastAsia="Times New Roman" w:hAnsi="Times New Roman" w:cs="Times New Roman"/>
          <w:b/>
        </w:rPr>
        <w:t xml:space="preserve">9.2. Evaluation financière </w:t>
      </w:r>
    </w:p>
    <w:p w14:paraId="5B36E8DE" w14:textId="77777777" w:rsidR="00C148B2" w:rsidRDefault="00000000">
      <w:pPr>
        <w:rPr>
          <w:rFonts w:ascii="Times New Roman" w:eastAsia="Times New Roman" w:hAnsi="Times New Roman" w:cs="Times New Roman"/>
        </w:rPr>
      </w:pPr>
      <w:r>
        <w:rPr>
          <w:rFonts w:ascii="Times New Roman" w:eastAsia="Times New Roman" w:hAnsi="Times New Roman" w:cs="Times New Roman"/>
        </w:rPr>
        <w:t>Après l’évaluation technique, la commission de dépouillement procédera à la vérification et l’analyse des montants des offres financières techniquement valable. La partie financière sera notée sur la base de 100 points comme suit :</w:t>
      </w:r>
    </w:p>
    <w:p w14:paraId="649068E2" w14:textId="77777777" w:rsidR="00C148B2" w:rsidRDefault="00000000">
      <w:pPr>
        <w:ind w:left="2340" w:firstLine="540"/>
        <w:rPr>
          <w:rFonts w:ascii="Times New Roman" w:eastAsia="Times New Roman" w:hAnsi="Times New Roman" w:cs="Times New Roman"/>
        </w:rPr>
      </w:pPr>
      <w:r>
        <w:rPr>
          <w:rFonts w:ascii="Times New Roman" w:eastAsia="Times New Roman" w:hAnsi="Times New Roman" w:cs="Times New Roman"/>
        </w:rPr>
        <w:t xml:space="preserve">Sf = 100 x Fm/F </w:t>
      </w:r>
    </w:p>
    <w:p w14:paraId="131496F2" w14:textId="77777777" w:rsidR="00C148B2" w:rsidRDefault="00000000">
      <w:pPr>
        <w:jc w:val="both"/>
        <w:rPr>
          <w:rFonts w:ascii="Times New Roman" w:eastAsia="Times New Roman" w:hAnsi="Times New Roman" w:cs="Times New Roman"/>
        </w:rPr>
      </w:pPr>
      <w:r>
        <w:rPr>
          <w:rFonts w:ascii="Times New Roman" w:eastAsia="Times New Roman" w:hAnsi="Times New Roman" w:cs="Times New Roman"/>
        </w:rPr>
        <w:t>Sf étant le score financier, Fm le montant de la proposition la moins disante et F le montant de la proposition considérée.</w:t>
      </w:r>
    </w:p>
    <w:p w14:paraId="17EF8A86" w14:textId="77777777" w:rsidR="00C148B2" w:rsidRDefault="00000000">
      <w:pPr>
        <w:widowControl w:val="0"/>
        <w:spacing w:before="1" w:after="0" w:line="240" w:lineRule="auto"/>
        <w:ind w:right="1217"/>
        <w:jc w:val="both"/>
        <w:rPr>
          <w:rFonts w:ascii="Times New Roman" w:eastAsia="Times New Roman" w:hAnsi="Times New Roman" w:cs="Times New Roman"/>
          <w:b/>
        </w:rPr>
      </w:pPr>
      <w:bookmarkStart w:id="1" w:name="_heading=h.qetvs7oqpynq" w:colFirst="0" w:colLast="0"/>
      <w:bookmarkEnd w:id="1"/>
      <w:r>
        <w:rPr>
          <w:rFonts w:ascii="Times New Roman" w:eastAsia="Times New Roman" w:hAnsi="Times New Roman" w:cs="Times New Roman"/>
          <w:b/>
        </w:rPr>
        <w:t xml:space="preserve">9.3. Evaluation globale </w:t>
      </w:r>
    </w:p>
    <w:p w14:paraId="5BA1EA87" w14:textId="77777777" w:rsidR="00C148B2" w:rsidRDefault="00C148B2">
      <w:pPr>
        <w:widowControl w:val="0"/>
        <w:spacing w:before="1" w:after="0" w:line="240" w:lineRule="auto"/>
        <w:ind w:right="1217"/>
        <w:jc w:val="both"/>
        <w:rPr>
          <w:rFonts w:ascii="Times New Roman" w:eastAsia="Times New Roman" w:hAnsi="Times New Roman" w:cs="Times New Roman"/>
        </w:rPr>
      </w:pPr>
    </w:p>
    <w:p w14:paraId="6DAF318E" w14:textId="77777777" w:rsidR="00C148B2" w:rsidRDefault="00000000">
      <w:pPr>
        <w:widowControl w:val="0"/>
        <w:spacing w:before="1" w:after="0" w:line="240" w:lineRule="auto"/>
        <w:ind w:right="41"/>
        <w:jc w:val="both"/>
        <w:rPr>
          <w:rFonts w:ascii="Times New Roman" w:eastAsia="Times New Roman" w:hAnsi="Times New Roman" w:cs="Times New Roman"/>
        </w:rPr>
      </w:pPr>
      <w:r>
        <w:rPr>
          <w:rFonts w:ascii="Times New Roman" w:eastAsia="Times New Roman" w:hAnsi="Times New Roman" w:cs="Times New Roman"/>
        </w:rPr>
        <w:t>Les offres seront classées par ordre décroissant de la valeur de la combinaison des deux scores technique et financier. Le score technique (St) sera pondéré au taux de 70 % le score financier (Sf) sera pondéré au taux de 30%. Le score total (ST) sera évalué comme suit :</w:t>
      </w:r>
    </w:p>
    <w:p w14:paraId="750CFFBB" w14:textId="77777777" w:rsidR="00C148B2" w:rsidRDefault="00C148B2">
      <w:pPr>
        <w:widowControl w:val="0"/>
        <w:spacing w:before="1" w:after="0" w:line="240" w:lineRule="auto"/>
        <w:ind w:right="41"/>
        <w:jc w:val="both"/>
        <w:rPr>
          <w:rFonts w:ascii="Times New Roman" w:eastAsia="Times New Roman" w:hAnsi="Times New Roman" w:cs="Times New Roman"/>
        </w:rPr>
      </w:pPr>
    </w:p>
    <w:p w14:paraId="0EBB9F8C" w14:textId="77777777" w:rsidR="00C148B2" w:rsidRDefault="00000000">
      <w:pPr>
        <w:widowControl w:val="0"/>
        <w:spacing w:before="1" w:after="0" w:line="240" w:lineRule="auto"/>
        <w:ind w:left="1440" w:right="41" w:firstLine="720"/>
        <w:jc w:val="both"/>
        <w:rPr>
          <w:rFonts w:ascii="Times New Roman" w:eastAsia="Times New Roman" w:hAnsi="Times New Roman" w:cs="Times New Roman"/>
        </w:rPr>
      </w:pPr>
      <w:r>
        <w:rPr>
          <w:rFonts w:ascii="Times New Roman" w:eastAsia="Times New Roman" w:hAnsi="Times New Roman" w:cs="Times New Roman"/>
        </w:rPr>
        <w:t>ST = 0,8 St + 0,2 Sf = 0 ,8x……+ 0,2x …</w:t>
      </w:r>
    </w:p>
    <w:p w14:paraId="4EE48604" w14:textId="77777777" w:rsidR="00C148B2" w:rsidRDefault="00C148B2"/>
    <w:p w14:paraId="79BE5D6A" w14:textId="5314887F" w:rsidR="0020188B" w:rsidRPr="0020188B" w:rsidRDefault="0020188B" w:rsidP="0020188B">
      <w:pPr>
        <w:rPr>
          <w:rFonts w:ascii="Times New Roman" w:hAnsi="Times New Roman" w:cs="Times New Roman"/>
        </w:rPr>
      </w:pPr>
      <w:r>
        <w:t xml:space="preserve">NB : </w:t>
      </w:r>
      <w:r w:rsidRPr="0020188B">
        <w:rPr>
          <w:rFonts w:ascii="Times New Roman" w:hAnsi="Times New Roman" w:cs="Times New Roman"/>
        </w:rPr>
        <w:t>Conformément à la réglementation en vigueur, un consultant ne peut être engagé que sur présentation des documents suivants :</w:t>
      </w:r>
    </w:p>
    <w:p w14:paraId="171299A8" w14:textId="07D515AC" w:rsidR="0020188B" w:rsidRPr="0020188B" w:rsidRDefault="0020188B" w:rsidP="0020188B">
      <w:pPr>
        <w:rPr>
          <w:rFonts w:ascii="Times New Roman" w:hAnsi="Times New Roman" w:cs="Times New Roman"/>
        </w:rPr>
      </w:pPr>
      <w:r w:rsidRPr="0020188B">
        <w:rPr>
          <w:rFonts w:ascii="Times New Roman" w:hAnsi="Times New Roman" w:cs="Times New Roman"/>
        </w:rPr>
        <w:t xml:space="preserve">1. Le certificat d'enregistrement de l'entreprise ou du consultant (Patente) </w:t>
      </w:r>
    </w:p>
    <w:p w14:paraId="3F9D761B" w14:textId="14AD20F5" w:rsidR="0020188B" w:rsidRPr="0020188B" w:rsidRDefault="0020188B" w:rsidP="0020188B">
      <w:pPr>
        <w:rPr>
          <w:rFonts w:ascii="Times New Roman" w:hAnsi="Times New Roman" w:cs="Times New Roman"/>
        </w:rPr>
      </w:pPr>
      <w:r w:rsidRPr="0020188B">
        <w:rPr>
          <w:rFonts w:ascii="Times New Roman" w:hAnsi="Times New Roman" w:cs="Times New Roman"/>
        </w:rPr>
        <w:t>ou</w:t>
      </w:r>
    </w:p>
    <w:p w14:paraId="30681912" w14:textId="690A1CEB" w:rsidR="0020188B" w:rsidRPr="0020188B" w:rsidRDefault="0020188B" w:rsidP="0020188B">
      <w:pPr>
        <w:rPr>
          <w:rFonts w:ascii="Times New Roman" w:hAnsi="Times New Roman" w:cs="Times New Roman"/>
        </w:rPr>
      </w:pPr>
      <w:r w:rsidRPr="0020188B">
        <w:rPr>
          <w:rFonts w:ascii="Times New Roman" w:hAnsi="Times New Roman" w:cs="Times New Roman"/>
        </w:rPr>
        <w:t xml:space="preserve">2. L'autorisation préalable des autorités compétentes de leur pays d'origine, confirmant que leur engagement est conforme à toutes les réglementations locales applicables. </w:t>
      </w:r>
    </w:p>
    <w:p w14:paraId="588FCF12" w14:textId="683D9CE4" w:rsidR="0020188B" w:rsidRDefault="0020188B" w:rsidP="0020188B"/>
    <w:sectPr w:rsidR="0020188B">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D0F4C" w14:textId="77777777" w:rsidR="00A129F4" w:rsidRDefault="00A129F4">
      <w:pPr>
        <w:spacing w:after="0" w:line="240" w:lineRule="auto"/>
      </w:pPr>
      <w:r>
        <w:separator/>
      </w:r>
    </w:p>
  </w:endnote>
  <w:endnote w:type="continuationSeparator" w:id="0">
    <w:p w14:paraId="489F6C6F" w14:textId="77777777" w:rsidR="00A129F4" w:rsidRDefault="00A12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embedRegular r:id="rId1" w:fontKey="{54237D7C-4A3E-4C97-985A-815C42F224AC}"/>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A6401700-EE88-4E64-84C5-90F8F4B60614}"/>
    <w:embedBold r:id="rId3" w:fontKey="{DC5D1F2C-448E-4711-A3C2-73AD7B2C4525}"/>
    <w:embedItalic r:id="rId4" w:fontKey="{DB4D4446-76DC-4B7F-BB65-12E3A498B1F2}"/>
  </w:font>
  <w:font w:name="Aptos Display">
    <w:charset w:val="00"/>
    <w:family w:val="swiss"/>
    <w:pitch w:val="variable"/>
    <w:sig w:usb0="20000287" w:usb1="00000003" w:usb2="00000000" w:usb3="00000000" w:csb0="0000019F" w:csb1="00000000"/>
    <w:embedRegular r:id="rId5" w:fontKey="{9E343FC0-0199-4DE8-8669-355F6E5E0FFC}"/>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EDB9" w14:textId="77777777" w:rsidR="00A129F4" w:rsidRDefault="00A129F4">
      <w:pPr>
        <w:spacing w:after="0" w:line="240" w:lineRule="auto"/>
      </w:pPr>
      <w:r>
        <w:separator/>
      </w:r>
    </w:p>
  </w:footnote>
  <w:footnote w:type="continuationSeparator" w:id="0">
    <w:p w14:paraId="3BA249AE" w14:textId="77777777" w:rsidR="00A129F4" w:rsidRDefault="00A12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80D8C" w14:textId="77777777" w:rsidR="00C148B2" w:rsidRDefault="00000000">
    <w:pPr>
      <w:tabs>
        <w:tab w:val="center" w:pos="4536"/>
        <w:tab w:val="right" w:pos="9072"/>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WWF NA</w:t>
    </w:r>
    <w:r>
      <w:rPr>
        <w:noProof/>
      </w:rPr>
      <w:drawing>
        <wp:anchor distT="0" distB="0" distL="0" distR="0" simplePos="0" relativeHeight="251658240" behindDoc="1" locked="0" layoutInCell="1" hidden="0" allowOverlap="1" wp14:anchorId="1FD3A798" wp14:editId="15D1416C">
          <wp:simplePos x="0" y="0"/>
          <wp:positionH relativeFrom="column">
            <wp:posOffset>-270781</wp:posOffset>
          </wp:positionH>
          <wp:positionV relativeFrom="paragraph">
            <wp:posOffset>-205452</wp:posOffset>
          </wp:positionV>
          <wp:extent cx="407363" cy="654381"/>
          <wp:effectExtent l="0" t="0" r="0" b="0"/>
          <wp:wrapNone/>
          <wp:docPr id="3" name="image1.png" descr="Macintosh HD:Users:imac:Desktop:logo.png"/>
          <wp:cNvGraphicFramePr/>
          <a:graphic xmlns:a="http://schemas.openxmlformats.org/drawingml/2006/main">
            <a:graphicData uri="http://schemas.openxmlformats.org/drawingml/2006/picture">
              <pic:pic xmlns:pic="http://schemas.openxmlformats.org/drawingml/2006/picture">
                <pic:nvPicPr>
                  <pic:cNvPr id="0" name="image1.png" descr="Macintosh HD:Users:imac:Desktop:logo.png"/>
                  <pic:cNvPicPr preferRelativeResize="0"/>
                </pic:nvPicPr>
                <pic:blipFill>
                  <a:blip r:embed="rId1"/>
                  <a:srcRect/>
                  <a:stretch>
                    <a:fillRect/>
                  </a:stretch>
                </pic:blipFill>
                <pic:spPr>
                  <a:xfrm>
                    <a:off x="0" y="0"/>
                    <a:ext cx="407363" cy="654381"/>
                  </a:xfrm>
                  <a:prstGeom prst="rect">
                    <a:avLst/>
                  </a:prstGeom>
                  <a:ln/>
                </pic:spPr>
              </pic:pic>
            </a:graphicData>
          </a:graphic>
        </wp:anchor>
      </w:drawing>
    </w:r>
  </w:p>
  <w:p w14:paraId="554C6829" w14:textId="77777777" w:rsidR="00C148B2" w:rsidRDefault="00000000">
    <w:pPr>
      <w:tabs>
        <w:tab w:val="center" w:pos="4536"/>
        <w:tab w:val="right" w:pos="9072"/>
      </w:tabs>
      <w:spacing w:after="0" w:line="240" w:lineRule="auto"/>
      <w:ind w:left="43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Bis rue El Moez -E Menzah 1- 1004  Tunis,Tunisia</w:t>
    </w:r>
    <w:r>
      <w:rPr>
        <w:rFonts w:ascii="Times New Roman" w:eastAsia="Times New Roman" w:hAnsi="Times New Roman" w:cs="Times New Roman"/>
        <w:sz w:val="20"/>
        <w:szCs w:val="20"/>
      </w:rPr>
      <w:t> </w:t>
    </w:r>
  </w:p>
  <w:p w14:paraId="6F44BE7D" w14:textId="77777777" w:rsidR="00C148B2" w:rsidRDefault="00000000">
    <w:pPr>
      <w:tabs>
        <w:tab w:val="center" w:pos="4536"/>
        <w:tab w:val="right" w:pos="9072"/>
      </w:tabs>
      <w:spacing w:after="0" w:line="240" w:lineRule="auto"/>
      <w:ind w:left="439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E-mail: </w:t>
    </w:r>
    <w:hyperlink r:id="rId2">
      <w:r w:rsidR="00C148B2">
        <w:rPr>
          <w:rFonts w:ascii="Times New Roman" w:eastAsia="Times New Roman" w:hAnsi="Times New Roman" w:cs="Times New Roman"/>
          <w:color w:val="4F81BD"/>
          <w:sz w:val="20"/>
          <w:szCs w:val="20"/>
        </w:rPr>
        <w:t>na.contact@wwfna.org</w:t>
      </w:r>
    </w:hyperlink>
    <w:r>
      <w:rPr>
        <w:rFonts w:ascii="Times New Roman" w:eastAsia="Times New Roman" w:hAnsi="Times New Roman" w:cs="Times New Roman"/>
        <w:sz w:val="20"/>
        <w:szCs w:val="20"/>
      </w:rPr>
      <w:t xml:space="preserve"> </w:t>
    </w:r>
  </w:p>
  <w:p w14:paraId="3B4CBA32" w14:textId="77777777" w:rsidR="00C148B2" w:rsidRDefault="00C148B2">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A2B52"/>
    <w:multiLevelType w:val="multilevel"/>
    <w:tmpl w:val="53D8EDC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BAC529B"/>
    <w:multiLevelType w:val="multilevel"/>
    <w:tmpl w:val="B91CFB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4DC298B"/>
    <w:multiLevelType w:val="multilevel"/>
    <w:tmpl w:val="D842E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EC432A8"/>
    <w:multiLevelType w:val="multilevel"/>
    <w:tmpl w:val="198C80F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BA7F89"/>
    <w:multiLevelType w:val="multilevel"/>
    <w:tmpl w:val="0F5A467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 w15:restartNumberingAfterBreak="0">
    <w:nsid w:val="4A753520"/>
    <w:multiLevelType w:val="multilevel"/>
    <w:tmpl w:val="A51460E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024C81"/>
    <w:multiLevelType w:val="multilevel"/>
    <w:tmpl w:val="6D18B17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834565642">
    <w:abstractNumId w:val="0"/>
  </w:num>
  <w:num w:numId="2" w16cid:durableId="1644197674">
    <w:abstractNumId w:val="1"/>
  </w:num>
  <w:num w:numId="3" w16cid:durableId="403845144">
    <w:abstractNumId w:val="6"/>
  </w:num>
  <w:num w:numId="4" w16cid:durableId="390007151">
    <w:abstractNumId w:val="5"/>
  </w:num>
  <w:num w:numId="5" w16cid:durableId="344402014">
    <w:abstractNumId w:val="3"/>
  </w:num>
  <w:num w:numId="6" w16cid:durableId="1363356965">
    <w:abstractNumId w:val="4"/>
  </w:num>
  <w:num w:numId="7" w16cid:durableId="702752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8B2"/>
    <w:rsid w:val="0020188B"/>
    <w:rsid w:val="00556F76"/>
    <w:rsid w:val="00A129F4"/>
    <w:rsid w:val="00B03ACA"/>
    <w:rsid w:val="00BC1FB1"/>
    <w:rsid w:val="00C148B2"/>
    <w:rsid w:val="00E01A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9B2D"/>
  <w15:docId w15:val="{F2D0B96E-07B7-4207-AEAE-8C2A05B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fr-FR" w:eastAsia="fr-FR"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A40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A40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A407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A407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A407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A407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A407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A407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A407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FA4077"/>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itre1Car">
    <w:name w:val="Titre 1 Car"/>
    <w:basedOn w:val="Policepardfaut"/>
    <w:link w:val="Titre1"/>
    <w:uiPriority w:val="9"/>
    <w:rsid w:val="00FA407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A407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A407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A407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A407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A407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A407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A407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A4077"/>
    <w:rPr>
      <w:rFonts w:eastAsiaTheme="majorEastAsia" w:cstheme="majorBidi"/>
      <w:color w:val="272727" w:themeColor="text1" w:themeTint="D8"/>
    </w:rPr>
  </w:style>
  <w:style w:type="character" w:customStyle="1" w:styleId="TitreCar">
    <w:name w:val="Titre Car"/>
    <w:basedOn w:val="Policepardfaut"/>
    <w:link w:val="Titre"/>
    <w:uiPriority w:val="10"/>
    <w:rsid w:val="00FA407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Pr>
      <w:color w:val="595959"/>
      <w:sz w:val="28"/>
      <w:szCs w:val="28"/>
    </w:rPr>
  </w:style>
  <w:style w:type="character" w:customStyle="1" w:styleId="Sous-titreCar">
    <w:name w:val="Sous-titre Car"/>
    <w:basedOn w:val="Policepardfaut"/>
    <w:link w:val="Sous-titre"/>
    <w:uiPriority w:val="11"/>
    <w:rsid w:val="00FA407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A4077"/>
    <w:pPr>
      <w:spacing w:before="160"/>
      <w:jc w:val="center"/>
    </w:pPr>
    <w:rPr>
      <w:i/>
      <w:iCs/>
      <w:color w:val="404040" w:themeColor="text1" w:themeTint="BF"/>
    </w:rPr>
  </w:style>
  <w:style w:type="character" w:customStyle="1" w:styleId="CitationCar">
    <w:name w:val="Citation Car"/>
    <w:basedOn w:val="Policepardfaut"/>
    <w:link w:val="Citation"/>
    <w:uiPriority w:val="29"/>
    <w:rsid w:val="00FA4077"/>
    <w:rPr>
      <w:i/>
      <w:iCs/>
      <w:color w:val="404040" w:themeColor="text1" w:themeTint="BF"/>
    </w:rPr>
  </w:style>
  <w:style w:type="paragraph" w:styleId="Paragraphedeliste">
    <w:name w:val="List Paragraph"/>
    <w:basedOn w:val="Normal"/>
    <w:uiPriority w:val="34"/>
    <w:qFormat/>
    <w:rsid w:val="00FA4077"/>
    <w:pPr>
      <w:ind w:left="720"/>
      <w:contextualSpacing/>
    </w:pPr>
  </w:style>
  <w:style w:type="character" w:styleId="Accentuationintense">
    <w:name w:val="Intense Emphasis"/>
    <w:basedOn w:val="Policepardfaut"/>
    <w:uiPriority w:val="21"/>
    <w:qFormat/>
    <w:rsid w:val="00FA4077"/>
    <w:rPr>
      <w:i/>
      <w:iCs/>
      <w:color w:val="0F4761" w:themeColor="accent1" w:themeShade="BF"/>
    </w:rPr>
  </w:style>
  <w:style w:type="paragraph" w:styleId="Citationintense">
    <w:name w:val="Intense Quote"/>
    <w:basedOn w:val="Normal"/>
    <w:next w:val="Normal"/>
    <w:link w:val="CitationintenseCar"/>
    <w:uiPriority w:val="30"/>
    <w:qFormat/>
    <w:rsid w:val="00FA40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A4077"/>
    <w:rPr>
      <w:i/>
      <w:iCs/>
      <w:color w:val="0F4761" w:themeColor="accent1" w:themeShade="BF"/>
    </w:rPr>
  </w:style>
  <w:style w:type="character" w:styleId="Rfrenceintense">
    <w:name w:val="Intense Reference"/>
    <w:basedOn w:val="Policepardfaut"/>
    <w:uiPriority w:val="32"/>
    <w:qFormat/>
    <w:rsid w:val="00FA4077"/>
    <w:rPr>
      <w:b/>
      <w:bCs/>
      <w:smallCaps/>
      <w:color w:val="0F4761" w:themeColor="accent1" w:themeShade="BF"/>
      <w:spacing w:val="5"/>
    </w:rPr>
  </w:style>
  <w:style w:type="table" w:styleId="Tableausimple1">
    <w:name w:val="Plain Table 1"/>
    <w:basedOn w:val="TableauNormal"/>
    <w:uiPriority w:val="41"/>
    <w:rsid w:val="00AE03B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F963D5"/>
    <w:pPr>
      <w:tabs>
        <w:tab w:val="center" w:pos="4536"/>
        <w:tab w:val="right" w:pos="9072"/>
      </w:tabs>
      <w:spacing w:after="0" w:line="240" w:lineRule="auto"/>
    </w:pPr>
  </w:style>
  <w:style w:type="character" w:customStyle="1" w:styleId="En-tteCar">
    <w:name w:val="En-tête Car"/>
    <w:basedOn w:val="Policepardfaut"/>
    <w:link w:val="En-tte"/>
    <w:uiPriority w:val="99"/>
    <w:rsid w:val="00F963D5"/>
  </w:style>
  <w:style w:type="paragraph" w:styleId="Pieddepage">
    <w:name w:val="footer"/>
    <w:basedOn w:val="Normal"/>
    <w:link w:val="PieddepageCar"/>
    <w:uiPriority w:val="99"/>
    <w:unhideWhenUsed/>
    <w:rsid w:val="00F963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63D5"/>
  </w:style>
  <w:style w:type="table" w:customStyle="1" w:styleId="a">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ocurment@wwfn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2" Type="http://schemas.openxmlformats.org/officeDocument/2006/relationships/hyperlink" Target="mailto:na.contact@wwfna.or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mPn3PJtoQMLrdKNX/z3ulwE2jQ==">CgMxLjAyDmguNncyc3hheXppdndrMg5oLnFldHZzN29xcHlucTgAciExUjI3M1RJWE5qZTJVR0RGbnJfNHc2ZWY1VFAwX1JBR1E=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1547</Words>
  <Characters>8510</Characters>
  <Application>Microsoft Office Word</Application>
  <DocSecurity>0</DocSecurity>
  <Lines>70</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Imen Ben Osman</dc:creator>
  <cp:lastModifiedBy>badereddine karoui</cp:lastModifiedBy>
  <cp:revision>4</cp:revision>
  <dcterms:created xsi:type="dcterms:W3CDTF">2025-03-19T09:57:00Z</dcterms:created>
  <dcterms:modified xsi:type="dcterms:W3CDTF">2025-03-19T10:13:00Z</dcterms:modified>
</cp:coreProperties>
</file>