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Style w:val="Aucun"/>
          <w:rFonts w:ascii="Calibri" w:eastAsia="Calibri" w:hAnsi="Calibri" w:cs="Calibri"/>
          <w:color w:val="002060"/>
          <w:u w:color="002060"/>
        </w:rPr>
      </w:pPr>
      <w:r w:rsidRPr="009701B6">
        <w:rPr>
          <w:rStyle w:val="Aucun"/>
          <w:rFonts w:ascii="Calibri" w:hAnsi="Calibri"/>
          <w:b/>
          <w:bCs/>
          <w:color w:val="002060"/>
          <w:sz w:val="28"/>
          <w:szCs w:val="28"/>
          <w:u w:color="002060"/>
        </w:rPr>
        <w:t>PROGRAMME DES NATIONS UNIES POUR LE DEVELOPPEMENT</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Style w:val="Aucun"/>
          <w:rFonts w:ascii="Calibri" w:eastAsia="Calibri" w:hAnsi="Calibri" w:cs="Calibri"/>
          <w:color w:val="002060"/>
          <w:u w:color="002060"/>
        </w:rPr>
      </w:pPr>
      <w:r>
        <w:rPr>
          <w:rStyle w:val="Aucun"/>
          <w:rFonts w:ascii="Calibri" w:hAnsi="Calibri"/>
          <w:color w:val="002060"/>
          <w:u w:color="002060"/>
        </w:rPr>
        <w:t>Renforcement des services sociaux pour les ménages, groupes et personnes particuli</w:t>
      </w:r>
      <w:r>
        <w:rPr>
          <w:rStyle w:val="Aucun"/>
          <w:rFonts w:ascii="Calibri" w:hAnsi="Calibri"/>
          <w:color w:val="002060"/>
          <w:u w:color="002060"/>
          <w:lang w:val="it-IT"/>
        </w:rPr>
        <w:t>è</w:t>
      </w:r>
      <w:r>
        <w:rPr>
          <w:rStyle w:val="Aucun"/>
          <w:rFonts w:ascii="Calibri" w:hAnsi="Calibri"/>
          <w:color w:val="002060"/>
          <w:u w:color="002060"/>
        </w:rPr>
        <w:t>rement vulnérables à travers l</w:t>
      </w:r>
      <w:r>
        <w:rPr>
          <w:rStyle w:val="Aucun"/>
          <w:rFonts w:ascii="Calibri" w:hAnsi="Calibri"/>
          <w:color w:val="002060"/>
          <w:u w:color="002060"/>
          <w:rtl/>
        </w:rPr>
        <w:t>’</w:t>
      </w:r>
      <w:r>
        <w:rPr>
          <w:rStyle w:val="Aucun"/>
          <w:rFonts w:ascii="Calibri" w:hAnsi="Calibri"/>
          <w:color w:val="002060"/>
          <w:u w:color="002060"/>
        </w:rPr>
        <w:t>appui aux mécanismes d</w:t>
      </w:r>
      <w:r>
        <w:rPr>
          <w:rStyle w:val="Aucun"/>
          <w:rFonts w:ascii="Calibri" w:hAnsi="Calibri"/>
          <w:color w:val="002060"/>
          <w:u w:color="002060"/>
          <w:rtl/>
        </w:rPr>
        <w:t>’</w:t>
      </w:r>
      <w:r>
        <w:rPr>
          <w:rStyle w:val="Aucun"/>
          <w:rFonts w:ascii="Calibri" w:hAnsi="Calibri"/>
          <w:color w:val="002060"/>
          <w:u w:color="002060"/>
        </w:rPr>
        <w:t>aide légale et l</w:t>
      </w:r>
      <w:r>
        <w:rPr>
          <w:rStyle w:val="Aucun"/>
          <w:rFonts w:ascii="Calibri" w:hAnsi="Calibri"/>
          <w:color w:val="002060"/>
          <w:u w:color="002060"/>
          <w:rtl/>
        </w:rPr>
        <w:t>’</w:t>
      </w:r>
      <w:r w:rsidRPr="009701B6">
        <w:rPr>
          <w:rStyle w:val="Aucun"/>
          <w:rFonts w:ascii="Calibri" w:hAnsi="Calibri"/>
          <w:color w:val="002060"/>
          <w:u w:color="002060"/>
        </w:rPr>
        <w:t>impl</w:t>
      </w:r>
      <w:r>
        <w:rPr>
          <w:rStyle w:val="Aucun"/>
          <w:rFonts w:ascii="Calibri" w:hAnsi="Calibri"/>
          <w:color w:val="002060"/>
          <w:u w:color="002060"/>
        </w:rPr>
        <w:t>émentation d</w:t>
      </w:r>
      <w:r>
        <w:rPr>
          <w:rStyle w:val="Aucun"/>
          <w:rFonts w:ascii="Calibri" w:hAnsi="Calibri"/>
          <w:color w:val="002060"/>
          <w:u w:color="002060"/>
          <w:rtl/>
        </w:rPr>
        <w:t>’</w:t>
      </w:r>
      <w:r>
        <w:rPr>
          <w:rStyle w:val="Aucun"/>
          <w:rFonts w:ascii="Calibri" w:hAnsi="Calibri"/>
          <w:color w:val="002060"/>
          <w:u w:color="002060"/>
        </w:rPr>
        <w:t>un service de prestation intégrée</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Style w:val="Aucun"/>
          <w:rFonts w:ascii="Calibri" w:eastAsia="Calibri" w:hAnsi="Calibri" w:cs="Calibri"/>
          <w:color w:val="002060"/>
          <w:sz w:val="28"/>
          <w:szCs w:val="28"/>
          <w:u w:color="002060"/>
        </w:rPr>
      </w:pPr>
      <w:r>
        <w:rPr>
          <w:rStyle w:val="Aucun"/>
          <w:rFonts w:ascii="Calibri" w:hAnsi="Calibri"/>
          <w:color w:val="002060"/>
          <w:sz w:val="28"/>
          <w:szCs w:val="28"/>
          <w:u w:color="002060"/>
        </w:rPr>
        <w:t xml:space="preserve">Projet : Aide légale et protection sociale </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Style w:val="Aucun"/>
          <w:rFonts w:ascii="Calibri" w:eastAsia="Calibri" w:hAnsi="Calibri" w:cs="Calibri"/>
          <w:b/>
          <w:bCs/>
          <w:u w:color="000000"/>
        </w:rPr>
      </w:pPr>
      <w:r>
        <w:rPr>
          <w:rStyle w:val="Aucun"/>
          <w:rFonts w:ascii="Calibri" w:hAnsi="Calibri"/>
          <w:b/>
          <w:bCs/>
          <w:u w:color="000000"/>
        </w:rPr>
        <w:t xml:space="preserve">Référence : </w:t>
      </w:r>
      <w:r>
        <w:rPr>
          <w:rStyle w:val="Aucun"/>
          <w:rFonts w:ascii="Calibri" w:hAnsi="Calibri"/>
          <w:u w:color="000000"/>
        </w:rPr>
        <w:t>Appel à propositions PNUD/Aide lé</w:t>
      </w:r>
      <w:r w:rsidRPr="009701B6">
        <w:rPr>
          <w:rStyle w:val="Aucun"/>
          <w:rFonts w:ascii="Calibri" w:hAnsi="Calibri"/>
          <w:u w:color="000000"/>
        </w:rPr>
        <w:t>gale/2024</w:t>
      </w: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Style w:val="Aucun"/>
          <w:rFonts w:ascii="Calibri" w:eastAsia="Calibri" w:hAnsi="Calibri" w:cs="Calibri"/>
          <w:color w:val="002060"/>
          <w:sz w:val="28"/>
          <w:szCs w:val="28"/>
          <w:u w:color="002060"/>
        </w:rPr>
      </w:pPr>
    </w:p>
    <w:p w:rsidR="00C51F7E" w:rsidRPr="00EC3550" w:rsidRDefault="00286EF5" w:rsidP="00EC35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Style w:val="Aucun"/>
          <w:rFonts w:ascii="Calibri" w:hAnsi="Calibri"/>
          <w:b/>
          <w:bCs/>
          <w:sz w:val="25"/>
          <w:szCs w:val="25"/>
          <w:u w:color="000000"/>
          <w:lang w:val="es-ES_tradnl"/>
        </w:rPr>
      </w:pPr>
      <w:r>
        <w:rPr>
          <w:rStyle w:val="Aucun"/>
          <w:rFonts w:ascii="Calibri" w:hAnsi="Calibri"/>
          <w:b/>
          <w:bCs/>
          <w:sz w:val="25"/>
          <w:szCs w:val="25"/>
          <w:u w:color="000000"/>
        </w:rPr>
        <w:t>Consultation N</w:t>
      </w:r>
      <w:r>
        <w:rPr>
          <w:rStyle w:val="Aucun"/>
          <w:rFonts w:ascii="Calibri" w:hAnsi="Calibri"/>
          <w:b/>
          <w:bCs/>
          <w:sz w:val="25"/>
          <w:szCs w:val="25"/>
          <w:u w:color="000000"/>
          <w:lang w:val="it-IT"/>
        </w:rPr>
        <w:t xml:space="preserve">° </w:t>
      </w:r>
      <w:r>
        <w:rPr>
          <w:rStyle w:val="Aucun"/>
          <w:rFonts w:ascii="Calibri" w:hAnsi="Calibri"/>
          <w:b/>
          <w:bCs/>
          <w:sz w:val="25"/>
          <w:szCs w:val="25"/>
          <w:u w:color="000000"/>
        </w:rPr>
        <w:t>3/2024 pour la sélection d</w:t>
      </w:r>
      <w:r>
        <w:rPr>
          <w:rStyle w:val="Aucun"/>
          <w:rFonts w:ascii="Calibri" w:hAnsi="Calibri"/>
          <w:b/>
          <w:bCs/>
          <w:sz w:val="25"/>
          <w:szCs w:val="25"/>
          <w:u w:color="000000"/>
          <w:rtl/>
        </w:rPr>
        <w:t>’</w:t>
      </w:r>
      <w:r>
        <w:rPr>
          <w:rStyle w:val="Aucun"/>
          <w:rFonts w:ascii="Calibri" w:hAnsi="Calibri"/>
          <w:b/>
          <w:bCs/>
          <w:sz w:val="25"/>
          <w:szCs w:val="25"/>
          <w:u w:color="000000"/>
          <w:lang w:val="es-ES_tradnl"/>
        </w:rPr>
        <w:t xml:space="preserve">un </w:t>
      </w:r>
      <w:r w:rsidR="00EC3550">
        <w:rPr>
          <w:rStyle w:val="Aucun"/>
          <w:rFonts w:ascii="Calibri" w:hAnsi="Calibri"/>
          <w:b/>
          <w:bCs/>
          <w:sz w:val="25"/>
          <w:szCs w:val="25"/>
          <w:u w:color="000000"/>
          <w:lang w:val="es-ES_tradnl"/>
        </w:rPr>
        <w:t>E</w:t>
      </w:r>
      <w:r>
        <w:rPr>
          <w:rStyle w:val="Aucun"/>
          <w:rFonts w:ascii="Calibri" w:hAnsi="Calibri"/>
          <w:b/>
          <w:bCs/>
          <w:sz w:val="25"/>
          <w:szCs w:val="25"/>
          <w:u w:color="000000"/>
          <w:lang w:val="es-ES_tradnl"/>
        </w:rPr>
        <w:t>xpert</w:t>
      </w:r>
      <w:r>
        <w:rPr>
          <w:rStyle w:val="Aucun"/>
          <w:rFonts w:ascii="Calibri" w:hAnsi="Calibri"/>
          <w:b/>
          <w:bCs/>
          <w:sz w:val="25"/>
          <w:szCs w:val="25"/>
          <w:u w:color="000000"/>
        </w:rPr>
        <w:t xml:space="preserve"> en plaidoyer pour le Projet</w:t>
      </w:r>
      <w:r>
        <w:rPr>
          <w:rStyle w:val="Aucun"/>
          <w:rFonts w:ascii="Calibri" w:hAnsi="Calibri"/>
          <w:b/>
          <w:bCs/>
          <w:sz w:val="25"/>
          <w:szCs w:val="25"/>
          <w:u w:color="000000"/>
          <w:lang w:val="ru-RU"/>
        </w:rPr>
        <w:t> « </w:t>
      </w:r>
      <w:r>
        <w:rPr>
          <w:rStyle w:val="Aucun"/>
          <w:rFonts w:ascii="Calibri" w:hAnsi="Calibri"/>
          <w:b/>
          <w:bCs/>
          <w:u w:color="000000"/>
        </w:rPr>
        <w:t>Justice rendue au profit des individus les plus vulnérables et marginalisés au gouvernorat de Jendouba » (JIVUMAJ)</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eastAsia="Calibri" w:hAnsi="Calibri" w:cs="Calibri"/>
          <w:b/>
          <w:bCs/>
          <w:sz w:val="28"/>
          <w:szCs w:val="28"/>
          <w:u w:color="000000"/>
        </w:rPr>
      </w:pPr>
      <w:r>
        <w:rPr>
          <w:rStyle w:val="Aucun"/>
          <w:rFonts w:ascii="Calibri" w:hAnsi="Calibri"/>
          <w:b/>
          <w:bCs/>
          <w:sz w:val="28"/>
          <w:szCs w:val="28"/>
          <w:u w:color="000000"/>
        </w:rPr>
        <w:t>Contexte de la mission :</w:t>
      </w:r>
    </w:p>
    <w:p w:rsidR="00C51F7E" w:rsidRDefault="00286EF5" w:rsidP="00B4593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Aucun"/>
          <w:rFonts w:ascii="Calibri" w:eastAsia="Calibri" w:hAnsi="Calibri" w:cs="Calibri"/>
          <w:b/>
          <w:bCs/>
          <w:u w:color="000000"/>
        </w:rPr>
      </w:pPr>
      <w:r>
        <w:rPr>
          <w:rStyle w:val="Aucun"/>
          <w:rFonts w:ascii="Calibri" w:hAnsi="Calibri"/>
          <w:u w:color="000000"/>
        </w:rPr>
        <w:t xml:space="preserve">Dans le cadre </w:t>
      </w:r>
      <w:r>
        <w:rPr>
          <w:rStyle w:val="Aucun"/>
          <w:rFonts w:ascii="Calibri" w:hAnsi="Calibri"/>
          <w:sz w:val="28"/>
          <w:szCs w:val="28"/>
          <w:u w:color="000000"/>
        </w:rPr>
        <w:t xml:space="preserve">du  </w:t>
      </w:r>
      <w:r w:rsidRPr="009701B6">
        <w:rPr>
          <w:rStyle w:val="Aucun"/>
          <w:rFonts w:ascii="Calibri" w:hAnsi="Calibri"/>
          <w:b/>
          <w:bCs/>
          <w:u w:color="000000"/>
        </w:rPr>
        <w:t>PROGRAMME DES NATIONSUNIES POUR LE DEVELOPPEMENT</w:t>
      </w:r>
      <w:r>
        <w:rPr>
          <w:rStyle w:val="Aucun"/>
          <w:rFonts w:ascii="Calibri" w:hAnsi="Calibri"/>
          <w:u w:color="000000"/>
          <w:lang w:val="it-IT"/>
        </w:rPr>
        <w:t xml:space="preserve"> « </w:t>
      </w:r>
      <w:r>
        <w:rPr>
          <w:rStyle w:val="Aucun"/>
          <w:rFonts w:ascii="Calibri" w:hAnsi="Calibri"/>
          <w:u w:color="000000"/>
        </w:rPr>
        <w:t>Renforcement des services sociaux pour les ménages, groupes et personnes particuli</w:t>
      </w:r>
      <w:r>
        <w:rPr>
          <w:rStyle w:val="Aucun"/>
          <w:rFonts w:ascii="Calibri" w:hAnsi="Calibri"/>
          <w:u w:color="000000"/>
          <w:lang w:val="it-IT"/>
        </w:rPr>
        <w:t>è</w:t>
      </w:r>
      <w:r>
        <w:rPr>
          <w:rStyle w:val="Aucun"/>
          <w:rFonts w:ascii="Calibri" w:hAnsi="Calibri"/>
          <w:u w:color="000000"/>
        </w:rPr>
        <w:t>rement vulnérables à travers l</w:t>
      </w:r>
      <w:r>
        <w:rPr>
          <w:rStyle w:val="Aucun"/>
          <w:rFonts w:ascii="Calibri" w:hAnsi="Calibri"/>
          <w:u w:color="000000"/>
          <w:rtl/>
        </w:rPr>
        <w:t>’</w:t>
      </w:r>
      <w:r>
        <w:rPr>
          <w:rStyle w:val="Aucun"/>
          <w:rFonts w:ascii="Calibri" w:hAnsi="Calibri"/>
          <w:u w:color="000000"/>
        </w:rPr>
        <w:t>appui aux mécanismes d</w:t>
      </w:r>
      <w:r>
        <w:rPr>
          <w:rStyle w:val="Aucun"/>
          <w:rFonts w:ascii="Calibri" w:hAnsi="Calibri"/>
          <w:u w:color="000000"/>
          <w:rtl/>
        </w:rPr>
        <w:t>’</w:t>
      </w:r>
      <w:r>
        <w:rPr>
          <w:rStyle w:val="Aucun"/>
          <w:rFonts w:ascii="Calibri" w:hAnsi="Calibri"/>
          <w:u w:color="000000"/>
        </w:rPr>
        <w:t>aide légale et l</w:t>
      </w:r>
      <w:r>
        <w:rPr>
          <w:rStyle w:val="Aucun"/>
          <w:rFonts w:ascii="Calibri" w:hAnsi="Calibri"/>
          <w:u w:color="000000"/>
          <w:rtl/>
        </w:rPr>
        <w:t>’</w:t>
      </w:r>
      <w:r w:rsidRPr="009701B6">
        <w:rPr>
          <w:rStyle w:val="Aucun"/>
          <w:rFonts w:ascii="Calibri" w:hAnsi="Calibri"/>
          <w:u w:color="000000"/>
        </w:rPr>
        <w:t>impl</w:t>
      </w:r>
      <w:r>
        <w:rPr>
          <w:rStyle w:val="Aucun"/>
          <w:rFonts w:ascii="Calibri" w:hAnsi="Calibri"/>
          <w:u w:color="000000"/>
        </w:rPr>
        <w:t>émentation d</w:t>
      </w:r>
      <w:r>
        <w:rPr>
          <w:rStyle w:val="Aucun"/>
          <w:rFonts w:ascii="Calibri" w:hAnsi="Calibri"/>
          <w:u w:color="000000"/>
          <w:rtl/>
        </w:rPr>
        <w:t>’</w:t>
      </w:r>
      <w:r>
        <w:rPr>
          <w:rStyle w:val="Aucun"/>
          <w:rFonts w:ascii="Calibri" w:hAnsi="Calibri"/>
          <w:u w:color="000000"/>
        </w:rPr>
        <w:t xml:space="preserve">un service de prestation intégrée, l’Association pour la Promotion de l’Emploi et du Logement </w:t>
      </w:r>
      <w:r w:rsidR="00B45936" w:rsidRPr="00B45936">
        <w:rPr>
          <w:rStyle w:val="Aucun"/>
          <w:rFonts w:ascii="Calibri" w:hAnsi="Calibri"/>
          <w:b/>
          <w:bCs/>
          <w:u w:color="000000"/>
        </w:rPr>
        <w:t>(A.P.E.L),</w:t>
      </w:r>
      <w:r w:rsidR="00B45936">
        <w:rPr>
          <w:rStyle w:val="Aucun"/>
          <w:rFonts w:ascii="Calibri" w:hAnsi="Calibri"/>
          <w:u w:color="000000"/>
        </w:rPr>
        <w:t xml:space="preserve"> </w:t>
      </w:r>
      <w:r>
        <w:rPr>
          <w:rStyle w:val="Aucun"/>
          <w:rFonts w:ascii="Calibri" w:hAnsi="Calibri"/>
          <w:u w:color="000000"/>
        </w:rPr>
        <w:t>en tant que partenaire, a béné</w:t>
      </w:r>
      <w:r>
        <w:rPr>
          <w:rStyle w:val="Aucun"/>
          <w:rFonts w:ascii="Calibri" w:hAnsi="Calibri"/>
          <w:u w:color="000000"/>
          <w:lang w:val="it-IT"/>
        </w:rPr>
        <w:t>fici</w:t>
      </w:r>
      <w:r>
        <w:rPr>
          <w:rStyle w:val="Aucun"/>
          <w:rFonts w:ascii="Calibri" w:hAnsi="Calibri"/>
          <w:u w:color="000000"/>
        </w:rPr>
        <w:t>é d'un financement pour la mise en œuvre d’un projet intitulé « </w:t>
      </w:r>
      <w:r>
        <w:rPr>
          <w:rStyle w:val="Aucun"/>
          <w:rFonts w:ascii="Calibri" w:hAnsi="Calibri"/>
          <w:b/>
          <w:bCs/>
          <w:sz w:val="25"/>
          <w:szCs w:val="25"/>
          <w:u w:color="000000"/>
        </w:rPr>
        <w:t>« </w:t>
      </w:r>
      <w:r>
        <w:rPr>
          <w:rStyle w:val="Aucun"/>
          <w:rFonts w:ascii="Calibri" w:hAnsi="Calibri"/>
          <w:b/>
          <w:bCs/>
          <w:u w:color="000000"/>
        </w:rPr>
        <w:t>Justice rendue au profit des individus les plus vulnérables et marginalisés au gouvernorat de Jendouba » (JIVUMAJ).</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Aucun"/>
          <w:rFonts w:ascii="Calibri" w:eastAsia="Calibri" w:hAnsi="Calibri" w:cs="Calibri"/>
          <w:u w:color="000000"/>
        </w:rPr>
      </w:pPr>
      <w:r>
        <w:rPr>
          <w:rStyle w:val="Aucun"/>
          <w:rFonts w:ascii="Calibri" w:hAnsi="Calibri"/>
          <w:u w:color="000000"/>
        </w:rPr>
        <w:t xml:space="preserve">Le projet est une initiative conjointe du Programme des Nations Unies pour le développement </w:t>
      </w:r>
      <w:r w:rsidRPr="00B45936">
        <w:rPr>
          <w:rStyle w:val="Aucun"/>
          <w:rFonts w:ascii="Calibri" w:hAnsi="Calibri"/>
          <w:b/>
          <w:bCs/>
          <w:u w:color="000000"/>
        </w:rPr>
        <w:t>(PNUD)</w:t>
      </w:r>
      <w:r>
        <w:rPr>
          <w:rStyle w:val="Aucun"/>
          <w:rFonts w:ascii="Calibri" w:hAnsi="Calibri"/>
          <w:u w:color="000000"/>
        </w:rPr>
        <w:t xml:space="preserve"> et de la Banque mondiale </w:t>
      </w:r>
      <w:r w:rsidRPr="00CA02B3">
        <w:rPr>
          <w:rStyle w:val="Aucun"/>
          <w:rFonts w:ascii="Calibri" w:hAnsi="Calibri"/>
          <w:b/>
          <w:bCs/>
          <w:u w:color="000000"/>
        </w:rPr>
        <w:t>(BM)</w:t>
      </w:r>
      <w:r>
        <w:rPr>
          <w:rStyle w:val="Aucun"/>
          <w:rFonts w:ascii="Calibri" w:hAnsi="Calibri"/>
          <w:u w:color="000000"/>
        </w:rPr>
        <w:t xml:space="preserve"> visant à renforcer les systèmes de protection sociale en Tunisie par le biais d'une approche de justice mieux intégrée et plus centrée sur les personnes. S'appuyant sur le vaste travail du </w:t>
      </w:r>
      <w:r w:rsidR="00B45936" w:rsidRPr="00B45936">
        <w:rPr>
          <w:rStyle w:val="Aucun"/>
          <w:rFonts w:ascii="Calibri" w:hAnsi="Calibri"/>
          <w:b/>
          <w:bCs/>
          <w:u w:color="000000"/>
        </w:rPr>
        <w:t>(PNUD)</w:t>
      </w:r>
      <w:r w:rsidR="00B45936">
        <w:rPr>
          <w:rStyle w:val="Aucun"/>
          <w:rFonts w:ascii="Calibri" w:hAnsi="Calibri"/>
          <w:u w:color="000000"/>
        </w:rPr>
        <w:t xml:space="preserve"> </w:t>
      </w:r>
      <w:r>
        <w:rPr>
          <w:rStyle w:val="Aucun"/>
          <w:rFonts w:ascii="Calibri" w:hAnsi="Calibri"/>
          <w:u w:color="000000"/>
        </w:rPr>
        <w:t xml:space="preserve"> sur l'Etat de droit et l'accès à la justice en Tunisie, en partenariat avec le ministère de la Justice et d'autres acteurs clés de la justice, et sur le travail de la Banque Mondiale sur la protection sociale en coopération avec le ministère des Affaires sociales, le projet entend atteindre l'objectif commun de renforcer les services sociaux pour les ménages, les groupes et les individus les plus vulnérables en Tunisie par le renforcement des mécanismes d'aide légale et la mise en œuvre d'un système de prestations intégrées de services sociaux.</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Aucun"/>
          <w:rFonts w:ascii="Calibri" w:eastAsia="Calibri" w:hAnsi="Calibri" w:cs="Calibri"/>
          <w:u w:color="000000"/>
        </w:rPr>
      </w:pPr>
      <w:r>
        <w:rPr>
          <w:rStyle w:val="Aucun"/>
          <w:rFonts w:ascii="Calibri" w:hAnsi="Calibri"/>
          <w:u w:color="000000"/>
        </w:rPr>
        <w:lastRenderedPageBreak/>
        <w:t xml:space="preserve">Le projet ambitionne de contribuer à améliorer l'accès à la protection sociale et à la justice, à travers l’aide légale devant les juridictions judiciaire et administrative, pour les groupes les plus vulnérables, notamment les ménages et individus en situation de précarité, les enfants, les femmes victimes de violence, ainsi que les victimes de la traite des personnes et les victimes de terrorisme. </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Aucun"/>
          <w:rFonts w:ascii="Calibri" w:eastAsia="Calibri" w:hAnsi="Calibri" w:cs="Calibri"/>
          <w:u w:color="000000"/>
        </w:rPr>
      </w:pPr>
      <w:r>
        <w:rPr>
          <w:rStyle w:val="Aucun"/>
          <w:rFonts w:ascii="Calibri" w:hAnsi="Calibri"/>
          <w:u w:color="000000"/>
        </w:rPr>
        <w:t>Dans le cadre de la mise en œuvre du projet mentionné, l</w:t>
      </w:r>
      <w:r>
        <w:rPr>
          <w:rStyle w:val="Aucun"/>
          <w:rFonts w:ascii="Calibri" w:hAnsi="Calibri"/>
          <w:u w:color="000000"/>
          <w:rtl/>
        </w:rPr>
        <w:t>’</w:t>
      </w:r>
      <w:r>
        <w:rPr>
          <w:rStyle w:val="Aucun"/>
          <w:rFonts w:ascii="Calibri" w:hAnsi="Calibri"/>
          <w:u w:color="000000"/>
        </w:rPr>
        <w:t>Association pour la Promotion de l</w:t>
      </w:r>
      <w:r>
        <w:rPr>
          <w:rStyle w:val="Aucun"/>
          <w:rFonts w:ascii="Calibri" w:hAnsi="Calibri"/>
          <w:u w:color="000000"/>
          <w:rtl/>
        </w:rPr>
        <w:t>’</w:t>
      </w:r>
      <w:r>
        <w:rPr>
          <w:rStyle w:val="Aucun"/>
          <w:rFonts w:ascii="Calibri" w:hAnsi="Calibri"/>
          <w:u w:color="000000"/>
        </w:rPr>
        <w:t xml:space="preserve">Emploi et du Logement </w:t>
      </w:r>
      <w:r w:rsidRPr="00B45936">
        <w:rPr>
          <w:rStyle w:val="Aucun"/>
          <w:rFonts w:ascii="Calibri" w:hAnsi="Calibri"/>
          <w:b/>
          <w:bCs/>
          <w:u w:color="000000"/>
        </w:rPr>
        <w:t>(A</w:t>
      </w:r>
      <w:r w:rsidR="00B45936" w:rsidRPr="00B45936">
        <w:rPr>
          <w:rStyle w:val="Aucun"/>
          <w:rFonts w:ascii="Calibri" w:hAnsi="Calibri"/>
          <w:b/>
          <w:bCs/>
          <w:u w:color="000000"/>
        </w:rPr>
        <w:t>.</w:t>
      </w:r>
      <w:r w:rsidRPr="00B45936">
        <w:rPr>
          <w:rStyle w:val="Aucun"/>
          <w:rFonts w:ascii="Calibri" w:hAnsi="Calibri"/>
          <w:b/>
          <w:bCs/>
          <w:u w:color="000000"/>
        </w:rPr>
        <w:t>P</w:t>
      </w:r>
      <w:r w:rsidR="00B45936" w:rsidRPr="00B45936">
        <w:rPr>
          <w:rStyle w:val="Aucun"/>
          <w:rFonts w:ascii="Calibri" w:hAnsi="Calibri"/>
          <w:b/>
          <w:bCs/>
          <w:u w:color="000000"/>
        </w:rPr>
        <w:t>.</w:t>
      </w:r>
      <w:r w:rsidRPr="00B45936">
        <w:rPr>
          <w:rStyle w:val="Aucun"/>
          <w:rFonts w:ascii="Calibri" w:hAnsi="Calibri"/>
          <w:b/>
          <w:bCs/>
          <w:u w:color="000000"/>
        </w:rPr>
        <w:t>E</w:t>
      </w:r>
      <w:r w:rsidR="00B45936" w:rsidRPr="00B45936">
        <w:rPr>
          <w:rStyle w:val="Aucun"/>
          <w:rFonts w:ascii="Calibri" w:hAnsi="Calibri"/>
          <w:b/>
          <w:bCs/>
          <w:u w:color="000000"/>
        </w:rPr>
        <w:t>.</w:t>
      </w:r>
      <w:r w:rsidRPr="00B45936">
        <w:rPr>
          <w:rStyle w:val="Aucun"/>
          <w:rFonts w:ascii="Calibri" w:hAnsi="Calibri"/>
          <w:b/>
          <w:bCs/>
          <w:u w:color="000000"/>
        </w:rPr>
        <w:t>L),</w:t>
      </w:r>
      <w:r>
        <w:rPr>
          <w:rStyle w:val="Aucun"/>
          <w:rFonts w:ascii="Calibri" w:hAnsi="Calibri"/>
          <w:u w:color="000000"/>
        </w:rPr>
        <w:t xml:space="preserve"> entend sélectionner un </w:t>
      </w:r>
      <w:r w:rsidR="00CA02B3" w:rsidRPr="00CA02B3">
        <w:rPr>
          <w:rStyle w:val="Aucun"/>
          <w:rFonts w:ascii="Calibri" w:hAnsi="Calibri"/>
          <w:b/>
          <w:bCs/>
          <w:u w:color="000000"/>
        </w:rPr>
        <w:t>E</w:t>
      </w:r>
      <w:r w:rsidRPr="00CA02B3">
        <w:rPr>
          <w:rStyle w:val="Aucun"/>
          <w:rFonts w:ascii="Calibri" w:hAnsi="Calibri"/>
          <w:b/>
          <w:bCs/>
          <w:u w:color="000000"/>
        </w:rPr>
        <w:t xml:space="preserve">xpert </w:t>
      </w:r>
      <w:r w:rsidR="00CA02B3" w:rsidRPr="00CA02B3">
        <w:rPr>
          <w:rStyle w:val="Aucun"/>
          <w:rFonts w:ascii="Calibri" w:hAnsi="Calibri"/>
          <w:b/>
          <w:bCs/>
          <w:u w:color="000000"/>
        </w:rPr>
        <w:t>J</w:t>
      </w:r>
      <w:r w:rsidRPr="00CA02B3">
        <w:rPr>
          <w:rStyle w:val="Aucun"/>
          <w:rFonts w:ascii="Calibri" w:hAnsi="Calibri"/>
          <w:b/>
          <w:bCs/>
          <w:u w:color="000000"/>
        </w:rPr>
        <w:t>uridique</w:t>
      </w:r>
      <w:r>
        <w:rPr>
          <w:rStyle w:val="Aucun"/>
          <w:rFonts w:ascii="Calibri" w:hAnsi="Calibri"/>
          <w:u w:color="000000"/>
        </w:rPr>
        <w:t xml:space="preserve"> en vue d’élaborer un plaidoyer sur l’accès à l’aide légale pour les individus les plus vulnérables dans les régions de Tabarka et Ain Draham.</w:t>
      </w:r>
    </w:p>
    <w:p w:rsidR="00C51F7E" w:rsidRPr="009701B6" w:rsidRDefault="00286EF5">
      <w:pPr>
        <w:pStyle w:val="Pardfaut"/>
        <w:spacing w:before="0" w:after="240" w:line="240" w:lineRule="auto"/>
        <w:rPr>
          <w:rFonts w:ascii="Calibri" w:eastAsia="Times Roman" w:hAnsi="Calibri" w:cs="Calibri"/>
          <w:sz w:val="22"/>
          <w:szCs w:val="22"/>
        </w:rPr>
      </w:pPr>
      <w:r w:rsidRPr="009701B6">
        <w:rPr>
          <w:rFonts w:ascii="Calibri" w:hAnsi="Calibri" w:cs="Calibri"/>
          <w:sz w:val="22"/>
          <w:szCs w:val="22"/>
        </w:rPr>
        <w:t>Voici une version amé</w:t>
      </w:r>
      <w:r w:rsidRPr="009701B6">
        <w:rPr>
          <w:rFonts w:ascii="Calibri" w:hAnsi="Calibri" w:cs="Calibri"/>
          <w:sz w:val="22"/>
          <w:szCs w:val="22"/>
          <w:lang w:val="it-IT"/>
        </w:rPr>
        <w:t>lior</w:t>
      </w:r>
      <w:r w:rsidRPr="009701B6">
        <w:rPr>
          <w:rFonts w:ascii="Calibri" w:hAnsi="Calibri" w:cs="Calibri"/>
          <w:sz w:val="22"/>
          <w:szCs w:val="22"/>
        </w:rPr>
        <w:t>ée et plus claire des deux paragraphes :</w:t>
      </w:r>
    </w:p>
    <w:p w:rsidR="00CA02B3" w:rsidRDefault="00286EF5" w:rsidP="00CA02B3">
      <w:pPr>
        <w:pStyle w:val="Pardfaut"/>
        <w:spacing w:before="0" w:after="240" w:line="240" w:lineRule="auto"/>
        <w:jc w:val="both"/>
        <w:rPr>
          <w:rStyle w:val="Aucun"/>
          <w:rFonts w:ascii="Calibri" w:hAnsi="Calibri" w:cs="Calibri"/>
          <w:b/>
          <w:bCs/>
          <w:sz w:val="22"/>
          <w:szCs w:val="22"/>
        </w:rPr>
      </w:pPr>
      <w:r w:rsidRPr="009701B6">
        <w:rPr>
          <w:rStyle w:val="Aucun"/>
          <w:rFonts w:ascii="Calibri" w:hAnsi="Calibri" w:cs="Calibri"/>
          <w:b/>
          <w:bCs/>
          <w:sz w:val="22"/>
          <w:szCs w:val="22"/>
        </w:rPr>
        <w:t>Article 1 : Objectif de la mission</w:t>
      </w:r>
    </w:p>
    <w:p w:rsidR="00C51F7E" w:rsidRPr="009701B6" w:rsidRDefault="00286EF5" w:rsidP="00CA02B3">
      <w:pPr>
        <w:pStyle w:val="Pardfaut"/>
        <w:spacing w:before="0" w:after="240" w:line="240" w:lineRule="auto"/>
        <w:jc w:val="both"/>
        <w:rPr>
          <w:rFonts w:ascii="Calibri" w:eastAsia="Times Roman" w:hAnsi="Calibri" w:cs="Calibri"/>
          <w:sz w:val="22"/>
          <w:szCs w:val="22"/>
        </w:rPr>
      </w:pPr>
      <w:r w:rsidRPr="009701B6">
        <w:rPr>
          <w:rFonts w:ascii="Calibri" w:eastAsia="Times Roman" w:hAnsi="Calibri" w:cs="Calibri"/>
          <w:sz w:val="22"/>
          <w:szCs w:val="22"/>
        </w:rPr>
        <w:br/>
      </w:r>
      <w:r w:rsidRPr="00CA02B3">
        <w:rPr>
          <w:rFonts w:ascii="Calibri" w:hAnsi="Calibri" w:cs="Calibri"/>
          <w:b/>
          <w:bCs/>
          <w:sz w:val="22"/>
          <w:szCs w:val="22"/>
        </w:rPr>
        <w:t>L'</w:t>
      </w:r>
      <w:r w:rsidR="00CA02B3" w:rsidRPr="00CA02B3">
        <w:rPr>
          <w:rFonts w:ascii="Calibri" w:hAnsi="Calibri" w:cs="Calibri"/>
          <w:b/>
          <w:bCs/>
          <w:sz w:val="22"/>
          <w:szCs w:val="22"/>
        </w:rPr>
        <w:t>E</w:t>
      </w:r>
      <w:r w:rsidRPr="00CA02B3">
        <w:rPr>
          <w:rFonts w:ascii="Calibri" w:hAnsi="Calibri" w:cs="Calibri"/>
          <w:b/>
          <w:bCs/>
          <w:sz w:val="22"/>
          <w:szCs w:val="22"/>
        </w:rPr>
        <w:t>xpert</w:t>
      </w:r>
      <w:r w:rsidRPr="009701B6">
        <w:rPr>
          <w:rFonts w:ascii="Calibri" w:hAnsi="Calibri" w:cs="Calibri"/>
          <w:sz w:val="22"/>
          <w:szCs w:val="22"/>
        </w:rPr>
        <w:t xml:space="preserve"> a pour mission de rédiger un plaidoyer sur l'acc</w:t>
      </w:r>
      <w:r w:rsidRPr="009701B6">
        <w:rPr>
          <w:rFonts w:ascii="Calibri" w:hAnsi="Calibri" w:cs="Calibri"/>
          <w:sz w:val="22"/>
          <w:szCs w:val="22"/>
          <w:lang w:val="it-IT"/>
        </w:rPr>
        <w:t>è</w:t>
      </w:r>
      <w:r w:rsidRPr="009701B6">
        <w:rPr>
          <w:rFonts w:ascii="Calibri" w:hAnsi="Calibri" w:cs="Calibri"/>
          <w:sz w:val="22"/>
          <w:szCs w:val="22"/>
        </w:rPr>
        <w:t xml:space="preserve">s à l'aide légale pour les individus les plus vulnérables dans les régions de Tabarka et Ain Draham. Ce travail consistera à analyser les difficultés rencontrées sur le terrain par ces utilisateurs lors de leurs démarches </w:t>
      </w:r>
      <w:r w:rsidR="009701B6" w:rsidRPr="009701B6">
        <w:rPr>
          <w:rFonts w:ascii="Calibri" w:hAnsi="Calibri" w:cs="Calibri"/>
          <w:sz w:val="22"/>
          <w:szCs w:val="22"/>
        </w:rPr>
        <w:t>auprès</w:t>
      </w:r>
      <w:r w:rsidRPr="009701B6">
        <w:rPr>
          <w:rFonts w:ascii="Calibri" w:hAnsi="Calibri" w:cs="Calibri"/>
          <w:sz w:val="22"/>
          <w:szCs w:val="22"/>
        </w:rPr>
        <w:t xml:space="preserve"> des administrations compé</w:t>
      </w:r>
      <w:r w:rsidRPr="009701B6">
        <w:rPr>
          <w:rFonts w:ascii="Calibri" w:hAnsi="Calibri" w:cs="Calibri"/>
          <w:sz w:val="22"/>
          <w:szCs w:val="22"/>
          <w:lang w:val="pt-PT"/>
        </w:rPr>
        <w:t xml:space="preserve">tentes, </w:t>
      </w:r>
      <w:r w:rsidRPr="009701B6">
        <w:rPr>
          <w:rFonts w:ascii="Calibri" w:hAnsi="Calibri" w:cs="Calibri"/>
          <w:sz w:val="22"/>
          <w:szCs w:val="22"/>
        </w:rPr>
        <w:t>à comparer ces obstacles pratiques avec les dispositions légales en vigueur, et à proposer des solutions concr</w:t>
      </w:r>
      <w:r w:rsidRPr="009701B6">
        <w:rPr>
          <w:rFonts w:ascii="Calibri" w:hAnsi="Calibri" w:cs="Calibri"/>
          <w:sz w:val="22"/>
          <w:szCs w:val="22"/>
          <w:lang w:val="it-IT"/>
        </w:rPr>
        <w:t>è</w:t>
      </w:r>
      <w:r w:rsidRPr="009701B6">
        <w:rPr>
          <w:rFonts w:ascii="Calibri" w:hAnsi="Calibri" w:cs="Calibri"/>
          <w:sz w:val="22"/>
          <w:szCs w:val="22"/>
        </w:rPr>
        <w:t>tes pour améliorer l'acc</w:t>
      </w:r>
      <w:r w:rsidRPr="009701B6">
        <w:rPr>
          <w:rFonts w:ascii="Calibri" w:hAnsi="Calibri" w:cs="Calibri"/>
          <w:sz w:val="22"/>
          <w:szCs w:val="22"/>
          <w:lang w:val="it-IT"/>
        </w:rPr>
        <w:t>è</w:t>
      </w:r>
      <w:r w:rsidRPr="009701B6">
        <w:rPr>
          <w:rFonts w:ascii="Calibri" w:hAnsi="Calibri" w:cs="Calibri"/>
          <w:sz w:val="22"/>
          <w:szCs w:val="22"/>
        </w:rPr>
        <w:t>s à l'aide lé</w:t>
      </w:r>
      <w:r w:rsidRPr="009701B6">
        <w:rPr>
          <w:rFonts w:ascii="Calibri" w:hAnsi="Calibri" w:cs="Calibri"/>
          <w:sz w:val="22"/>
          <w:szCs w:val="22"/>
          <w:lang w:val="it-IT"/>
        </w:rPr>
        <w:t>gale.</w:t>
      </w:r>
    </w:p>
    <w:p w:rsidR="00C51F7E" w:rsidRPr="009701B6" w:rsidRDefault="00286EF5" w:rsidP="00CA02B3">
      <w:pPr>
        <w:pStyle w:val="Pardfaut"/>
        <w:spacing w:before="0" w:after="240" w:line="240" w:lineRule="auto"/>
        <w:jc w:val="both"/>
        <w:rPr>
          <w:rStyle w:val="Aucun"/>
          <w:rFonts w:ascii="Calibri" w:eastAsia="Times Roman" w:hAnsi="Calibri" w:cs="Calibri"/>
          <w:sz w:val="22"/>
          <w:szCs w:val="22"/>
        </w:rPr>
      </w:pPr>
      <w:r w:rsidRPr="009701B6">
        <w:rPr>
          <w:rFonts w:ascii="Calibri" w:hAnsi="Calibri" w:cs="Calibri"/>
          <w:b/>
          <w:bCs/>
          <w:sz w:val="22"/>
          <w:szCs w:val="22"/>
        </w:rPr>
        <w:t>Article 2 : Activités à réaliser et livrables</w:t>
      </w:r>
    </w:p>
    <w:p w:rsidR="00C51F7E" w:rsidRPr="009701B6" w:rsidRDefault="00286EF5" w:rsidP="00CA02B3">
      <w:pPr>
        <w:pStyle w:val="Pardfaut"/>
        <w:numPr>
          <w:ilvl w:val="0"/>
          <w:numId w:val="2"/>
        </w:numPr>
        <w:spacing w:before="0" w:line="240" w:lineRule="auto"/>
        <w:jc w:val="both"/>
        <w:rPr>
          <w:rFonts w:ascii="Calibri" w:hAnsi="Calibri" w:cs="Calibri"/>
          <w:sz w:val="22"/>
          <w:szCs w:val="22"/>
        </w:rPr>
      </w:pPr>
      <w:r w:rsidRPr="009701B6">
        <w:rPr>
          <w:rStyle w:val="Aucun"/>
          <w:rFonts w:ascii="Calibri" w:hAnsi="Calibri" w:cs="Calibri"/>
          <w:b/>
          <w:bCs/>
          <w:sz w:val="22"/>
          <w:szCs w:val="22"/>
        </w:rPr>
        <w:t>Identification des difficultés rencontrées par les utilisateurs</w:t>
      </w:r>
      <w:r w:rsidRPr="009701B6">
        <w:rPr>
          <w:rFonts w:ascii="Calibri" w:hAnsi="Calibri" w:cs="Calibri"/>
          <w:sz w:val="22"/>
          <w:szCs w:val="22"/>
        </w:rPr>
        <w:t xml:space="preserve"> : </w:t>
      </w:r>
      <w:r w:rsidRPr="00CA02B3">
        <w:rPr>
          <w:rFonts w:ascii="Calibri" w:hAnsi="Calibri" w:cs="Calibri"/>
          <w:b/>
          <w:bCs/>
          <w:sz w:val="22"/>
          <w:szCs w:val="22"/>
        </w:rPr>
        <w:t>L'</w:t>
      </w:r>
      <w:r w:rsidR="00CA02B3" w:rsidRPr="00CA02B3">
        <w:rPr>
          <w:rFonts w:ascii="Calibri" w:hAnsi="Calibri" w:cs="Calibri"/>
          <w:b/>
          <w:bCs/>
          <w:sz w:val="22"/>
          <w:szCs w:val="22"/>
        </w:rPr>
        <w:t>E</w:t>
      </w:r>
      <w:r w:rsidRPr="00CA02B3">
        <w:rPr>
          <w:rFonts w:ascii="Calibri" w:hAnsi="Calibri" w:cs="Calibri"/>
          <w:b/>
          <w:bCs/>
          <w:sz w:val="22"/>
          <w:szCs w:val="22"/>
        </w:rPr>
        <w:t xml:space="preserve">xpert </w:t>
      </w:r>
      <w:r w:rsidRPr="009701B6">
        <w:rPr>
          <w:rFonts w:ascii="Calibri" w:hAnsi="Calibri" w:cs="Calibri"/>
          <w:sz w:val="22"/>
          <w:szCs w:val="22"/>
        </w:rPr>
        <w:t>accompagnera deux cas pratiques (un homme et une femme) dans leurs démarches pour obtenir une aide lé</w:t>
      </w:r>
      <w:r w:rsidRPr="009701B6">
        <w:rPr>
          <w:rFonts w:ascii="Calibri" w:hAnsi="Calibri" w:cs="Calibri"/>
          <w:sz w:val="22"/>
          <w:szCs w:val="22"/>
          <w:lang w:val="it-IT"/>
        </w:rPr>
        <w:t xml:space="preserve">gale. </w:t>
      </w:r>
      <w:r w:rsidRPr="009701B6">
        <w:rPr>
          <w:rFonts w:ascii="Calibri" w:hAnsi="Calibri" w:cs="Calibri"/>
          <w:sz w:val="22"/>
          <w:szCs w:val="22"/>
        </w:rPr>
        <w:t>À l'issue de cette observation de terrain, il fournira une description détaillée du parcours des deux individus, mettant en lumi</w:t>
      </w:r>
      <w:r w:rsidRPr="009701B6">
        <w:rPr>
          <w:rFonts w:ascii="Calibri" w:hAnsi="Calibri" w:cs="Calibri"/>
          <w:sz w:val="22"/>
          <w:szCs w:val="22"/>
          <w:lang w:val="it-IT"/>
        </w:rPr>
        <w:t>è</w:t>
      </w:r>
      <w:r w:rsidRPr="009701B6">
        <w:rPr>
          <w:rFonts w:ascii="Calibri" w:hAnsi="Calibri" w:cs="Calibri"/>
          <w:sz w:val="22"/>
          <w:szCs w:val="22"/>
        </w:rPr>
        <w:t>re les obstacles rencontré</w:t>
      </w:r>
      <w:r w:rsidRPr="009701B6">
        <w:rPr>
          <w:rFonts w:ascii="Calibri" w:hAnsi="Calibri" w:cs="Calibri"/>
          <w:sz w:val="22"/>
          <w:szCs w:val="22"/>
          <w:lang w:val="pt-PT"/>
        </w:rPr>
        <w:t>s.</w:t>
      </w:r>
    </w:p>
    <w:p w:rsidR="00C51F7E" w:rsidRPr="009701B6" w:rsidRDefault="00286EF5" w:rsidP="00CA02B3">
      <w:pPr>
        <w:pStyle w:val="Pardfaut"/>
        <w:numPr>
          <w:ilvl w:val="0"/>
          <w:numId w:val="2"/>
        </w:numPr>
        <w:spacing w:before="0" w:line="240" w:lineRule="auto"/>
        <w:jc w:val="both"/>
        <w:rPr>
          <w:rFonts w:ascii="Calibri" w:hAnsi="Calibri" w:cs="Calibri"/>
          <w:sz w:val="22"/>
          <w:szCs w:val="22"/>
        </w:rPr>
      </w:pPr>
      <w:r w:rsidRPr="009701B6">
        <w:rPr>
          <w:rStyle w:val="Aucun"/>
          <w:rFonts w:ascii="Calibri" w:hAnsi="Calibri" w:cs="Calibri"/>
          <w:b/>
          <w:bCs/>
          <w:sz w:val="22"/>
          <w:szCs w:val="22"/>
        </w:rPr>
        <w:t>Analyse comparative du cadre légal</w:t>
      </w:r>
      <w:r w:rsidRPr="009701B6">
        <w:rPr>
          <w:rFonts w:ascii="Calibri" w:hAnsi="Calibri" w:cs="Calibri"/>
          <w:sz w:val="22"/>
          <w:szCs w:val="22"/>
        </w:rPr>
        <w:t xml:space="preserve"> : En se basant sur l'expérience des deux cas étudiés, </w:t>
      </w:r>
      <w:r w:rsidRPr="00CA02B3">
        <w:rPr>
          <w:rFonts w:ascii="Calibri" w:hAnsi="Calibri" w:cs="Calibri"/>
          <w:b/>
          <w:bCs/>
          <w:sz w:val="22"/>
          <w:szCs w:val="22"/>
        </w:rPr>
        <w:t>l'</w:t>
      </w:r>
      <w:r w:rsidR="00CA02B3">
        <w:rPr>
          <w:rFonts w:ascii="Calibri" w:hAnsi="Calibri" w:cs="Calibri"/>
          <w:b/>
          <w:bCs/>
          <w:sz w:val="22"/>
          <w:szCs w:val="22"/>
        </w:rPr>
        <w:t>E</w:t>
      </w:r>
      <w:r w:rsidRPr="00CA02B3">
        <w:rPr>
          <w:rFonts w:ascii="Calibri" w:hAnsi="Calibri" w:cs="Calibri"/>
          <w:b/>
          <w:bCs/>
          <w:sz w:val="22"/>
          <w:szCs w:val="22"/>
        </w:rPr>
        <w:t xml:space="preserve">xpert </w:t>
      </w:r>
      <w:r w:rsidRPr="009701B6">
        <w:rPr>
          <w:rFonts w:ascii="Calibri" w:hAnsi="Calibri" w:cs="Calibri"/>
          <w:sz w:val="22"/>
          <w:szCs w:val="22"/>
        </w:rPr>
        <w:t>analysera le cadre lé</w:t>
      </w:r>
      <w:r w:rsidRPr="009701B6">
        <w:rPr>
          <w:rFonts w:ascii="Calibri" w:hAnsi="Calibri" w:cs="Calibri"/>
          <w:sz w:val="22"/>
          <w:szCs w:val="22"/>
          <w:lang w:val="pt-PT"/>
        </w:rPr>
        <w:t>gal r</w:t>
      </w:r>
      <w:r w:rsidRPr="009701B6">
        <w:rPr>
          <w:rFonts w:ascii="Calibri" w:hAnsi="Calibri" w:cs="Calibri"/>
          <w:sz w:val="22"/>
          <w:szCs w:val="22"/>
        </w:rPr>
        <w:t>égissant l'aide légale, en identifiant les écarts entre la théorie et la pratique.</w:t>
      </w:r>
    </w:p>
    <w:p w:rsidR="00C51F7E" w:rsidRPr="009701B6" w:rsidRDefault="00286EF5" w:rsidP="00CA02B3">
      <w:pPr>
        <w:pStyle w:val="Pardfaut"/>
        <w:numPr>
          <w:ilvl w:val="0"/>
          <w:numId w:val="2"/>
        </w:numPr>
        <w:spacing w:before="0" w:line="240" w:lineRule="auto"/>
        <w:jc w:val="both"/>
        <w:rPr>
          <w:rFonts w:ascii="Calibri" w:hAnsi="Calibri" w:cs="Calibri"/>
          <w:sz w:val="22"/>
          <w:szCs w:val="22"/>
        </w:rPr>
      </w:pPr>
      <w:r w:rsidRPr="009701B6">
        <w:rPr>
          <w:rStyle w:val="Aucun"/>
          <w:rFonts w:ascii="Calibri" w:hAnsi="Calibri" w:cs="Calibri"/>
          <w:b/>
          <w:bCs/>
          <w:sz w:val="22"/>
          <w:szCs w:val="22"/>
        </w:rPr>
        <w:t>Propositions d'amé</w:t>
      </w:r>
      <w:r w:rsidRPr="009701B6">
        <w:rPr>
          <w:rStyle w:val="Aucun"/>
          <w:rFonts w:ascii="Calibri" w:hAnsi="Calibri" w:cs="Calibri"/>
          <w:b/>
          <w:bCs/>
          <w:sz w:val="22"/>
          <w:szCs w:val="22"/>
          <w:lang w:val="it-IT"/>
        </w:rPr>
        <w:t>lioration</w:t>
      </w:r>
      <w:r w:rsidRPr="009701B6">
        <w:rPr>
          <w:rFonts w:ascii="Calibri" w:hAnsi="Calibri" w:cs="Calibri"/>
          <w:sz w:val="22"/>
          <w:szCs w:val="22"/>
        </w:rPr>
        <w:t xml:space="preserve"> : </w:t>
      </w:r>
      <w:r w:rsidRPr="00CA02B3">
        <w:rPr>
          <w:rFonts w:ascii="Calibri" w:hAnsi="Calibri" w:cs="Calibri"/>
          <w:b/>
          <w:bCs/>
          <w:sz w:val="22"/>
          <w:szCs w:val="22"/>
        </w:rPr>
        <w:t>L'</w:t>
      </w:r>
      <w:r w:rsidR="00CA02B3">
        <w:rPr>
          <w:rFonts w:ascii="Calibri" w:hAnsi="Calibri" w:cs="Calibri"/>
          <w:b/>
          <w:bCs/>
          <w:sz w:val="22"/>
          <w:szCs w:val="22"/>
        </w:rPr>
        <w:t>E</w:t>
      </w:r>
      <w:r w:rsidRPr="00CA02B3">
        <w:rPr>
          <w:rFonts w:ascii="Calibri" w:hAnsi="Calibri" w:cs="Calibri"/>
          <w:b/>
          <w:bCs/>
          <w:sz w:val="22"/>
          <w:szCs w:val="22"/>
        </w:rPr>
        <w:t>xpert</w:t>
      </w:r>
      <w:r w:rsidRPr="009701B6">
        <w:rPr>
          <w:rFonts w:ascii="Calibri" w:hAnsi="Calibri" w:cs="Calibri"/>
          <w:sz w:val="22"/>
          <w:szCs w:val="22"/>
        </w:rPr>
        <w:t xml:space="preserve"> rédigera un rapport synthétique contenant des recommandations concr</w:t>
      </w:r>
      <w:r w:rsidRPr="009701B6">
        <w:rPr>
          <w:rFonts w:ascii="Calibri" w:hAnsi="Calibri" w:cs="Calibri"/>
          <w:sz w:val="22"/>
          <w:szCs w:val="22"/>
          <w:lang w:val="it-IT"/>
        </w:rPr>
        <w:t>è</w:t>
      </w:r>
      <w:r w:rsidRPr="009701B6">
        <w:rPr>
          <w:rFonts w:ascii="Calibri" w:hAnsi="Calibri" w:cs="Calibri"/>
          <w:sz w:val="22"/>
          <w:szCs w:val="22"/>
        </w:rPr>
        <w:t>tes pour améliorer l'acc</w:t>
      </w:r>
      <w:r w:rsidRPr="009701B6">
        <w:rPr>
          <w:rFonts w:ascii="Calibri" w:hAnsi="Calibri" w:cs="Calibri"/>
          <w:sz w:val="22"/>
          <w:szCs w:val="22"/>
          <w:lang w:val="it-IT"/>
        </w:rPr>
        <w:t>è</w:t>
      </w:r>
      <w:r w:rsidRPr="009701B6">
        <w:rPr>
          <w:rFonts w:ascii="Calibri" w:hAnsi="Calibri" w:cs="Calibri"/>
          <w:sz w:val="22"/>
          <w:szCs w:val="22"/>
        </w:rPr>
        <w:t>s à l'aide lé</w:t>
      </w:r>
      <w:r w:rsidRPr="009701B6">
        <w:rPr>
          <w:rFonts w:ascii="Calibri" w:hAnsi="Calibri" w:cs="Calibri"/>
          <w:sz w:val="22"/>
          <w:szCs w:val="22"/>
          <w:lang w:val="it-IT"/>
        </w:rPr>
        <w:t>gale.</w:t>
      </w:r>
    </w:p>
    <w:p w:rsidR="00C51F7E" w:rsidRPr="009701B6" w:rsidRDefault="00286EF5" w:rsidP="00CA02B3">
      <w:pPr>
        <w:pStyle w:val="Pardfaut"/>
        <w:spacing w:before="0" w:after="240" w:line="240" w:lineRule="auto"/>
        <w:jc w:val="both"/>
        <w:rPr>
          <w:rStyle w:val="Aucun"/>
          <w:rFonts w:ascii="Calibri" w:eastAsia="Times Roman" w:hAnsi="Calibri" w:cs="Calibri"/>
          <w:sz w:val="22"/>
          <w:szCs w:val="22"/>
        </w:rPr>
      </w:pPr>
      <w:r w:rsidRPr="009701B6">
        <w:rPr>
          <w:rFonts w:ascii="Calibri" w:hAnsi="Calibri" w:cs="Calibri"/>
          <w:b/>
          <w:bCs/>
          <w:sz w:val="22"/>
          <w:szCs w:val="22"/>
        </w:rPr>
        <w:t>Livrables</w:t>
      </w:r>
      <w:r w:rsidRPr="009701B6">
        <w:rPr>
          <w:rStyle w:val="Aucun"/>
          <w:rFonts w:ascii="Calibri" w:hAnsi="Calibri" w:cs="Calibri"/>
          <w:sz w:val="22"/>
          <w:szCs w:val="22"/>
        </w:rPr>
        <w:t xml:space="preserve"> :</w:t>
      </w:r>
    </w:p>
    <w:p w:rsidR="00C51F7E" w:rsidRPr="009701B6" w:rsidRDefault="00286EF5" w:rsidP="00CA02B3">
      <w:pPr>
        <w:pStyle w:val="Pardfaut"/>
        <w:numPr>
          <w:ilvl w:val="0"/>
          <w:numId w:val="4"/>
        </w:numPr>
        <w:spacing w:before="0" w:line="240" w:lineRule="auto"/>
        <w:jc w:val="both"/>
        <w:rPr>
          <w:rFonts w:ascii="Calibri" w:hAnsi="Calibri" w:cs="Calibri"/>
          <w:sz w:val="22"/>
          <w:szCs w:val="22"/>
        </w:rPr>
      </w:pPr>
      <w:r w:rsidRPr="009701B6">
        <w:rPr>
          <w:rFonts w:ascii="Calibri" w:hAnsi="Calibri" w:cs="Calibri"/>
          <w:sz w:val="22"/>
          <w:szCs w:val="22"/>
        </w:rPr>
        <w:t>Rapport détaillant les parcours des deux cas et les difficultés rencontré</w:t>
      </w:r>
      <w:r w:rsidRPr="009701B6">
        <w:rPr>
          <w:rFonts w:ascii="Calibri" w:hAnsi="Calibri" w:cs="Calibri"/>
          <w:sz w:val="22"/>
          <w:szCs w:val="22"/>
          <w:lang w:val="pt-PT"/>
        </w:rPr>
        <w:t>es.</w:t>
      </w:r>
    </w:p>
    <w:p w:rsidR="00C51F7E" w:rsidRPr="009701B6" w:rsidRDefault="00286EF5" w:rsidP="00CA02B3">
      <w:pPr>
        <w:pStyle w:val="Pardfaut"/>
        <w:numPr>
          <w:ilvl w:val="0"/>
          <w:numId w:val="4"/>
        </w:numPr>
        <w:spacing w:before="0" w:line="240" w:lineRule="auto"/>
        <w:jc w:val="both"/>
        <w:rPr>
          <w:rFonts w:ascii="Calibri" w:hAnsi="Calibri" w:cs="Calibri"/>
          <w:sz w:val="22"/>
          <w:szCs w:val="22"/>
        </w:rPr>
      </w:pPr>
      <w:r w:rsidRPr="009701B6">
        <w:rPr>
          <w:rFonts w:ascii="Calibri" w:hAnsi="Calibri" w:cs="Calibri"/>
          <w:sz w:val="22"/>
          <w:szCs w:val="22"/>
        </w:rPr>
        <w:t xml:space="preserve">Rapport comparatif entre le cadre légal et la réalité </w:t>
      </w:r>
      <w:r w:rsidRPr="009701B6">
        <w:rPr>
          <w:rFonts w:ascii="Calibri" w:hAnsi="Calibri" w:cs="Calibri"/>
          <w:sz w:val="22"/>
          <w:szCs w:val="22"/>
          <w:lang w:val="pt-PT"/>
        </w:rPr>
        <w:t>observ</w:t>
      </w:r>
      <w:r w:rsidRPr="009701B6">
        <w:rPr>
          <w:rFonts w:ascii="Calibri" w:hAnsi="Calibri" w:cs="Calibri"/>
          <w:sz w:val="22"/>
          <w:szCs w:val="22"/>
        </w:rPr>
        <w:t>é</w:t>
      </w:r>
      <w:r w:rsidRPr="009701B6">
        <w:rPr>
          <w:rFonts w:ascii="Calibri" w:hAnsi="Calibri" w:cs="Calibri"/>
          <w:sz w:val="22"/>
          <w:szCs w:val="22"/>
          <w:lang w:val="it-IT"/>
        </w:rPr>
        <w:t>e.</w:t>
      </w:r>
    </w:p>
    <w:p w:rsidR="00C51F7E" w:rsidRPr="009701B6" w:rsidRDefault="00286EF5" w:rsidP="00CA02B3">
      <w:pPr>
        <w:pStyle w:val="Pardfaut"/>
        <w:numPr>
          <w:ilvl w:val="0"/>
          <w:numId w:val="4"/>
        </w:numPr>
        <w:spacing w:before="0" w:line="240" w:lineRule="auto"/>
        <w:jc w:val="both"/>
        <w:rPr>
          <w:rFonts w:ascii="Calibri" w:hAnsi="Calibri" w:cs="Calibri"/>
          <w:sz w:val="22"/>
          <w:szCs w:val="22"/>
        </w:rPr>
      </w:pPr>
      <w:r w:rsidRPr="009701B6">
        <w:rPr>
          <w:rFonts w:ascii="Calibri" w:hAnsi="Calibri" w:cs="Calibri"/>
          <w:sz w:val="22"/>
          <w:szCs w:val="22"/>
        </w:rPr>
        <w:t>Rapport synthétique avec des propositions d'amé</w:t>
      </w:r>
      <w:r w:rsidRPr="009701B6">
        <w:rPr>
          <w:rFonts w:ascii="Calibri" w:hAnsi="Calibri" w:cs="Calibri"/>
          <w:sz w:val="22"/>
          <w:szCs w:val="22"/>
          <w:lang w:val="it-IT"/>
        </w:rPr>
        <w:t>lioration.</w:t>
      </w:r>
    </w:p>
    <w:p w:rsidR="00C51F7E" w:rsidRPr="009701B6" w:rsidRDefault="00C51F7E" w:rsidP="00CA02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jc w:val="both"/>
        <w:rPr>
          <w:rStyle w:val="Aucun"/>
          <w:rFonts w:ascii="Calibri" w:eastAsia="Calibri" w:hAnsi="Calibri" w:cs="Calibri"/>
          <w:u w:color="000000"/>
        </w:rPr>
      </w:pPr>
    </w:p>
    <w:p w:rsidR="00C51F7E" w:rsidRPr="009701B6" w:rsidRDefault="00286EF5" w:rsidP="00CA02B3">
      <w:pPr>
        <w:pStyle w:val="Corps"/>
        <w:numPr>
          <w:ilvl w:val="0"/>
          <w:numId w:val="6"/>
        </w:numPr>
        <w:spacing w:before="120" w:after="120" w:line="276" w:lineRule="auto"/>
        <w:jc w:val="both"/>
        <w:rPr>
          <w:rFonts w:ascii="Calibri" w:hAnsi="Calibri" w:cs="Calibri"/>
          <w:u w:color="000000"/>
        </w:rPr>
      </w:pPr>
      <w:r w:rsidRPr="009701B6">
        <w:rPr>
          <w:rStyle w:val="Aucun"/>
          <w:rFonts w:ascii="Calibri" w:hAnsi="Calibri" w:cs="Calibri"/>
          <w:b/>
          <w:bCs/>
          <w:u w:color="000000"/>
        </w:rPr>
        <w:t>Article 3 : Délai de réalisation de la mission et Paiement </w:t>
      </w:r>
      <w:r w:rsidRPr="009701B6">
        <w:rPr>
          <w:rStyle w:val="Aucun"/>
          <w:rFonts w:ascii="Calibri" w:hAnsi="Calibri" w:cs="Calibri"/>
          <w:b/>
          <w:bCs/>
          <w:u w:color="000000"/>
          <w:lang w:val="it-IT"/>
        </w:rPr>
        <w:t>: La dur</w:t>
      </w:r>
      <w:r w:rsidRPr="009701B6">
        <w:rPr>
          <w:rStyle w:val="Aucun"/>
          <w:rFonts w:ascii="Calibri" w:hAnsi="Calibri" w:cs="Calibri"/>
          <w:b/>
          <w:bCs/>
          <w:u w:color="000000"/>
        </w:rPr>
        <w:t>ée d'exécution de la mission est à partir de la premi</w:t>
      </w:r>
      <w:r w:rsidRPr="009701B6">
        <w:rPr>
          <w:rStyle w:val="Aucun"/>
          <w:rFonts w:ascii="Calibri" w:hAnsi="Calibri" w:cs="Calibri"/>
          <w:b/>
          <w:bCs/>
          <w:u w:color="000000"/>
          <w:lang w:val="it-IT"/>
        </w:rPr>
        <w:t>è</w:t>
      </w:r>
      <w:r w:rsidRPr="009701B6">
        <w:rPr>
          <w:rStyle w:val="Aucun"/>
          <w:rFonts w:ascii="Calibri" w:hAnsi="Calibri" w:cs="Calibri"/>
          <w:b/>
          <w:bCs/>
          <w:u w:color="000000"/>
        </w:rPr>
        <w:t>re notification de l'ordre de service jusqu’ à la fin du mois de février 2024</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jc w:val="both"/>
        <w:outlineLvl w:val="0"/>
        <w:rPr>
          <w:rStyle w:val="Aucun"/>
          <w:rFonts w:ascii="Calibri" w:eastAsia="Calibri" w:hAnsi="Calibri" w:cs="Calibri"/>
          <w:sz w:val="22"/>
          <w:szCs w:val="22"/>
          <w:u w:color="000000"/>
        </w:rPr>
      </w:pPr>
      <w:r>
        <w:rPr>
          <w:rStyle w:val="Aucun"/>
          <w:rFonts w:ascii="Calibri" w:hAnsi="Calibri"/>
          <w:sz w:val="22"/>
          <w:szCs w:val="22"/>
          <w:u w:color="000000"/>
        </w:rPr>
        <w:lastRenderedPageBreak/>
        <w:t xml:space="preserve">Les paiements se feront en </w:t>
      </w:r>
      <w:r w:rsidRPr="00CA02B3">
        <w:rPr>
          <w:rStyle w:val="Aucun"/>
          <w:rFonts w:ascii="Calibri" w:hAnsi="Calibri"/>
          <w:b/>
          <w:bCs/>
          <w:sz w:val="22"/>
          <w:szCs w:val="22"/>
          <w:u w:color="000000"/>
        </w:rPr>
        <w:t>HTVA</w:t>
      </w:r>
      <w:r>
        <w:rPr>
          <w:rStyle w:val="Aucun"/>
          <w:rFonts w:ascii="Calibri" w:hAnsi="Calibri"/>
          <w:sz w:val="22"/>
          <w:szCs w:val="22"/>
          <w:u w:color="000000"/>
        </w:rPr>
        <w:t>, contre la présentation de facture/notes de prestation en trois exemplaires originaux, par virement au compte bancaire indiqué dans l’Acte d’engagement (soumission).</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Le calendrier de paiement sera défini sur la base du travail fait et validé, par le coordinateur de </w:t>
      </w:r>
      <w:r w:rsidRPr="00CA02B3">
        <w:rPr>
          <w:rStyle w:val="Aucun"/>
          <w:rFonts w:ascii="Calibri" w:hAnsi="Calibri"/>
          <w:b/>
          <w:bCs/>
          <w:sz w:val="22"/>
          <w:szCs w:val="22"/>
          <w:u w:color="000000"/>
        </w:rPr>
        <w:t>l’APEL</w:t>
      </w:r>
      <w:r>
        <w:rPr>
          <w:rStyle w:val="Aucun"/>
          <w:rFonts w:ascii="Calibri" w:hAnsi="Calibri"/>
          <w:sz w:val="22"/>
          <w:szCs w:val="22"/>
          <w:u w:color="000000"/>
        </w:rPr>
        <w:t xml:space="preserve"> d</w:t>
      </w:r>
      <w:r w:rsidR="00CA02B3">
        <w:rPr>
          <w:rStyle w:val="Aucun"/>
          <w:rFonts w:ascii="Calibri" w:hAnsi="Calibri"/>
          <w:sz w:val="22"/>
          <w:szCs w:val="22"/>
          <w:u w:color="000000"/>
        </w:rPr>
        <w:t>u</w:t>
      </w:r>
      <w:r>
        <w:rPr>
          <w:rStyle w:val="Aucun"/>
          <w:rFonts w:ascii="Calibri" w:hAnsi="Calibri"/>
          <w:sz w:val="22"/>
          <w:szCs w:val="22"/>
          <w:u w:color="000000"/>
        </w:rPr>
        <w:t xml:space="preserve"> projet et le comptable, compte tenu de la réglementation en vigueur.</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Le règlement du montant sera effectué en deux tranches sur la base du livrable approuvés par l’Association pour la Promotion de l’Emploi et du Logement </w:t>
      </w:r>
      <w:r w:rsidR="00B45936" w:rsidRPr="00B45936">
        <w:rPr>
          <w:rStyle w:val="Aucun"/>
          <w:rFonts w:ascii="Calibri" w:hAnsi="Calibri"/>
          <w:b/>
          <w:bCs/>
          <w:u w:color="000000"/>
        </w:rPr>
        <w:t>(A.P.E.L)</w:t>
      </w:r>
      <w:r w:rsidR="00CA02B3">
        <w:rPr>
          <w:rStyle w:val="Aucun"/>
          <w:rFonts w:ascii="Calibri" w:hAnsi="Calibri"/>
          <w:b/>
          <w:bCs/>
          <w:u w:color="000000"/>
        </w:rPr>
        <w:t xml:space="preserve"> </w:t>
      </w:r>
      <w:r>
        <w:rPr>
          <w:rStyle w:val="Aucun"/>
          <w:rFonts w:ascii="Calibri" w:hAnsi="Calibri"/>
          <w:sz w:val="22"/>
          <w:szCs w:val="22"/>
          <w:u w:color="000000"/>
        </w:rPr>
        <w:t xml:space="preserve">et par les responsables du </w:t>
      </w:r>
      <w:r w:rsidR="00B45936" w:rsidRPr="00B45936">
        <w:rPr>
          <w:rStyle w:val="Aucun"/>
          <w:rFonts w:ascii="Calibri" w:hAnsi="Calibri"/>
          <w:b/>
          <w:bCs/>
          <w:u w:color="000000"/>
        </w:rPr>
        <w:t>(PNUD)</w:t>
      </w:r>
      <w:r w:rsidR="00B45936">
        <w:rPr>
          <w:rStyle w:val="Aucun"/>
          <w:rFonts w:ascii="Calibri" w:hAnsi="Calibri"/>
          <w:u w:color="000000"/>
        </w:rPr>
        <w:t xml:space="preserve"> </w:t>
      </w:r>
      <w:r>
        <w:rPr>
          <w:rStyle w:val="Aucun"/>
          <w:rFonts w:ascii="Calibri" w:hAnsi="Calibri"/>
          <w:sz w:val="22"/>
          <w:szCs w:val="22"/>
          <w:u w:color="000000"/>
        </w:rPr>
        <w:t xml:space="preserve">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both"/>
        <w:outlineLvl w:val="0"/>
        <w:rPr>
          <w:rStyle w:val="Aucun"/>
          <w:rFonts w:ascii="Cambria" w:eastAsia="Cambria" w:hAnsi="Cambria" w:cs="Cambria"/>
          <w:b/>
          <w:bCs/>
          <w:sz w:val="22"/>
          <w:szCs w:val="22"/>
          <w:u w:color="000000"/>
        </w:rPr>
      </w:pPr>
      <w:r>
        <w:rPr>
          <w:rStyle w:val="Aucun"/>
          <w:rFonts w:ascii="Cambria" w:hAnsi="Cambria"/>
          <w:b/>
          <w:bCs/>
          <w:sz w:val="22"/>
          <w:szCs w:val="22"/>
          <w:u w:color="000000"/>
        </w:rPr>
        <w:t>Art</w:t>
      </w:r>
      <w:r w:rsidR="00CA02B3">
        <w:rPr>
          <w:rStyle w:val="Aucun"/>
          <w:rFonts w:ascii="Cambria" w:hAnsi="Cambria"/>
          <w:b/>
          <w:bCs/>
          <w:sz w:val="22"/>
          <w:szCs w:val="22"/>
          <w:u w:color="000000"/>
        </w:rPr>
        <w:t>icle</w:t>
      </w:r>
      <w:r>
        <w:rPr>
          <w:rStyle w:val="Aucun"/>
          <w:rFonts w:ascii="Cambria" w:hAnsi="Cambria"/>
          <w:b/>
          <w:bCs/>
          <w:sz w:val="22"/>
          <w:szCs w:val="22"/>
          <w:u w:color="000000"/>
        </w:rPr>
        <w:t>. 4 : Conditions de participation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Afin de participer à cette consultation </w:t>
      </w:r>
      <w:r w:rsidRPr="00CA02B3">
        <w:rPr>
          <w:rStyle w:val="Aucun"/>
          <w:rFonts w:ascii="Calibri" w:hAnsi="Calibri"/>
          <w:b/>
          <w:bCs/>
          <w:sz w:val="22"/>
          <w:szCs w:val="22"/>
          <w:u w:color="000000"/>
        </w:rPr>
        <w:t>l’</w:t>
      </w:r>
      <w:r w:rsidR="00CA02B3" w:rsidRPr="00CA02B3">
        <w:rPr>
          <w:rStyle w:val="Aucun"/>
          <w:rFonts w:ascii="Calibri" w:hAnsi="Calibri"/>
          <w:b/>
          <w:bCs/>
          <w:sz w:val="22"/>
          <w:szCs w:val="22"/>
          <w:u w:color="000000"/>
        </w:rPr>
        <w:t>E</w:t>
      </w:r>
      <w:r w:rsidRPr="00CA02B3">
        <w:rPr>
          <w:rStyle w:val="Aucun"/>
          <w:rFonts w:ascii="Calibri" w:hAnsi="Calibri"/>
          <w:b/>
          <w:bCs/>
          <w:sz w:val="22"/>
          <w:szCs w:val="22"/>
          <w:u w:color="000000"/>
        </w:rPr>
        <w:t>xpert</w:t>
      </w:r>
      <w:r>
        <w:rPr>
          <w:rStyle w:val="Aucun"/>
          <w:rFonts w:ascii="Calibri" w:hAnsi="Calibri"/>
          <w:sz w:val="22"/>
          <w:szCs w:val="22"/>
          <w:u w:color="000000"/>
        </w:rPr>
        <w:t xml:space="preserve"> doit remplir au moins les conditions suivantes</w:t>
      </w:r>
      <w:r w:rsidR="00CA02B3">
        <w:rPr>
          <w:rStyle w:val="Aucun"/>
          <w:rFonts w:ascii="Calibri" w:hAnsi="Calibri"/>
          <w:sz w:val="22"/>
          <w:szCs w:val="22"/>
          <w:u w:color="000000"/>
        </w:rPr>
        <w:t xml:space="preserve"> </w:t>
      </w:r>
      <w:r>
        <w:rPr>
          <w:rStyle w:val="Aucun"/>
          <w:rFonts w:ascii="Calibri" w:hAnsi="Calibri"/>
          <w:sz w:val="22"/>
          <w:szCs w:val="22"/>
          <w:u w:color="000000"/>
        </w:rPr>
        <w:t>:</w:t>
      </w:r>
    </w:p>
    <w:p w:rsidR="00C51F7E" w:rsidRPr="00CA02B3"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jc w:val="both"/>
        <w:outlineLvl w:val="0"/>
        <w:rPr>
          <w:rStyle w:val="Aucun"/>
          <w:rFonts w:ascii="Calibri" w:eastAsia="Calibri" w:hAnsi="Calibri" w:cs="Calibri"/>
          <w:b/>
          <w:bCs/>
          <w:sz w:val="22"/>
          <w:szCs w:val="22"/>
          <w:u w:val="single" w:color="000000"/>
        </w:rPr>
      </w:pPr>
      <w:r w:rsidRPr="00CA02B3">
        <w:rPr>
          <w:rStyle w:val="Aucun"/>
          <w:rFonts w:ascii="Calibri" w:hAnsi="Calibri"/>
          <w:b/>
          <w:bCs/>
          <w:sz w:val="22"/>
          <w:szCs w:val="22"/>
          <w:u w:val="single" w:color="000000"/>
        </w:rPr>
        <w:t xml:space="preserve">Conditions générales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ind w:left="567" w:hanging="249"/>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 </w:t>
      </w:r>
      <w:r w:rsidR="00CA02B3">
        <w:rPr>
          <w:rStyle w:val="Aucun"/>
          <w:rFonts w:ascii="Calibri" w:hAnsi="Calibri"/>
          <w:sz w:val="22"/>
          <w:szCs w:val="22"/>
          <w:u w:color="000000"/>
        </w:rPr>
        <w:t>C</w:t>
      </w:r>
      <w:r>
        <w:rPr>
          <w:rStyle w:val="Aucun"/>
          <w:rFonts w:ascii="Calibri" w:hAnsi="Calibri"/>
          <w:sz w:val="22"/>
          <w:szCs w:val="22"/>
          <w:u w:color="000000"/>
        </w:rPr>
        <w:t>itoyenneté tunisienne</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ind w:left="567" w:hanging="249"/>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 </w:t>
      </w:r>
      <w:r w:rsidR="000E017A">
        <w:rPr>
          <w:rStyle w:val="Aucun"/>
          <w:rFonts w:ascii="Calibri" w:hAnsi="Calibri"/>
          <w:sz w:val="22"/>
          <w:szCs w:val="22"/>
          <w:u w:color="000000"/>
        </w:rPr>
        <w:t>J</w:t>
      </w:r>
      <w:r>
        <w:rPr>
          <w:rStyle w:val="Aucun"/>
          <w:rFonts w:ascii="Calibri" w:hAnsi="Calibri"/>
          <w:sz w:val="22"/>
          <w:szCs w:val="22"/>
          <w:u w:color="000000"/>
        </w:rPr>
        <w:t>ouissance des droits politiques et civils</w:t>
      </w:r>
    </w:p>
    <w:p w:rsidR="00C51F7E" w:rsidRPr="000E017A"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jc w:val="both"/>
        <w:outlineLvl w:val="0"/>
        <w:rPr>
          <w:rStyle w:val="Aucun"/>
          <w:rFonts w:ascii="Calibri" w:eastAsia="Calibri" w:hAnsi="Calibri" w:cs="Calibri"/>
          <w:b/>
          <w:bCs/>
          <w:sz w:val="22"/>
          <w:szCs w:val="22"/>
          <w:u w:val="single" w:color="000000"/>
        </w:rPr>
      </w:pPr>
      <w:r w:rsidRPr="000E017A">
        <w:rPr>
          <w:rStyle w:val="Aucun"/>
          <w:rFonts w:ascii="Calibri" w:hAnsi="Calibri"/>
          <w:b/>
          <w:bCs/>
          <w:sz w:val="22"/>
          <w:szCs w:val="22"/>
          <w:u w:val="single" w:color="000000"/>
        </w:rPr>
        <w:t>Conditions professionnelles</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line="274" w:lineRule="exact"/>
        <w:ind w:left="567" w:hanging="249"/>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 </w:t>
      </w:r>
      <w:r w:rsidR="000E017A">
        <w:rPr>
          <w:rStyle w:val="Aucun"/>
          <w:rFonts w:ascii="Calibri" w:hAnsi="Calibri"/>
          <w:sz w:val="22"/>
          <w:szCs w:val="22"/>
          <w:u w:color="000000"/>
        </w:rPr>
        <w:t>T</w:t>
      </w:r>
      <w:r>
        <w:rPr>
          <w:rStyle w:val="Aucun"/>
          <w:rFonts w:ascii="Calibri" w:hAnsi="Calibri"/>
          <w:sz w:val="22"/>
          <w:szCs w:val="22"/>
          <w:u w:color="000000"/>
        </w:rPr>
        <w:t>itulaire d'un diplôme universitaire en droit ou sciences juridiques</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line="252" w:lineRule="atLeast"/>
        <w:ind w:left="318"/>
        <w:rPr>
          <w:rStyle w:val="Aucun"/>
          <w:rFonts w:ascii="Calibri" w:eastAsia="Calibri" w:hAnsi="Calibri" w:cs="Calibri"/>
          <w:u w:color="000000"/>
        </w:rPr>
      </w:pPr>
      <w:r>
        <w:rPr>
          <w:rStyle w:val="Aucun"/>
          <w:rFonts w:ascii="Calibri" w:hAnsi="Calibri"/>
          <w:u w:color="000000"/>
          <w:lang w:val="it-IT"/>
        </w:rPr>
        <w:t>- Comp</w:t>
      </w:r>
      <w:r>
        <w:rPr>
          <w:rStyle w:val="Aucun"/>
          <w:rFonts w:ascii="Calibri" w:hAnsi="Calibri"/>
          <w:u w:color="000000"/>
        </w:rPr>
        <w:t>étences et expériences prouvées en mati</w:t>
      </w:r>
      <w:r>
        <w:rPr>
          <w:rStyle w:val="Aucun"/>
          <w:rFonts w:ascii="Calibri" w:hAnsi="Calibri"/>
          <w:u w:color="000000"/>
          <w:lang w:val="it-IT"/>
        </w:rPr>
        <w:t>è</w:t>
      </w:r>
      <w:r>
        <w:rPr>
          <w:rStyle w:val="Aucun"/>
          <w:rFonts w:ascii="Calibri" w:hAnsi="Calibri"/>
          <w:u w:color="000000"/>
        </w:rPr>
        <w:t>re</w:t>
      </w:r>
      <w:r w:rsidR="000E017A">
        <w:rPr>
          <w:rStyle w:val="Aucun"/>
          <w:rFonts w:ascii="Calibri" w:hAnsi="Calibri"/>
          <w:u w:color="000000"/>
        </w:rPr>
        <w:t xml:space="preserve"> </w:t>
      </w:r>
      <w:r>
        <w:rPr>
          <w:rStyle w:val="Aucun"/>
          <w:rFonts w:ascii="Calibri" w:hAnsi="Calibri"/>
          <w:u w:color="000000"/>
        </w:rPr>
        <w:t>d’élaboration de parcours utilisateurs</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line="252" w:lineRule="atLeast"/>
        <w:ind w:left="318"/>
        <w:rPr>
          <w:rStyle w:val="Aucun"/>
          <w:rFonts w:ascii="Calibri" w:eastAsia="Calibri" w:hAnsi="Calibri" w:cs="Calibri"/>
          <w:u w:color="000000"/>
        </w:rPr>
      </w:pPr>
      <w:r>
        <w:rPr>
          <w:rStyle w:val="Aucun"/>
          <w:rFonts w:ascii="Calibri" w:hAnsi="Calibri"/>
          <w:u w:color="000000"/>
        </w:rPr>
        <w:t xml:space="preserve">- </w:t>
      </w:r>
      <w:r w:rsidR="000E017A">
        <w:rPr>
          <w:rStyle w:val="Aucun"/>
          <w:rFonts w:ascii="Calibri" w:hAnsi="Calibri"/>
          <w:u w:color="000000"/>
        </w:rPr>
        <w:t>C</w:t>
      </w:r>
      <w:r>
        <w:rPr>
          <w:rStyle w:val="Aucun"/>
          <w:rFonts w:ascii="Calibri" w:hAnsi="Calibri"/>
          <w:u w:color="000000"/>
        </w:rPr>
        <w:t>onnaissances techniques et administratives des procédures d</w:t>
      </w:r>
      <w:r>
        <w:rPr>
          <w:rStyle w:val="Aucun"/>
          <w:rFonts w:ascii="Calibri" w:hAnsi="Calibri"/>
          <w:u w:color="000000"/>
          <w:rtl/>
        </w:rPr>
        <w:t>’</w:t>
      </w:r>
      <w:r>
        <w:rPr>
          <w:rStyle w:val="Aucun"/>
          <w:rFonts w:ascii="Calibri" w:hAnsi="Calibri"/>
          <w:u w:color="000000"/>
        </w:rPr>
        <w:t>octroi d</w:t>
      </w:r>
      <w:r>
        <w:rPr>
          <w:rStyle w:val="Aucun"/>
          <w:rFonts w:ascii="Calibri" w:hAnsi="Calibri"/>
          <w:u w:color="000000"/>
          <w:rtl/>
        </w:rPr>
        <w:t>’</w:t>
      </w:r>
      <w:r>
        <w:rPr>
          <w:rStyle w:val="Aucun"/>
          <w:rFonts w:ascii="Calibri" w:hAnsi="Calibri"/>
          <w:u w:color="000000"/>
        </w:rPr>
        <w:t>aide légale</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both"/>
        <w:outlineLvl w:val="0"/>
        <w:rPr>
          <w:rStyle w:val="Aucun"/>
          <w:rFonts w:ascii="Calibri" w:eastAsia="Calibri" w:hAnsi="Calibri" w:cs="Calibri"/>
          <w:b/>
          <w:bCs/>
          <w:sz w:val="22"/>
          <w:szCs w:val="22"/>
          <w:u w:color="000000"/>
        </w:rPr>
      </w:pPr>
      <w:r>
        <w:rPr>
          <w:rStyle w:val="Aucun"/>
          <w:rFonts w:ascii="Calibri" w:hAnsi="Calibri"/>
          <w:b/>
          <w:bCs/>
          <w:sz w:val="22"/>
          <w:szCs w:val="22"/>
          <w:u w:color="000000"/>
        </w:rPr>
        <w:t>Art</w:t>
      </w:r>
      <w:r w:rsidR="000E017A">
        <w:rPr>
          <w:rStyle w:val="Aucun"/>
          <w:rFonts w:ascii="Calibri" w:hAnsi="Calibri"/>
          <w:b/>
          <w:bCs/>
          <w:sz w:val="22"/>
          <w:szCs w:val="22"/>
          <w:u w:color="000000"/>
        </w:rPr>
        <w:t>icle</w:t>
      </w:r>
      <w:r>
        <w:rPr>
          <w:rStyle w:val="Aucun"/>
          <w:rFonts w:ascii="Calibri" w:hAnsi="Calibri"/>
          <w:b/>
          <w:bCs/>
          <w:sz w:val="22"/>
          <w:szCs w:val="22"/>
          <w:u w:color="000000"/>
        </w:rPr>
        <w:t>. 5 : Pièces constitutives du dossier de candidature</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jc w:val="both"/>
        <w:outlineLvl w:val="0"/>
        <w:rPr>
          <w:rStyle w:val="Aucun"/>
          <w:rFonts w:ascii="Calibri" w:eastAsia="Calibri" w:hAnsi="Calibri" w:cs="Calibri"/>
          <w:sz w:val="22"/>
          <w:szCs w:val="22"/>
          <w:u w:color="000000"/>
        </w:rPr>
      </w:pPr>
      <w:r>
        <w:rPr>
          <w:rStyle w:val="Aucun"/>
          <w:rFonts w:ascii="Calibri" w:hAnsi="Calibri"/>
          <w:sz w:val="22"/>
          <w:szCs w:val="22"/>
          <w:u w:color="000000"/>
        </w:rPr>
        <w:t>Le dossier de candidature doit comprendre obligatoirement les pièces suivantes :</w:t>
      </w:r>
    </w:p>
    <w:p w:rsidR="00C51F7E" w:rsidRDefault="00286EF5">
      <w:pPr>
        <w:pStyle w:val="Pardfaut"/>
        <w:widowControl w:val="0"/>
        <w:numPr>
          <w:ilvl w:val="0"/>
          <w:numId w:val="8"/>
        </w:numPr>
        <w:spacing w:before="80" w:line="240" w:lineRule="auto"/>
        <w:jc w:val="both"/>
        <w:rPr>
          <w:rFonts w:ascii="Calibri" w:hAnsi="Calibri"/>
          <w:sz w:val="22"/>
          <w:szCs w:val="22"/>
          <w:u w:color="000000"/>
        </w:rPr>
      </w:pPr>
      <w:r>
        <w:rPr>
          <w:rStyle w:val="Aucun"/>
          <w:rFonts w:ascii="Calibri" w:hAnsi="Calibri"/>
          <w:sz w:val="22"/>
          <w:szCs w:val="22"/>
          <w:u w:color="000000"/>
        </w:rPr>
        <w:t xml:space="preserve">Curriculum Vitae détaillé de </w:t>
      </w:r>
      <w:r w:rsidRPr="000E017A">
        <w:rPr>
          <w:rStyle w:val="Aucun"/>
          <w:rFonts w:ascii="Calibri" w:hAnsi="Calibri"/>
          <w:b/>
          <w:bCs/>
          <w:sz w:val="22"/>
          <w:szCs w:val="22"/>
          <w:u w:color="000000"/>
        </w:rPr>
        <w:t>l’</w:t>
      </w:r>
      <w:r w:rsidR="000E017A">
        <w:rPr>
          <w:rStyle w:val="Aucun"/>
          <w:rFonts w:ascii="Calibri" w:hAnsi="Calibri"/>
          <w:b/>
          <w:bCs/>
          <w:sz w:val="22"/>
          <w:szCs w:val="22"/>
          <w:u w:color="000000"/>
        </w:rPr>
        <w:t>E</w:t>
      </w:r>
      <w:r w:rsidRPr="000E017A">
        <w:rPr>
          <w:rStyle w:val="Aucun"/>
          <w:rFonts w:ascii="Calibri" w:hAnsi="Calibri"/>
          <w:b/>
          <w:bCs/>
          <w:sz w:val="22"/>
          <w:szCs w:val="22"/>
          <w:u w:color="000000"/>
        </w:rPr>
        <w:t>xpert</w:t>
      </w:r>
      <w:r>
        <w:rPr>
          <w:rStyle w:val="Aucun"/>
          <w:rFonts w:ascii="Calibri" w:hAnsi="Calibri"/>
          <w:sz w:val="22"/>
          <w:szCs w:val="22"/>
          <w:u w:color="000000"/>
        </w:rPr>
        <w:t xml:space="preserve"> doit préciser ses degrés de maitrise de l’arabe par moyen/bon/très bon </w:t>
      </w:r>
    </w:p>
    <w:p w:rsidR="00C51F7E" w:rsidRDefault="00286EF5">
      <w:pPr>
        <w:pStyle w:val="Pardfaut"/>
        <w:widowControl w:val="0"/>
        <w:numPr>
          <w:ilvl w:val="0"/>
          <w:numId w:val="8"/>
        </w:numPr>
        <w:spacing w:before="80" w:line="240" w:lineRule="auto"/>
        <w:jc w:val="both"/>
        <w:rPr>
          <w:rFonts w:ascii="Calibri" w:hAnsi="Calibri"/>
          <w:sz w:val="22"/>
          <w:szCs w:val="22"/>
          <w:u w:color="000000"/>
        </w:rPr>
      </w:pPr>
      <w:r>
        <w:rPr>
          <w:rStyle w:val="Aucun"/>
          <w:rFonts w:ascii="Calibri" w:hAnsi="Calibri"/>
          <w:sz w:val="22"/>
          <w:szCs w:val="22"/>
          <w:u w:color="000000"/>
        </w:rPr>
        <w:t>Copie des Diplômes universitaires ou professionnels et des autres qualifications académiques ou des expériences mentionnées dans le CV avec la liste détaillée des références;</w:t>
      </w:r>
    </w:p>
    <w:p w:rsidR="00C51F7E" w:rsidRDefault="00286EF5">
      <w:pPr>
        <w:pStyle w:val="Pardfaut"/>
        <w:widowControl w:val="0"/>
        <w:numPr>
          <w:ilvl w:val="0"/>
          <w:numId w:val="9"/>
        </w:numPr>
        <w:spacing w:before="80" w:line="235" w:lineRule="auto"/>
        <w:ind w:right="268"/>
        <w:jc w:val="both"/>
        <w:rPr>
          <w:rFonts w:ascii="Calibri" w:hAnsi="Calibri"/>
          <w:sz w:val="22"/>
          <w:szCs w:val="22"/>
          <w:u w:color="000000"/>
        </w:rPr>
      </w:pPr>
      <w:r>
        <w:rPr>
          <w:rStyle w:val="Aucun"/>
          <w:rFonts w:ascii="Calibri" w:hAnsi="Calibri"/>
          <w:sz w:val="22"/>
          <w:szCs w:val="22"/>
          <w:u w:color="000000"/>
        </w:rPr>
        <w:t xml:space="preserve">Documents/attestations liés aux conditions professionnelles de </w:t>
      </w:r>
      <w:r w:rsidRPr="000E017A">
        <w:rPr>
          <w:rStyle w:val="Aucun"/>
          <w:rFonts w:ascii="Calibri" w:hAnsi="Calibri"/>
          <w:b/>
          <w:bCs/>
          <w:sz w:val="22"/>
          <w:szCs w:val="22"/>
          <w:u w:color="000000"/>
        </w:rPr>
        <w:t>l’</w:t>
      </w:r>
      <w:r w:rsidR="000E017A">
        <w:rPr>
          <w:rStyle w:val="Aucun"/>
          <w:rFonts w:ascii="Calibri" w:hAnsi="Calibri"/>
          <w:b/>
          <w:bCs/>
          <w:sz w:val="22"/>
          <w:szCs w:val="22"/>
          <w:u w:color="000000"/>
        </w:rPr>
        <w:t>E</w:t>
      </w:r>
      <w:r w:rsidRPr="000E017A">
        <w:rPr>
          <w:rStyle w:val="Aucun"/>
          <w:rFonts w:ascii="Calibri" w:hAnsi="Calibri"/>
          <w:b/>
          <w:bCs/>
          <w:sz w:val="22"/>
          <w:szCs w:val="22"/>
          <w:u w:color="000000"/>
        </w:rPr>
        <w:t>xpert</w:t>
      </w:r>
      <w:r>
        <w:rPr>
          <w:rStyle w:val="Aucun"/>
          <w:rFonts w:ascii="Calibri" w:hAnsi="Calibri"/>
          <w:sz w:val="22"/>
          <w:szCs w:val="22"/>
          <w:u w:color="000000"/>
        </w:rPr>
        <w:t xml:space="preserve"> (contrats, note d’honoraire, attestation, contrat, stage, publications, etc.) ;</w:t>
      </w:r>
    </w:p>
    <w:p w:rsidR="00C51F7E" w:rsidRDefault="00286EF5">
      <w:pPr>
        <w:pStyle w:val="Pardfaut"/>
        <w:widowControl w:val="0"/>
        <w:numPr>
          <w:ilvl w:val="0"/>
          <w:numId w:val="9"/>
        </w:numPr>
        <w:spacing w:before="80" w:line="235" w:lineRule="auto"/>
        <w:ind w:right="268"/>
        <w:jc w:val="both"/>
        <w:rPr>
          <w:rFonts w:ascii="Calibri" w:hAnsi="Calibri"/>
          <w:sz w:val="22"/>
          <w:szCs w:val="22"/>
          <w:u w:color="000000"/>
        </w:rPr>
      </w:pPr>
      <w:r>
        <w:rPr>
          <w:rStyle w:val="Aucun"/>
          <w:rFonts w:ascii="Calibri" w:hAnsi="Calibri"/>
          <w:sz w:val="22"/>
          <w:szCs w:val="22"/>
          <w:u w:color="000000"/>
        </w:rPr>
        <w:t>Une lettre de motivation</w:t>
      </w:r>
    </w:p>
    <w:p w:rsidR="00C51F7E" w:rsidRDefault="00286EF5">
      <w:pPr>
        <w:pStyle w:val="Pardfaut"/>
        <w:widowControl w:val="0"/>
        <w:numPr>
          <w:ilvl w:val="0"/>
          <w:numId w:val="9"/>
        </w:numPr>
        <w:spacing w:before="80" w:line="235" w:lineRule="auto"/>
        <w:ind w:right="268"/>
        <w:jc w:val="both"/>
        <w:rPr>
          <w:rFonts w:ascii="Calibri" w:hAnsi="Calibri"/>
          <w:sz w:val="22"/>
          <w:szCs w:val="22"/>
          <w:u w:color="000000"/>
        </w:rPr>
      </w:pPr>
      <w:r>
        <w:rPr>
          <w:rStyle w:val="Aucun"/>
          <w:rFonts w:ascii="Calibri" w:hAnsi="Calibri"/>
          <w:sz w:val="22"/>
          <w:szCs w:val="22"/>
          <w:u w:color="000000"/>
        </w:rPr>
        <w:t xml:space="preserve">Une offre financière </w:t>
      </w:r>
    </w:p>
    <w:p w:rsidR="00C51F7E" w:rsidRDefault="00286EF5">
      <w:pPr>
        <w:pStyle w:val="Corps"/>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after="200" w:line="235" w:lineRule="auto"/>
        <w:ind w:right="268"/>
        <w:jc w:val="both"/>
        <w:rPr>
          <w:rStyle w:val="Aucun"/>
          <w:rFonts w:ascii="Calibri" w:eastAsia="Calibri" w:hAnsi="Calibri" w:cs="Calibri"/>
          <w:b/>
          <w:bCs/>
          <w:sz w:val="24"/>
          <w:szCs w:val="24"/>
          <w:u w:color="000000"/>
        </w:rPr>
      </w:pPr>
      <w:r>
        <w:rPr>
          <w:rStyle w:val="Aucun"/>
          <w:rFonts w:ascii="Calibri" w:hAnsi="Calibri"/>
          <w:b/>
          <w:bCs/>
          <w:sz w:val="24"/>
          <w:szCs w:val="24"/>
          <w:u w:color="000000"/>
        </w:rPr>
        <w:t>Art</w:t>
      </w:r>
      <w:r w:rsidR="000E017A">
        <w:rPr>
          <w:rStyle w:val="Aucun"/>
          <w:rFonts w:ascii="Calibri" w:hAnsi="Calibri"/>
          <w:b/>
          <w:bCs/>
          <w:sz w:val="24"/>
          <w:szCs w:val="24"/>
          <w:u w:color="000000"/>
        </w:rPr>
        <w:t>icle</w:t>
      </w:r>
      <w:r>
        <w:rPr>
          <w:rStyle w:val="Aucun"/>
          <w:rFonts w:ascii="Calibri" w:hAnsi="Calibri"/>
          <w:b/>
          <w:bCs/>
          <w:sz w:val="24"/>
          <w:szCs w:val="24"/>
          <w:u w:color="000000"/>
        </w:rPr>
        <w:t>. 6 </w:t>
      </w:r>
      <w:r>
        <w:rPr>
          <w:rStyle w:val="Aucun"/>
          <w:rFonts w:ascii="Calibri" w:hAnsi="Calibri"/>
          <w:b/>
          <w:bCs/>
          <w:sz w:val="24"/>
          <w:szCs w:val="24"/>
          <w:u w:color="000000"/>
          <w:lang w:val="it-IT"/>
        </w:rPr>
        <w:t>: Modalit</w:t>
      </w:r>
      <w:r>
        <w:rPr>
          <w:rStyle w:val="Aucun"/>
          <w:rFonts w:ascii="Calibri" w:hAnsi="Calibri"/>
          <w:b/>
          <w:bCs/>
          <w:sz w:val="24"/>
          <w:szCs w:val="24"/>
          <w:u w:color="000000"/>
        </w:rPr>
        <w:t>é de soumission</w:t>
      </w:r>
    </w:p>
    <w:p w:rsidR="00C51F7E" w:rsidRDefault="00286EF5">
      <w:pPr>
        <w:pStyle w:val="Corps"/>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after="200" w:line="235" w:lineRule="auto"/>
        <w:ind w:right="268"/>
        <w:jc w:val="both"/>
        <w:rPr>
          <w:rFonts w:ascii="Calibri" w:eastAsia="Calibri" w:hAnsi="Calibri" w:cs="Calibri"/>
          <w:u w:color="000000"/>
        </w:rPr>
      </w:pPr>
      <w:r>
        <w:rPr>
          <w:rStyle w:val="Aucun"/>
          <w:rFonts w:ascii="Calibri" w:hAnsi="Calibri"/>
          <w:u w:color="000000"/>
        </w:rPr>
        <w:t>Les candidats doivent envoyer leurs dossiers par voie postale ou remis directement au Bureau de   l</w:t>
      </w:r>
      <w:r>
        <w:rPr>
          <w:rStyle w:val="Aucun"/>
          <w:rFonts w:ascii="Calibri" w:hAnsi="Calibri"/>
          <w:u w:color="000000"/>
          <w:rtl/>
        </w:rPr>
        <w:t>’</w:t>
      </w:r>
      <w:r>
        <w:rPr>
          <w:rStyle w:val="Aucun"/>
          <w:rFonts w:ascii="Calibri" w:hAnsi="Calibri"/>
          <w:u w:color="000000"/>
        </w:rPr>
        <w:t>Association pour la Promotion de l</w:t>
      </w:r>
      <w:r>
        <w:rPr>
          <w:rStyle w:val="Aucun"/>
          <w:rFonts w:ascii="Calibri" w:hAnsi="Calibri"/>
          <w:u w:color="000000"/>
          <w:rtl/>
        </w:rPr>
        <w:t>’</w:t>
      </w:r>
      <w:r>
        <w:rPr>
          <w:rStyle w:val="Aucun"/>
          <w:rFonts w:ascii="Calibri" w:hAnsi="Calibri"/>
          <w:u w:color="000000"/>
        </w:rPr>
        <w:t xml:space="preserve">Emploi et du Logement </w:t>
      </w:r>
      <w:r w:rsidR="00B45936" w:rsidRPr="00B45936">
        <w:rPr>
          <w:rStyle w:val="Aucun"/>
          <w:rFonts w:ascii="Calibri" w:hAnsi="Calibri"/>
          <w:b/>
          <w:bCs/>
          <w:u w:color="000000"/>
        </w:rPr>
        <w:t>(A.P.E.L)</w:t>
      </w:r>
      <w:r w:rsidR="00B45936">
        <w:rPr>
          <w:rStyle w:val="Aucun"/>
          <w:rFonts w:ascii="Calibri" w:hAnsi="Calibri"/>
          <w:u w:color="000000"/>
        </w:rPr>
        <w:t xml:space="preserve"> </w:t>
      </w:r>
      <w:r>
        <w:rPr>
          <w:rStyle w:val="Aucun"/>
          <w:rFonts w:ascii="Calibri" w:hAnsi="Calibri"/>
          <w:u w:color="000000"/>
        </w:rPr>
        <w:t>(contre dé</w:t>
      </w:r>
      <w:r w:rsidRPr="009701B6">
        <w:rPr>
          <w:rStyle w:val="Aucun"/>
          <w:rFonts w:ascii="Calibri" w:hAnsi="Calibri"/>
          <w:u w:color="000000"/>
        </w:rPr>
        <w:t xml:space="preserve">charge) </w:t>
      </w:r>
      <w:r>
        <w:rPr>
          <w:rStyle w:val="Aucun"/>
          <w:rFonts w:ascii="Calibri" w:hAnsi="Calibri"/>
          <w:u w:color="000000"/>
        </w:rPr>
        <w:t>à l</w:t>
      </w:r>
      <w:r>
        <w:rPr>
          <w:rStyle w:val="Aucun"/>
          <w:rFonts w:ascii="Calibri" w:hAnsi="Calibri"/>
          <w:u w:color="000000"/>
          <w:rtl/>
        </w:rPr>
        <w:t>’</w:t>
      </w:r>
      <w:r>
        <w:rPr>
          <w:rStyle w:val="Aucun"/>
          <w:rFonts w:ascii="Calibri" w:hAnsi="Calibri"/>
          <w:u w:color="000000"/>
        </w:rPr>
        <w:t>adresse suivante:</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120" w:line="276" w:lineRule="auto"/>
        <w:outlineLvl w:val="0"/>
        <w:rPr>
          <w:rStyle w:val="Aucun"/>
          <w:rFonts w:ascii="Calibri" w:eastAsia="Calibri" w:hAnsi="Calibri" w:cs="Calibri"/>
          <w:b/>
          <w:bCs/>
          <w:sz w:val="22"/>
          <w:szCs w:val="22"/>
          <w:u w:color="000000"/>
          <w:lang w:val="it-IT"/>
        </w:rPr>
      </w:pPr>
      <w:r>
        <w:rPr>
          <w:rStyle w:val="Aucun"/>
          <w:rFonts w:ascii="Calibri" w:hAnsi="Calibri"/>
          <w:b/>
          <w:bCs/>
          <w:sz w:val="22"/>
          <w:szCs w:val="22"/>
          <w:u w:color="000000"/>
          <w:lang w:val="it-IT"/>
        </w:rPr>
        <w:lastRenderedPageBreak/>
        <w:t>46 rue Abderrahmen</w:t>
      </w:r>
      <w:r w:rsidR="000E017A">
        <w:rPr>
          <w:rStyle w:val="Aucun"/>
          <w:rFonts w:ascii="Calibri" w:hAnsi="Calibri"/>
          <w:b/>
          <w:bCs/>
          <w:sz w:val="22"/>
          <w:szCs w:val="22"/>
          <w:u w:color="000000"/>
          <w:lang w:val="it-IT"/>
        </w:rPr>
        <w:t xml:space="preserve"> </w:t>
      </w:r>
      <w:r>
        <w:rPr>
          <w:rStyle w:val="Aucun"/>
          <w:rFonts w:ascii="Calibri" w:hAnsi="Calibri"/>
          <w:b/>
          <w:bCs/>
          <w:sz w:val="22"/>
          <w:szCs w:val="22"/>
          <w:u w:color="000000"/>
          <w:lang w:val="it-IT"/>
        </w:rPr>
        <w:t>Ibn</w:t>
      </w:r>
      <w:r w:rsidR="000E017A">
        <w:rPr>
          <w:rStyle w:val="Aucun"/>
          <w:rFonts w:ascii="Calibri" w:hAnsi="Calibri"/>
          <w:b/>
          <w:bCs/>
          <w:sz w:val="22"/>
          <w:szCs w:val="22"/>
          <w:u w:color="000000"/>
          <w:lang w:val="it-IT"/>
        </w:rPr>
        <w:t xml:space="preserve"> </w:t>
      </w:r>
      <w:r>
        <w:rPr>
          <w:rStyle w:val="Aucun"/>
          <w:rFonts w:ascii="Calibri" w:hAnsi="Calibri"/>
          <w:b/>
          <w:bCs/>
          <w:sz w:val="22"/>
          <w:szCs w:val="22"/>
          <w:u w:color="000000"/>
          <w:lang w:val="it-IT"/>
        </w:rPr>
        <w:t>Aouf- UV4 – El</w:t>
      </w:r>
      <w:r w:rsidR="000E017A">
        <w:rPr>
          <w:rStyle w:val="Aucun"/>
          <w:rFonts w:ascii="Calibri" w:hAnsi="Calibri"/>
          <w:b/>
          <w:bCs/>
          <w:sz w:val="22"/>
          <w:szCs w:val="22"/>
          <w:u w:color="000000"/>
          <w:lang w:val="it-IT"/>
        </w:rPr>
        <w:t xml:space="preserve"> </w:t>
      </w:r>
      <w:r>
        <w:rPr>
          <w:rStyle w:val="Aucun"/>
          <w:rFonts w:ascii="Calibri" w:hAnsi="Calibri"/>
          <w:b/>
          <w:bCs/>
          <w:sz w:val="22"/>
          <w:szCs w:val="22"/>
          <w:u w:color="000000"/>
          <w:lang w:val="it-IT"/>
        </w:rPr>
        <w:t>Menzeh VI – 2091- Ariana</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jc w:val="both"/>
        <w:outlineLvl w:val="0"/>
        <w:rPr>
          <w:rStyle w:val="Aucun"/>
          <w:rFonts w:ascii="Calibri" w:eastAsia="Calibri" w:hAnsi="Calibri" w:cs="Calibri"/>
          <w:sz w:val="22"/>
          <w:szCs w:val="22"/>
          <w:u w:color="000000"/>
        </w:rPr>
      </w:pPr>
      <w:r>
        <w:rPr>
          <w:rStyle w:val="Aucun"/>
          <w:rFonts w:ascii="Calibri" w:hAnsi="Calibri"/>
          <w:sz w:val="22"/>
          <w:szCs w:val="22"/>
          <w:u w:color="000000"/>
        </w:rPr>
        <w:t>Portant le numéro de la consultation et son objet et la mention suivante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jc w:val="center"/>
        <w:outlineLvl w:val="0"/>
        <w:rPr>
          <w:rStyle w:val="Aucun"/>
          <w:rFonts w:ascii="Calibri" w:eastAsia="Calibri" w:hAnsi="Calibri" w:cs="Calibri"/>
          <w:b/>
          <w:bCs/>
          <w:sz w:val="22"/>
          <w:szCs w:val="22"/>
          <w:u w:color="000000"/>
        </w:rPr>
      </w:pPr>
      <w:r>
        <w:rPr>
          <w:rStyle w:val="Aucun"/>
          <w:rFonts w:ascii="Calibri" w:hAnsi="Calibri"/>
          <w:b/>
          <w:bCs/>
          <w:sz w:val="22"/>
          <w:szCs w:val="22"/>
          <w:u w:color="000000"/>
        </w:rPr>
        <w:t>« A ne pas ouvrir»</w:t>
      </w:r>
    </w:p>
    <w:p w:rsidR="0020182A" w:rsidRDefault="00286EF5" w:rsidP="0020182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hAnsi="Calibri"/>
          <w:b/>
          <w:bCs/>
          <w:u w:color="000000"/>
        </w:rPr>
      </w:pPr>
      <w:r>
        <w:rPr>
          <w:rStyle w:val="Aucun"/>
          <w:rFonts w:ascii="Calibri" w:hAnsi="Calibri"/>
          <w:b/>
          <w:bCs/>
          <w:u w:color="000000"/>
        </w:rPr>
        <w:t>Consultation N</w:t>
      </w:r>
      <w:r>
        <w:rPr>
          <w:rStyle w:val="Aucun"/>
          <w:rFonts w:ascii="Calibri" w:hAnsi="Calibri"/>
          <w:b/>
          <w:bCs/>
          <w:u w:color="000000"/>
          <w:lang w:val="it-IT"/>
        </w:rPr>
        <w:t xml:space="preserve">° </w:t>
      </w:r>
      <w:r>
        <w:rPr>
          <w:rStyle w:val="Aucun"/>
          <w:rFonts w:ascii="Calibri" w:hAnsi="Calibri"/>
          <w:b/>
          <w:bCs/>
          <w:u w:color="000000"/>
        </w:rPr>
        <w:t>1/2024 pour la sélection d</w:t>
      </w:r>
      <w:r>
        <w:rPr>
          <w:rStyle w:val="Aucun"/>
          <w:rFonts w:ascii="Calibri" w:hAnsi="Calibri"/>
          <w:b/>
          <w:bCs/>
          <w:u w:color="000000"/>
          <w:rtl/>
        </w:rPr>
        <w:t>’</w:t>
      </w:r>
      <w:r w:rsidRPr="009701B6">
        <w:rPr>
          <w:rStyle w:val="Aucun"/>
          <w:rFonts w:ascii="Calibri" w:hAnsi="Calibri"/>
          <w:b/>
          <w:bCs/>
          <w:u w:color="000000"/>
        </w:rPr>
        <w:t xml:space="preserve">un </w:t>
      </w:r>
      <w:r w:rsidR="000E017A">
        <w:rPr>
          <w:rStyle w:val="Aucun"/>
          <w:rFonts w:ascii="Calibri" w:hAnsi="Calibri"/>
          <w:b/>
          <w:bCs/>
          <w:u w:color="000000"/>
        </w:rPr>
        <w:t>E</w:t>
      </w:r>
      <w:r w:rsidRPr="009701B6">
        <w:rPr>
          <w:rStyle w:val="Aucun"/>
          <w:rFonts w:ascii="Calibri" w:hAnsi="Calibri"/>
          <w:b/>
          <w:bCs/>
          <w:u w:color="000000"/>
        </w:rPr>
        <w:t>xpert/p</w:t>
      </w:r>
      <w:r>
        <w:rPr>
          <w:rStyle w:val="Aucun"/>
          <w:rFonts w:ascii="Calibri" w:hAnsi="Calibri"/>
          <w:b/>
          <w:bCs/>
          <w:u w:color="000000"/>
        </w:rPr>
        <w:t>édagogue pour le Projet</w:t>
      </w:r>
      <w:r>
        <w:rPr>
          <w:rStyle w:val="Aucun"/>
          <w:rFonts w:ascii="Calibri" w:hAnsi="Calibri"/>
          <w:b/>
          <w:bCs/>
          <w:u w:color="000000"/>
          <w:lang w:val="ru-RU"/>
        </w:rPr>
        <w:t> « </w:t>
      </w:r>
      <w:r>
        <w:rPr>
          <w:rStyle w:val="Aucun"/>
          <w:rFonts w:ascii="Calibri" w:hAnsi="Calibri"/>
          <w:b/>
          <w:bCs/>
          <w:u w:color="000000"/>
        </w:rPr>
        <w:t>Justice rendue au profit des individus les plus vulnérables et marginalisés au gouvernorat de Jendouba » (JIVUMAJ) Projet : Aide légale et protection sociale Référence : Appel à propositions PNUD/Aide lé</w:t>
      </w:r>
      <w:r w:rsidRPr="009701B6">
        <w:rPr>
          <w:rStyle w:val="Aucun"/>
          <w:rFonts w:ascii="Calibri" w:hAnsi="Calibri"/>
          <w:b/>
          <w:bCs/>
          <w:u w:color="000000"/>
        </w:rPr>
        <w:t>gale/2024</w:t>
      </w:r>
    </w:p>
    <w:p w:rsidR="0020182A" w:rsidRDefault="00286EF5" w:rsidP="0020182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hAnsi="Calibri"/>
          <w:u w:val="single" w:color="000000"/>
        </w:rPr>
      </w:pPr>
      <w:r>
        <w:rPr>
          <w:rStyle w:val="Aucun"/>
          <w:rFonts w:ascii="Calibri" w:hAnsi="Calibri"/>
          <w:u w:val="single" w:color="000000"/>
        </w:rPr>
        <w:t>Les dossiers doivent être reç</w:t>
      </w:r>
      <w:r w:rsidR="009701B6">
        <w:rPr>
          <w:rStyle w:val="Aucun"/>
          <w:rFonts w:ascii="Calibri" w:hAnsi="Calibri"/>
          <w:u w:val="single" w:color="000000"/>
        </w:rPr>
        <w:t>us au plus tard 15</w:t>
      </w:r>
      <w:r>
        <w:rPr>
          <w:rStyle w:val="Aucun"/>
          <w:rFonts w:ascii="Calibri" w:hAnsi="Calibri"/>
          <w:u w:val="single" w:color="000000"/>
        </w:rPr>
        <w:t xml:space="preserve"> jours après la publication du présent avis.</w:t>
      </w:r>
      <w:r w:rsidR="000E017A">
        <w:rPr>
          <w:rStyle w:val="Aucun"/>
          <w:rFonts w:ascii="Calibri" w:hAnsi="Calibri"/>
          <w:u w:val="single" w:color="000000"/>
        </w:rPr>
        <w:t xml:space="preserve"> </w:t>
      </w:r>
      <w:r w:rsidR="0020182A">
        <w:rPr>
          <w:rStyle w:val="Aucun"/>
          <w:rFonts w:ascii="Calibri" w:hAnsi="Calibri"/>
          <w:u w:val="single" w:color="000000"/>
        </w:rPr>
        <w:t>Les candidatures reçues après la date et l'horaire susmentionnés ne seront pas prises en considération.</w:t>
      </w:r>
    </w:p>
    <w:p w:rsidR="000E017A" w:rsidRDefault="000E017A" w:rsidP="0020182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hAnsi="Calibri"/>
          <w:b/>
          <w:bCs/>
          <w:u w:color="000000"/>
        </w:rPr>
      </w:pPr>
    </w:p>
    <w:p w:rsidR="0020182A" w:rsidRDefault="0020182A" w:rsidP="0020182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hAnsi="Calibri"/>
          <w:b/>
          <w:bCs/>
          <w:u w:color="000000"/>
        </w:rPr>
      </w:pPr>
      <w:r>
        <w:rPr>
          <w:rStyle w:val="Aucun"/>
          <w:rFonts w:ascii="Calibri" w:hAnsi="Calibri"/>
          <w:b/>
          <w:bCs/>
          <w:u w:color="000000"/>
        </w:rPr>
        <w:t>Art</w:t>
      </w:r>
      <w:r w:rsidR="000E017A">
        <w:rPr>
          <w:rStyle w:val="Aucun"/>
          <w:rFonts w:ascii="Calibri" w:hAnsi="Calibri"/>
          <w:b/>
          <w:bCs/>
          <w:u w:color="000000"/>
        </w:rPr>
        <w:t>icle</w:t>
      </w:r>
      <w:r>
        <w:rPr>
          <w:rStyle w:val="Aucun"/>
          <w:rFonts w:ascii="Calibri" w:hAnsi="Calibri"/>
          <w:b/>
          <w:bCs/>
          <w:u w:color="000000"/>
        </w:rPr>
        <w:t>. 7 : Procédures et critères de sélection</w:t>
      </w:r>
    </w:p>
    <w:p w:rsidR="000E017A" w:rsidRDefault="000E017A" w:rsidP="000E017A">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4" w:lineRule="exact"/>
        <w:jc w:val="both"/>
        <w:outlineLvl w:val="0"/>
        <w:rPr>
          <w:rStyle w:val="Aucun"/>
          <w:rFonts w:ascii="Calibri" w:eastAsia="Calibri" w:hAnsi="Calibri" w:cs="Calibri"/>
          <w:sz w:val="22"/>
          <w:szCs w:val="22"/>
          <w:u w:color="000000"/>
        </w:rPr>
      </w:pPr>
      <w:r>
        <w:rPr>
          <w:rStyle w:val="Aucun"/>
          <w:rFonts w:ascii="Calibri" w:hAnsi="Calibri"/>
          <w:sz w:val="22"/>
          <w:szCs w:val="22"/>
          <w:u w:color="000000"/>
        </w:rPr>
        <w:t>Seulement les candidatures présentées dans les délais prévus et qui remplissent les conditions détailles dans l’art. 4 et 5, seront examinées par une commission nommée par le représentant légal de L’</w:t>
      </w:r>
      <w:r w:rsidRPr="00B45936">
        <w:rPr>
          <w:rStyle w:val="Aucun"/>
          <w:rFonts w:ascii="Calibri" w:hAnsi="Calibri"/>
          <w:b/>
          <w:bCs/>
          <w:u w:color="000000"/>
        </w:rPr>
        <w:t>A.P.E.L</w:t>
      </w:r>
    </w:p>
    <w:p w:rsidR="000E017A" w:rsidRDefault="000E017A" w:rsidP="000E017A">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4" w:lineRule="exact"/>
        <w:jc w:val="both"/>
        <w:outlineLvl w:val="0"/>
        <w:rPr>
          <w:rStyle w:val="Aucun"/>
          <w:rFonts w:ascii="Calibri" w:eastAsia="Calibri" w:hAnsi="Calibri" w:cs="Calibri"/>
          <w:sz w:val="22"/>
          <w:szCs w:val="22"/>
          <w:u w:color="000000"/>
        </w:rPr>
      </w:pPr>
      <w:r>
        <w:rPr>
          <w:rStyle w:val="Aucun"/>
          <w:rFonts w:ascii="Calibri" w:hAnsi="Calibri"/>
          <w:sz w:val="22"/>
          <w:szCs w:val="22"/>
          <w:u w:color="000000"/>
        </w:rPr>
        <w:t>La commission procèdera à la vérification et à l’examen des dossiers et attribuera une notation selon les critères suivants :</w:t>
      </w:r>
    </w:p>
    <w:p w:rsidR="000E017A" w:rsidRDefault="000E017A" w:rsidP="0020182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hAnsi="Calibri"/>
          <w:b/>
          <w:bCs/>
          <w:u w:color="000000"/>
        </w:rPr>
      </w:pPr>
    </w:p>
    <w:p w:rsidR="0020182A" w:rsidRDefault="0020182A" w:rsidP="0020182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line="276" w:lineRule="auto"/>
        <w:rPr>
          <w:rStyle w:val="Aucun"/>
          <w:rFonts w:ascii="Calibri" w:eastAsia="Calibri" w:hAnsi="Calibri" w:cs="Calibri"/>
          <w:b/>
          <w:bCs/>
          <w:u w:color="000000"/>
        </w:rPr>
      </w:pPr>
    </w:p>
    <w:p w:rsidR="0020182A" w:rsidRDefault="0020182A" w:rsidP="0020182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line="276" w:lineRule="auto"/>
        <w:rPr>
          <w:rStyle w:val="Aucun"/>
          <w:rFonts w:ascii="Cambria Math" w:eastAsia="Cambria Math" w:hAnsi="Cambria Math" w:cs="Cambria Math"/>
          <w:b/>
          <w:bCs/>
          <w:u w:color="000000"/>
          <w:lang w:val="en-US"/>
        </w:rPr>
      </w:pPr>
      <w:r>
        <w:rPr>
          <w:rStyle w:val="Aucun"/>
          <w:rFonts w:ascii="Cambria Math" w:eastAsia="Cambria Math" w:hAnsi="Cambria Math" w:cs="Cambria Math"/>
          <w:b/>
          <w:bCs/>
          <w:u w:color="000000"/>
        </w:rPr>
        <w:t>CRITÈ</w:t>
      </w:r>
      <w:r>
        <w:rPr>
          <w:rStyle w:val="Aucun"/>
          <w:rFonts w:ascii="Cambria Math" w:eastAsia="Cambria Math" w:hAnsi="Cambria Math" w:cs="Cambria Math"/>
          <w:b/>
          <w:bCs/>
          <w:u w:color="000000"/>
          <w:lang w:val="es-ES_tradnl"/>
        </w:rPr>
        <w:t>RES DE S</w:t>
      </w:r>
      <w:r>
        <w:rPr>
          <w:rStyle w:val="Aucun"/>
          <w:rFonts w:ascii="Cambria Math" w:eastAsia="Cambria Math" w:hAnsi="Cambria Math" w:cs="Cambria Math"/>
          <w:b/>
          <w:bCs/>
          <w:u w:color="000000"/>
        </w:rPr>
        <w:t>É</w:t>
      </w:r>
      <w:r>
        <w:rPr>
          <w:rStyle w:val="Aucun"/>
          <w:rFonts w:ascii="Cambria Math" w:eastAsia="Cambria Math" w:hAnsi="Cambria Math" w:cs="Cambria Math"/>
          <w:b/>
          <w:bCs/>
          <w:u w:color="000000"/>
          <w:lang w:val="en-US"/>
        </w:rPr>
        <w:t>LECTION</w:t>
      </w:r>
    </w:p>
    <w:p w:rsidR="000E017A" w:rsidRDefault="000E017A" w:rsidP="0020182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line="276" w:lineRule="auto"/>
        <w:rPr>
          <w:rStyle w:val="Aucun"/>
          <w:rFonts w:ascii="Cambria Math" w:eastAsia="Cambria Math" w:hAnsi="Cambria Math" w:cs="Cambria Math"/>
          <w:b/>
          <w:bCs/>
          <w:u w:color="000000"/>
        </w:rPr>
      </w:pPr>
    </w:p>
    <w:tbl>
      <w:tblPr>
        <w:tblStyle w:val="TableNormal"/>
        <w:tblW w:w="98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8"/>
        <w:gridCol w:w="1809"/>
      </w:tblGrid>
      <w:tr w:rsidR="0020182A" w:rsidTr="000053C3">
        <w:trPr>
          <w:trHeight w:val="481"/>
          <w:jc w:val="center"/>
        </w:trPr>
        <w:tc>
          <w:tcPr>
            <w:tcW w:w="7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jc w:val="center"/>
              <w:rPr>
                <w:rFonts w:hint="eastAsia"/>
              </w:rPr>
            </w:pPr>
            <w:r>
              <w:rPr>
                <w:rStyle w:val="Aucun"/>
                <w:rFonts w:ascii="Calibri" w:hAnsi="Calibri"/>
                <w:b/>
                <w:bCs/>
                <w:u w:color="000000"/>
              </w:rPr>
              <w:t xml:space="preserve"> CURRICULUM VITAE</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182A" w:rsidRDefault="0020182A" w:rsidP="000053C3">
            <w:pPr>
              <w:pStyle w:val="Corps"/>
              <w:keepNext/>
              <w:tabs>
                <w:tab w:val="left" w:pos="708"/>
                <w:tab w:val="left" w:pos="1416"/>
              </w:tabs>
              <w:spacing w:before="10"/>
              <w:jc w:val="center"/>
              <w:rPr>
                <w:rFonts w:hint="eastAsia"/>
              </w:rPr>
            </w:pPr>
            <w:r>
              <w:rPr>
                <w:rStyle w:val="Aucun"/>
                <w:rFonts w:ascii="Calibri" w:hAnsi="Calibri"/>
                <w:b/>
                <w:bCs/>
                <w:u w:color="000000"/>
              </w:rPr>
              <w:t>EVALUATION TOTALE MAX</w:t>
            </w:r>
          </w:p>
        </w:tc>
      </w:tr>
      <w:tr w:rsidR="0020182A" w:rsidTr="000053C3">
        <w:trPr>
          <w:trHeight w:val="2309"/>
          <w:jc w:val="center"/>
        </w:trPr>
        <w:tc>
          <w:tcPr>
            <w:tcW w:w="799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u w:color="000000"/>
              </w:rPr>
            </w:pP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u w:color="000000"/>
              </w:rPr>
            </w:pPr>
            <w:r>
              <w:rPr>
                <w:rStyle w:val="Aucun"/>
                <w:rFonts w:ascii="Calibri" w:hAnsi="Calibri"/>
                <w:u w:color="000000"/>
              </w:rPr>
              <w:t>Diplôme universitaire et autres titres conforme aux exigences spécifiques de profil jusqu’à un maximum de n. 20 points, à attribuer selon les modalités suivantes.</w:t>
            </w: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u w:color="000000"/>
              </w:rPr>
            </w:pPr>
            <w:r>
              <w:rPr>
                <w:rStyle w:val="Aucun"/>
                <w:rFonts w:ascii="Calibri" w:hAnsi="Calibri"/>
                <w:u w:color="000000"/>
              </w:rPr>
              <w:t>Note de fin d’études comprenant :</w:t>
            </w: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u w:color="000000"/>
              </w:rPr>
            </w:pPr>
            <w:r>
              <w:rPr>
                <w:rStyle w:val="Aucun"/>
                <w:rFonts w:ascii="Calibri" w:hAnsi="Calibri"/>
                <w:u w:color="000000"/>
              </w:rPr>
              <w:t>• Passable. 10 points ;</w:t>
            </w: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u w:color="000000"/>
              </w:rPr>
            </w:pPr>
            <w:r>
              <w:rPr>
                <w:rStyle w:val="Aucun"/>
                <w:rFonts w:ascii="Calibri" w:hAnsi="Calibri"/>
                <w:u w:color="000000"/>
              </w:rPr>
              <w:t>• Assez Bien. 14 points ;</w:t>
            </w: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u w:color="000000"/>
              </w:rPr>
            </w:pPr>
            <w:r>
              <w:rPr>
                <w:rStyle w:val="Aucun"/>
                <w:rFonts w:ascii="Calibri" w:hAnsi="Calibri"/>
                <w:u w:color="000000"/>
              </w:rPr>
              <w:t>• Bien. 18 points ;</w:t>
            </w: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jc w:val="both"/>
              <w:rPr>
                <w:rFonts w:hint="eastAsia"/>
              </w:rPr>
            </w:pPr>
            <w:r>
              <w:rPr>
                <w:rStyle w:val="Aucun"/>
                <w:rFonts w:ascii="Calibri" w:hAnsi="Calibri"/>
                <w:u w:color="000000"/>
              </w:rPr>
              <w:t>• très bien .20 points ;</w:t>
            </w:r>
          </w:p>
        </w:tc>
        <w:tc>
          <w:tcPr>
            <w:tcW w:w="180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20182A" w:rsidRDefault="0020182A" w:rsidP="000053C3">
            <w:pPr>
              <w:pStyle w:val="Corps"/>
              <w:keepNext/>
              <w:tabs>
                <w:tab w:val="left" w:pos="708"/>
                <w:tab w:val="left" w:pos="1416"/>
              </w:tabs>
              <w:spacing w:before="10"/>
              <w:jc w:val="center"/>
              <w:rPr>
                <w:rFonts w:hint="eastAsia"/>
              </w:rPr>
            </w:pPr>
            <w:r>
              <w:rPr>
                <w:rStyle w:val="Aucun"/>
                <w:rFonts w:ascii="Calibri" w:hAnsi="Calibri"/>
                <w:u w:color="000000"/>
              </w:rPr>
              <w:t>20</w:t>
            </w:r>
          </w:p>
        </w:tc>
      </w:tr>
      <w:tr w:rsidR="0020182A" w:rsidTr="000053C3">
        <w:trPr>
          <w:trHeight w:val="1291"/>
          <w:jc w:val="center"/>
        </w:trPr>
        <w:tc>
          <w:tcPr>
            <w:tcW w:w="7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jc w:val="both"/>
              <w:rPr>
                <w:rStyle w:val="Aucun"/>
                <w:rFonts w:ascii="Calibri" w:eastAsia="Calibri" w:hAnsi="Calibri" w:cs="Calibri"/>
                <w:u w:color="000000"/>
              </w:rPr>
            </w:pP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jc w:val="both"/>
              <w:rPr>
                <w:rStyle w:val="Aucun"/>
                <w:rFonts w:ascii="Calibri" w:eastAsia="Calibri" w:hAnsi="Calibri" w:cs="Calibri"/>
                <w:u w:color="000000"/>
              </w:rPr>
            </w:pPr>
            <w:r>
              <w:rPr>
                <w:rStyle w:val="Aucun"/>
                <w:rFonts w:ascii="Calibri" w:hAnsi="Calibri"/>
                <w:u w:color="000000"/>
              </w:rPr>
              <w:t xml:space="preserve">Expérience professionnelle dans le cadre du profil professionnel requis par le présent avis; </w:t>
            </w: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Fonts w:hint="eastAsia"/>
              </w:rPr>
            </w:pPr>
            <w:r>
              <w:rPr>
                <w:rStyle w:val="Aucun"/>
                <w:rFonts w:ascii="Calibri" w:hAnsi="Calibri"/>
                <w:u w:color="000000"/>
              </w:rPr>
              <w:t>n. 10 points par année d’expérience jusqu’à un maximum de 50 points.</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182A" w:rsidRDefault="0020182A" w:rsidP="000053C3">
            <w:pPr>
              <w:pStyle w:val="Corps"/>
              <w:keepNext/>
              <w:tabs>
                <w:tab w:val="left" w:pos="708"/>
                <w:tab w:val="left" w:pos="1416"/>
              </w:tabs>
              <w:spacing w:before="10"/>
              <w:jc w:val="center"/>
              <w:rPr>
                <w:rFonts w:hint="eastAsia"/>
              </w:rPr>
            </w:pPr>
            <w:r>
              <w:rPr>
                <w:rStyle w:val="Aucun"/>
                <w:rFonts w:ascii="Calibri" w:hAnsi="Calibri"/>
                <w:u w:color="000000"/>
              </w:rPr>
              <w:t>50</w:t>
            </w:r>
          </w:p>
        </w:tc>
      </w:tr>
      <w:tr w:rsidR="0020182A" w:rsidTr="000053C3">
        <w:trPr>
          <w:trHeight w:val="1139"/>
          <w:jc w:val="center"/>
        </w:trPr>
        <w:tc>
          <w:tcPr>
            <w:tcW w:w="799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sz w:val="14"/>
                <w:szCs w:val="14"/>
                <w:u w:color="000000"/>
              </w:rPr>
            </w:pP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Fonts w:hint="eastAsia"/>
              </w:rPr>
            </w:pPr>
            <w:r>
              <w:rPr>
                <w:rStyle w:val="Aucun"/>
                <w:rFonts w:ascii="Calibri" w:hAnsi="Calibri"/>
                <w:u w:color="000000"/>
              </w:rPr>
              <w:t>Attestations de spécialisation ou de perfectionnement sur des thèmes liés à l’activité à mener. Pour chaque attestation ou cours sont attribués de 1 à 4 points, à évaluer en fonction du niveau et de la durée, jusqu’à un total maximum de 20 points.</w:t>
            </w:r>
          </w:p>
        </w:tc>
        <w:tc>
          <w:tcPr>
            <w:tcW w:w="180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20182A" w:rsidRDefault="0020182A" w:rsidP="000053C3">
            <w:pPr>
              <w:pStyle w:val="Corps"/>
              <w:keepNext/>
              <w:tabs>
                <w:tab w:val="left" w:pos="708"/>
                <w:tab w:val="left" w:pos="1416"/>
              </w:tabs>
              <w:spacing w:before="10"/>
              <w:jc w:val="center"/>
              <w:rPr>
                <w:rFonts w:hint="eastAsia"/>
              </w:rPr>
            </w:pPr>
            <w:r>
              <w:rPr>
                <w:rStyle w:val="Aucun"/>
                <w:rFonts w:ascii="Calibri" w:hAnsi="Calibri"/>
                <w:u w:color="000000"/>
              </w:rPr>
              <w:t>20</w:t>
            </w:r>
          </w:p>
        </w:tc>
      </w:tr>
      <w:tr w:rsidR="0020182A" w:rsidTr="000053C3">
        <w:trPr>
          <w:trHeight w:val="879"/>
          <w:jc w:val="center"/>
        </w:trPr>
        <w:tc>
          <w:tcPr>
            <w:tcW w:w="7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Style w:val="Aucun"/>
                <w:rFonts w:ascii="Calibri" w:eastAsia="Calibri" w:hAnsi="Calibri" w:cs="Calibri"/>
                <w:sz w:val="14"/>
                <w:szCs w:val="14"/>
                <w:u w:color="000000"/>
              </w:rPr>
            </w:pPr>
          </w:p>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rPr>
                <w:rFonts w:hint="eastAsia"/>
              </w:rPr>
            </w:pPr>
            <w:r>
              <w:rPr>
                <w:rStyle w:val="Aucun"/>
                <w:rFonts w:ascii="Calibri" w:hAnsi="Calibri"/>
                <w:u w:color="000000"/>
              </w:rPr>
              <w:t>Compétences informatiques et digitales. Pour chaque certification sont attribués 2 points jusqu’à un maximum de n.10 points.</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182A" w:rsidRDefault="0020182A" w:rsidP="000053C3">
            <w:pPr>
              <w:pStyle w:val="Corps"/>
              <w:keepNext/>
              <w:tabs>
                <w:tab w:val="left" w:pos="708"/>
                <w:tab w:val="left" w:pos="1416"/>
              </w:tabs>
              <w:spacing w:before="10"/>
              <w:jc w:val="center"/>
              <w:rPr>
                <w:rFonts w:hint="eastAsia"/>
              </w:rPr>
            </w:pPr>
            <w:r>
              <w:rPr>
                <w:rStyle w:val="Aucun"/>
                <w:rFonts w:ascii="Calibri" w:hAnsi="Calibri"/>
                <w:u w:color="000000"/>
              </w:rPr>
              <w:t>10</w:t>
            </w:r>
          </w:p>
        </w:tc>
      </w:tr>
      <w:tr w:rsidR="0020182A" w:rsidTr="000053C3">
        <w:trPr>
          <w:trHeight w:val="221"/>
          <w:jc w:val="center"/>
        </w:trPr>
        <w:tc>
          <w:tcPr>
            <w:tcW w:w="799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20182A" w:rsidRDefault="0020182A" w:rsidP="000053C3">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10"/>
              <w:jc w:val="right"/>
              <w:rPr>
                <w:rFonts w:hint="eastAsia"/>
              </w:rPr>
            </w:pPr>
            <w:r>
              <w:rPr>
                <w:rStyle w:val="Aucun"/>
                <w:rFonts w:ascii="Calibri" w:hAnsi="Calibri"/>
                <w:b/>
                <w:bCs/>
                <w:u w:color="000000"/>
              </w:rPr>
              <w:t xml:space="preserve">TOTALE </w:t>
            </w:r>
          </w:p>
        </w:tc>
        <w:tc>
          <w:tcPr>
            <w:tcW w:w="180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20182A" w:rsidRDefault="0020182A" w:rsidP="000053C3">
            <w:pPr>
              <w:pStyle w:val="Corps"/>
              <w:keepNext/>
              <w:tabs>
                <w:tab w:val="left" w:pos="708"/>
                <w:tab w:val="left" w:pos="1416"/>
              </w:tabs>
              <w:spacing w:before="10"/>
              <w:jc w:val="center"/>
              <w:rPr>
                <w:rFonts w:hint="eastAsia"/>
              </w:rPr>
            </w:pPr>
            <w:r>
              <w:rPr>
                <w:rStyle w:val="Aucun"/>
                <w:rFonts w:ascii="Calibri" w:hAnsi="Calibri"/>
                <w:b/>
                <w:bCs/>
                <w:u w:color="000000"/>
              </w:rPr>
              <w:t>MAX 100</w:t>
            </w:r>
          </w:p>
        </w:tc>
      </w:tr>
    </w:tbl>
    <w:p w:rsidR="00C51F7E" w:rsidRDefault="00C51F7E" w:rsidP="0020182A">
      <w:pPr>
        <w:pStyle w:val="Corps"/>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rPr>
          <w:rStyle w:val="Aucun"/>
          <w:rFonts w:ascii="Cambria Math" w:eastAsia="Cambria Math" w:hAnsi="Cambria Math" w:cs="Cambria Math"/>
          <w:b/>
          <w:bCs/>
          <w:u w:color="000000"/>
        </w:rPr>
      </w:pP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hAnsi="Calibri"/>
          <w:sz w:val="22"/>
          <w:szCs w:val="22"/>
          <w:u w:color="000000"/>
        </w:rPr>
      </w:pPr>
      <w:r>
        <w:rPr>
          <w:rStyle w:val="Aucun"/>
          <w:rFonts w:ascii="Calibri" w:hAnsi="Calibri"/>
          <w:b/>
          <w:bCs/>
          <w:sz w:val="22"/>
          <w:szCs w:val="22"/>
          <w:u w:color="000000"/>
        </w:rPr>
        <w:t xml:space="preserve">Offre financière : </w:t>
      </w:r>
      <w:r>
        <w:rPr>
          <w:rStyle w:val="Aucun"/>
          <w:rFonts w:ascii="Calibri" w:hAnsi="Calibri"/>
          <w:sz w:val="22"/>
          <w:szCs w:val="22"/>
          <w:u w:color="000000"/>
        </w:rPr>
        <w:t>La commission classe les offres financières d’une façon croissante. Elle attribue la note</w:t>
      </w:r>
      <w:r w:rsidR="009701B6">
        <w:rPr>
          <w:rStyle w:val="Aucun"/>
          <w:rFonts w:ascii="Calibri" w:hAnsi="Calibri"/>
          <w:sz w:val="22"/>
          <w:szCs w:val="22"/>
          <w:u w:color="000000"/>
        </w:rPr>
        <w:t xml:space="preserve"> </w:t>
      </w:r>
      <w:r>
        <w:rPr>
          <w:rStyle w:val="Aucun"/>
          <w:rFonts w:ascii="Calibri" w:hAnsi="Calibri"/>
          <w:sz w:val="22"/>
          <w:szCs w:val="22"/>
          <w:u w:color="000000"/>
        </w:rPr>
        <w:t xml:space="preserve">financière (NF) maximale de 100 points à l’offre le moins disant. Les autres notes seront attribuées proportionnellement à la note maximale (en application de la règle de trois). La note globale (NG) est calculée selon la formule suivante : NG = (NT + NF) / 2 </w:t>
      </w:r>
    </w:p>
    <w:p w:rsidR="000E017A" w:rsidRDefault="000E017A">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eastAsia="Calibri" w:hAnsi="Calibri" w:cs="Calibri"/>
          <w:sz w:val="22"/>
          <w:szCs w:val="22"/>
          <w:u w:color="000000"/>
        </w:rPr>
      </w:pP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eastAsia="Calibri" w:hAnsi="Calibri" w:cs="Calibri"/>
          <w:sz w:val="22"/>
          <w:szCs w:val="22"/>
          <w:u w:color="000000"/>
        </w:rPr>
      </w:pPr>
      <w:r>
        <w:rPr>
          <w:rStyle w:val="Aucun"/>
          <w:rFonts w:ascii="Calibri" w:hAnsi="Calibri"/>
          <w:sz w:val="22"/>
          <w:szCs w:val="22"/>
          <w:u w:color="000000"/>
        </w:rPr>
        <w:lastRenderedPageBreak/>
        <w:t xml:space="preserve">La Commission compétente sera responsable de :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 Arrêter la liste de candidats qui ne sont pas admis, en précisant la raison de l’exclusion. Les participants non retenus ne pourront contester, pour quelques motifs que ce soit, le bien fondé du choix de la commission, ni être indemnisés de ce fait.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eastAsia="Calibri" w:hAnsi="Calibri" w:cs="Calibri"/>
          <w:sz w:val="22"/>
          <w:szCs w:val="22"/>
          <w:u w:color="000000"/>
        </w:rPr>
      </w:pPr>
      <w:r>
        <w:rPr>
          <w:rStyle w:val="Aucun"/>
          <w:rFonts w:ascii="Calibri" w:hAnsi="Calibri"/>
          <w:sz w:val="22"/>
          <w:szCs w:val="22"/>
          <w:u w:color="000000"/>
        </w:rPr>
        <w:t xml:space="preserve">- Arrêter la liste de/s participants admis (classement avec les notes correspondantes). </w:t>
      </w:r>
    </w:p>
    <w:p w:rsidR="00C51F7E" w:rsidRDefault="00286EF5">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hAnsi="Calibri"/>
          <w:sz w:val="22"/>
          <w:szCs w:val="22"/>
          <w:u w:color="000000"/>
        </w:rPr>
      </w:pPr>
      <w:r>
        <w:rPr>
          <w:rStyle w:val="Aucun"/>
          <w:rFonts w:ascii="Calibri" w:hAnsi="Calibri"/>
          <w:sz w:val="22"/>
          <w:szCs w:val="22"/>
          <w:u w:color="000000"/>
        </w:rPr>
        <w:t>La commission se réserve la possibilité de ne pas donner suite à l’appel à candidature si elle juge qu’elle n’a pas obtenu des offres acceptables</w:t>
      </w:r>
    </w:p>
    <w:p w:rsidR="009701B6" w:rsidRDefault="009701B6">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line="276" w:lineRule="auto"/>
        <w:jc w:val="both"/>
        <w:outlineLvl w:val="0"/>
        <w:rPr>
          <w:rStyle w:val="Aucun"/>
          <w:rFonts w:ascii="Calibri" w:eastAsia="Calibri" w:hAnsi="Calibri" w:cs="Calibri"/>
          <w:sz w:val="22"/>
          <w:szCs w:val="22"/>
          <w:u w:color="000000"/>
        </w:rPr>
      </w:pP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Aucun"/>
          <w:rFonts w:ascii="Calibri" w:eastAsia="Calibri" w:hAnsi="Calibri" w:cs="Calibri"/>
          <w:b/>
          <w:bCs/>
          <w:u w:color="000000"/>
        </w:rPr>
      </w:pPr>
      <w:r>
        <w:rPr>
          <w:rStyle w:val="Aucun"/>
          <w:rFonts w:ascii="Calibri" w:hAnsi="Calibri"/>
          <w:b/>
          <w:bCs/>
          <w:u w:color="000000"/>
        </w:rPr>
        <w:t>Art</w:t>
      </w:r>
      <w:r w:rsidR="000E017A">
        <w:rPr>
          <w:rStyle w:val="Aucun"/>
          <w:rFonts w:ascii="Calibri" w:hAnsi="Calibri"/>
          <w:b/>
          <w:bCs/>
          <w:u w:color="000000"/>
        </w:rPr>
        <w:t>icle</w:t>
      </w:r>
      <w:r>
        <w:rPr>
          <w:rStyle w:val="Aucun"/>
          <w:rFonts w:ascii="Calibri" w:hAnsi="Calibri"/>
          <w:b/>
          <w:bCs/>
          <w:u w:color="000000"/>
        </w:rPr>
        <w:t>. 8 publications</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u w:color="000000"/>
        </w:rPr>
      </w:pPr>
      <w:r>
        <w:rPr>
          <w:rStyle w:val="Aucun"/>
          <w:rFonts w:ascii="Calibri" w:hAnsi="Calibri"/>
          <w:u w:color="000000"/>
        </w:rPr>
        <w:t>Le présent Avis sera envoyé à tous les Partenaires du projet pour être publié :</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u w:color="000000"/>
        </w:rPr>
      </w:pPr>
      <w:r>
        <w:rPr>
          <w:rStyle w:val="Aucun"/>
          <w:rFonts w:ascii="Calibri" w:hAnsi="Calibri"/>
          <w:u w:color="000000"/>
        </w:rPr>
        <w:t xml:space="preserve">- sur le site officiel </w:t>
      </w:r>
      <w:r w:rsidRPr="000E017A">
        <w:rPr>
          <w:rStyle w:val="Aucun"/>
          <w:rFonts w:ascii="Calibri" w:hAnsi="Calibri"/>
          <w:b/>
          <w:bCs/>
          <w:u w:color="000000"/>
        </w:rPr>
        <w:t>d</w:t>
      </w:r>
      <w:r w:rsidRPr="000E017A">
        <w:rPr>
          <w:rStyle w:val="Aucun"/>
          <w:rFonts w:ascii="Calibri" w:hAnsi="Calibri"/>
          <w:b/>
          <w:bCs/>
          <w:u w:color="000000"/>
          <w:rtl/>
        </w:rPr>
        <w:t>’</w:t>
      </w:r>
      <w:r w:rsidRPr="000E017A">
        <w:rPr>
          <w:rStyle w:val="Aucun"/>
          <w:rFonts w:ascii="Calibri" w:hAnsi="Calibri"/>
          <w:b/>
          <w:bCs/>
          <w:u w:color="000000"/>
          <w:lang w:val="de-DE"/>
        </w:rPr>
        <w:t>APEL</w:t>
      </w:r>
      <w:r w:rsidR="000E017A">
        <w:rPr>
          <w:rStyle w:val="Aucun"/>
          <w:rFonts w:ascii="Calibri" w:hAnsi="Calibri"/>
          <w:u w:color="000000"/>
        </w:rPr>
        <w:t xml:space="preserve"> : </w:t>
      </w:r>
      <w:hyperlink r:id="rId7" w:history="1">
        <w:r w:rsidR="000E017A" w:rsidRPr="0007626C">
          <w:rPr>
            <w:rStyle w:val="Lienhypertexte"/>
            <w:rFonts w:ascii="Calibri" w:hAnsi="Calibri"/>
            <w:color w:val="0079BF" w:themeColor="accent1" w:themeShade="BF"/>
          </w:rPr>
          <w:t>www.apel.tn</w:t>
        </w:r>
      </w:hyperlink>
      <w:r w:rsidR="000E017A">
        <w:rPr>
          <w:rStyle w:val="Lienhypertexte"/>
          <w:rFonts w:ascii="Calibri" w:hAnsi="Calibri"/>
          <w:u w:color="000000"/>
        </w:rPr>
        <w:t xml:space="preserve"> </w:t>
      </w:r>
    </w:p>
    <w:p w:rsidR="00C51F7E" w:rsidRDefault="00286EF5" w:rsidP="009701B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u w:color="000000"/>
        </w:rPr>
      </w:pPr>
      <w:r>
        <w:rPr>
          <w:rStyle w:val="Aucun"/>
          <w:rFonts w:ascii="Calibri" w:hAnsi="Calibri"/>
          <w:u w:color="000000"/>
        </w:rPr>
        <w:t xml:space="preserve">- </w:t>
      </w:r>
      <w:r w:rsidR="009701B6">
        <w:rPr>
          <w:rStyle w:val="Aucun"/>
          <w:rFonts w:ascii="Calibri" w:hAnsi="Calibri"/>
          <w:u w:color="000000"/>
        </w:rPr>
        <w:t>sur la plateforme des Associations </w:t>
      </w:r>
      <w:r w:rsidR="009701B6" w:rsidRPr="00AF4000">
        <w:rPr>
          <w:rStyle w:val="Aucun"/>
          <w:rFonts w:ascii="Calibri" w:hAnsi="Calibri"/>
          <w:color w:val="0070C0"/>
          <w:u w:color="000000"/>
        </w:rPr>
        <w:t>:</w:t>
      </w:r>
      <w:r w:rsidR="00AF4000" w:rsidRPr="00AF4000">
        <w:rPr>
          <w:rStyle w:val="Aucun"/>
          <w:rFonts w:ascii="Calibri" w:hAnsi="Calibri"/>
          <w:color w:val="0070C0"/>
          <w:u w:color="000000"/>
        </w:rPr>
        <w:t xml:space="preserve"> </w:t>
      </w:r>
      <w:hyperlink r:id="rId8" w:history="1">
        <w:r w:rsidR="00AF4000" w:rsidRPr="00AF4000">
          <w:rPr>
            <w:rStyle w:val="Lienhypertexte"/>
            <w:color w:val="0070C0"/>
          </w:rPr>
          <w:t>www.jammiaty</w:t>
        </w:r>
      </w:hyperlink>
      <w:r w:rsidR="00AF4000">
        <w:t xml:space="preserve"> </w:t>
      </w: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u w:color="000000"/>
        </w:rPr>
      </w:pPr>
    </w:p>
    <w:p w:rsidR="00C51F7E" w:rsidRDefault="00AF400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r w:rsidRPr="009701B6">
        <w:rPr>
          <w:rStyle w:val="Aucun"/>
          <w:rFonts w:ascii="Calibri" w:hAnsi="Calibri"/>
          <w:u w:color="000000"/>
        </w:rPr>
        <w:t>Fais</w:t>
      </w:r>
      <w:r>
        <w:rPr>
          <w:rStyle w:val="Aucun"/>
          <w:rFonts w:ascii="Calibri" w:hAnsi="Calibri"/>
          <w:u w:color="000000"/>
        </w:rPr>
        <w:t xml:space="preserve">, </w:t>
      </w:r>
      <w:r w:rsidRPr="009701B6">
        <w:rPr>
          <w:rStyle w:val="Aucun"/>
          <w:rFonts w:ascii="Calibri" w:hAnsi="Calibri"/>
          <w:u w:color="000000"/>
        </w:rPr>
        <w:t>le</w:t>
      </w:r>
      <w:bookmarkStart w:id="0" w:name="_GoBack"/>
      <w:bookmarkEnd w:id="0"/>
      <w:r>
        <w:rPr>
          <w:rStyle w:val="Aucun"/>
          <w:rFonts w:ascii="Calibri" w:hAnsi="Calibri"/>
          <w:u w:color="000000"/>
        </w:rPr>
        <w:t xml:space="preserve"> </w:t>
      </w:r>
      <w:r w:rsidR="00286EF5" w:rsidRPr="009701B6">
        <w:rPr>
          <w:rStyle w:val="Aucun"/>
          <w:rFonts w:ascii="Calibri" w:hAnsi="Calibri"/>
          <w:u w:color="000000"/>
        </w:rPr>
        <w:t>1</w:t>
      </w:r>
      <w:r w:rsidR="00A734D8">
        <w:rPr>
          <w:rStyle w:val="Aucun"/>
          <w:rFonts w:ascii="Calibri" w:hAnsi="Calibri"/>
          <w:u w:color="000000"/>
        </w:rPr>
        <w:t>6</w:t>
      </w:r>
      <w:r w:rsidR="00286EF5" w:rsidRPr="009701B6">
        <w:rPr>
          <w:rStyle w:val="Aucun"/>
          <w:rFonts w:ascii="Calibri" w:hAnsi="Calibri"/>
          <w:u w:color="000000"/>
        </w:rPr>
        <w:t>/1</w:t>
      </w:r>
      <w:r w:rsidR="00A734D8">
        <w:rPr>
          <w:rStyle w:val="Aucun"/>
          <w:rFonts w:ascii="Calibri" w:hAnsi="Calibri"/>
          <w:u w:color="000000"/>
        </w:rPr>
        <w:t>2</w:t>
      </w:r>
      <w:r w:rsidR="00286EF5" w:rsidRPr="009701B6">
        <w:rPr>
          <w:rStyle w:val="Aucun"/>
          <w:rFonts w:ascii="Calibri" w:hAnsi="Calibri"/>
          <w:u w:color="000000"/>
        </w:rPr>
        <w:t>/2024</w:t>
      </w: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Pr="0007626C"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b/>
          <w:bCs/>
          <w:u w:color="000000"/>
        </w:rPr>
      </w:pPr>
      <w:r w:rsidRPr="0007626C">
        <w:rPr>
          <w:rStyle w:val="Aucun"/>
          <w:rFonts w:ascii="Calibri" w:hAnsi="Calibri"/>
          <w:b/>
          <w:bCs/>
          <w:u w:color="000000"/>
        </w:rPr>
        <w:t>Le Directeur Exécutif de l</w:t>
      </w:r>
      <w:r w:rsidRPr="0007626C">
        <w:rPr>
          <w:rStyle w:val="Aucun"/>
          <w:rFonts w:ascii="Calibri" w:hAnsi="Calibri"/>
          <w:b/>
          <w:bCs/>
          <w:u w:color="000000"/>
          <w:rtl/>
        </w:rPr>
        <w:t>’</w:t>
      </w:r>
      <w:r w:rsidRPr="0007626C">
        <w:rPr>
          <w:rStyle w:val="Aucun"/>
          <w:rFonts w:ascii="Calibri" w:hAnsi="Calibri"/>
          <w:b/>
          <w:bCs/>
          <w:u w:color="000000"/>
        </w:rPr>
        <w:t>A P E L/</w:t>
      </w:r>
      <w:r w:rsidR="000E017A" w:rsidRPr="0007626C">
        <w:rPr>
          <w:rStyle w:val="Aucun"/>
          <w:rFonts w:ascii="Calibri" w:hAnsi="Calibri"/>
          <w:b/>
          <w:bCs/>
          <w:u w:color="000000"/>
        </w:rPr>
        <w:t xml:space="preserve"> R</w:t>
      </w:r>
      <w:r w:rsidRPr="0007626C">
        <w:rPr>
          <w:rStyle w:val="Aucun"/>
          <w:rFonts w:ascii="Calibri" w:hAnsi="Calibri"/>
          <w:b/>
          <w:bCs/>
          <w:u w:color="000000"/>
        </w:rPr>
        <w:t>esponsable du projet</w:t>
      </w:r>
    </w:p>
    <w:p w:rsidR="00C51F7E" w:rsidRDefault="00286E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eastAsia="Calibri" w:hAnsi="Calibri" w:cs="Calibri"/>
          <w:u w:color="000000"/>
        </w:rPr>
        <w:sectPr w:rsidR="00C51F7E">
          <w:headerReference w:type="default" r:id="rId9"/>
          <w:footerReference w:type="default" r:id="rId10"/>
          <w:pgSz w:w="11906" w:h="16838"/>
          <w:pgMar w:top="2779" w:right="1134" w:bottom="1985" w:left="1134" w:header="709" w:footer="850" w:gutter="0"/>
          <w:cols w:space="720"/>
        </w:sectPr>
      </w:pPr>
      <w:r w:rsidRPr="0007626C">
        <w:rPr>
          <w:rStyle w:val="Aucun"/>
          <w:rFonts w:ascii="Calibri" w:hAnsi="Calibri"/>
          <w:b/>
          <w:bCs/>
          <w:u w:color="000000"/>
          <w:lang w:val="en-US"/>
        </w:rPr>
        <w:t xml:space="preserve">Mohamed Salah </w:t>
      </w:r>
      <w:r w:rsidR="000E017A" w:rsidRPr="0007626C">
        <w:rPr>
          <w:rStyle w:val="Aucun"/>
          <w:rFonts w:ascii="Calibri" w:hAnsi="Calibri"/>
          <w:b/>
          <w:bCs/>
          <w:u w:color="000000"/>
          <w:lang w:val="en-US"/>
        </w:rPr>
        <w:t>MANSOURI</w:t>
      </w:r>
      <w:r>
        <w:rPr>
          <w:rStyle w:val="Aucun"/>
          <w:rFonts w:ascii="Calibri" w:eastAsia="Calibri" w:hAnsi="Calibri" w:cs="Calibri"/>
          <w:u w:color="000000"/>
        </w:rPr>
        <w:br w:type="page"/>
      </w:r>
    </w:p>
    <w:p w:rsidR="00C51F7E" w:rsidRDefault="00C51F7E">
      <w:pPr>
        <w:pStyle w:val="Pardfau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both"/>
        <w:outlineLvl w:val="0"/>
        <w:rPr>
          <w:rStyle w:val="Aucun"/>
          <w:rFonts w:ascii="Cambria" w:eastAsia="Cambria" w:hAnsi="Cambria" w:cs="Cambria"/>
          <w:b/>
          <w:bCs/>
          <w:sz w:val="22"/>
          <w:szCs w:val="22"/>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rStyle w:val="Aucun"/>
          <w:rFonts w:ascii="Calibri" w:eastAsia="Calibri" w:hAnsi="Calibri" w:cs="Calibri"/>
          <w:b/>
          <w:bCs/>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eastAsia="Calibri" w:hAnsi="Calibri" w:cs="Calibri"/>
          <w:b/>
          <w:bCs/>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Aucun"/>
          <w:rFonts w:ascii="Calibri" w:eastAsia="Calibri" w:hAnsi="Calibri" w:cs="Calibri"/>
          <w:b/>
          <w:bCs/>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Calibri" w:eastAsia="Calibri" w:hAnsi="Calibri" w:cs="Calibri"/>
          <w:u w:color="000000"/>
        </w:rPr>
      </w:pPr>
    </w:p>
    <w:p w:rsidR="00C51F7E" w:rsidRDefault="00C51F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hint="eastAsia"/>
        </w:rPr>
      </w:pPr>
    </w:p>
    <w:sectPr w:rsidR="00C51F7E" w:rsidSect="00C51F7E">
      <w:type w:val="continuous"/>
      <w:pgSz w:w="11906" w:h="16838"/>
      <w:pgMar w:top="1134" w:right="1332" w:bottom="1134" w:left="145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6258" w:rsidRDefault="004E6258" w:rsidP="00C51F7E">
      <w:r>
        <w:separator/>
      </w:r>
    </w:p>
  </w:endnote>
  <w:endnote w:type="continuationSeparator" w:id="0">
    <w:p w:rsidR="004E6258" w:rsidRDefault="004E6258" w:rsidP="00C5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004569"/>
      <w:docPartObj>
        <w:docPartGallery w:val="Page Numbers (Bottom of Page)"/>
        <w:docPartUnique/>
      </w:docPartObj>
    </w:sdtPr>
    <w:sdtEndPr/>
    <w:sdtContent>
      <w:p w:rsidR="00CA02B3" w:rsidRDefault="00CA02B3">
        <w:pPr>
          <w:pStyle w:val="Pieddepage"/>
          <w:jc w:val="center"/>
        </w:pPr>
        <w:r>
          <w:fldChar w:fldCharType="begin"/>
        </w:r>
        <w:r>
          <w:instrText>PAGE   \* MERGEFORMAT</w:instrText>
        </w:r>
        <w:r>
          <w:fldChar w:fldCharType="separate"/>
        </w:r>
        <w:r>
          <w:rPr>
            <w:lang w:val="fr-FR"/>
          </w:rPr>
          <w:t>2</w:t>
        </w:r>
        <w:r>
          <w:fldChar w:fldCharType="end"/>
        </w:r>
      </w:p>
    </w:sdtContent>
  </w:sdt>
  <w:p w:rsidR="00CA02B3" w:rsidRDefault="00CA02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6258" w:rsidRDefault="004E6258" w:rsidP="00C51F7E">
      <w:r>
        <w:separator/>
      </w:r>
    </w:p>
  </w:footnote>
  <w:footnote w:type="continuationSeparator" w:id="0">
    <w:p w:rsidR="004E6258" w:rsidRDefault="004E6258" w:rsidP="00C5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936" w:rsidRDefault="00B45936" w:rsidP="00B45936">
    <w:r>
      <w:rPr>
        <w:noProof/>
      </w:rPr>
      <w:drawing>
        <wp:inline distT="0" distB="0" distL="0" distR="0" wp14:anchorId="63F63046" wp14:editId="76A6D43A">
          <wp:extent cx="1428750" cy="619125"/>
          <wp:effectExtent l="19050" t="0" r="0" b="0"/>
          <wp:docPr id="6" name="Image 11" descr="Une image contenant logo, Graphique,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Une image contenant logo, Graphique, texte, capture d’écran&#10;&#10;Description générée automatiquement"/>
                  <pic:cNvPicPr>
                    <a:picLocks noChangeAspect="1" noChangeArrowheads="1"/>
                  </pic:cNvPicPr>
                </pic:nvPicPr>
                <pic:blipFill>
                  <a:blip r:embed="rId1"/>
                  <a:srcRect/>
                  <a:stretch>
                    <a:fillRect/>
                  </a:stretch>
                </pic:blipFill>
                <pic:spPr bwMode="auto">
                  <a:xfrm>
                    <a:off x="0" y="0"/>
                    <a:ext cx="1428750" cy="619125"/>
                  </a:xfrm>
                  <a:prstGeom prst="rect">
                    <a:avLst/>
                  </a:prstGeom>
                  <a:noFill/>
                  <a:ln w="9525">
                    <a:noFill/>
                    <a:miter lim="800000"/>
                    <a:headEnd/>
                    <a:tailEnd/>
                  </a:ln>
                </pic:spPr>
              </pic:pic>
            </a:graphicData>
          </a:graphic>
        </wp:inline>
      </w:drawing>
    </w:r>
    <w:r>
      <w:t xml:space="preserve">                  </w:t>
    </w:r>
    <w:r>
      <w:rPr>
        <w:noProof/>
      </w:rPr>
      <w:drawing>
        <wp:inline distT="0" distB="0" distL="0" distR="0" wp14:anchorId="7928BD5D" wp14:editId="2AF58236">
          <wp:extent cx="990600" cy="514350"/>
          <wp:effectExtent l="0" t="0" r="0" b="0"/>
          <wp:docPr id="7" name="Image 7"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logo, symbole&#10;&#10;Description générée automatiquement"/>
                  <pic:cNvPicPr>
                    <a:picLocks noChangeAspect="1" noChangeArrowheads="1"/>
                  </pic:cNvPicPr>
                </pic:nvPicPr>
                <pic:blipFill>
                  <a:blip r:embed="rId2"/>
                  <a:srcRect/>
                  <a:stretch>
                    <a:fillRect/>
                  </a:stretch>
                </pic:blipFill>
                <pic:spPr bwMode="auto">
                  <a:xfrm>
                    <a:off x="0" y="0"/>
                    <a:ext cx="990600" cy="514350"/>
                  </a:xfrm>
                  <a:prstGeom prst="rect">
                    <a:avLst/>
                  </a:prstGeom>
                  <a:noFill/>
                  <a:ln w="9525">
                    <a:noFill/>
                    <a:miter lim="800000"/>
                    <a:headEnd/>
                    <a:tailEnd/>
                  </a:ln>
                </pic:spPr>
              </pic:pic>
            </a:graphicData>
          </a:graphic>
        </wp:inline>
      </w:drawing>
    </w:r>
    <w:r>
      <w:t xml:space="preserve">               </w:t>
    </w:r>
    <w:r>
      <w:rPr>
        <w:noProof/>
      </w:rPr>
      <w:drawing>
        <wp:inline distT="0" distB="0" distL="0" distR="0" wp14:anchorId="27911AF9" wp14:editId="04C495A2">
          <wp:extent cx="1009650" cy="676275"/>
          <wp:effectExtent l="19050" t="0" r="0" b="0"/>
          <wp:docPr id="8" name="Image 8" descr="Une image contenant symbole, logo, Graphiqu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symbole, logo, Graphique, rouge&#10;&#10;Description générée automatiquement"/>
                  <pic:cNvPicPr>
                    <a:picLocks noChangeAspect="1" noChangeArrowheads="1"/>
                  </pic:cNvPicPr>
                </pic:nvPicPr>
                <pic:blipFill>
                  <a:blip r:embed="rId3"/>
                  <a:srcRect/>
                  <a:stretch>
                    <a:fillRect/>
                  </a:stretch>
                </pic:blipFill>
                <pic:spPr bwMode="auto">
                  <a:xfrm>
                    <a:off x="0" y="0"/>
                    <a:ext cx="1009650" cy="676275"/>
                  </a:xfrm>
                  <a:prstGeom prst="rect">
                    <a:avLst/>
                  </a:prstGeom>
                  <a:noFill/>
                  <a:ln w="9525">
                    <a:noFill/>
                    <a:miter lim="800000"/>
                    <a:headEnd/>
                    <a:tailEnd/>
                  </a:ln>
                </pic:spPr>
              </pic:pic>
            </a:graphicData>
          </a:graphic>
        </wp:inline>
      </w:drawing>
    </w:r>
    <w:r>
      <w:t xml:space="preserve">                     </w:t>
    </w:r>
    <w:r>
      <w:rPr>
        <w:noProof/>
      </w:rPr>
      <w:drawing>
        <wp:inline distT="0" distB="0" distL="0" distR="0" wp14:anchorId="04AD0CCC" wp14:editId="7DD09046">
          <wp:extent cx="400050" cy="876300"/>
          <wp:effectExtent l="19050" t="0" r="0" b="0"/>
          <wp:docPr id="9" name="Image 1" descr="Une image contenant capture d’écran, cercl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apture d’écran, cercle, Graphique, conception&#10;&#10;Description générée automatiquement"/>
                  <pic:cNvPicPr>
                    <a:picLocks noChangeAspect="1" noChangeArrowheads="1"/>
                  </pic:cNvPicPr>
                </pic:nvPicPr>
                <pic:blipFill>
                  <a:blip r:embed="rId4"/>
                  <a:srcRect/>
                  <a:stretch>
                    <a:fillRect/>
                  </a:stretch>
                </pic:blipFill>
                <pic:spPr bwMode="auto">
                  <a:xfrm>
                    <a:off x="0" y="0"/>
                    <a:ext cx="400050" cy="876300"/>
                  </a:xfrm>
                  <a:prstGeom prst="rect">
                    <a:avLst/>
                  </a:prstGeom>
                  <a:noFill/>
                  <a:ln w="9525">
                    <a:noFill/>
                    <a:miter lim="800000"/>
                    <a:headEnd/>
                    <a:tailEnd/>
                  </a:ln>
                </pic:spPr>
              </pic:pic>
            </a:graphicData>
          </a:graphic>
        </wp:inline>
      </w:drawing>
    </w:r>
    <w:r>
      <w:t xml:space="preserve">    </w:t>
    </w:r>
  </w:p>
  <w:p w:rsidR="00B45936" w:rsidRDefault="00B45936" w:rsidP="00B45936">
    <w:pPr>
      <w:pStyle w:val="En-tte"/>
      <w:jc w:val="center"/>
    </w:pPr>
    <w:r>
      <w:rPr>
        <w:noProof/>
      </w:rPr>
      <w:drawing>
        <wp:inline distT="0" distB="0" distL="0" distR="0" wp14:anchorId="453BC70A" wp14:editId="214F9CFB">
          <wp:extent cx="885825" cy="933450"/>
          <wp:effectExtent l="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5"/>
                  <a:srcRect/>
                  <a:stretch>
                    <a:fillRect/>
                  </a:stretch>
                </pic:blipFill>
                <pic:spPr bwMode="auto">
                  <a:xfrm>
                    <a:off x="0" y="0"/>
                    <a:ext cx="885825" cy="933450"/>
                  </a:xfrm>
                  <a:prstGeom prst="rect">
                    <a:avLst/>
                  </a:prstGeom>
                  <a:noFill/>
                  <a:ln w="9525">
                    <a:noFill/>
                    <a:miter lim="800000"/>
                    <a:headEnd/>
                    <a:tailEnd/>
                  </a:ln>
                </pic:spPr>
              </pic:pic>
            </a:graphicData>
          </a:graphic>
        </wp:inline>
      </w:drawing>
    </w:r>
  </w:p>
  <w:p w:rsidR="00B45936" w:rsidRDefault="00B459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395D"/>
    <w:multiLevelType w:val="hybridMultilevel"/>
    <w:tmpl w:val="C966FF98"/>
    <w:styleLink w:val="Tiret"/>
    <w:lvl w:ilvl="0" w:tplc="1C7648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82F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C03DF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D808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21B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C98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EE57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218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9A1AE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DC37491"/>
    <w:multiLevelType w:val="hybridMultilevel"/>
    <w:tmpl w:val="42D450C2"/>
    <w:styleLink w:val="Puce"/>
    <w:lvl w:ilvl="0" w:tplc="B3CE5FE0">
      <w:start w:val="1"/>
      <w:numFmt w:val="bullet"/>
      <w:lvlText w:val="•"/>
      <w:lvlJc w:val="left"/>
      <w:pPr>
        <w:ind w:left="720" w:hanging="500"/>
      </w:pPr>
      <w:rPr>
        <w:rFonts w:ascii="Times Roman" w:eastAsia="Times Roman" w:hAnsi="Times Roman" w:cs="Times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C6135C">
      <w:start w:val="1"/>
      <w:numFmt w:val="bullet"/>
      <w:lvlText w:val="•"/>
      <w:lvlJc w:val="left"/>
      <w:pPr>
        <w:ind w:left="94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AAD60">
      <w:start w:val="1"/>
      <w:numFmt w:val="bullet"/>
      <w:lvlText w:val="•"/>
      <w:lvlJc w:val="left"/>
      <w:pPr>
        <w:ind w:left="116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2A27F4">
      <w:start w:val="1"/>
      <w:numFmt w:val="bullet"/>
      <w:lvlText w:val="•"/>
      <w:lvlJc w:val="left"/>
      <w:pPr>
        <w:ind w:left="138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872D0">
      <w:start w:val="1"/>
      <w:numFmt w:val="bullet"/>
      <w:lvlText w:val="•"/>
      <w:lvlJc w:val="left"/>
      <w:pPr>
        <w:ind w:left="160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D0DDE4">
      <w:start w:val="1"/>
      <w:numFmt w:val="bullet"/>
      <w:lvlText w:val="•"/>
      <w:lvlJc w:val="left"/>
      <w:pPr>
        <w:ind w:left="182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EA238">
      <w:start w:val="1"/>
      <w:numFmt w:val="bullet"/>
      <w:lvlText w:val="•"/>
      <w:lvlJc w:val="left"/>
      <w:pPr>
        <w:ind w:left="204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82575A">
      <w:start w:val="1"/>
      <w:numFmt w:val="bullet"/>
      <w:lvlText w:val="•"/>
      <w:lvlJc w:val="left"/>
      <w:pPr>
        <w:ind w:left="226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6AAB3C">
      <w:start w:val="1"/>
      <w:numFmt w:val="bullet"/>
      <w:lvlText w:val="•"/>
      <w:lvlJc w:val="left"/>
      <w:pPr>
        <w:ind w:left="2480" w:hanging="500"/>
      </w:pPr>
      <w:rPr>
        <w:rFonts w:ascii="Times Roman" w:eastAsia="Times Roman" w:hAnsi="Times Roman" w:cs="Times Roman"/>
        <w:b/>
        <w:bCs/>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9A5986"/>
    <w:multiLevelType w:val="hybridMultilevel"/>
    <w:tmpl w:val="C966FF98"/>
    <w:numStyleLink w:val="Tiret"/>
  </w:abstractNum>
  <w:abstractNum w:abstractNumId="3" w15:restartNumberingAfterBreak="0">
    <w:nsid w:val="417F6974"/>
    <w:multiLevelType w:val="hybridMultilevel"/>
    <w:tmpl w:val="A74A42A8"/>
    <w:styleLink w:val="Nombres"/>
    <w:lvl w:ilvl="0" w:tplc="8038419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1E7B4C">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024678">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B96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341EBC">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AC8346">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4C1288">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B444FC">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348E8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E385523"/>
    <w:multiLevelType w:val="hybridMultilevel"/>
    <w:tmpl w:val="42D450C2"/>
    <w:numStyleLink w:val="Puce"/>
  </w:abstractNum>
  <w:abstractNum w:abstractNumId="5" w15:restartNumberingAfterBreak="0">
    <w:nsid w:val="63FA2EFF"/>
    <w:multiLevelType w:val="hybridMultilevel"/>
    <w:tmpl w:val="A74A42A8"/>
    <w:numStyleLink w:val="Nombres"/>
  </w:abstractNum>
  <w:abstractNum w:abstractNumId="6" w15:restartNumberingAfterBreak="0">
    <w:nsid w:val="6B130CF8"/>
    <w:multiLevelType w:val="hybridMultilevel"/>
    <w:tmpl w:val="8530054A"/>
    <w:styleLink w:val="Style2import"/>
    <w:lvl w:ilvl="0" w:tplc="52CCAEBA">
      <w:start w:val="1"/>
      <w:numFmt w:val="decimal"/>
      <w:lvlText w:val="%1."/>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38"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345CC8">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6EF26">
      <w:start w:val="1"/>
      <w:numFmt w:val="decimal"/>
      <w:lvlText w:val="%3."/>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F584">
      <w:start w:val="1"/>
      <w:numFmt w:val="decimal"/>
      <w:lvlText w:val="%4."/>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6F2C">
      <w:start w:val="1"/>
      <w:numFmt w:val="decimal"/>
      <w:lvlText w:val="%5."/>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A4DD54">
      <w:start w:val="1"/>
      <w:numFmt w:val="decimal"/>
      <w:lvlText w:val="%6."/>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802614">
      <w:start w:val="1"/>
      <w:numFmt w:val="decimal"/>
      <w:lvlText w:val="%7."/>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A5270">
      <w:start w:val="1"/>
      <w:numFmt w:val="decimal"/>
      <w:lvlText w:val="%8."/>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8019CC">
      <w:start w:val="1"/>
      <w:numFmt w:val="decimal"/>
      <w:lvlText w:val="%9."/>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1" w:hanging="36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FAB309C"/>
    <w:multiLevelType w:val="hybridMultilevel"/>
    <w:tmpl w:val="8530054A"/>
    <w:numStyleLink w:val="Style2import"/>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 w:numId="9">
    <w:abstractNumId w:val="7"/>
    <w:lvlOverride w:ilvl="0">
      <w:lvl w:ilvl="0" w:tplc="5EA2E97E">
        <w:start w:val="1"/>
        <w:numFmt w:val="decimal"/>
        <w:lvlText w:val="%1."/>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3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1CC7A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FC6332">
        <w:start w:val="1"/>
        <w:numFmt w:val="decimal"/>
        <w:lvlText w:val="%3."/>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662BE0">
        <w:start w:val="1"/>
        <w:numFmt w:val="decimal"/>
        <w:lvlText w:val="%4."/>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C01F9E">
        <w:start w:val="1"/>
        <w:numFmt w:val="decimal"/>
        <w:lvlText w:val="%5."/>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7607CE">
        <w:start w:val="1"/>
        <w:numFmt w:val="decimal"/>
        <w:lvlText w:val="%6."/>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D05D70">
        <w:start w:val="1"/>
        <w:numFmt w:val="decimal"/>
        <w:lvlText w:val="%7."/>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8A20DC">
        <w:start w:val="1"/>
        <w:numFmt w:val="decimal"/>
        <w:lvlText w:val="%8."/>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764084">
        <w:start w:val="1"/>
        <w:numFmt w:val="decimal"/>
        <w:lvlText w:val="%9."/>
        <w:lvlJc w:val="left"/>
        <w:pPr>
          <w:tabs>
            <w:tab w:val="left" w:pos="10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7E"/>
    <w:rsid w:val="0007626C"/>
    <w:rsid w:val="000E017A"/>
    <w:rsid w:val="0020182A"/>
    <w:rsid w:val="00252D3B"/>
    <w:rsid w:val="00286EF5"/>
    <w:rsid w:val="004E6258"/>
    <w:rsid w:val="007A1698"/>
    <w:rsid w:val="009701B6"/>
    <w:rsid w:val="00A734D8"/>
    <w:rsid w:val="00AF4000"/>
    <w:rsid w:val="00B45936"/>
    <w:rsid w:val="00B71E90"/>
    <w:rsid w:val="00C51F7E"/>
    <w:rsid w:val="00CA02B3"/>
    <w:rsid w:val="00EC35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33C2"/>
  <w15:docId w15:val="{B95CFEAC-9E24-4541-891E-B1221DDA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F7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51F7E"/>
    <w:rPr>
      <w:u w:val="single"/>
    </w:rPr>
  </w:style>
  <w:style w:type="table" w:customStyle="1" w:styleId="TableNormal">
    <w:name w:val="Table Normal"/>
    <w:rsid w:val="00C51F7E"/>
    <w:tblPr>
      <w:tblInd w:w="0" w:type="dxa"/>
      <w:tblCellMar>
        <w:top w:w="0" w:type="dxa"/>
        <w:left w:w="0" w:type="dxa"/>
        <w:bottom w:w="0" w:type="dxa"/>
        <w:right w:w="0" w:type="dxa"/>
      </w:tblCellMar>
    </w:tblPr>
  </w:style>
  <w:style w:type="paragraph" w:customStyle="1" w:styleId="Corps">
    <w:name w:val="Corps"/>
    <w:rsid w:val="00C51F7E"/>
    <w:rPr>
      <w:rFonts w:ascii="Helvetica Neue" w:hAnsi="Helvetica Neue" w:cs="Arial Unicode MS"/>
      <w:color w:val="000000"/>
      <w:sz w:val="22"/>
      <w:szCs w:val="22"/>
    </w:rPr>
  </w:style>
  <w:style w:type="character" w:customStyle="1" w:styleId="Aucun">
    <w:name w:val="Aucun"/>
    <w:rsid w:val="00C51F7E"/>
  </w:style>
  <w:style w:type="paragraph" w:customStyle="1" w:styleId="Pardfaut">
    <w:name w:val="Par défaut"/>
    <w:rsid w:val="00C51F7E"/>
    <w:pPr>
      <w:spacing w:before="160" w:line="288" w:lineRule="auto"/>
    </w:pPr>
    <w:rPr>
      <w:rFonts w:ascii="Helvetica Neue" w:hAnsi="Helvetica Neue" w:cs="Arial Unicode MS"/>
      <w:color w:val="000000"/>
      <w:sz w:val="24"/>
      <w:szCs w:val="24"/>
    </w:rPr>
  </w:style>
  <w:style w:type="numbering" w:customStyle="1" w:styleId="Puce">
    <w:name w:val="Puce"/>
    <w:rsid w:val="00C51F7E"/>
    <w:pPr>
      <w:numPr>
        <w:numId w:val="1"/>
      </w:numPr>
    </w:pPr>
  </w:style>
  <w:style w:type="numbering" w:customStyle="1" w:styleId="Nombres">
    <w:name w:val="Nombres"/>
    <w:rsid w:val="00C51F7E"/>
    <w:pPr>
      <w:numPr>
        <w:numId w:val="3"/>
      </w:numPr>
    </w:pPr>
  </w:style>
  <w:style w:type="numbering" w:customStyle="1" w:styleId="Tiret">
    <w:name w:val="Tiret"/>
    <w:rsid w:val="00C51F7E"/>
    <w:pPr>
      <w:numPr>
        <w:numId w:val="5"/>
      </w:numPr>
    </w:pPr>
  </w:style>
  <w:style w:type="numbering" w:customStyle="1" w:styleId="Style2import">
    <w:name w:val="Style 2 importé"/>
    <w:rsid w:val="00C51F7E"/>
    <w:pPr>
      <w:numPr>
        <w:numId w:val="7"/>
      </w:numPr>
    </w:pPr>
  </w:style>
  <w:style w:type="paragraph" w:styleId="En-tte">
    <w:name w:val="header"/>
    <w:basedOn w:val="Normal"/>
    <w:link w:val="En-tteCar"/>
    <w:uiPriority w:val="99"/>
    <w:unhideWhenUsed/>
    <w:rsid w:val="009701B6"/>
    <w:pPr>
      <w:tabs>
        <w:tab w:val="center" w:pos="4536"/>
        <w:tab w:val="right" w:pos="9072"/>
      </w:tabs>
    </w:pPr>
  </w:style>
  <w:style w:type="character" w:customStyle="1" w:styleId="En-tteCar">
    <w:name w:val="En-tête Car"/>
    <w:basedOn w:val="Policepardfaut"/>
    <w:link w:val="En-tte"/>
    <w:uiPriority w:val="99"/>
    <w:rsid w:val="009701B6"/>
    <w:rPr>
      <w:sz w:val="24"/>
      <w:szCs w:val="24"/>
      <w:lang w:val="en-US" w:eastAsia="en-US"/>
    </w:rPr>
  </w:style>
  <w:style w:type="paragraph" w:styleId="Pieddepage">
    <w:name w:val="footer"/>
    <w:basedOn w:val="Normal"/>
    <w:link w:val="PieddepageCar"/>
    <w:uiPriority w:val="99"/>
    <w:unhideWhenUsed/>
    <w:rsid w:val="009701B6"/>
    <w:pPr>
      <w:tabs>
        <w:tab w:val="center" w:pos="4536"/>
        <w:tab w:val="right" w:pos="9072"/>
      </w:tabs>
    </w:pPr>
  </w:style>
  <w:style w:type="character" w:customStyle="1" w:styleId="PieddepageCar">
    <w:name w:val="Pied de page Car"/>
    <w:basedOn w:val="Policepardfaut"/>
    <w:link w:val="Pieddepage"/>
    <w:uiPriority w:val="99"/>
    <w:rsid w:val="009701B6"/>
    <w:rPr>
      <w:sz w:val="24"/>
      <w:szCs w:val="24"/>
      <w:lang w:val="en-US" w:eastAsia="en-US"/>
    </w:rPr>
  </w:style>
  <w:style w:type="character" w:styleId="Mentionnonrsolue">
    <w:name w:val="Unresolved Mention"/>
    <w:basedOn w:val="Policepardfaut"/>
    <w:uiPriority w:val="99"/>
    <w:semiHidden/>
    <w:unhideWhenUsed/>
    <w:rsid w:val="000E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ammiaty" TargetMode="External"/><Relationship Id="rId3" Type="http://schemas.openxmlformats.org/officeDocument/2006/relationships/settings" Target="settings.xml"/><Relationship Id="rId7" Type="http://schemas.openxmlformats.org/officeDocument/2006/relationships/hyperlink" Target="http://www.apel.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1487</Words>
  <Characters>8181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2024-12-16T09:34:00Z</dcterms:created>
  <dcterms:modified xsi:type="dcterms:W3CDTF">2024-12-16T14:39:00Z</dcterms:modified>
</cp:coreProperties>
</file>