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B537" w14:textId="526F9156" w:rsidR="007B2D95" w:rsidRDefault="00376165" w:rsidP="007B2D95">
      <w:r w:rsidRPr="00376165">
        <w:t>Fonds Réactif Régional pour la région du Nord-Ouest</w:t>
      </w:r>
      <w:r w:rsidR="007B2D95" w:rsidRPr="007B2D95">
        <w:t>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77"/>
        <w:gridCol w:w="3377"/>
      </w:tblGrid>
      <w:tr w:rsidR="00680036" w:rsidRPr="00680036" w14:paraId="42205A9A" w14:textId="77777777">
        <w:tblPrEx>
          <w:tblCellMar>
            <w:top w:w="0" w:type="dxa"/>
            <w:bottom w:w="0" w:type="dxa"/>
          </w:tblCellMar>
        </w:tblPrEx>
        <w:trPr>
          <w:trHeight w:val="316"/>
        </w:trPr>
        <w:tc>
          <w:tcPr>
            <w:tcW w:w="3377" w:type="dxa"/>
            <w:tcBorders>
              <w:top w:val="none" w:sz="6" w:space="0" w:color="auto"/>
              <w:bottom w:val="none" w:sz="6" w:space="0" w:color="auto"/>
              <w:right w:val="none" w:sz="6" w:space="0" w:color="auto"/>
            </w:tcBorders>
          </w:tcPr>
          <w:p w14:paraId="7A8B748E" w14:textId="77777777" w:rsidR="00680036" w:rsidRPr="00680036" w:rsidRDefault="00680036" w:rsidP="00680036">
            <w:r w:rsidRPr="00680036">
              <w:t xml:space="preserve">Clôture de l’appel à manifestation d’intérêt </w:t>
            </w:r>
          </w:p>
        </w:tc>
        <w:tc>
          <w:tcPr>
            <w:tcW w:w="3377" w:type="dxa"/>
            <w:tcBorders>
              <w:top w:val="none" w:sz="6" w:space="0" w:color="auto"/>
              <w:left w:val="none" w:sz="6" w:space="0" w:color="auto"/>
              <w:bottom w:val="none" w:sz="6" w:space="0" w:color="auto"/>
            </w:tcBorders>
          </w:tcPr>
          <w:p w14:paraId="530356A8" w14:textId="77777777" w:rsidR="00680036" w:rsidRPr="00680036" w:rsidRDefault="00680036" w:rsidP="00680036">
            <w:r w:rsidRPr="00680036">
              <w:t xml:space="preserve">01/12/2024 </w:t>
            </w:r>
          </w:p>
        </w:tc>
      </w:tr>
    </w:tbl>
    <w:p w14:paraId="4521E376" w14:textId="2A6214D3" w:rsidR="007B2D95" w:rsidRPr="007B2D95" w:rsidRDefault="007B2D95" w:rsidP="007B2D95"/>
    <w:p w14:paraId="401FEF99" w14:textId="77777777" w:rsidR="007B2D95" w:rsidRPr="007B2D95" w:rsidRDefault="007B2D95" w:rsidP="007B2D95">
      <w:pPr>
        <w:numPr>
          <w:ilvl w:val="0"/>
          <w:numId w:val="1"/>
        </w:numPr>
      </w:pPr>
      <w:r w:rsidRPr="007B2D95">
        <w:t>Le projet ROSE</w:t>
      </w:r>
    </w:p>
    <w:p w14:paraId="2437903C" w14:textId="77777777" w:rsidR="007B2D95" w:rsidRPr="007B2D95" w:rsidRDefault="007B2D95" w:rsidP="007B2D95">
      <w:pPr>
        <w:rPr>
          <w:sz w:val="22"/>
          <w:szCs w:val="22"/>
        </w:rPr>
      </w:pPr>
      <w:r w:rsidRPr="007B2D95">
        <w:rPr>
          <w:sz w:val="22"/>
          <w:szCs w:val="22"/>
        </w:rPr>
        <w:t>Appuyé par l’Union européenne et mis en œuvre par un consortium formé par Oxfam, Avocats sans frontières (ASF), le Forum tunisien pour les droits économiques et sociaux (FTDES). Le projet Renforcement de la société civile émergente (ROSE) veut contribuer à la consolidation des processus de gouvernance dans la société tunisienne, à travers la consolidation du rôle de la société civile comme un acteur contribuant à la construction de l’Etat de droit et comme acteur de développement du pays.</w:t>
      </w:r>
    </w:p>
    <w:p w14:paraId="02A50480" w14:textId="77777777" w:rsidR="007B2D95" w:rsidRPr="007B2D95" w:rsidRDefault="007B2D95" w:rsidP="007B2D95">
      <w:pPr>
        <w:numPr>
          <w:ilvl w:val="0"/>
          <w:numId w:val="2"/>
        </w:numPr>
      </w:pPr>
      <w:r w:rsidRPr="007B2D95">
        <w:t>Objectifs du fonds réactif du projet ROSE</w:t>
      </w:r>
    </w:p>
    <w:p w14:paraId="42F59D5C" w14:textId="77777777" w:rsidR="007B2D95" w:rsidRPr="00376165" w:rsidRDefault="007B2D95" w:rsidP="007B2D95">
      <w:pPr>
        <w:pStyle w:val="Default"/>
        <w:ind w:left="360"/>
        <w:rPr>
          <w:sz w:val="22"/>
          <w:szCs w:val="22"/>
        </w:rPr>
      </w:pPr>
    </w:p>
    <w:p w14:paraId="63A2A2D1" w14:textId="77777777" w:rsidR="007B2D95" w:rsidRPr="00376165" w:rsidRDefault="007B2D95" w:rsidP="007B2D95">
      <w:pPr>
        <w:pStyle w:val="Default"/>
        <w:numPr>
          <w:ilvl w:val="0"/>
          <w:numId w:val="5"/>
        </w:numPr>
        <w:spacing w:after="424"/>
        <w:rPr>
          <w:sz w:val="22"/>
          <w:szCs w:val="22"/>
        </w:rPr>
      </w:pPr>
      <w:r w:rsidRPr="00376165">
        <w:rPr>
          <w:sz w:val="22"/>
          <w:szCs w:val="22"/>
        </w:rPr>
        <w:t xml:space="preserve">Permettre à la société civile des gouvernorats de Béja, Jendouba, Kef et </w:t>
      </w:r>
      <w:proofErr w:type="spellStart"/>
      <w:r w:rsidRPr="00376165">
        <w:rPr>
          <w:sz w:val="22"/>
          <w:szCs w:val="22"/>
        </w:rPr>
        <w:t>Silianade</w:t>
      </w:r>
      <w:proofErr w:type="spellEnd"/>
      <w:r w:rsidRPr="00376165">
        <w:rPr>
          <w:sz w:val="22"/>
          <w:szCs w:val="22"/>
        </w:rPr>
        <w:t xml:space="preserve"> réagir aux défis prioritaires de leur région.</w:t>
      </w:r>
    </w:p>
    <w:p w14:paraId="714D284E" w14:textId="254FCD13" w:rsidR="007B2D95" w:rsidRPr="00376165" w:rsidRDefault="007B2D95" w:rsidP="007B2D95">
      <w:pPr>
        <w:pStyle w:val="Default"/>
        <w:numPr>
          <w:ilvl w:val="0"/>
          <w:numId w:val="5"/>
        </w:numPr>
        <w:spacing w:after="424"/>
        <w:rPr>
          <w:sz w:val="22"/>
          <w:szCs w:val="22"/>
        </w:rPr>
      </w:pPr>
      <w:r w:rsidRPr="00376165">
        <w:rPr>
          <w:sz w:val="22"/>
          <w:szCs w:val="22"/>
        </w:rPr>
        <w:t xml:space="preserve">Renforcer la résilience de la société civile tunisienne vis-à-vis des défis relatifs </w:t>
      </w:r>
      <w:proofErr w:type="spellStart"/>
      <w:r w:rsidRPr="00376165">
        <w:rPr>
          <w:sz w:val="22"/>
          <w:szCs w:val="22"/>
        </w:rPr>
        <w:t>auxthématiques</w:t>
      </w:r>
      <w:proofErr w:type="spellEnd"/>
      <w:r w:rsidRPr="00376165">
        <w:rPr>
          <w:sz w:val="22"/>
          <w:szCs w:val="22"/>
        </w:rPr>
        <w:t xml:space="preserve"> prioritaires de la région.</w:t>
      </w:r>
    </w:p>
    <w:p w14:paraId="38102642" w14:textId="017B2AEC" w:rsidR="007B2D95" w:rsidRPr="00376165" w:rsidRDefault="007B2D95" w:rsidP="007B2D95">
      <w:pPr>
        <w:pStyle w:val="Default"/>
        <w:numPr>
          <w:ilvl w:val="0"/>
          <w:numId w:val="5"/>
        </w:numPr>
        <w:spacing w:after="424"/>
        <w:rPr>
          <w:sz w:val="22"/>
          <w:szCs w:val="22"/>
        </w:rPr>
      </w:pPr>
      <w:r w:rsidRPr="00376165">
        <w:rPr>
          <w:sz w:val="22"/>
          <w:szCs w:val="22"/>
        </w:rPr>
        <w:t xml:space="preserve">Améliorer les capacités d'adaptation de la société civile en appuyant </w:t>
      </w:r>
      <w:proofErr w:type="spellStart"/>
      <w:r w:rsidRPr="00376165">
        <w:rPr>
          <w:sz w:val="22"/>
          <w:szCs w:val="22"/>
        </w:rPr>
        <w:t>desréponses</w:t>
      </w:r>
      <w:proofErr w:type="spellEnd"/>
      <w:r w:rsidRPr="00376165">
        <w:rPr>
          <w:sz w:val="22"/>
          <w:szCs w:val="22"/>
        </w:rPr>
        <w:t xml:space="preserve"> alternatives au contexte notamment au niveau régional et local.</w:t>
      </w:r>
    </w:p>
    <w:p w14:paraId="5E98776F" w14:textId="6D2A4B1E" w:rsidR="007B2D95" w:rsidRPr="00376165" w:rsidRDefault="007B2D95" w:rsidP="007B2D95">
      <w:pPr>
        <w:pStyle w:val="Default"/>
        <w:numPr>
          <w:ilvl w:val="0"/>
          <w:numId w:val="5"/>
        </w:numPr>
        <w:spacing w:after="424"/>
        <w:rPr>
          <w:sz w:val="22"/>
          <w:szCs w:val="22"/>
        </w:rPr>
      </w:pPr>
      <w:r w:rsidRPr="00376165">
        <w:rPr>
          <w:sz w:val="22"/>
          <w:szCs w:val="22"/>
        </w:rPr>
        <w:t xml:space="preserve">Encourager l'apprentissage continu, le partage des connaissances et </w:t>
      </w:r>
      <w:proofErr w:type="spellStart"/>
      <w:r w:rsidRPr="00376165">
        <w:rPr>
          <w:sz w:val="22"/>
          <w:szCs w:val="22"/>
        </w:rPr>
        <w:t>ladocumentation</w:t>
      </w:r>
      <w:proofErr w:type="spellEnd"/>
      <w:r w:rsidRPr="00376165">
        <w:rPr>
          <w:sz w:val="22"/>
          <w:szCs w:val="22"/>
        </w:rPr>
        <w:t xml:space="preserve"> des bonnes pratiques pour une meilleure capitalisation </w:t>
      </w:r>
      <w:proofErr w:type="spellStart"/>
      <w:r w:rsidRPr="00376165">
        <w:rPr>
          <w:sz w:val="22"/>
          <w:szCs w:val="22"/>
        </w:rPr>
        <w:t>desexpériences</w:t>
      </w:r>
      <w:proofErr w:type="spellEnd"/>
      <w:r w:rsidRPr="00376165">
        <w:rPr>
          <w:sz w:val="22"/>
          <w:szCs w:val="22"/>
        </w:rPr>
        <w:t xml:space="preserve"> et une diffusion des leçons apprises à l'échelle locale, régionale.</w:t>
      </w:r>
    </w:p>
    <w:p w14:paraId="1A2AC5C7" w14:textId="0A909E43" w:rsidR="007B2D95" w:rsidRPr="00376165" w:rsidRDefault="007B2D95" w:rsidP="007B2D95">
      <w:pPr>
        <w:pStyle w:val="Default"/>
        <w:numPr>
          <w:ilvl w:val="0"/>
          <w:numId w:val="5"/>
        </w:numPr>
        <w:spacing w:after="424"/>
        <w:rPr>
          <w:sz w:val="22"/>
          <w:szCs w:val="22"/>
        </w:rPr>
      </w:pPr>
      <w:r w:rsidRPr="00376165">
        <w:rPr>
          <w:sz w:val="22"/>
          <w:szCs w:val="22"/>
        </w:rPr>
        <w:t xml:space="preserve">Contribuer à l'autonomisation des acteurs de la société civile locale en </w:t>
      </w:r>
      <w:proofErr w:type="spellStart"/>
      <w:r w:rsidRPr="00376165">
        <w:rPr>
          <w:sz w:val="22"/>
          <w:szCs w:val="22"/>
        </w:rPr>
        <w:t>renforçantleurs</w:t>
      </w:r>
      <w:proofErr w:type="spellEnd"/>
      <w:r w:rsidRPr="00376165">
        <w:rPr>
          <w:sz w:val="22"/>
          <w:szCs w:val="22"/>
        </w:rPr>
        <w:t xml:space="preserve"> compétences, leurs capacités organisationnelles et leur </w:t>
      </w:r>
      <w:proofErr w:type="spellStart"/>
      <w:r w:rsidRPr="00376165">
        <w:rPr>
          <w:sz w:val="22"/>
          <w:szCs w:val="22"/>
        </w:rPr>
        <w:t>résilienceinstitutionnelle</w:t>
      </w:r>
      <w:proofErr w:type="spellEnd"/>
      <w:r w:rsidRPr="00376165">
        <w:rPr>
          <w:sz w:val="22"/>
          <w:szCs w:val="22"/>
        </w:rPr>
        <w:t xml:space="preserve"> pour une action durable et pérenne face aux défis futurs de </w:t>
      </w:r>
      <w:proofErr w:type="spellStart"/>
      <w:r w:rsidRPr="00376165">
        <w:rPr>
          <w:sz w:val="22"/>
          <w:szCs w:val="22"/>
        </w:rPr>
        <w:t>larégion</w:t>
      </w:r>
      <w:proofErr w:type="spellEnd"/>
      <w:r w:rsidRPr="00376165">
        <w:rPr>
          <w:sz w:val="22"/>
          <w:szCs w:val="22"/>
        </w:rPr>
        <w:t>.</w:t>
      </w:r>
    </w:p>
    <w:p w14:paraId="75F21EB5" w14:textId="69141F9E" w:rsidR="007B2D95" w:rsidRPr="00376165" w:rsidRDefault="007B2D95" w:rsidP="007B2D95">
      <w:pPr>
        <w:pStyle w:val="Default"/>
        <w:numPr>
          <w:ilvl w:val="0"/>
          <w:numId w:val="5"/>
        </w:numPr>
        <w:rPr>
          <w:sz w:val="22"/>
          <w:szCs w:val="22"/>
        </w:rPr>
      </w:pPr>
      <w:r w:rsidRPr="00376165">
        <w:rPr>
          <w:sz w:val="22"/>
          <w:szCs w:val="22"/>
        </w:rPr>
        <w:t xml:space="preserve">Offrir aux associations l’opportunité de remédier à des situations internes de non-conformité juridique et légale en les appuyant dans la proposition de réponses </w:t>
      </w:r>
      <w:proofErr w:type="spellStart"/>
      <w:r w:rsidRPr="00376165">
        <w:rPr>
          <w:sz w:val="22"/>
          <w:szCs w:val="22"/>
        </w:rPr>
        <w:t>àdes</w:t>
      </w:r>
      <w:proofErr w:type="spellEnd"/>
      <w:r w:rsidRPr="00376165">
        <w:rPr>
          <w:sz w:val="22"/>
          <w:szCs w:val="22"/>
        </w:rPr>
        <w:t xml:space="preserve"> anomalies identifiées par le biais de l’élaboration d’un </w:t>
      </w:r>
      <w:proofErr w:type="spellStart"/>
      <w:r w:rsidRPr="00376165">
        <w:rPr>
          <w:sz w:val="22"/>
          <w:szCs w:val="22"/>
        </w:rPr>
        <w:t>auto-diagnostic</w:t>
      </w:r>
      <w:proofErr w:type="spellEnd"/>
      <w:r w:rsidRPr="00376165">
        <w:rPr>
          <w:sz w:val="22"/>
          <w:szCs w:val="22"/>
        </w:rPr>
        <w:t xml:space="preserve"> </w:t>
      </w:r>
      <w:proofErr w:type="spellStart"/>
      <w:r w:rsidRPr="00376165">
        <w:rPr>
          <w:sz w:val="22"/>
          <w:szCs w:val="22"/>
        </w:rPr>
        <w:t>deconformité</w:t>
      </w:r>
      <w:proofErr w:type="spellEnd"/>
      <w:r w:rsidRPr="00376165">
        <w:rPr>
          <w:sz w:val="22"/>
          <w:szCs w:val="22"/>
        </w:rPr>
        <w:t xml:space="preserve"> mis à disposition par le projet ROSE.</w:t>
      </w:r>
    </w:p>
    <w:p w14:paraId="0EE126E9" w14:textId="77777777" w:rsidR="00376165" w:rsidRPr="00376165" w:rsidRDefault="00376165" w:rsidP="00376165">
      <w:pPr>
        <w:rPr>
          <w:rFonts w:cstheme="minorHAnsi"/>
          <w:sz w:val="24"/>
          <w:szCs w:val="24"/>
        </w:rPr>
      </w:pPr>
    </w:p>
    <w:p w14:paraId="637BF065" w14:textId="22FD917B" w:rsidR="00376165" w:rsidRPr="00376165" w:rsidRDefault="00376165" w:rsidP="00376165">
      <w:pPr>
        <w:pStyle w:val="ListParagraph"/>
        <w:numPr>
          <w:ilvl w:val="0"/>
          <w:numId w:val="2"/>
        </w:numPr>
        <w:rPr>
          <w:rFonts w:cstheme="minorHAnsi"/>
        </w:rPr>
      </w:pPr>
      <w:r w:rsidRPr="00376165">
        <w:rPr>
          <w:rFonts w:cstheme="minorHAnsi"/>
        </w:rPr>
        <w:t>Financement et durée du soutien</w:t>
      </w:r>
    </w:p>
    <w:p w14:paraId="24C232AD" w14:textId="77777777" w:rsidR="00376165" w:rsidRPr="00376165" w:rsidRDefault="00376165" w:rsidP="00376165">
      <w:pPr>
        <w:rPr>
          <w:rFonts w:cstheme="minorHAnsi"/>
          <w:sz w:val="22"/>
          <w:szCs w:val="22"/>
        </w:rPr>
      </w:pPr>
      <w:r w:rsidRPr="00376165">
        <w:rPr>
          <w:rFonts w:cstheme="minorHAnsi"/>
          <w:sz w:val="22"/>
          <w:szCs w:val="22"/>
        </w:rPr>
        <w:lastRenderedPageBreak/>
        <w:t>Le projet ROSE se réserve le droit d’éventuellement octroyer une subvention au-delà ou en deçà des seuils minimum et maximum présentés dans cet appel.</w:t>
      </w:r>
    </w:p>
    <w:p w14:paraId="397F3BD2" w14:textId="77777777" w:rsidR="00376165" w:rsidRPr="00376165" w:rsidRDefault="00376165" w:rsidP="00376165">
      <w:pPr>
        <w:rPr>
          <w:rFonts w:cstheme="minorHAnsi"/>
        </w:rPr>
      </w:pPr>
    </w:p>
    <w:tbl>
      <w:tblPr>
        <w:tblStyle w:val="ListTable6Colorful-Accent5"/>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30"/>
        <w:gridCol w:w="4860"/>
      </w:tblGrid>
      <w:tr w:rsidR="00376165" w:rsidRPr="00A00369" w14:paraId="6DB4E108" w14:textId="77777777" w:rsidTr="004C22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30" w:type="dxa"/>
            <w:shd w:val="clear" w:color="auto" w:fill="ADADAD" w:themeFill="background2" w:themeFillShade="BF"/>
            <w:vAlign w:val="center"/>
          </w:tcPr>
          <w:p w14:paraId="6E9E7D6D" w14:textId="77777777" w:rsidR="00376165" w:rsidRPr="000766D3" w:rsidRDefault="00376165" w:rsidP="004C22CE">
            <w:pPr>
              <w:spacing w:line="276" w:lineRule="auto"/>
              <w:jc w:val="both"/>
              <w:rPr>
                <w:rFonts w:asciiTheme="majorHAnsi" w:eastAsia="Calibri" w:hAnsiTheme="majorHAnsi" w:cstheme="majorHAnsi"/>
                <w:b w:val="0"/>
                <w:bCs w:val="0"/>
                <w:color w:val="auto"/>
                <w:sz w:val="24"/>
                <w:szCs w:val="24"/>
              </w:rPr>
            </w:pPr>
            <w:r w:rsidRPr="000766D3">
              <w:rPr>
                <w:rFonts w:asciiTheme="majorHAnsi" w:eastAsia="Calibri" w:hAnsiTheme="majorHAnsi" w:cstheme="majorHAnsi"/>
                <w:b w:val="0"/>
                <w:bCs w:val="0"/>
                <w:color w:val="auto"/>
                <w:sz w:val="24"/>
                <w:szCs w:val="24"/>
              </w:rPr>
              <w:t xml:space="preserve">Budget par initiative                        </w:t>
            </w:r>
          </w:p>
        </w:tc>
        <w:tc>
          <w:tcPr>
            <w:tcW w:w="4860" w:type="dxa"/>
            <w:shd w:val="clear" w:color="auto" w:fill="FFFFFF" w:themeFill="background1"/>
            <w:vAlign w:val="center"/>
          </w:tcPr>
          <w:p w14:paraId="513EB50F" w14:textId="77777777" w:rsidR="00376165" w:rsidRPr="00A00369" w:rsidRDefault="00376165" w:rsidP="004C22CE">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4"/>
                <w:szCs w:val="24"/>
              </w:rPr>
            </w:pPr>
            <w:r w:rsidRPr="00A00369">
              <w:rPr>
                <w:rFonts w:eastAsia="Calibri" w:cstheme="minorHAnsi"/>
                <w:b w:val="0"/>
                <w:bCs w:val="0"/>
                <w:color w:val="auto"/>
                <w:sz w:val="24"/>
                <w:szCs w:val="24"/>
              </w:rPr>
              <w:t xml:space="preserve">De 7.000 € à 15.000 € </w:t>
            </w:r>
          </w:p>
        </w:tc>
      </w:tr>
      <w:tr w:rsidR="00376165" w:rsidRPr="00A00369" w14:paraId="5111814B" w14:textId="77777777" w:rsidTr="004C22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30" w:type="dxa"/>
            <w:shd w:val="clear" w:color="auto" w:fill="ADADAD" w:themeFill="background2" w:themeFillShade="BF"/>
            <w:vAlign w:val="center"/>
          </w:tcPr>
          <w:p w14:paraId="4F29CEEA" w14:textId="77777777" w:rsidR="00376165" w:rsidRPr="000766D3" w:rsidRDefault="00376165" w:rsidP="004C22CE">
            <w:pPr>
              <w:spacing w:line="276" w:lineRule="auto"/>
              <w:jc w:val="both"/>
              <w:rPr>
                <w:rFonts w:asciiTheme="majorHAnsi" w:eastAsia="Calibri" w:hAnsiTheme="majorHAnsi" w:cstheme="majorHAnsi"/>
                <w:b w:val="0"/>
                <w:bCs w:val="0"/>
                <w:color w:val="auto"/>
                <w:sz w:val="24"/>
                <w:szCs w:val="24"/>
              </w:rPr>
            </w:pPr>
            <w:r w:rsidRPr="000766D3">
              <w:rPr>
                <w:rFonts w:asciiTheme="majorHAnsi" w:eastAsia="Calibri" w:hAnsiTheme="majorHAnsi" w:cstheme="majorHAnsi"/>
                <w:b w:val="0"/>
                <w:bCs w:val="0"/>
                <w:color w:val="auto"/>
                <w:sz w:val="24"/>
                <w:szCs w:val="24"/>
              </w:rPr>
              <w:t>Durée de l’initiative</w:t>
            </w:r>
          </w:p>
        </w:tc>
        <w:tc>
          <w:tcPr>
            <w:tcW w:w="4860" w:type="dxa"/>
            <w:shd w:val="clear" w:color="auto" w:fill="FFFFFF" w:themeFill="background1"/>
            <w:vAlign w:val="center"/>
          </w:tcPr>
          <w:p w14:paraId="11F3CD23" w14:textId="77777777" w:rsidR="00376165" w:rsidRPr="00A00369" w:rsidRDefault="00376165" w:rsidP="004C22CE">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color w:val="auto"/>
                <w:sz w:val="24"/>
                <w:szCs w:val="24"/>
              </w:rPr>
            </w:pPr>
            <w:r w:rsidRPr="00A00369">
              <w:rPr>
                <w:rFonts w:eastAsia="Calibri" w:cstheme="minorHAnsi"/>
                <w:color w:val="auto"/>
                <w:sz w:val="24"/>
                <w:szCs w:val="24"/>
              </w:rPr>
              <w:t>De</w:t>
            </w:r>
            <w:r w:rsidRPr="00A00369">
              <w:rPr>
                <w:rFonts w:eastAsia="Calibri" w:cstheme="minorHAnsi"/>
                <w:b/>
                <w:bCs/>
                <w:color w:val="auto"/>
                <w:sz w:val="24"/>
                <w:szCs w:val="24"/>
              </w:rPr>
              <w:t xml:space="preserve"> </w:t>
            </w:r>
            <w:r w:rsidRPr="00A00369">
              <w:rPr>
                <w:rFonts w:eastAsia="Calibri" w:cstheme="minorHAnsi"/>
                <w:color w:val="auto"/>
                <w:sz w:val="24"/>
                <w:szCs w:val="24"/>
              </w:rPr>
              <w:t>1 à 5 mois</w:t>
            </w:r>
          </w:p>
        </w:tc>
      </w:tr>
      <w:tr w:rsidR="00376165" w:rsidRPr="00A00369" w14:paraId="7996075F" w14:textId="77777777" w:rsidTr="004C22CE">
        <w:trPr>
          <w:trHeight w:val="20"/>
        </w:trPr>
        <w:tc>
          <w:tcPr>
            <w:cnfStyle w:val="001000000000" w:firstRow="0" w:lastRow="0" w:firstColumn="1" w:lastColumn="0" w:oddVBand="0" w:evenVBand="0" w:oddHBand="0" w:evenHBand="0" w:firstRowFirstColumn="0" w:firstRowLastColumn="0" w:lastRowFirstColumn="0" w:lastRowLastColumn="0"/>
            <w:tcW w:w="4230" w:type="dxa"/>
            <w:shd w:val="clear" w:color="auto" w:fill="ADADAD" w:themeFill="background2" w:themeFillShade="BF"/>
            <w:vAlign w:val="center"/>
          </w:tcPr>
          <w:p w14:paraId="279A0253" w14:textId="77777777" w:rsidR="00376165" w:rsidRPr="000766D3" w:rsidRDefault="00376165" w:rsidP="004C22CE">
            <w:pPr>
              <w:spacing w:line="276" w:lineRule="auto"/>
              <w:jc w:val="both"/>
              <w:rPr>
                <w:rFonts w:asciiTheme="majorHAnsi" w:eastAsia="Calibri" w:hAnsiTheme="majorHAnsi" w:cstheme="majorHAnsi"/>
                <w:b w:val="0"/>
                <w:bCs w:val="0"/>
                <w:color w:val="auto"/>
                <w:sz w:val="24"/>
                <w:szCs w:val="24"/>
              </w:rPr>
            </w:pPr>
            <w:r w:rsidRPr="000766D3">
              <w:rPr>
                <w:rFonts w:asciiTheme="majorHAnsi" w:eastAsia="Calibri" w:hAnsiTheme="majorHAnsi" w:cstheme="majorHAnsi"/>
                <w:b w:val="0"/>
                <w:bCs w:val="0"/>
                <w:color w:val="auto"/>
                <w:sz w:val="24"/>
                <w:szCs w:val="24"/>
              </w:rPr>
              <w:t>Lieu de mise en œuvre</w:t>
            </w:r>
          </w:p>
        </w:tc>
        <w:tc>
          <w:tcPr>
            <w:tcW w:w="4860" w:type="dxa"/>
            <w:shd w:val="clear" w:color="auto" w:fill="FFFFFF" w:themeFill="background1"/>
            <w:vAlign w:val="center"/>
          </w:tcPr>
          <w:p w14:paraId="5A57E917" w14:textId="77777777" w:rsidR="00376165" w:rsidRPr="00A00369" w:rsidRDefault="00376165" w:rsidP="004C22CE">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auto"/>
                <w:sz w:val="24"/>
                <w:szCs w:val="24"/>
              </w:rPr>
            </w:pPr>
            <w:r w:rsidRPr="00A00369">
              <w:rPr>
                <w:rFonts w:eastAsia="Calibri" w:cstheme="minorHAnsi"/>
                <w:color w:val="auto"/>
                <w:sz w:val="24"/>
                <w:szCs w:val="24"/>
              </w:rPr>
              <w:t xml:space="preserve">Les gouvernorats de Béja, Jendouba, Kef et </w:t>
            </w:r>
            <w:proofErr w:type="spellStart"/>
            <w:r w:rsidRPr="00A00369">
              <w:rPr>
                <w:rFonts w:eastAsia="Calibri" w:cstheme="minorHAnsi"/>
                <w:color w:val="auto"/>
                <w:sz w:val="24"/>
                <w:szCs w:val="24"/>
              </w:rPr>
              <w:t>Siliana</w:t>
            </w:r>
            <w:proofErr w:type="spellEnd"/>
            <w:r w:rsidRPr="00A00369">
              <w:rPr>
                <w:rFonts w:eastAsia="Calibri" w:cstheme="minorHAnsi"/>
                <w:sz w:val="24"/>
                <w:szCs w:val="24"/>
              </w:rPr>
              <w:t xml:space="preserve"> </w:t>
            </w:r>
          </w:p>
        </w:tc>
      </w:tr>
      <w:tr w:rsidR="00376165" w:rsidRPr="00A00369" w14:paraId="4F027D56" w14:textId="77777777" w:rsidTr="004C22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30" w:type="dxa"/>
            <w:shd w:val="clear" w:color="auto" w:fill="ADADAD" w:themeFill="background2" w:themeFillShade="BF"/>
            <w:vAlign w:val="center"/>
          </w:tcPr>
          <w:p w14:paraId="0BA5B68F" w14:textId="77777777" w:rsidR="00376165" w:rsidRPr="000766D3" w:rsidRDefault="00376165" w:rsidP="004C22CE">
            <w:pPr>
              <w:spacing w:line="276" w:lineRule="auto"/>
              <w:jc w:val="both"/>
              <w:rPr>
                <w:rFonts w:asciiTheme="majorHAnsi" w:eastAsia="Calibri" w:hAnsiTheme="majorHAnsi" w:cstheme="majorHAnsi"/>
                <w:b w:val="0"/>
                <w:bCs w:val="0"/>
                <w:color w:val="auto"/>
                <w:sz w:val="24"/>
                <w:szCs w:val="24"/>
              </w:rPr>
            </w:pPr>
            <w:r w:rsidRPr="000766D3">
              <w:rPr>
                <w:rFonts w:asciiTheme="majorHAnsi" w:eastAsia="Calibri" w:hAnsiTheme="majorHAnsi" w:cstheme="majorHAnsi"/>
                <w:b w:val="0"/>
                <w:bCs w:val="0"/>
                <w:color w:val="auto"/>
                <w:sz w:val="24"/>
                <w:szCs w:val="24"/>
              </w:rPr>
              <w:t>Nombre de candidatures retenues</w:t>
            </w:r>
          </w:p>
        </w:tc>
        <w:tc>
          <w:tcPr>
            <w:tcW w:w="4860" w:type="dxa"/>
            <w:shd w:val="clear" w:color="auto" w:fill="FFFFFF" w:themeFill="background1"/>
            <w:vAlign w:val="center"/>
          </w:tcPr>
          <w:p w14:paraId="6F5946EA" w14:textId="77777777" w:rsidR="00376165" w:rsidRPr="00A00369" w:rsidRDefault="00376165" w:rsidP="004C22CE">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color w:val="auto"/>
                <w:sz w:val="24"/>
                <w:szCs w:val="24"/>
              </w:rPr>
            </w:pPr>
            <w:r w:rsidRPr="00A00369">
              <w:rPr>
                <w:rFonts w:eastAsia="Calibri" w:cstheme="minorHAnsi"/>
                <w:color w:val="auto"/>
                <w:sz w:val="24"/>
                <w:szCs w:val="24"/>
              </w:rPr>
              <w:t>05 candidatures</w:t>
            </w:r>
          </w:p>
        </w:tc>
      </w:tr>
    </w:tbl>
    <w:p w14:paraId="5A5E1805" w14:textId="77777777" w:rsidR="00933DC4" w:rsidRDefault="00933DC4" w:rsidP="007B2D95"/>
    <w:p w14:paraId="27748EFA" w14:textId="62EF12A6" w:rsidR="00680036" w:rsidRDefault="00680036" w:rsidP="00680036">
      <w:pPr>
        <w:pStyle w:val="ListParagraph"/>
        <w:numPr>
          <w:ilvl w:val="0"/>
          <w:numId w:val="2"/>
        </w:numPr>
      </w:pPr>
      <w:r w:rsidRPr="00680036">
        <w:rPr>
          <w:b/>
          <w:bCs/>
        </w:rPr>
        <w:t>Modalités de soumission</w:t>
      </w:r>
    </w:p>
    <w:p w14:paraId="1F08FE02" w14:textId="77777777" w:rsidR="00376165" w:rsidRPr="00680036" w:rsidRDefault="00376165" w:rsidP="00680036">
      <w:pPr>
        <w:spacing w:before="400" w:after="0" w:line="276" w:lineRule="auto"/>
        <w:jc w:val="both"/>
        <w:rPr>
          <w:sz w:val="24"/>
          <w:szCs w:val="24"/>
        </w:rPr>
      </w:pPr>
      <w:r w:rsidRPr="00680036">
        <w:rPr>
          <w:sz w:val="22"/>
          <w:szCs w:val="22"/>
        </w:rPr>
        <w:t xml:space="preserve">Se rendre sur l’appel à candidature et remplir </w:t>
      </w:r>
      <w:hyperlink r:id="rId5">
        <w:r w:rsidRPr="00680036">
          <w:rPr>
            <w:rStyle w:val="Hyperlink"/>
            <w:sz w:val="24"/>
            <w:szCs w:val="24"/>
          </w:rPr>
          <w:t>le formulaire en ligne</w:t>
        </w:r>
      </w:hyperlink>
    </w:p>
    <w:p w14:paraId="370549A6" w14:textId="77777777" w:rsidR="00376165" w:rsidRPr="00680036" w:rsidRDefault="00376165" w:rsidP="00376165">
      <w:pPr>
        <w:pStyle w:val="ListParagraph"/>
        <w:numPr>
          <w:ilvl w:val="0"/>
          <w:numId w:val="17"/>
        </w:numPr>
        <w:spacing w:before="400" w:after="0" w:line="276" w:lineRule="auto"/>
        <w:jc w:val="both"/>
        <w:rPr>
          <w:sz w:val="22"/>
          <w:szCs w:val="22"/>
        </w:rPr>
      </w:pPr>
      <w:r w:rsidRPr="00680036">
        <w:rPr>
          <w:sz w:val="22"/>
          <w:szCs w:val="22"/>
        </w:rPr>
        <w:t>Les demandeurs ont le choix, pour effectuer leur demande, d’utiliser soit la langue arabe, soit la langue française.</w:t>
      </w:r>
    </w:p>
    <w:p w14:paraId="60E7449D" w14:textId="77777777" w:rsidR="00376165" w:rsidRPr="00680036" w:rsidRDefault="00376165" w:rsidP="00376165">
      <w:pPr>
        <w:pStyle w:val="pf0"/>
        <w:numPr>
          <w:ilvl w:val="0"/>
          <w:numId w:val="17"/>
        </w:numPr>
        <w:spacing w:before="400" w:beforeAutospacing="0" w:after="0" w:afterAutospacing="0" w:line="276" w:lineRule="auto"/>
        <w:jc w:val="both"/>
        <w:rPr>
          <w:rFonts w:ascii="Circular Std Medium" w:eastAsiaTheme="minorHAnsi" w:hAnsi="Circular Std Medium" w:cs="Circular Std Medium"/>
          <w:color w:val="3A3A3A" w:themeColor="background2" w:themeShade="40"/>
          <w:sz w:val="22"/>
          <w:szCs w:val="22"/>
        </w:rPr>
      </w:pPr>
      <w:r w:rsidRPr="00680036">
        <w:rPr>
          <w:rFonts w:ascii="Circular Std Medium" w:eastAsiaTheme="minorHAnsi" w:hAnsi="Circular Std Medium" w:cs="Circular Std Medium"/>
          <w:color w:val="3A3A3A" w:themeColor="background2" w:themeShade="40"/>
          <w:sz w:val="22"/>
          <w:szCs w:val="22"/>
        </w:rPr>
        <w:t xml:space="preserve">Les demandeurs doivent s’assurer que le formulaire est complet. Les demandes incomplètes ne seront pas considérées. </w:t>
      </w:r>
    </w:p>
    <w:p w14:paraId="234016AD" w14:textId="77777777" w:rsidR="00376165" w:rsidRPr="00680036" w:rsidRDefault="00376165" w:rsidP="00376165">
      <w:pPr>
        <w:pStyle w:val="ListParagraph"/>
        <w:numPr>
          <w:ilvl w:val="0"/>
          <w:numId w:val="17"/>
        </w:numPr>
        <w:spacing w:before="400" w:after="0" w:line="276" w:lineRule="auto"/>
        <w:jc w:val="both"/>
        <w:rPr>
          <w:sz w:val="22"/>
          <w:szCs w:val="22"/>
        </w:rPr>
      </w:pPr>
      <w:r w:rsidRPr="00680036">
        <w:rPr>
          <w:sz w:val="22"/>
          <w:szCs w:val="22"/>
        </w:rPr>
        <w:t>Un formulaire hors ligne et des instructions seront disponibles pour orienter les soumissionnaires.</w:t>
      </w:r>
    </w:p>
    <w:p w14:paraId="11463780" w14:textId="77777777" w:rsidR="00376165" w:rsidRPr="00680036" w:rsidRDefault="00376165" w:rsidP="00376165">
      <w:pPr>
        <w:rPr>
          <w:sz w:val="22"/>
          <w:szCs w:val="22"/>
        </w:rPr>
      </w:pPr>
    </w:p>
    <w:p w14:paraId="3C97F66E" w14:textId="7CE5A70A" w:rsidR="00376165" w:rsidRPr="00680036" w:rsidRDefault="00376165" w:rsidP="00376165">
      <w:pPr>
        <w:rPr>
          <w:sz w:val="22"/>
          <w:szCs w:val="22"/>
        </w:rPr>
      </w:pPr>
      <w:r w:rsidRPr="00680036">
        <w:rPr>
          <w:sz w:val="22"/>
          <w:szCs w:val="22"/>
        </w:rPr>
        <w:t>Toute candidature non soumise via le formulaire en ligne ne sera pas considérée</w:t>
      </w:r>
    </w:p>
    <w:p w14:paraId="23B2146C" w14:textId="77777777" w:rsidR="00376165" w:rsidRDefault="00376165" w:rsidP="00376165"/>
    <w:p w14:paraId="4C55D43C" w14:textId="7178A67D" w:rsidR="00376165" w:rsidRPr="00376165" w:rsidRDefault="00376165" w:rsidP="00376165">
      <w:pPr>
        <w:pStyle w:val="ListParagraph"/>
        <w:numPr>
          <w:ilvl w:val="0"/>
          <w:numId w:val="2"/>
        </w:numPr>
      </w:pPr>
      <w:r w:rsidRPr="00376165">
        <w:t>Info sessions</w:t>
      </w:r>
    </w:p>
    <w:p w14:paraId="6445EAC2" w14:textId="77777777" w:rsidR="00376165" w:rsidRDefault="00376165" w:rsidP="00376165">
      <w:pPr>
        <w:numPr>
          <w:ilvl w:val="0"/>
          <w:numId w:val="7"/>
        </w:numPr>
        <w:rPr>
          <w:sz w:val="22"/>
          <w:szCs w:val="22"/>
        </w:rPr>
      </w:pPr>
      <w:r w:rsidRPr="00376165">
        <w:rPr>
          <w:sz w:val="22"/>
          <w:szCs w:val="22"/>
          <w:u w:val="single"/>
        </w:rPr>
        <w:t>en Ligne</w:t>
      </w:r>
      <w:r w:rsidRPr="00376165">
        <w:rPr>
          <w:sz w:val="22"/>
          <w:szCs w:val="22"/>
          <w:u w:val="single"/>
        </w:rPr>
        <w:t> :</w:t>
      </w:r>
      <w:r w:rsidRPr="00376165">
        <w:rPr>
          <w:sz w:val="22"/>
          <w:szCs w:val="22"/>
        </w:rPr>
        <w:t xml:space="preserve"> Rejoignez notre session d'information en ligne le 15 novembre 2024 à 14h00. Inscrivez-vous ici:</w:t>
      </w:r>
    </w:p>
    <w:p w14:paraId="382B04A6" w14:textId="3087F878" w:rsidR="00376165" w:rsidRPr="00376165" w:rsidRDefault="00376165" w:rsidP="00376165">
      <w:pPr>
        <w:rPr>
          <w:sz w:val="22"/>
          <w:szCs w:val="22"/>
        </w:rPr>
      </w:pPr>
      <w:hyperlink r:id="rId6" w:history="1">
        <w:r w:rsidRPr="00DB4530">
          <w:rPr>
            <w:rStyle w:val="Hyperlink"/>
            <w:rFonts w:ascii="Segoe UI Emoji" w:eastAsia="Times New Roman" w:hAnsi="Segoe UI Emoji" w:cs="Segoe UI Emoji"/>
            <w:sz w:val="24"/>
            <w:szCs w:val="24"/>
            <w:lang w:eastAsia="fr-FR"/>
          </w:rPr>
          <w:t>https://us06web.zoom.us/meeting/register/tZUoc-6gpz0jHdM8ZtUpyExw72lYyRpFO2x1</w:t>
        </w:r>
      </w:hyperlink>
    </w:p>
    <w:p w14:paraId="2B61114F" w14:textId="60CFC1F4" w:rsidR="00376165" w:rsidRPr="00376165" w:rsidRDefault="00376165" w:rsidP="00376165">
      <w:pPr>
        <w:numPr>
          <w:ilvl w:val="0"/>
          <w:numId w:val="7"/>
        </w:numPr>
        <w:rPr>
          <w:sz w:val="22"/>
          <w:szCs w:val="22"/>
        </w:rPr>
      </w:pPr>
      <w:r w:rsidRPr="00376165">
        <w:rPr>
          <w:sz w:val="22"/>
          <w:szCs w:val="22"/>
          <w:u w:val="single"/>
        </w:rPr>
        <w:t>En présentiel :</w:t>
      </w:r>
      <w:r w:rsidRPr="00376165">
        <w:rPr>
          <w:sz w:val="22"/>
          <w:szCs w:val="22"/>
        </w:rPr>
        <w:t xml:space="preserve"> </w:t>
      </w:r>
      <w:r w:rsidRPr="00376165">
        <w:rPr>
          <w:sz w:val="22"/>
          <w:szCs w:val="22"/>
        </w:rPr>
        <w:t xml:space="preserve">le </w:t>
      </w:r>
      <w:r w:rsidRPr="00376165">
        <w:rPr>
          <w:sz w:val="22"/>
          <w:szCs w:val="22"/>
        </w:rPr>
        <w:t xml:space="preserve">19/11/2024 Dans les locaux de l’association </w:t>
      </w:r>
      <w:proofErr w:type="spellStart"/>
      <w:r w:rsidRPr="00376165">
        <w:rPr>
          <w:sz w:val="22"/>
          <w:szCs w:val="22"/>
        </w:rPr>
        <w:t>Rayhana</w:t>
      </w:r>
      <w:proofErr w:type="spellEnd"/>
      <w:r w:rsidRPr="00376165">
        <w:rPr>
          <w:sz w:val="22"/>
          <w:szCs w:val="22"/>
        </w:rPr>
        <w:t xml:space="preserve"> pour Femmes de Jendouba</w:t>
      </w:r>
    </w:p>
    <w:p w14:paraId="74C0D4B9" w14:textId="77777777" w:rsidR="00680036" w:rsidRDefault="00680036" w:rsidP="00680036">
      <w:pPr>
        <w:pStyle w:val="ListParagraph"/>
      </w:pPr>
    </w:p>
    <w:p w14:paraId="45E1C0B1" w14:textId="5ED38C79" w:rsidR="00376165" w:rsidRPr="00680036" w:rsidRDefault="00376165" w:rsidP="00376165">
      <w:pPr>
        <w:pStyle w:val="ListParagraph"/>
        <w:numPr>
          <w:ilvl w:val="0"/>
          <w:numId w:val="2"/>
        </w:numPr>
      </w:pPr>
      <w:r w:rsidRPr="00680036">
        <w:t>Téléchargez les lignes directrices ici :</w:t>
      </w:r>
    </w:p>
    <w:p w14:paraId="00AA1A99" w14:textId="14B92131" w:rsidR="00376165" w:rsidRPr="00376165" w:rsidRDefault="00376165" w:rsidP="00376165">
      <w:pPr>
        <w:numPr>
          <w:ilvl w:val="0"/>
          <w:numId w:val="8"/>
        </w:numPr>
      </w:pPr>
      <w:hyperlink r:id="rId7" w:history="1">
        <w:r w:rsidRPr="00376165">
          <w:rPr>
            <w:rStyle w:val="Hyperlink"/>
          </w:rPr>
          <w:t>Lignes directrices en arabe</w:t>
        </w:r>
      </w:hyperlink>
    </w:p>
    <w:p w14:paraId="22E0ADCC" w14:textId="570BBF58" w:rsidR="00376165" w:rsidRDefault="00376165" w:rsidP="00376165">
      <w:pPr>
        <w:numPr>
          <w:ilvl w:val="0"/>
          <w:numId w:val="8"/>
        </w:numPr>
      </w:pPr>
      <w:hyperlink r:id="rId8" w:history="1">
        <w:r w:rsidRPr="00376165">
          <w:rPr>
            <w:rStyle w:val="Hyperlink"/>
          </w:rPr>
          <w:t>Lignes directrices en français</w:t>
        </w:r>
      </w:hyperlink>
    </w:p>
    <w:p w14:paraId="623C1DD6" w14:textId="77777777" w:rsidR="00376165" w:rsidRDefault="00376165" w:rsidP="00376165"/>
    <w:p w14:paraId="0B3A6385" w14:textId="6A413286" w:rsidR="00376165" w:rsidRDefault="00376165" w:rsidP="00376165">
      <w:r w:rsidRPr="00376165">
        <w:t>Critères d'éligibilité</w:t>
      </w:r>
    </w:p>
    <w:p w14:paraId="55AB92F2" w14:textId="77777777" w:rsidR="00376165" w:rsidRPr="00A00369" w:rsidRDefault="00376165" w:rsidP="00376165">
      <w:pPr>
        <w:pStyle w:val="ROSEcorps"/>
        <w:spacing w:before="400" w:beforeAutospacing="0" w:after="0" w:afterAutospacing="0" w:line="276" w:lineRule="auto"/>
        <w:jc w:val="both"/>
        <w:rPr>
          <w:rFonts w:eastAsia="Calibri" w:cstheme="minorHAnsi"/>
          <w:sz w:val="24"/>
          <w:szCs w:val="24"/>
        </w:rPr>
      </w:pPr>
      <w:r w:rsidRPr="00A00369">
        <w:rPr>
          <w:rFonts w:eastAsia="Calibri" w:cstheme="minorHAnsi"/>
          <w:sz w:val="24"/>
          <w:szCs w:val="24"/>
        </w:rPr>
        <w:t>Cet appel à manifestation s'adresse aux organisations, coalitions ou réseaux formels de la société civile, ainsi qu'aux coalitions, réseaux ou mouvements informels qui répondent aux critères suivants :</w:t>
      </w:r>
    </w:p>
    <w:tbl>
      <w:tblPr>
        <w:tblStyle w:val="ListTable3"/>
        <w:tblpPr w:leftFromText="181" w:rightFromText="181" w:vertAnchor="text" w:horzAnchor="margin" w:tblpY="206"/>
        <w:tblW w:w="9918" w:type="dxa"/>
        <w:tblLook w:val="04A0" w:firstRow="1" w:lastRow="0" w:firstColumn="1" w:lastColumn="0" w:noHBand="0" w:noVBand="1"/>
      </w:tblPr>
      <w:tblGrid>
        <w:gridCol w:w="373"/>
        <w:gridCol w:w="5449"/>
        <w:gridCol w:w="4096"/>
      </w:tblGrid>
      <w:tr w:rsidR="00376165" w:rsidRPr="00A00369" w14:paraId="562BDF6B" w14:textId="77777777" w:rsidTr="004C22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shd w:val="clear" w:color="auto" w:fill="ADADAD" w:themeFill="background2" w:themeFillShade="BF"/>
            <w:vAlign w:val="center"/>
          </w:tcPr>
          <w:p w14:paraId="323123B5" w14:textId="77777777" w:rsidR="00376165" w:rsidRPr="00376165" w:rsidRDefault="00376165" w:rsidP="004C22CE">
            <w:pPr>
              <w:spacing w:line="276" w:lineRule="auto"/>
              <w:jc w:val="center"/>
              <w:rPr>
                <w:rFonts w:eastAsia="Calibri" w:cstheme="minorHAnsi"/>
                <w:sz w:val="24"/>
                <w:szCs w:val="24"/>
                <w:lang w:val="fr-FR"/>
              </w:rPr>
            </w:pPr>
          </w:p>
        </w:tc>
        <w:tc>
          <w:tcPr>
            <w:tcW w:w="0" w:type="auto"/>
            <w:shd w:val="clear" w:color="auto" w:fill="ADADAD" w:themeFill="background2" w:themeFillShade="BF"/>
            <w:vAlign w:val="center"/>
          </w:tcPr>
          <w:p w14:paraId="2233AFC5" w14:textId="77777777" w:rsidR="00376165" w:rsidRPr="00A00369" w:rsidRDefault="00376165" w:rsidP="004C22CE">
            <w:pPr>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color w:val="auto"/>
                <w:sz w:val="24"/>
                <w:szCs w:val="24"/>
              </w:rPr>
            </w:pPr>
            <w:proofErr w:type="spellStart"/>
            <w:r w:rsidRPr="00A00369">
              <w:rPr>
                <w:rFonts w:eastAsia="Calibri" w:cstheme="minorHAnsi"/>
                <w:color w:val="auto"/>
                <w:sz w:val="24"/>
                <w:szCs w:val="24"/>
              </w:rPr>
              <w:t>Critères</w:t>
            </w:r>
            <w:proofErr w:type="spellEnd"/>
          </w:p>
        </w:tc>
        <w:tc>
          <w:tcPr>
            <w:tcW w:w="5524" w:type="dxa"/>
            <w:shd w:val="clear" w:color="auto" w:fill="ADADAD" w:themeFill="background2" w:themeFillShade="BF"/>
            <w:vAlign w:val="center"/>
          </w:tcPr>
          <w:p w14:paraId="33EAEA50" w14:textId="77777777" w:rsidR="00376165" w:rsidRPr="00A00369" w:rsidRDefault="00376165" w:rsidP="004C22CE">
            <w:pPr>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color w:val="auto"/>
                <w:sz w:val="24"/>
                <w:szCs w:val="24"/>
              </w:rPr>
            </w:pPr>
            <w:r w:rsidRPr="00A00369">
              <w:rPr>
                <w:rFonts w:eastAsia="Calibri" w:cstheme="minorHAnsi"/>
                <w:color w:val="auto"/>
                <w:sz w:val="24"/>
                <w:szCs w:val="24"/>
              </w:rPr>
              <w:t xml:space="preserve">Documents à </w:t>
            </w:r>
            <w:proofErr w:type="spellStart"/>
            <w:r w:rsidRPr="00A00369">
              <w:rPr>
                <w:rFonts w:eastAsia="Calibri" w:cstheme="minorHAnsi"/>
                <w:color w:val="auto"/>
                <w:sz w:val="24"/>
                <w:szCs w:val="24"/>
              </w:rPr>
              <w:t>présenter</w:t>
            </w:r>
            <w:proofErr w:type="spellEnd"/>
            <w:r w:rsidRPr="00A00369">
              <w:rPr>
                <w:rFonts w:eastAsia="Calibri" w:cstheme="minorHAnsi"/>
                <w:color w:val="auto"/>
                <w:sz w:val="24"/>
                <w:szCs w:val="24"/>
              </w:rPr>
              <w:t xml:space="preserve"> </w:t>
            </w:r>
          </w:p>
        </w:tc>
      </w:tr>
      <w:tr w:rsidR="00376165" w:rsidRPr="00A00369" w14:paraId="44D8D972" w14:textId="77777777" w:rsidTr="004C2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53297D"/>
            </w:tcBorders>
            <w:vAlign w:val="center"/>
          </w:tcPr>
          <w:p w14:paraId="6C26FC56" w14:textId="77777777" w:rsidR="00376165" w:rsidRPr="00A00369" w:rsidRDefault="00376165" w:rsidP="004C22CE">
            <w:pPr>
              <w:spacing w:line="276" w:lineRule="auto"/>
              <w:jc w:val="center"/>
              <w:rPr>
                <w:rFonts w:eastAsia="Calibri" w:cstheme="minorHAnsi"/>
                <w:sz w:val="24"/>
                <w:szCs w:val="24"/>
              </w:rPr>
            </w:pPr>
            <w:r w:rsidRPr="00A00369">
              <w:rPr>
                <w:rFonts w:eastAsia="Calibri" w:cstheme="minorHAnsi"/>
                <w:sz w:val="24"/>
                <w:szCs w:val="24"/>
              </w:rPr>
              <w:t>1</w:t>
            </w:r>
          </w:p>
        </w:tc>
        <w:tc>
          <w:tcPr>
            <w:tcW w:w="0" w:type="auto"/>
            <w:tcBorders>
              <w:bottom w:val="single" w:sz="4" w:space="0" w:color="53297D"/>
              <w:right w:val="single" w:sz="4" w:space="0" w:color="53297D"/>
            </w:tcBorders>
            <w:vAlign w:val="center"/>
          </w:tcPr>
          <w:p w14:paraId="2EAB61BC" w14:textId="77777777" w:rsidR="00376165" w:rsidRPr="00376165" w:rsidRDefault="00376165" w:rsidP="004C22C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eastAsia="fr-FR"/>
              </w:rPr>
            </w:pPr>
            <w:r w:rsidRPr="00376165">
              <w:rPr>
                <w:rFonts w:eastAsia="Calibri" w:cstheme="minorHAnsi"/>
                <w:sz w:val="24"/>
                <w:szCs w:val="24"/>
                <w:lang w:val="fr-FR"/>
              </w:rPr>
              <w:t>Être une organisation de la société civile à but non-lucratif légalement constituée conformément aux dispositions du décret-loi 2011- 88 portant organisation des associations</w:t>
            </w:r>
          </w:p>
        </w:tc>
        <w:tc>
          <w:tcPr>
            <w:tcW w:w="5524" w:type="dxa"/>
            <w:vMerge w:val="restart"/>
            <w:tcBorders>
              <w:left w:val="single" w:sz="4" w:space="0" w:color="53297D"/>
              <w:right w:val="single" w:sz="4" w:space="0" w:color="53297D"/>
            </w:tcBorders>
            <w:vAlign w:val="center"/>
          </w:tcPr>
          <w:p w14:paraId="7FD131C0" w14:textId="77777777" w:rsidR="00376165" w:rsidRPr="00376165" w:rsidRDefault="00376165" w:rsidP="004C22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p>
          <w:p w14:paraId="176E8565" w14:textId="77777777" w:rsidR="00376165" w:rsidRPr="00A00369" w:rsidRDefault="00376165" w:rsidP="00376165">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roofErr w:type="spellStart"/>
            <w:r w:rsidRPr="00A00369">
              <w:rPr>
                <w:rFonts w:eastAsia="Calibri" w:cstheme="minorHAnsi"/>
                <w:sz w:val="24"/>
                <w:szCs w:val="24"/>
              </w:rPr>
              <w:t>Matricule</w:t>
            </w:r>
            <w:proofErr w:type="spellEnd"/>
            <w:r w:rsidRPr="00A00369">
              <w:rPr>
                <w:rFonts w:eastAsia="Calibri" w:cstheme="minorHAnsi"/>
                <w:sz w:val="24"/>
                <w:szCs w:val="24"/>
              </w:rPr>
              <w:t xml:space="preserve"> </w:t>
            </w:r>
            <w:proofErr w:type="spellStart"/>
            <w:r w:rsidRPr="00A00369">
              <w:rPr>
                <w:rFonts w:eastAsia="Calibri" w:cstheme="minorHAnsi"/>
                <w:sz w:val="24"/>
                <w:szCs w:val="24"/>
              </w:rPr>
              <w:t>fiscale</w:t>
            </w:r>
            <w:proofErr w:type="spellEnd"/>
            <w:r w:rsidRPr="00A00369">
              <w:rPr>
                <w:rFonts w:eastAsia="Calibri" w:cstheme="minorHAnsi"/>
                <w:sz w:val="24"/>
                <w:szCs w:val="24"/>
              </w:rPr>
              <w:t>.</w:t>
            </w:r>
          </w:p>
          <w:p w14:paraId="060023E0" w14:textId="77777777" w:rsidR="00376165" w:rsidRPr="00A00369" w:rsidRDefault="00376165" w:rsidP="00376165">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A00369">
              <w:rPr>
                <w:rFonts w:eastAsia="Calibri" w:cstheme="minorHAnsi"/>
                <w:sz w:val="24"/>
                <w:szCs w:val="24"/>
              </w:rPr>
              <w:t xml:space="preserve">Publication au JORT </w:t>
            </w:r>
          </w:p>
          <w:p w14:paraId="4E6CF3FC" w14:textId="77777777" w:rsidR="00376165" w:rsidRPr="00376165" w:rsidRDefault="00376165" w:rsidP="00376165">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376165">
              <w:rPr>
                <w:rFonts w:eastAsia="Calibri" w:cstheme="minorHAnsi"/>
                <w:sz w:val="24"/>
                <w:szCs w:val="24"/>
                <w:lang w:val="fr-FR"/>
              </w:rPr>
              <w:t>Le Registre National des Entreprises : RNE (loi n°2018-52)</w:t>
            </w:r>
          </w:p>
        </w:tc>
      </w:tr>
      <w:tr w:rsidR="00376165" w:rsidRPr="00A00369" w14:paraId="576FC4CC" w14:textId="77777777" w:rsidTr="004C22CE">
        <w:tc>
          <w:tcPr>
            <w:cnfStyle w:val="001000000000" w:firstRow="0" w:lastRow="0" w:firstColumn="1" w:lastColumn="0" w:oddVBand="0" w:evenVBand="0" w:oddHBand="0" w:evenHBand="0" w:firstRowFirstColumn="0" w:firstRowLastColumn="0" w:lastRowFirstColumn="0" w:lastRowLastColumn="0"/>
            <w:tcW w:w="0" w:type="auto"/>
            <w:vAlign w:val="center"/>
          </w:tcPr>
          <w:p w14:paraId="4E1ACE85" w14:textId="77777777" w:rsidR="00376165" w:rsidRPr="00A00369" w:rsidRDefault="00376165" w:rsidP="004C22CE">
            <w:pPr>
              <w:spacing w:line="276" w:lineRule="auto"/>
              <w:jc w:val="center"/>
              <w:rPr>
                <w:rFonts w:eastAsia="Calibri" w:cstheme="minorHAnsi"/>
                <w:sz w:val="24"/>
                <w:szCs w:val="24"/>
              </w:rPr>
            </w:pPr>
            <w:r w:rsidRPr="00A00369">
              <w:rPr>
                <w:rFonts w:eastAsia="Calibri" w:cstheme="minorHAnsi"/>
                <w:sz w:val="24"/>
                <w:szCs w:val="24"/>
              </w:rPr>
              <w:t>2</w:t>
            </w:r>
          </w:p>
        </w:tc>
        <w:tc>
          <w:tcPr>
            <w:tcW w:w="0" w:type="auto"/>
            <w:tcBorders>
              <w:top w:val="single" w:sz="4" w:space="0" w:color="53297D"/>
              <w:bottom w:val="single" w:sz="4" w:space="0" w:color="53297D"/>
              <w:right w:val="single" w:sz="4" w:space="0" w:color="53297D"/>
            </w:tcBorders>
            <w:vAlign w:val="center"/>
          </w:tcPr>
          <w:p w14:paraId="75719191" w14:textId="77777777" w:rsidR="00376165" w:rsidRPr="00376165" w:rsidRDefault="00376165" w:rsidP="004C22CE">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376165">
              <w:rPr>
                <w:rFonts w:eastAsia="Calibri" w:cstheme="minorHAnsi"/>
                <w:sz w:val="24"/>
                <w:szCs w:val="24"/>
                <w:lang w:val="fr-FR"/>
              </w:rPr>
              <w:t xml:space="preserve">Être établi en Tunisie, dont son siège social et ses interventions sont principalement basées dans </w:t>
            </w:r>
            <w:r w:rsidRPr="00376165">
              <w:rPr>
                <w:rFonts w:ascii="Circular Std Bold" w:eastAsia="Calibri" w:hAnsi="Circular Std Bold" w:cs="Circular Std Bold"/>
                <w:sz w:val="24"/>
                <w:szCs w:val="24"/>
                <w:lang w:val="fr-FR"/>
              </w:rPr>
              <w:t xml:space="preserve">les gouvernorats cibles (Béja, Jendouba, Kef et </w:t>
            </w:r>
            <w:proofErr w:type="spellStart"/>
            <w:r w:rsidRPr="00376165">
              <w:rPr>
                <w:rFonts w:ascii="Circular Std Bold" w:eastAsia="Calibri" w:hAnsi="Circular Std Bold" w:cs="Circular Std Bold"/>
                <w:sz w:val="24"/>
                <w:szCs w:val="24"/>
                <w:lang w:val="fr-FR"/>
              </w:rPr>
              <w:t>Siliana</w:t>
            </w:r>
            <w:proofErr w:type="spellEnd"/>
            <w:r w:rsidRPr="00376165">
              <w:rPr>
                <w:rFonts w:ascii="Circular Std Bold" w:eastAsia="Calibri" w:hAnsi="Circular Std Bold" w:cs="Circular Std Bold"/>
                <w:sz w:val="24"/>
                <w:szCs w:val="24"/>
                <w:lang w:val="fr-FR"/>
              </w:rPr>
              <w:t>)</w:t>
            </w:r>
          </w:p>
        </w:tc>
        <w:tc>
          <w:tcPr>
            <w:tcW w:w="5524" w:type="dxa"/>
            <w:vMerge/>
          </w:tcPr>
          <w:p w14:paraId="20EA4BEF" w14:textId="77777777" w:rsidR="00376165" w:rsidRPr="00376165" w:rsidRDefault="00376165" w:rsidP="004C22CE">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p>
        </w:tc>
      </w:tr>
      <w:tr w:rsidR="00376165" w:rsidRPr="00A00369" w14:paraId="44D9F34F" w14:textId="77777777" w:rsidTr="004C2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DDB00E" w14:textId="77777777" w:rsidR="00376165" w:rsidRPr="00A00369" w:rsidRDefault="00376165" w:rsidP="004C22CE">
            <w:pPr>
              <w:spacing w:line="276" w:lineRule="auto"/>
              <w:jc w:val="center"/>
              <w:rPr>
                <w:rFonts w:eastAsia="Calibri" w:cstheme="minorHAnsi"/>
                <w:sz w:val="24"/>
                <w:szCs w:val="24"/>
              </w:rPr>
            </w:pPr>
            <w:r w:rsidRPr="00A00369">
              <w:rPr>
                <w:rFonts w:eastAsia="Calibri" w:cstheme="minorHAnsi"/>
                <w:sz w:val="24"/>
                <w:szCs w:val="24"/>
              </w:rPr>
              <w:t>3</w:t>
            </w:r>
          </w:p>
        </w:tc>
        <w:tc>
          <w:tcPr>
            <w:tcW w:w="0" w:type="auto"/>
            <w:tcBorders>
              <w:top w:val="single" w:sz="4" w:space="0" w:color="53297D"/>
              <w:bottom w:val="single" w:sz="4" w:space="0" w:color="53297D"/>
              <w:right w:val="single" w:sz="4" w:space="0" w:color="53297D"/>
            </w:tcBorders>
            <w:vAlign w:val="center"/>
          </w:tcPr>
          <w:p w14:paraId="54B80325" w14:textId="77777777" w:rsidR="00376165" w:rsidRPr="00376165" w:rsidRDefault="00376165" w:rsidP="004C22C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376165">
              <w:rPr>
                <w:rFonts w:eastAsia="Calibri" w:cstheme="minorHAnsi"/>
                <w:sz w:val="24"/>
                <w:szCs w:val="24"/>
                <w:lang w:val="fr-FR"/>
              </w:rPr>
              <w:t>Habilité de recevoir et de gérer des fonds</w:t>
            </w:r>
          </w:p>
        </w:tc>
        <w:tc>
          <w:tcPr>
            <w:tcW w:w="5524" w:type="dxa"/>
            <w:tcBorders>
              <w:top w:val="single" w:sz="4" w:space="0" w:color="53297D"/>
              <w:left w:val="single" w:sz="4" w:space="0" w:color="53297D"/>
              <w:bottom w:val="single" w:sz="4" w:space="0" w:color="53297D"/>
            </w:tcBorders>
            <w:vAlign w:val="center"/>
          </w:tcPr>
          <w:p w14:paraId="325D783C" w14:textId="77777777" w:rsidR="00376165" w:rsidRPr="00376165" w:rsidRDefault="00376165" w:rsidP="00376165">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376165">
              <w:rPr>
                <w:rFonts w:eastAsia="Calibri" w:cstheme="minorHAnsi"/>
                <w:sz w:val="24"/>
                <w:szCs w:val="24"/>
                <w:lang w:val="fr-FR"/>
              </w:rPr>
              <w:t>Compte bancaire courant au nom de l’entité postulante à travers la soumission d’un relevé d’identité bancaire (RIB)</w:t>
            </w:r>
          </w:p>
          <w:p w14:paraId="46DA6ED0" w14:textId="77777777" w:rsidR="00376165" w:rsidRPr="00376165" w:rsidRDefault="00376165" w:rsidP="00376165">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376165">
              <w:rPr>
                <w:rFonts w:eastAsia="Calibri" w:cstheme="minorHAnsi"/>
                <w:sz w:val="24"/>
                <w:szCs w:val="24"/>
                <w:lang w:val="fr-FR"/>
              </w:rPr>
              <w:t xml:space="preserve">Le dernier rapport financier / d’audit approuvé par l’assemblée générale. </w:t>
            </w:r>
          </w:p>
        </w:tc>
      </w:tr>
      <w:tr w:rsidR="00376165" w:rsidRPr="00A00369" w14:paraId="06F902D0" w14:textId="77777777" w:rsidTr="004C22CE">
        <w:trPr>
          <w:trHeight w:val="300"/>
        </w:trPr>
        <w:tc>
          <w:tcPr>
            <w:cnfStyle w:val="001000000000" w:firstRow="0" w:lastRow="0" w:firstColumn="1" w:lastColumn="0" w:oddVBand="0" w:evenVBand="0" w:oddHBand="0" w:evenHBand="0" w:firstRowFirstColumn="0" w:firstRowLastColumn="0" w:lastRowFirstColumn="0" w:lastRowLastColumn="0"/>
            <w:tcW w:w="364" w:type="dxa"/>
            <w:vAlign w:val="center"/>
          </w:tcPr>
          <w:p w14:paraId="7857FE0E" w14:textId="77777777" w:rsidR="00376165" w:rsidRPr="00A00369" w:rsidRDefault="00376165" w:rsidP="004C22CE">
            <w:pPr>
              <w:spacing w:line="276" w:lineRule="auto"/>
              <w:jc w:val="center"/>
              <w:rPr>
                <w:rStyle w:val="normaltextrun"/>
                <w:rFonts w:eastAsia="Calibri" w:cstheme="minorHAnsi"/>
                <w:sz w:val="24"/>
                <w:szCs w:val="24"/>
                <w:lang w:eastAsia="en-GB"/>
              </w:rPr>
            </w:pPr>
            <w:r w:rsidRPr="00A00369">
              <w:rPr>
                <w:rStyle w:val="normaltextrun"/>
                <w:rFonts w:eastAsia="Calibri" w:cstheme="minorHAnsi"/>
                <w:sz w:val="24"/>
                <w:szCs w:val="24"/>
              </w:rPr>
              <w:t>4</w:t>
            </w:r>
          </w:p>
        </w:tc>
        <w:tc>
          <w:tcPr>
            <w:tcW w:w="4030" w:type="dxa"/>
            <w:tcBorders>
              <w:top w:val="single" w:sz="4" w:space="0" w:color="53297D"/>
              <w:bottom w:val="single" w:sz="4" w:space="0" w:color="53297D"/>
              <w:right w:val="single" w:sz="4" w:space="0" w:color="53297D"/>
            </w:tcBorders>
            <w:vAlign w:val="center"/>
          </w:tcPr>
          <w:p w14:paraId="62BA4F8D" w14:textId="77777777" w:rsidR="00376165" w:rsidRPr="00A00369" w:rsidRDefault="00376165" w:rsidP="004C22CE">
            <w:pPr>
              <w:pStyle w:val="paragraph"/>
              <w:spacing w:beforeAutospacing="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val="fr-FR" w:eastAsia="fr-FR"/>
              </w:rPr>
            </w:pPr>
            <w:r w:rsidRPr="00A00369">
              <w:rPr>
                <w:rFonts w:asciiTheme="minorHAnsi" w:eastAsia="Calibri" w:hAnsiTheme="minorHAnsi" w:cstheme="minorHAnsi"/>
                <w:lang w:val="fr-FR"/>
              </w:rPr>
              <w:t>Mission</w:t>
            </w:r>
          </w:p>
        </w:tc>
        <w:tc>
          <w:tcPr>
            <w:tcW w:w="5524" w:type="dxa"/>
            <w:tcBorders>
              <w:top w:val="single" w:sz="4" w:space="0" w:color="53297D"/>
              <w:left w:val="single" w:sz="4" w:space="0" w:color="53297D"/>
              <w:bottom w:val="single" w:sz="4" w:space="0" w:color="53297D"/>
            </w:tcBorders>
            <w:vAlign w:val="center"/>
          </w:tcPr>
          <w:p w14:paraId="208AC6CA" w14:textId="77777777" w:rsidR="00376165" w:rsidRPr="00376165" w:rsidRDefault="00376165" w:rsidP="00376165">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Style w:val="normaltextrun"/>
                <w:rFonts w:eastAsia="Calibri" w:cstheme="minorHAnsi"/>
                <w:sz w:val="24"/>
                <w:szCs w:val="24"/>
                <w:lang w:val="fr-FR"/>
              </w:rPr>
            </w:pPr>
            <w:r w:rsidRPr="00376165">
              <w:rPr>
                <w:rStyle w:val="normaltextrun"/>
                <w:rFonts w:eastAsia="Calibri" w:cstheme="minorHAnsi"/>
                <w:sz w:val="24"/>
                <w:szCs w:val="24"/>
                <w:lang w:val="fr-FR"/>
              </w:rPr>
              <w:t xml:space="preserve">L’OSC doit avoir dans ses missions principales mentionnées dans son statuts, l’objectif de mener des actions dans l'une des thématiques prioritaires identifiées dans les gouvernorats de Béja, Jendouba, Kef et </w:t>
            </w:r>
            <w:proofErr w:type="spellStart"/>
            <w:r w:rsidRPr="00376165">
              <w:rPr>
                <w:rStyle w:val="normaltextrun"/>
                <w:rFonts w:eastAsia="Calibri" w:cstheme="minorHAnsi"/>
                <w:sz w:val="24"/>
                <w:szCs w:val="24"/>
                <w:lang w:val="fr-FR"/>
              </w:rPr>
              <w:t>Siliana</w:t>
            </w:r>
            <w:proofErr w:type="spellEnd"/>
            <w:r w:rsidRPr="00376165">
              <w:rPr>
                <w:rStyle w:val="normaltextrun"/>
                <w:rFonts w:eastAsia="Calibri" w:cstheme="minorHAnsi"/>
                <w:sz w:val="24"/>
                <w:szCs w:val="24"/>
                <w:lang w:val="fr-FR"/>
              </w:rPr>
              <w:t xml:space="preserve"> </w:t>
            </w:r>
          </w:p>
        </w:tc>
      </w:tr>
      <w:tr w:rsidR="00376165" w:rsidRPr="00A00369" w14:paraId="5DDABAC7" w14:textId="77777777" w:rsidTr="004C22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vAlign w:val="center"/>
          </w:tcPr>
          <w:p w14:paraId="19ED875C" w14:textId="77777777" w:rsidR="00376165" w:rsidRPr="00A00369" w:rsidRDefault="00376165" w:rsidP="004C22CE">
            <w:pPr>
              <w:spacing w:line="276" w:lineRule="auto"/>
              <w:jc w:val="center"/>
              <w:rPr>
                <w:rStyle w:val="normaltextrun"/>
                <w:rFonts w:eastAsia="Calibri" w:cstheme="minorHAnsi"/>
                <w:sz w:val="24"/>
                <w:szCs w:val="24"/>
                <w:lang w:eastAsia="en-GB"/>
              </w:rPr>
            </w:pPr>
            <w:r w:rsidRPr="00A00369">
              <w:rPr>
                <w:rStyle w:val="normaltextrun"/>
                <w:rFonts w:eastAsia="Calibri" w:cstheme="minorHAnsi"/>
                <w:sz w:val="24"/>
                <w:szCs w:val="24"/>
              </w:rPr>
              <w:t>5</w:t>
            </w:r>
          </w:p>
        </w:tc>
        <w:tc>
          <w:tcPr>
            <w:tcW w:w="4030" w:type="dxa"/>
            <w:tcBorders>
              <w:top w:val="single" w:sz="4" w:space="0" w:color="53297D"/>
              <w:bottom w:val="single" w:sz="4" w:space="0" w:color="53297D"/>
              <w:right w:val="single" w:sz="4" w:space="0" w:color="53297D"/>
            </w:tcBorders>
            <w:vAlign w:val="center"/>
          </w:tcPr>
          <w:p w14:paraId="486E84D3" w14:textId="77777777" w:rsidR="00376165" w:rsidRPr="00A00369" w:rsidRDefault="00376165" w:rsidP="004C22CE">
            <w:pPr>
              <w:spacing w:line="276" w:lineRule="auto"/>
              <w:cnfStyle w:val="000000100000" w:firstRow="0" w:lastRow="0" w:firstColumn="0" w:lastColumn="0" w:oddVBand="0" w:evenVBand="0" w:oddHBand="1" w:evenHBand="0" w:firstRowFirstColumn="0" w:firstRowLastColumn="0" w:lastRowFirstColumn="0" w:lastRowLastColumn="0"/>
              <w:rPr>
                <w:rStyle w:val="normaltextrun"/>
                <w:rFonts w:eastAsia="Calibri" w:cstheme="minorHAnsi"/>
                <w:sz w:val="24"/>
                <w:szCs w:val="24"/>
                <w:lang w:eastAsia="en-GB"/>
              </w:rPr>
            </w:pPr>
            <w:proofErr w:type="spellStart"/>
            <w:r w:rsidRPr="00A00369">
              <w:rPr>
                <w:rFonts w:eastAsia="Calibri" w:cstheme="minorHAnsi"/>
                <w:sz w:val="24"/>
                <w:szCs w:val="24"/>
              </w:rPr>
              <w:t>Siège</w:t>
            </w:r>
            <w:proofErr w:type="spellEnd"/>
            <w:r w:rsidRPr="00A00369">
              <w:rPr>
                <w:rFonts w:eastAsia="Calibri" w:cstheme="minorHAnsi"/>
                <w:sz w:val="24"/>
                <w:szCs w:val="24"/>
              </w:rPr>
              <w:t xml:space="preserve"> social - Interventions</w:t>
            </w:r>
          </w:p>
          <w:p w14:paraId="52EA7987" w14:textId="77777777" w:rsidR="00376165" w:rsidRPr="00A00369" w:rsidRDefault="00376165" w:rsidP="004C22CE">
            <w:pPr>
              <w:pStyle w:val="paragraph"/>
              <w:spacing w:beforeAutospacing="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fr-FR" w:eastAsia="fr-FR"/>
              </w:rPr>
            </w:pPr>
          </w:p>
        </w:tc>
        <w:tc>
          <w:tcPr>
            <w:tcW w:w="5524" w:type="dxa"/>
            <w:tcBorders>
              <w:top w:val="single" w:sz="4" w:space="0" w:color="53297D"/>
              <w:left w:val="single" w:sz="4" w:space="0" w:color="53297D"/>
              <w:bottom w:val="single" w:sz="4" w:space="0" w:color="53297D"/>
            </w:tcBorders>
            <w:vAlign w:val="center"/>
          </w:tcPr>
          <w:p w14:paraId="084518F2" w14:textId="77777777" w:rsidR="00376165" w:rsidRPr="00376165" w:rsidRDefault="00376165" w:rsidP="00376165">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rStyle w:val="normaltextrun"/>
                <w:rFonts w:eastAsia="Calibri" w:cstheme="minorHAnsi"/>
                <w:sz w:val="24"/>
                <w:szCs w:val="24"/>
                <w:lang w:val="fr-FR"/>
              </w:rPr>
            </w:pPr>
            <w:r w:rsidRPr="00376165">
              <w:rPr>
                <w:rStyle w:val="normaltextrun"/>
                <w:rFonts w:eastAsia="Calibri" w:cstheme="minorHAnsi"/>
                <w:sz w:val="24"/>
                <w:szCs w:val="24"/>
                <w:lang w:val="fr-FR"/>
              </w:rPr>
              <w:t xml:space="preserve">Le siège social et les interventions de l'OSC doivent être principalement localisés </w:t>
            </w:r>
            <w:r w:rsidRPr="00376165">
              <w:rPr>
                <w:rStyle w:val="normaltextrun"/>
                <w:rFonts w:eastAsia="Calibri" w:cstheme="minorHAnsi"/>
                <w:sz w:val="24"/>
                <w:szCs w:val="24"/>
                <w:lang w:val="fr-FR"/>
              </w:rPr>
              <w:lastRenderedPageBreak/>
              <w:t xml:space="preserve">dans les gouvernorats cibles (Béja, Jendouba, Kef et </w:t>
            </w:r>
            <w:proofErr w:type="spellStart"/>
            <w:r w:rsidRPr="00376165">
              <w:rPr>
                <w:rStyle w:val="normaltextrun"/>
                <w:rFonts w:eastAsia="Calibri" w:cstheme="minorHAnsi"/>
                <w:sz w:val="24"/>
                <w:szCs w:val="24"/>
                <w:lang w:val="fr-FR"/>
              </w:rPr>
              <w:t>Siliana</w:t>
            </w:r>
            <w:proofErr w:type="spellEnd"/>
            <w:r w:rsidRPr="00376165">
              <w:rPr>
                <w:rStyle w:val="normaltextrun"/>
                <w:rFonts w:eastAsia="Calibri" w:cstheme="minorHAnsi"/>
                <w:sz w:val="24"/>
                <w:szCs w:val="24"/>
                <w:lang w:val="fr-FR"/>
              </w:rPr>
              <w:t>).</w:t>
            </w:r>
          </w:p>
        </w:tc>
      </w:tr>
      <w:tr w:rsidR="00376165" w:rsidRPr="00A00369" w14:paraId="704D7E5C" w14:textId="77777777" w:rsidTr="004C22CE">
        <w:trPr>
          <w:trHeight w:val="300"/>
        </w:trPr>
        <w:tc>
          <w:tcPr>
            <w:cnfStyle w:val="001000000000" w:firstRow="0" w:lastRow="0" w:firstColumn="1" w:lastColumn="0" w:oddVBand="0" w:evenVBand="0" w:oddHBand="0" w:evenHBand="0" w:firstRowFirstColumn="0" w:firstRowLastColumn="0" w:lastRowFirstColumn="0" w:lastRowLastColumn="0"/>
            <w:tcW w:w="364" w:type="dxa"/>
            <w:vAlign w:val="center"/>
          </w:tcPr>
          <w:p w14:paraId="2B3C4D58" w14:textId="77777777" w:rsidR="00376165" w:rsidRPr="00A00369" w:rsidRDefault="00376165" w:rsidP="004C22CE">
            <w:pPr>
              <w:spacing w:line="276" w:lineRule="auto"/>
              <w:jc w:val="center"/>
              <w:rPr>
                <w:rStyle w:val="normaltextrun"/>
                <w:rFonts w:eastAsia="Calibri" w:cstheme="minorHAnsi"/>
                <w:sz w:val="24"/>
                <w:szCs w:val="24"/>
                <w:lang w:eastAsia="en-GB"/>
              </w:rPr>
            </w:pPr>
            <w:r w:rsidRPr="00A00369">
              <w:rPr>
                <w:rStyle w:val="normaltextrun"/>
                <w:rFonts w:eastAsia="Calibri" w:cstheme="minorHAnsi"/>
                <w:sz w:val="24"/>
                <w:szCs w:val="24"/>
              </w:rPr>
              <w:lastRenderedPageBreak/>
              <w:t>6</w:t>
            </w:r>
          </w:p>
        </w:tc>
        <w:tc>
          <w:tcPr>
            <w:tcW w:w="5668" w:type="dxa"/>
            <w:tcBorders>
              <w:top w:val="single" w:sz="4" w:space="0" w:color="53297D"/>
              <w:bottom w:val="single" w:sz="4" w:space="0" w:color="53297D"/>
              <w:right w:val="single" w:sz="4" w:space="0" w:color="53297D"/>
            </w:tcBorders>
            <w:vAlign w:val="center"/>
          </w:tcPr>
          <w:p w14:paraId="436FF5C5" w14:textId="77777777" w:rsidR="00376165" w:rsidRPr="00376165" w:rsidRDefault="00376165" w:rsidP="004C22CE">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eastAsia="fr-FR"/>
              </w:rPr>
            </w:pPr>
            <w:r w:rsidRPr="00376165">
              <w:rPr>
                <w:rFonts w:eastAsia="Calibri" w:cstheme="minorHAnsi"/>
                <w:sz w:val="24"/>
                <w:szCs w:val="24"/>
                <w:lang w:val="fr-FR"/>
              </w:rPr>
              <w:t>Être une organisation non confessionnelle et non partisane</w:t>
            </w:r>
          </w:p>
        </w:tc>
        <w:tc>
          <w:tcPr>
            <w:tcW w:w="3886" w:type="dxa"/>
            <w:tcBorders>
              <w:top w:val="single" w:sz="4" w:space="0" w:color="53297D"/>
              <w:left w:val="single" w:sz="4" w:space="0" w:color="53297D"/>
              <w:bottom w:val="single" w:sz="4" w:space="0" w:color="53297D"/>
            </w:tcBorders>
            <w:vAlign w:val="center"/>
          </w:tcPr>
          <w:p w14:paraId="39346760" w14:textId="77777777" w:rsidR="00376165" w:rsidRPr="00A00369" w:rsidRDefault="00376165" w:rsidP="0037616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Style w:val="normaltextrun"/>
                <w:rFonts w:eastAsia="Calibri" w:cstheme="minorHAnsi"/>
                <w:sz w:val="24"/>
                <w:szCs w:val="24"/>
              </w:rPr>
            </w:pPr>
            <w:r w:rsidRPr="00A00369">
              <w:rPr>
                <w:rStyle w:val="normaltextrun"/>
                <w:rFonts w:eastAsia="Calibri" w:cstheme="minorHAnsi"/>
                <w:sz w:val="24"/>
                <w:szCs w:val="24"/>
              </w:rPr>
              <w:t xml:space="preserve">Le </w:t>
            </w:r>
            <w:proofErr w:type="spellStart"/>
            <w:r w:rsidRPr="00A00369">
              <w:rPr>
                <w:rStyle w:val="normaltextrun"/>
                <w:rFonts w:eastAsia="Calibri" w:cstheme="minorHAnsi"/>
                <w:sz w:val="24"/>
                <w:szCs w:val="24"/>
              </w:rPr>
              <w:t>statut</w:t>
            </w:r>
            <w:proofErr w:type="spellEnd"/>
            <w:r w:rsidRPr="00A00369">
              <w:rPr>
                <w:rStyle w:val="normaltextrun"/>
                <w:rFonts w:eastAsia="Calibri" w:cstheme="minorHAnsi"/>
                <w:sz w:val="24"/>
                <w:szCs w:val="24"/>
              </w:rPr>
              <w:t xml:space="preserve"> </w:t>
            </w:r>
          </w:p>
          <w:p w14:paraId="2A6E9B6D" w14:textId="77777777" w:rsidR="00376165" w:rsidRPr="00376165" w:rsidRDefault="00376165" w:rsidP="00376165">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fr-FR"/>
              </w:rPr>
            </w:pPr>
            <w:r w:rsidRPr="00376165">
              <w:rPr>
                <w:rStyle w:val="normaltextrun"/>
                <w:rFonts w:eastAsia="Calibri" w:cstheme="minorHAnsi"/>
                <w:sz w:val="24"/>
                <w:szCs w:val="24"/>
                <w:lang w:val="fr-FR"/>
              </w:rPr>
              <w:t>Tout document ou site pouvant faire valoir le critère (sites internet et médias sociaux etc.)</w:t>
            </w:r>
          </w:p>
        </w:tc>
      </w:tr>
      <w:tr w:rsidR="00376165" w:rsidRPr="00A00369" w14:paraId="58FA4FFD" w14:textId="77777777" w:rsidTr="004C2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F5807D" w14:textId="77777777" w:rsidR="00376165" w:rsidRPr="00A00369" w:rsidRDefault="00376165" w:rsidP="004C22CE">
            <w:pPr>
              <w:pStyle w:val="ListParagraph"/>
              <w:spacing w:line="276" w:lineRule="auto"/>
              <w:ind w:left="28"/>
              <w:jc w:val="center"/>
              <w:rPr>
                <w:rFonts w:eastAsia="Calibri" w:cstheme="minorHAnsi"/>
                <w:sz w:val="24"/>
                <w:szCs w:val="24"/>
              </w:rPr>
            </w:pPr>
            <w:r w:rsidRPr="00A00369">
              <w:rPr>
                <w:rFonts w:eastAsia="Calibri" w:cstheme="minorHAnsi"/>
                <w:sz w:val="24"/>
                <w:szCs w:val="24"/>
              </w:rPr>
              <w:t>7</w:t>
            </w:r>
          </w:p>
        </w:tc>
        <w:tc>
          <w:tcPr>
            <w:tcW w:w="0" w:type="auto"/>
            <w:tcBorders>
              <w:top w:val="single" w:sz="4" w:space="0" w:color="53297D"/>
              <w:bottom w:val="single" w:sz="4" w:space="0" w:color="53297D"/>
              <w:right w:val="single" w:sz="4" w:space="0" w:color="53297D"/>
            </w:tcBorders>
            <w:vAlign w:val="center"/>
          </w:tcPr>
          <w:p w14:paraId="504F18FF" w14:textId="77777777" w:rsidR="00376165" w:rsidRPr="00376165" w:rsidRDefault="00376165" w:rsidP="004C22C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u w:val="single"/>
                <w:lang w:val="fr-FR"/>
              </w:rPr>
            </w:pPr>
            <w:r w:rsidRPr="00376165">
              <w:rPr>
                <w:rFonts w:eastAsia="Calibri" w:cstheme="minorHAnsi"/>
                <w:sz w:val="24"/>
                <w:szCs w:val="24"/>
                <w:lang w:val="fr-FR"/>
              </w:rPr>
              <w:t>Ne pas être visé par une mesure restrictive de la part de l’Union Européenne (</w:t>
            </w:r>
            <w:hyperlink r:id="rId9">
              <w:r w:rsidRPr="00376165">
                <w:rPr>
                  <w:rFonts w:eastAsia="Calibri" w:cstheme="minorHAnsi"/>
                  <w:sz w:val="24"/>
                  <w:szCs w:val="24"/>
                  <w:lang w:val="fr-FR"/>
                </w:rPr>
                <w:t>www.sanctionsmap.eu</w:t>
              </w:r>
            </w:hyperlink>
            <w:r w:rsidRPr="00376165">
              <w:rPr>
                <w:rFonts w:eastAsia="Calibri" w:cstheme="minorHAnsi"/>
                <w:sz w:val="24"/>
                <w:szCs w:val="24"/>
                <w:lang w:val="fr-FR"/>
              </w:rPr>
              <w:t>) </w:t>
            </w:r>
          </w:p>
        </w:tc>
        <w:tc>
          <w:tcPr>
            <w:tcW w:w="5524" w:type="dxa"/>
            <w:vMerge w:val="restart"/>
            <w:tcBorders>
              <w:top w:val="single" w:sz="4" w:space="0" w:color="53297D"/>
              <w:left w:val="single" w:sz="4" w:space="0" w:color="53297D"/>
            </w:tcBorders>
            <w:vAlign w:val="center"/>
          </w:tcPr>
          <w:p w14:paraId="057EC376" w14:textId="77777777" w:rsidR="00376165" w:rsidRPr="00376165" w:rsidRDefault="00376165" w:rsidP="00376165">
            <w:pPr>
              <w:pStyle w:val="ListParagraph"/>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376165">
              <w:rPr>
                <w:rFonts w:eastAsia="Calibri" w:cstheme="minorHAnsi"/>
                <w:sz w:val="24"/>
                <w:szCs w:val="24"/>
                <w:lang w:val="fr-FR"/>
              </w:rPr>
              <w:t>Déclaration sur l’honneur signée par le/la représentant/e légal/e de l’association/coalition/réseau.</w:t>
            </w:r>
          </w:p>
          <w:p w14:paraId="6B1D2AA8" w14:textId="77777777" w:rsidR="00376165" w:rsidRPr="00376165" w:rsidRDefault="00376165" w:rsidP="004C22C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p>
        </w:tc>
      </w:tr>
      <w:tr w:rsidR="00376165" w:rsidRPr="00A00369" w14:paraId="67A41237" w14:textId="77777777" w:rsidTr="004C22CE">
        <w:tc>
          <w:tcPr>
            <w:cnfStyle w:val="001000000000" w:firstRow="0" w:lastRow="0" w:firstColumn="1" w:lastColumn="0" w:oddVBand="0" w:evenVBand="0" w:oddHBand="0" w:evenHBand="0" w:firstRowFirstColumn="0" w:firstRowLastColumn="0" w:lastRowFirstColumn="0" w:lastRowLastColumn="0"/>
            <w:tcW w:w="0" w:type="auto"/>
            <w:vAlign w:val="center"/>
          </w:tcPr>
          <w:p w14:paraId="15DB788D" w14:textId="77777777" w:rsidR="00376165" w:rsidRPr="00A00369" w:rsidRDefault="00376165" w:rsidP="004C22CE">
            <w:pPr>
              <w:pStyle w:val="ListParagraph"/>
              <w:spacing w:line="276" w:lineRule="auto"/>
              <w:ind w:left="0"/>
              <w:jc w:val="center"/>
              <w:rPr>
                <w:rFonts w:eastAsia="Calibri" w:cstheme="minorHAnsi"/>
                <w:sz w:val="24"/>
                <w:szCs w:val="24"/>
              </w:rPr>
            </w:pPr>
            <w:r w:rsidRPr="00A00369">
              <w:rPr>
                <w:rFonts w:eastAsia="Calibri" w:cstheme="minorHAnsi"/>
                <w:sz w:val="24"/>
                <w:szCs w:val="24"/>
              </w:rPr>
              <w:t>8</w:t>
            </w:r>
          </w:p>
        </w:tc>
        <w:tc>
          <w:tcPr>
            <w:tcW w:w="0" w:type="auto"/>
            <w:tcBorders>
              <w:top w:val="single" w:sz="4" w:space="0" w:color="53297D"/>
              <w:bottom w:val="single" w:sz="4" w:space="0" w:color="53297D"/>
              <w:right w:val="single" w:sz="4" w:space="0" w:color="53297D"/>
            </w:tcBorders>
            <w:vAlign w:val="center"/>
          </w:tcPr>
          <w:p w14:paraId="1FAC7252" w14:textId="77777777" w:rsidR="00376165" w:rsidRPr="00376165" w:rsidRDefault="00376165" w:rsidP="004C22CE">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376165">
              <w:rPr>
                <w:rFonts w:eastAsia="Calibri" w:cstheme="minorHAnsi"/>
                <w:sz w:val="24"/>
                <w:szCs w:val="24"/>
                <w:lang w:val="fr-FR"/>
              </w:rPr>
              <w:t>Ne pas être dans une des situations d’exclusion définie par l’Union Européenne (PRAG juillet 2019 - 2.6.10.1.1)</w:t>
            </w:r>
          </w:p>
        </w:tc>
        <w:tc>
          <w:tcPr>
            <w:tcW w:w="5524" w:type="dxa"/>
            <w:vMerge/>
          </w:tcPr>
          <w:p w14:paraId="35AA7700" w14:textId="77777777" w:rsidR="00376165" w:rsidRPr="00376165" w:rsidRDefault="00376165" w:rsidP="004C22C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p>
        </w:tc>
      </w:tr>
      <w:tr w:rsidR="00376165" w:rsidRPr="00A00369" w14:paraId="080E6150" w14:textId="77777777" w:rsidTr="004C2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5BB24E" w14:textId="77777777" w:rsidR="00376165" w:rsidRPr="00A00369" w:rsidRDefault="00376165" w:rsidP="004C22CE">
            <w:pPr>
              <w:pStyle w:val="ListParagraph"/>
              <w:spacing w:line="276" w:lineRule="auto"/>
              <w:ind w:left="28"/>
              <w:jc w:val="center"/>
              <w:rPr>
                <w:rFonts w:eastAsia="Calibri" w:cstheme="minorHAnsi"/>
                <w:sz w:val="24"/>
                <w:szCs w:val="24"/>
              </w:rPr>
            </w:pPr>
            <w:r w:rsidRPr="00A00369">
              <w:rPr>
                <w:rFonts w:eastAsia="Calibri" w:cstheme="minorHAnsi"/>
                <w:sz w:val="24"/>
                <w:szCs w:val="24"/>
              </w:rPr>
              <w:t>9</w:t>
            </w:r>
          </w:p>
        </w:tc>
        <w:tc>
          <w:tcPr>
            <w:tcW w:w="0" w:type="auto"/>
            <w:tcBorders>
              <w:top w:val="single" w:sz="4" w:space="0" w:color="53297D"/>
              <w:right w:val="single" w:sz="4" w:space="0" w:color="53297D"/>
            </w:tcBorders>
            <w:vAlign w:val="center"/>
          </w:tcPr>
          <w:p w14:paraId="04D42A83" w14:textId="77777777" w:rsidR="00376165" w:rsidRPr="00376165" w:rsidRDefault="00376165" w:rsidP="004C22C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376165">
              <w:rPr>
                <w:rFonts w:eastAsia="Calibri" w:cstheme="minorHAnsi"/>
                <w:sz w:val="24"/>
                <w:szCs w:val="24"/>
                <w:lang w:val="fr-FR"/>
              </w:rPr>
              <w:t>Ne pas avoir reçu, individuellement, un montant total de subvention supérieur à 120.000 € à travers les Fonds du Mécanisme de Financement du projet ROSE.</w:t>
            </w:r>
            <w:r w:rsidRPr="00376165">
              <w:rPr>
                <w:rStyle w:val="eop"/>
                <w:rFonts w:eastAsia="Calibri" w:cstheme="minorHAnsi"/>
                <w:sz w:val="24"/>
                <w:szCs w:val="24"/>
                <w:lang w:val="fr-FR"/>
              </w:rPr>
              <w:t> </w:t>
            </w:r>
          </w:p>
        </w:tc>
        <w:tc>
          <w:tcPr>
            <w:tcW w:w="5524" w:type="dxa"/>
            <w:vMerge/>
          </w:tcPr>
          <w:p w14:paraId="5A6FA4B4" w14:textId="77777777" w:rsidR="00376165" w:rsidRPr="00376165" w:rsidRDefault="00376165" w:rsidP="004C22C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p>
        </w:tc>
      </w:tr>
    </w:tbl>
    <w:p w14:paraId="2AB7FE53" w14:textId="77777777" w:rsidR="00376165" w:rsidRPr="00A00369" w:rsidRDefault="00376165" w:rsidP="00376165">
      <w:pPr>
        <w:pStyle w:val="ListParagraph"/>
        <w:numPr>
          <w:ilvl w:val="0"/>
          <w:numId w:val="14"/>
        </w:numPr>
        <w:spacing w:before="400" w:after="0" w:line="276" w:lineRule="auto"/>
        <w:jc w:val="both"/>
        <w:rPr>
          <w:rFonts w:eastAsia="Calibri" w:cstheme="minorHAnsi"/>
          <w:b/>
          <w:bCs/>
          <w:i/>
          <w:iCs/>
          <w:sz w:val="24"/>
          <w:szCs w:val="24"/>
        </w:rPr>
      </w:pPr>
      <w:r w:rsidRPr="00A00369">
        <w:rPr>
          <w:rFonts w:eastAsia="Calibri" w:cstheme="minorHAnsi"/>
          <w:b/>
          <w:bCs/>
          <w:i/>
          <w:iCs/>
          <w:sz w:val="24"/>
          <w:szCs w:val="24"/>
        </w:rPr>
        <w:t xml:space="preserve">Les coalitions, réseaux ou mouvements informels peuvent postuler à travers une organisation marraine répondant aux critères d’éligibilité.  </w:t>
      </w:r>
    </w:p>
    <w:p w14:paraId="7C47483F" w14:textId="77777777" w:rsidR="00376165" w:rsidRDefault="00376165" w:rsidP="00376165"/>
    <w:sectPr w:rsidR="00376165" w:rsidSect="0013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ircular Std Medium">
    <w:panose1 w:val="020B0604020101010102"/>
    <w:charset w:val="00"/>
    <w:family w:val="swiss"/>
    <w:pitch w:val="variable"/>
    <w:sig w:usb0="8000002F" w:usb1="5000E47B" w:usb2="00000008" w:usb3="00000000" w:csb0="00000001" w:csb1="00000000"/>
  </w:font>
  <w:font w:name="Aptos">
    <w:charset w:val="00"/>
    <w:family w:val="swiss"/>
    <w:pitch w:val="variable"/>
    <w:sig w:usb0="20000287" w:usb1="00000003" w:usb2="00000000" w:usb3="00000000" w:csb0="0000019F" w:csb1="00000000"/>
  </w:font>
  <w:font w:name="Circular Std Book">
    <w:altName w:val="Circular Std Book"/>
    <w:panose1 w:val="020B0604020101020102"/>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ircular Std Bold">
    <w:panose1 w:val="020B0804020101010102"/>
    <w:charset w:val="00"/>
    <w:family w:val="swiss"/>
    <w:notTrueType/>
    <w:pitch w:val="variable"/>
    <w:sig w:usb0="8000002F" w:usb1="5000E47B"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75D"/>
    <w:multiLevelType w:val="multilevel"/>
    <w:tmpl w:val="3ECE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11663"/>
    <w:multiLevelType w:val="hybridMultilevel"/>
    <w:tmpl w:val="5D2612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9A61C6"/>
    <w:multiLevelType w:val="multilevel"/>
    <w:tmpl w:val="573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48385"/>
    <w:multiLevelType w:val="hybridMultilevel"/>
    <w:tmpl w:val="E45678FE"/>
    <w:lvl w:ilvl="0" w:tplc="4ABC7EA4">
      <w:start w:val="1"/>
      <w:numFmt w:val="bullet"/>
      <w:lvlText w:val=""/>
      <w:lvlJc w:val="left"/>
      <w:pPr>
        <w:ind w:left="360" w:hanging="360"/>
      </w:pPr>
      <w:rPr>
        <w:rFonts w:ascii="Symbol" w:hAnsi="Symbol" w:hint="default"/>
      </w:rPr>
    </w:lvl>
    <w:lvl w:ilvl="1" w:tplc="DC345DDC">
      <w:start w:val="1"/>
      <w:numFmt w:val="bullet"/>
      <w:lvlText w:val="o"/>
      <w:lvlJc w:val="left"/>
      <w:pPr>
        <w:ind w:left="1080" w:hanging="360"/>
      </w:pPr>
      <w:rPr>
        <w:rFonts w:ascii="Courier New" w:hAnsi="Courier New" w:hint="default"/>
      </w:rPr>
    </w:lvl>
    <w:lvl w:ilvl="2" w:tplc="3FE00256">
      <w:start w:val="1"/>
      <w:numFmt w:val="bullet"/>
      <w:lvlText w:val=""/>
      <w:lvlJc w:val="left"/>
      <w:pPr>
        <w:ind w:left="1800" w:hanging="360"/>
      </w:pPr>
      <w:rPr>
        <w:rFonts w:ascii="Wingdings" w:hAnsi="Wingdings" w:hint="default"/>
      </w:rPr>
    </w:lvl>
    <w:lvl w:ilvl="3" w:tplc="E4FC578E">
      <w:start w:val="1"/>
      <w:numFmt w:val="bullet"/>
      <w:lvlText w:val=""/>
      <w:lvlJc w:val="left"/>
      <w:pPr>
        <w:ind w:left="2520" w:hanging="360"/>
      </w:pPr>
      <w:rPr>
        <w:rFonts w:ascii="Symbol" w:hAnsi="Symbol" w:hint="default"/>
      </w:rPr>
    </w:lvl>
    <w:lvl w:ilvl="4" w:tplc="3C388A10">
      <w:start w:val="1"/>
      <w:numFmt w:val="bullet"/>
      <w:lvlText w:val="o"/>
      <w:lvlJc w:val="left"/>
      <w:pPr>
        <w:ind w:left="3240" w:hanging="360"/>
      </w:pPr>
      <w:rPr>
        <w:rFonts w:ascii="Courier New" w:hAnsi="Courier New" w:hint="default"/>
      </w:rPr>
    </w:lvl>
    <w:lvl w:ilvl="5" w:tplc="F648F08E">
      <w:start w:val="1"/>
      <w:numFmt w:val="bullet"/>
      <w:lvlText w:val=""/>
      <w:lvlJc w:val="left"/>
      <w:pPr>
        <w:ind w:left="3960" w:hanging="360"/>
      </w:pPr>
      <w:rPr>
        <w:rFonts w:ascii="Wingdings" w:hAnsi="Wingdings" w:hint="default"/>
      </w:rPr>
    </w:lvl>
    <w:lvl w:ilvl="6" w:tplc="3522C566">
      <w:start w:val="1"/>
      <w:numFmt w:val="bullet"/>
      <w:lvlText w:val=""/>
      <w:lvlJc w:val="left"/>
      <w:pPr>
        <w:ind w:left="4680" w:hanging="360"/>
      </w:pPr>
      <w:rPr>
        <w:rFonts w:ascii="Symbol" w:hAnsi="Symbol" w:hint="default"/>
      </w:rPr>
    </w:lvl>
    <w:lvl w:ilvl="7" w:tplc="4EF8EC0E">
      <w:start w:val="1"/>
      <w:numFmt w:val="bullet"/>
      <w:lvlText w:val="o"/>
      <w:lvlJc w:val="left"/>
      <w:pPr>
        <w:ind w:left="5400" w:hanging="360"/>
      </w:pPr>
      <w:rPr>
        <w:rFonts w:ascii="Courier New" w:hAnsi="Courier New" w:hint="default"/>
      </w:rPr>
    </w:lvl>
    <w:lvl w:ilvl="8" w:tplc="80165FCA">
      <w:start w:val="1"/>
      <w:numFmt w:val="bullet"/>
      <w:lvlText w:val=""/>
      <w:lvlJc w:val="left"/>
      <w:pPr>
        <w:ind w:left="6120" w:hanging="360"/>
      </w:pPr>
      <w:rPr>
        <w:rFonts w:ascii="Wingdings" w:hAnsi="Wingdings" w:hint="default"/>
      </w:rPr>
    </w:lvl>
  </w:abstractNum>
  <w:abstractNum w:abstractNumId="4" w15:restartNumberingAfterBreak="0">
    <w:nsid w:val="32E6692B"/>
    <w:multiLevelType w:val="hybridMultilevel"/>
    <w:tmpl w:val="EE468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247445"/>
    <w:multiLevelType w:val="hybridMultilevel"/>
    <w:tmpl w:val="997EF972"/>
    <w:lvl w:ilvl="0" w:tplc="1A8E27DC">
      <w:start w:val="1"/>
      <w:numFmt w:val="upperRoman"/>
      <w:lvlText w:val="%1."/>
      <w:lvlJc w:val="right"/>
      <w:pPr>
        <w:ind w:left="720" w:hanging="360"/>
      </w:pPr>
      <w:rPr>
        <w:rFonts w:asciiTheme="majorHAnsi" w:hAnsiTheme="majorHAnsi"/>
        <w:b w:val="0"/>
      </w:rPr>
    </w:lvl>
    <w:lvl w:ilvl="1" w:tplc="62D60576">
      <w:start w:val="1"/>
      <w:numFmt w:val="lowerLetter"/>
      <w:lvlText w:val="%2."/>
      <w:lvlJc w:val="left"/>
      <w:pPr>
        <w:ind w:left="1440" w:hanging="360"/>
      </w:pPr>
    </w:lvl>
    <w:lvl w:ilvl="2" w:tplc="CB1689FA">
      <w:start w:val="1"/>
      <w:numFmt w:val="lowerRoman"/>
      <w:lvlText w:val="%3."/>
      <w:lvlJc w:val="right"/>
      <w:pPr>
        <w:ind w:left="2160" w:hanging="180"/>
      </w:pPr>
    </w:lvl>
    <w:lvl w:ilvl="3" w:tplc="DA1847B4">
      <w:start w:val="1"/>
      <w:numFmt w:val="decimal"/>
      <w:lvlText w:val="%4."/>
      <w:lvlJc w:val="left"/>
      <w:pPr>
        <w:ind w:left="2880" w:hanging="360"/>
      </w:pPr>
    </w:lvl>
    <w:lvl w:ilvl="4" w:tplc="31DC2DD0">
      <w:start w:val="1"/>
      <w:numFmt w:val="lowerLetter"/>
      <w:lvlText w:val="%5."/>
      <w:lvlJc w:val="left"/>
      <w:pPr>
        <w:ind w:left="3600" w:hanging="360"/>
      </w:pPr>
    </w:lvl>
    <w:lvl w:ilvl="5" w:tplc="0E66B480">
      <w:start w:val="1"/>
      <w:numFmt w:val="lowerRoman"/>
      <w:lvlText w:val="%6."/>
      <w:lvlJc w:val="right"/>
      <w:pPr>
        <w:ind w:left="4320" w:hanging="180"/>
      </w:pPr>
    </w:lvl>
    <w:lvl w:ilvl="6" w:tplc="23E2173E">
      <w:start w:val="1"/>
      <w:numFmt w:val="decimal"/>
      <w:lvlText w:val="%7."/>
      <w:lvlJc w:val="left"/>
      <w:pPr>
        <w:ind w:left="5040" w:hanging="360"/>
      </w:pPr>
    </w:lvl>
    <w:lvl w:ilvl="7" w:tplc="0B6C7B5C">
      <w:start w:val="1"/>
      <w:numFmt w:val="lowerLetter"/>
      <w:lvlText w:val="%8."/>
      <w:lvlJc w:val="left"/>
      <w:pPr>
        <w:ind w:left="5760" w:hanging="360"/>
      </w:pPr>
    </w:lvl>
    <w:lvl w:ilvl="8" w:tplc="1E305E3C">
      <w:start w:val="1"/>
      <w:numFmt w:val="lowerRoman"/>
      <w:lvlText w:val="%9."/>
      <w:lvlJc w:val="right"/>
      <w:pPr>
        <w:ind w:left="6480" w:hanging="180"/>
      </w:pPr>
    </w:lvl>
  </w:abstractNum>
  <w:abstractNum w:abstractNumId="6" w15:restartNumberingAfterBreak="0">
    <w:nsid w:val="44BF26F1"/>
    <w:multiLevelType w:val="multilevel"/>
    <w:tmpl w:val="5D3A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2353C"/>
    <w:multiLevelType w:val="hybridMultilevel"/>
    <w:tmpl w:val="BB9853E2"/>
    <w:lvl w:ilvl="0" w:tplc="719494FA">
      <w:start w:val="1"/>
      <w:numFmt w:val="bullet"/>
      <w:lvlText w:val=""/>
      <w:lvlJc w:val="left"/>
      <w:pPr>
        <w:ind w:left="720" w:hanging="360"/>
      </w:pPr>
      <w:rPr>
        <w:rFonts w:ascii="Symbol" w:hAnsi="Symbol" w:hint="default"/>
      </w:rPr>
    </w:lvl>
    <w:lvl w:ilvl="1" w:tplc="B3E60F3E">
      <w:start w:val="1"/>
      <w:numFmt w:val="bullet"/>
      <w:lvlText w:val="o"/>
      <w:lvlJc w:val="left"/>
      <w:pPr>
        <w:ind w:left="1440" w:hanging="360"/>
      </w:pPr>
      <w:rPr>
        <w:rFonts w:ascii="Courier New" w:hAnsi="Courier New" w:hint="default"/>
      </w:rPr>
    </w:lvl>
    <w:lvl w:ilvl="2" w:tplc="0FCC5CD8">
      <w:start w:val="1"/>
      <w:numFmt w:val="bullet"/>
      <w:lvlText w:val=""/>
      <w:lvlJc w:val="left"/>
      <w:pPr>
        <w:ind w:left="2160" w:hanging="360"/>
      </w:pPr>
      <w:rPr>
        <w:rFonts w:ascii="Wingdings" w:hAnsi="Wingdings" w:hint="default"/>
      </w:rPr>
    </w:lvl>
    <w:lvl w:ilvl="3" w:tplc="2092E5CA">
      <w:start w:val="1"/>
      <w:numFmt w:val="bullet"/>
      <w:lvlText w:val=""/>
      <w:lvlJc w:val="left"/>
      <w:pPr>
        <w:ind w:left="2880" w:hanging="360"/>
      </w:pPr>
      <w:rPr>
        <w:rFonts w:ascii="Symbol" w:hAnsi="Symbol" w:hint="default"/>
      </w:rPr>
    </w:lvl>
    <w:lvl w:ilvl="4" w:tplc="03AE8EFA">
      <w:start w:val="1"/>
      <w:numFmt w:val="bullet"/>
      <w:lvlText w:val="o"/>
      <w:lvlJc w:val="left"/>
      <w:pPr>
        <w:ind w:left="3600" w:hanging="360"/>
      </w:pPr>
      <w:rPr>
        <w:rFonts w:ascii="Courier New" w:hAnsi="Courier New" w:hint="default"/>
      </w:rPr>
    </w:lvl>
    <w:lvl w:ilvl="5" w:tplc="7AE624C2">
      <w:start w:val="1"/>
      <w:numFmt w:val="bullet"/>
      <w:lvlText w:val=""/>
      <w:lvlJc w:val="left"/>
      <w:pPr>
        <w:ind w:left="4320" w:hanging="360"/>
      </w:pPr>
      <w:rPr>
        <w:rFonts w:ascii="Wingdings" w:hAnsi="Wingdings" w:hint="default"/>
      </w:rPr>
    </w:lvl>
    <w:lvl w:ilvl="6" w:tplc="6EBA7188">
      <w:start w:val="1"/>
      <w:numFmt w:val="bullet"/>
      <w:lvlText w:val=""/>
      <w:lvlJc w:val="left"/>
      <w:pPr>
        <w:ind w:left="5040" w:hanging="360"/>
      </w:pPr>
      <w:rPr>
        <w:rFonts w:ascii="Symbol" w:hAnsi="Symbol" w:hint="default"/>
      </w:rPr>
    </w:lvl>
    <w:lvl w:ilvl="7" w:tplc="E482E6D6">
      <w:start w:val="1"/>
      <w:numFmt w:val="bullet"/>
      <w:lvlText w:val="o"/>
      <w:lvlJc w:val="left"/>
      <w:pPr>
        <w:ind w:left="5760" w:hanging="360"/>
      </w:pPr>
      <w:rPr>
        <w:rFonts w:ascii="Courier New" w:hAnsi="Courier New" w:hint="default"/>
      </w:rPr>
    </w:lvl>
    <w:lvl w:ilvl="8" w:tplc="6122C1AE">
      <w:start w:val="1"/>
      <w:numFmt w:val="bullet"/>
      <w:lvlText w:val=""/>
      <w:lvlJc w:val="left"/>
      <w:pPr>
        <w:ind w:left="6480" w:hanging="360"/>
      </w:pPr>
      <w:rPr>
        <w:rFonts w:ascii="Wingdings" w:hAnsi="Wingdings" w:hint="default"/>
      </w:rPr>
    </w:lvl>
  </w:abstractNum>
  <w:abstractNum w:abstractNumId="8" w15:restartNumberingAfterBreak="0">
    <w:nsid w:val="4C352AD1"/>
    <w:multiLevelType w:val="hybridMultilevel"/>
    <w:tmpl w:val="9F82E8BC"/>
    <w:lvl w:ilvl="0" w:tplc="0F545D50">
      <w:start w:val="1"/>
      <w:numFmt w:val="bullet"/>
      <w:lvlText w:val=""/>
      <w:lvlJc w:val="left"/>
      <w:pPr>
        <w:ind w:left="360" w:hanging="360"/>
      </w:pPr>
      <w:rPr>
        <w:rFonts w:ascii="Symbol" w:hAnsi="Symbol" w:hint="default"/>
      </w:rPr>
    </w:lvl>
    <w:lvl w:ilvl="1" w:tplc="60C84F4A">
      <w:start w:val="1"/>
      <w:numFmt w:val="lowerLetter"/>
      <w:lvlText w:val="%2."/>
      <w:lvlJc w:val="left"/>
      <w:pPr>
        <w:ind w:left="1080" w:hanging="360"/>
      </w:pPr>
    </w:lvl>
    <w:lvl w:ilvl="2" w:tplc="351CCB84">
      <w:start w:val="1"/>
      <w:numFmt w:val="lowerRoman"/>
      <w:lvlText w:val="%3."/>
      <w:lvlJc w:val="right"/>
      <w:pPr>
        <w:ind w:left="1800" w:hanging="180"/>
      </w:pPr>
    </w:lvl>
    <w:lvl w:ilvl="3" w:tplc="2C3EA8AA">
      <w:start w:val="1"/>
      <w:numFmt w:val="decimal"/>
      <w:lvlText w:val="%4."/>
      <w:lvlJc w:val="left"/>
      <w:pPr>
        <w:ind w:left="2520" w:hanging="360"/>
      </w:pPr>
    </w:lvl>
    <w:lvl w:ilvl="4" w:tplc="21DC7B02">
      <w:start w:val="1"/>
      <w:numFmt w:val="lowerLetter"/>
      <w:lvlText w:val="%5."/>
      <w:lvlJc w:val="left"/>
      <w:pPr>
        <w:ind w:left="3240" w:hanging="360"/>
      </w:pPr>
    </w:lvl>
    <w:lvl w:ilvl="5" w:tplc="9C0053FA">
      <w:start w:val="1"/>
      <w:numFmt w:val="lowerRoman"/>
      <w:lvlText w:val="%6."/>
      <w:lvlJc w:val="right"/>
      <w:pPr>
        <w:ind w:left="3960" w:hanging="180"/>
      </w:pPr>
    </w:lvl>
    <w:lvl w:ilvl="6" w:tplc="F29612AC">
      <w:start w:val="1"/>
      <w:numFmt w:val="decimal"/>
      <w:lvlText w:val="%7."/>
      <w:lvlJc w:val="left"/>
      <w:pPr>
        <w:ind w:left="4680" w:hanging="360"/>
      </w:pPr>
    </w:lvl>
    <w:lvl w:ilvl="7" w:tplc="C0808570">
      <w:start w:val="1"/>
      <w:numFmt w:val="lowerLetter"/>
      <w:lvlText w:val="%8."/>
      <w:lvlJc w:val="left"/>
      <w:pPr>
        <w:ind w:left="5400" w:hanging="360"/>
      </w:pPr>
    </w:lvl>
    <w:lvl w:ilvl="8" w:tplc="8034EF34">
      <w:start w:val="1"/>
      <w:numFmt w:val="lowerRoman"/>
      <w:lvlText w:val="%9."/>
      <w:lvlJc w:val="right"/>
      <w:pPr>
        <w:ind w:left="6120" w:hanging="180"/>
      </w:pPr>
    </w:lvl>
  </w:abstractNum>
  <w:abstractNum w:abstractNumId="9" w15:restartNumberingAfterBreak="0">
    <w:nsid w:val="51D51525"/>
    <w:multiLevelType w:val="hybridMultilevel"/>
    <w:tmpl w:val="ABEE6C0A"/>
    <w:lvl w:ilvl="0" w:tplc="183296A8">
      <w:start w:val="1"/>
      <w:numFmt w:val="bullet"/>
      <w:lvlText w:val=""/>
      <w:lvlJc w:val="left"/>
      <w:pPr>
        <w:ind w:left="360" w:hanging="360"/>
      </w:pPr>
      <w:rPr>
        <w:rFonts w:ascii="Symbol" w:hAnsi="Symbol" w:hint="default"/>
      </w:rPr>
    </w:lvl>
    <w:lvl w:ilvl="1" w:tplc="5114E31C">
      <w:start w:val="1"/>
      <w:numFmt w:val="bullet"/>
      <w:lvlText w:val="o"/>
      <w:lvlJc w:val="left"/>
      <w:pPr>
        <w:ind w:left="1080" w:hanging="360"/>
      </w:pPr>
      <w:rPr>
        <w:rFonts w:ascii="Courier New" w:hAnsi="Courier New" w:hint="default"/>
      </w:rPr>
    </w:lvl>
    <w:lvl w:ilvl="2" w:tplc="2B92CEF0">
      <w:start w:val="1"/>
      <w:numFmt w:val="bullet"/>
      <w:lvlText w:val=""/>
      <w:lvlJc w:val="left"/>
      <w:pPr>
        <w:ind w:left="1800" w:hanging="360"/>
      </w:pPr>
      <w:rPr>
        <w:rFonts w:ascii="Wingdings" w:hAnsi="Wingdings" w:hint="default"/>
      </w:rPr>
    </w:lvl>
    <w:lvl w:ilvl="3" w:tplc="6B9A4C1E">
      <w:start w:val="1"/>
      <w:numFmt w:val="bullet"/>
      <w:lvlText w:val=""/>
      <w:lvlJc w:val="left"/>
      <w:pPr>
        <w:ind w:left="2520" w:hanging="360"/>
      </w:pPr>
      <w:rPr>
        <w:rFonts w:ascii="Symbol" w:hAnsi="Symbol" w:hint="default"/>
      </w:rPr>
    </w:lvl>
    <w:lvl w:ilvl="4" w:tplc="743EF73E">
      <w:start w:val="1"/>
      <w:numFmt w:val="bullet"/>
      <w:lvlText w:val="o"/>
      <w:lvlJc w:val="left"/>
      <w:pPr>
        <w:ind w:left="3240" w:hanging="360"/>
      </w:pPr>
      <w:rPr>
        <w:rFonts w:ascii="Courier New" w:hAnsi="Courier New" w:hint="default"/>
      </w:rPr>
    </w:lvl>
    <w:lvl w:ilvl="5" w:tplc="BB4E3C3E">
      <w:start w:val="1"/>
      <w:numFmt w:val="bullet"/>
      <w:lvlText w:val=""/>
      <w:lvlJc w:val="left"/>
      <w:pPr>
        <w:ind w:left="3960" w:hanging="360"/>
      </w:pPr>
      <w:rPr>
        <w:rFonts w:ascii="Wingdings" w:hAnsi="Wingdings" w:hint="default"/>
      </w:rPr>
    </w:lvl>
    <w:lvl w:ilvl="6" w:tplc="9822D660">
      <w:start w:val="1"/>
      <w:numFmt w:val="bullet"/>
      <w:lvlText w:val=""/>
      <w:lvlJc w:val="left"/>
      <w:pPr>
        <w:ind w:left="4680" w:hanging="360"/>
      </w:pPr>
      <w:rPr>
        <w:rFonts w:ascii="Symbol" w:hAnsi="Symbol" w:hint="default"/>
      </w:rPr>
    </w:lvl>
    <w:lvl w:ilvl="7" w:tplc="B2AA9C76">
      <w:start w:val="1"/>
      <w:numFmt w:val="bullet"/>
      <w:lvlText w:val="o"/>
      <w:lvlJc w:val="left"/>
      <w:pPr>
        <w:ind w:left="5400" w:hanging="360"/>
      </w:pPr>
      <w:rPr>
        <w:rFonts w:ascii="Courier New" w:hAnsi="Courier New" w:hint="default"/>
      </w:rPr>
    </w:lvl>
    <w:lvl w:ilvl="8" w:tplc="C7522D18">
      <w:start w:val="1"/>
      <w:numFmt w:val="bullet"/>
      <w:lvlText w:val=""/>
      <w:lvlJc w:val="left"/>
      <w:pPr>
        <w:ind w:left="6120" w:hanging="360"/>
      </w:pPr>
      <w:rPr>
        <w:rFonts w:ascii="Wingdings" w:hAnsi="Wingdings" w:hint="default"/>
      </w:rPr>
    </w:lvl>
  </w:abstractNum>
  <w:abstractNum w:abstractNumId="10" w15:restartNumberingAfterBreak="0">
    <w:nsid w:val="584505CC"/>
    <w:multiLevelType w:val="hybridMultilevel"/>
    <w:tmpl w:val="31329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B25819"/>
    <w:multiLevelType w:val="multilevel"/>
    <w:tmpl w:val="DDE8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247ED"/>
    <w:multiLevelType w:val="hybridMultilevel"/>
    <w:tmpl w:val="A3F2E294"/>
    <w:lvl w:ilvl="0" w:tplc="DBF4BEFC">
      <w:start w:val="1"/>
      <w:numFmt w:val="bullet"/>
      <w:lvlText w:val=""/>
      <w:lvlJc w:val="left"/>
      <w:pPr>
        <w:ind w:left="360" w:hanging="360"/>
      </w:pPr>
      <w:rPr>
        <w:rFonts w:ascii="Symbol" w:hAnsi="Symbol" w:hint="default"/>
      </w:rPr>
    </w:lvl>
    <w:lvl w:ilvl="1" w:tplc="3FA28970">
      <w:start w:val="1"/>
      <w:numFmt w:val="bullet"/>
      <w:lvlText w:val="o"/>
      <w:lvlJc w:val="left"/>
      <w:pPr>
        <w:ind w:left="1080" w:hanging="360"/>
      </w:pPr>
      <w:rPr>
        <w:rFonts w:ascii="Courier New" w:hAnsi="Courier New" w:hint="default"/>
      </w:rPr>
    </w:lvl>
    <w:lvl w:ilvl="2" w:tplc="3902500E">
      <w:start w:val="1"/>
      <w:numFmt w:val="bullet"/>
      <w:lvlText w:val=""/>
      <w:lvlJc w:val="left"/>
      <w:pPr>
        <w:ind w:left="1800" w:hanging="360"/>
      </w:pPr>
      <w:rPr>
        <w:rFonts w:ascii="Wingdings" w:hAnsi="Wingdings" w:hint="default"/>
      </w:rPr>
    </w:lvl>
    <w:lvl w:ilvl="3" w:tplc="9780988E">
      <w:start w:val="1"/>
      <w:numFmt w:val="bullet"/>
      <w:lvlText w:val=""/>
      <w:lvlJc w:val="left"/>
      <w:pPr>
        <w:ind w:left="2520" w:hanging="360"/>
      </w:pPr>
      <w:rPr>
        <w:rFonts w:ascii="Symbol" w:hAnsi="Symbol" w:hint="default"/>
      </w:rPr>
    </w:lvl>
    <w:lvl w:ilvl="4" w:tplc="F9C4925E">
      <w:start w:val="1"/>
      <w:numFmt w:val="bullet"/>
      <w:lvlText w:val="o"/>
      <w:lvlJc w:val="left"/>
      <w:pPr>
        <w:ind w:left="3240" w:hanging="360"/>
      </w:pPr>
      <w:rPr>
        <w:rFonts w:ascii="Courier New" w:hAnsi="Courier New" w:hint="default"/>
      </w:rPr>
    </w:lvl>
    <w:lvl w:ilvl="5" w:tplc="B484BCD6">
      <w:start w:val="1"/>
      <w:numFmt w:val="bullet"/>
      <w:lvlText w:val=""/>
      <w:lvlJc w:val="left"/>
      <w:pPr>
        <w:ind w:left="3960" w:hanging="360"/>
      </w:pPr>
      <w:rPr>
        <w:rFonts w:ascii="Wingdings" w:hAnsi="Wingdings" w:hint="default"/>
      </w:rPr>
    </w:lvl>
    <w:lvl w:ilvl="6" w:tplc="F0C0A53A">
      <w:start w:val="1"/>
      <w:numFmt w:val="bullet"/>
      <w:lvlText w:val=""/>
      <w:lvlJc w:val="left"/>
      <w:pPr>
        <w:ind w:left="4680" w:hanging="360"/>
      </w:pPr>
      <w:rPr>
        <w:rFonts w:ascii="Symbol" w:hAnsi="Symbol" w:hint="default"/>
      </w:rPr>
    </w:lvl>
    <w:lvl w:ilvl="7" w:tplc="529EE0E8">
      <w:start w:val="1"/>
      <w:numFmt w:val="bullet"/>
      <w:lvlText w:val="o"/>
      <w:lvlJc w:val="left"/>
      <w:pPr>
        <w:ind w:left="5400" w:hanging="360"/>
      </w:pPr>
      <w:rPr>
        <w:rFonts w:ascii="Courier New" w:hAnsi="Courier New" w:hint="default"/>
      </w:rPr>
    </w:lvl>
    <w:lvl w:ilvl="8" w:tplc="A1DC244A">
      <w:start w:val="1"/>
      <w:numFmt w:val="bullet"/>
      <w:lvlText w:val=""/>
      <w:lvlJc w:val="left"/>
      <w:pPr>
        <w:ind w:left="6120" w:hanging="360"/>
      </w:pPr>
      <w:rPr>
        <w:rFonts w:ascii="Wingdings" w:hAnsi="Wingdings" w:hint="default"/>
      </w:rPr>
    </w:lvl>
  </w:abstractNum>
  <w:abstractNum w:abstractNumId="13" w15:restartNumberingAfterBreak="0">
    <w:nsid w:val="62BB6E85"/>
    <w:multiLevelType w:val="hybridMultilevel"/>
    <w:tmpl w:val="50403B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5FD8A28"/>
    <w:multiLevelType w:val="hybridMultilevel"/>
    <w:tmpl w:val="C1F09DD6"/>
    <w:lvl w:ilvl="0" w:tplc="B22CF516">
      <w:start w:val="1"/>
      <w:numFmt w:val="bullet"/>
      <w:lvlText w:val=""/>
      <w:lvlJc w:val="left"/>
      <w:pPr>
        <w:ind w:left="360" w:hanging="360"/>
      </w:pPr>
      <w:rPr>
        <w:rFonts w:ascii="Symbol" w:hAnsi="Symbol" w:hint="default"/>
      </w:rPr>
    </w:lvl>
    <w:lvl w:ilvl="1" w:tplc="CDFAAC6A">
      <w:start w:val="1"/>
      <w:numFmt w:val="lowerLetter"/>
      <w:lvlText w:val="%2."/>
      <w:lvlJc w:val="left"/>
      <w:pPr>
        <w:ind w:left="1080" w:hanging="360"/>
      </w:pPr>
    </w:lvl>
    <w:lvl w:ilvl="2" w:tplc="F81E5C12">
      <w:start w:val="1"/>
      <w:numFmt w:val="lowerRoman"/>
      <w:lvlText w:val="%3."/>
      <w:lvlJc w:val="right"/>
      <w:pPr>
        <w:ind w:left="1800" w:hanging="180"/>
      </w:pPr>
    </w:lvl>
    <w:lvl w:ilvl="3" w:tplc="7C4E313C">
      <w:start w:val="1"/>
      <w:numFmt w:val="decimal"/>
      <w:lvlText w:val="%4."/>
      <w:lvlJc w:val="left"/>
      <w:pPr>
        <w:ind w:left="2520" w:hanging="360"/>
      </w:pPr>
    </w:lvl>
    <w:lvl w:ilvl="4" w:tplc="5322A286">
      <w:start w:val="1"/>
      <w:numFmt w:val="lowerLetter"/>
      <w:lvlText w:val="%5."/>
      <w:lvlJc w:val="left"/>
      <w:pPr>
        <w:ind w:left="3240" w:hanging="360"/>
      </w:pPr>
    </w:lvl>
    <w:lvl w:ilvl="5" w:tplc="8660A8D0">
      <w:start w:val="1"/>
      <w:numFmt w:val="lowerRoman"/>
      <w:lvlText w:val="%6."/>
      <w:lvlJc w:val="right"/>
      <w:pPr>
        <w:ind w:left="3960" w:hanging="180"/>
      </w:pPr>
    </w:lvl>
    <w:lvl w:ilvl="6" w:tplc="DEEA4A00">
      <w:start w:val="1"/>
      <w:numFmt w:val="decimal"/>
      <w:lvlText w:val="%7."/>
      <w:lvlJc w:val="left"/>
      <w:pPr>
        <w:ind w:left="4680" w:hanging="360"/>
      </w:pPr>
    </w:lvl>
    <w:lvl w:ilvl="7" w:tplc="545CC0C8">
      <w:start w:val="1"/>
      <w:numFmt w:val="lowerLetter"/>
      <w:lvlText w:val="%8."/>
      <w:lvlJc w:val="left"/>
      <w:pPr>
        <w:ind w:left="5400" w:hanging="360"/>
      </w:pPr>
    </w:lvl>
    <w:lvl w:ilvl="8" w:tplc="45AA2106">
      <w:start w:val="1"/>
      <w:numFmt w:val="lowerRoman"/>
      <w:lvlText w:val="%9."/>
      <w:lvlJc w:val="right"/>
      <w:pPr>
        <w:ind w:left="6120" w:hanging="180"/>
      </w:pPr>
    </w:lvl>
  </w:abstractNum>
  <w:abstractNum w:abstractNumId="15" w15:restartNumberingAfterBreak="0">
    <w:nsid w:val="764C05E1"/>
    <w:multiLevelType w:val="multilevel"/>
    <w:tmpl w:val="888E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22BF65"/>
    <w:multiLevelType w:val="hybridMultilevel"/>
    <w:tmpl w:val="3C945726"/>
    <w:lvl w:ilvl="0" w:tplc="CD9C706C">
      <w:start w:val="1"/>
      <w:numFmt w:val="bullet"/>
      <w:lvlText w:val=""/>
      <w:lvlJc w:val="left"/>
      <w:pPr>
        <w:ind w:left="360" w:hanging="360"/>
      </w:pPr>
      <w:rPr>
        <w:rFonts w:ascii="Wingdings" w:hAnsi="Wingdings" w:hint="default"/>
      </w:rPr>
    </w:lvl>
    <w:lvl w:ilvl="1" w:tplc="3C5ADAA0">
      <w:start w:val="1"/>
      <w:numFmt w:val="bullet"/>
      <w:lvlText w:val="o"/>
      <w:lvlJc w:val="left"/>
      <w:pPr>
        <w:ind w:left="1080" w:hanging="360"/>
      </w:pPr>
      <w:rPr>
        <w:rFonts w:ascii="Courier New" w:hAnsi="Courier New" w:hint="default"/>
      </w:rPr>
    </w:lvl>
    <w:lvl w:ilvl="2" w:tplc="C610FE5C">
      <w:start w:val="1"/>
      <w:numFmt w:val="bullet"/>
      <w:lvlText w:val=""/>
      <w:lvlJc w:val="left"/>
      <w:pPr>
        <w:ind w:left="1800" w:hanging="360"/>
      </w:pPr>
      <w:rPr>
        <w:rFonts w:ascii="Wingdings" w:hAnsi="Wingdings" w:hint="default"/>
      </w:rPr>
    </w:lvl>
    <w:lvl w:ilvl="3" w:tplc="C22A3C7A">
      <w:start w:val="1"/>
      <w:numFmt w:val="bullet"/>
      <w:lvlText w:val=""/>
      <w:lvlJc w:val="left"/>
      <w:pPr>
        <w:ind w:left="2520" w:hanging="360"/>
      </w:pPr>
      <w:rPr>
        <w:rFonts w:ascii="Symbol" w:hAnsi="Symbol" w:hint="default"/>
      </w:rPr>
    </w:lvl>
    <w:lvl w:ilvl="4" w:tplc="5D2A7244">
      <w:start w:val="1"/>
      <w:numFmt w:val="bullet"/>
      <w:lvlText w:val="o"/>
      <w:lvlJc w:val="left"/>
      <w:pPr>
        <w:ind w:left="3240" w:hanging="360"/>
      </w:pPr>
      <w:rPr>
        <w:rFonts w:ascii="Courier New" w:hAnsi="Courier New" w:hint="default"/>
      </w:rPr>
    </w:lvl>
    <w:lvl w:ilvl="5" w:tplc="2B20C302">
      <w:start w:val="1"/>
      <w:numFmt w:val="bullet"/>
      <w:lvlText w:val=""/>
      <w:lvlJc w:val="left"/>
      <w:pPr>
        <w:ind w:left="3960" w:hanging="360"/>
      </w:pPr>
      <w:rPr>
        <w:rFonts w:ascii="Wingdings" w:hAnsi="Wingdings" w:hint="default"/>
      </w:rPr>
    </w:lvl>
    <w:lvl w:ilvl="6" w:tplc="CBBA3EC8">
      <w:start w:val="1"/>
      <w:numFmt w:val="bullet"/>
      <w:lvlText w:val=""/>
      <w:lvlJc w:val="left"/>
      <w:pPr>
        <w:ind w:left="4680" w:hanging="360"/>
      </w:pPr>
      <w:rPr>
        <w:rFonts w:ascii="Symbol" w:hAnsi="Symbol" w:hint="default"/>
      </w:rPr>
    </w:lvl>
    <w:lvl w:ilvl="7" w:tplc="E01C0ECA">
      <w:start w:val="1"/>
      <w:numFmt w:val="bullet"/>
      <w:lvlText w:val="o"/>
      <w:lvlJc w:val="left"/>
      <w:pPr>
        <w:ind w:left="5400" w:hanging="360"/>
      </w:pPr>
      <w:rPr>
        <w:rFonts w:ascii="Courier New" w:hAnsi="Courier New" w:hint="default"/>
      </w:rPr>
    </w:lvl>
    <w:lvl w:ilvl="8" w:tplc="D2F49B56">
      <w:start w:val="1"/>
      <w:numFmt w:val="bullet"/>
      <w:lvlText w:val=""/>
      <w:lvlJc w:val="left"/>
      <w:pPr>
        <w:ind w:left="6120" w:hanging="360"/>
      </w:pPr>
      <w:rPr>
        <w:rFonts w:ascii="Wingdings" w:hAnsi="Wingdings" w:hint="default"/>
      </w:rPr>
    </w:lvl>
  </w:abstractNum>
  <w:abstractNum w:abstractNumId="17" w15:restartNumberingAfterBreak="0">
    <w:nsid w:val="7DFF0815"/>
    <w:multiLevelType w:val="hybridMultilevel"/>
    <w:tmpl w:val="E5FC8E8E"/>
    <w:lvl w:ilvl="0" w:tplc="78D04AFE">
      <w:start w:val="1"/>
      <w:numFmt w:val="bullet"/>
      <w:lvlText w:val=""/>
      <w:lvlJc w:val="left"/>
      <w:pPr>
        <w:ind w:left="360" w:hanging="360"/>
      </w:pPr>
      <w:rPr>
        <w:rFonts w:ascii="Symbol" w:hAnsi="Symbol" w:hint="default"/>
      </w:rPr>
    </w:lvl>
    <w:lvl w:ilvl="1" w:tplc="61E8640E">
      <w:start w:val="1"/>
      <w:numFmt w:val="lowerLetter"/>
      <w:lvlText w:val="%2."/>
      <w:lvlJc w:val="left"/>
      <w:pPr>
        <w:ind w:left="1080" w:hanging="360"/>
      </w:pPr>
    </w:lvl>
    <w:lvl w:ilvl="2" w:tplc="0CEE6BF6">
      <w:start w:val="1"/>
      <w:numFmt w:val="lowerRoman"/>
      <w:lvlText w:val="%3."/>
      <w:lvlJc w:val="right"/>
      <w:pPr>
        <w:ind w:left="1800" w:hanging="180"/>
      </w:pPr>
    </w:lvl>
    <w:lvl w:ilvl="3" w:tplc="3B580D72">
      <w:start w:val="1"/>
      <w:numFmt w:val="decimal"/>
      <w:lvlText w:val="%4."/>
      <w:lvlJc w:val="left"/>
      <w:pPr>
        <w:ind w:left="2520" w:hanging="360"/>
      </w:pPr>
    </w:lvl>
    <w:lvl w:ilvl="4" w:tplc="3ED84BF0">
      <w:start w:val="1"/>
      <w:numFmt w:val="lowerLetter"/>
      <w:lvlText w:val="%5."/>
      <w:lvlJc w:val="left"/>
      <w:pPr>
        <w:ind w:left="3240" w:hanging="360"/>
      </w:pPr>
    </w:lvl>
    <w:lvl w:ilvl="5" w:tplc="9070A3F4">
      <w:start w:val="1"/>
      <w:numFmt w:val="lowerRoman"/>
      <w:lvlText w:val="%6."/>
      <w:lvlJc w:val="right"/>
      <w:pPr>
        <w:ind w:left="3960" w:hanging="180"/>
      </w:pPr>
    </w:lvl>
    <w:lvl w:ilvl="6" w:tplc="721862AA">
      <w:start w:val="1"/>
      <w:numFmt w:val="decimal"/>
      <w:lvlText w:val="%7."/>
      <w:lvlJc w:val="left"/>
      <w:pPr>
        <w:ind w:left="4680" w:hanging="360"/>
      </w:pPr>
    </w:lvl>
    <w:lvl w:ilvl="7" w:tplc="A3DCDA92">
      <w:start w:val="1"/>
      <w:numFmt w:val="lowerLetter"/>
      <w:lvlText w:val="%8."/>
      <w:lvlJc w:val="left"/>
      <w:pPr>
        <w:ind w:left="5400" w:hanging="360"/>
      </w:pPr>
    </w:lvl>
    <w:lvl w:ilvl="8" w:tplc="960CB4CC">
      <w:start w:val="1"/>
      <w:numFmt w:val="lowerRoman"/>
      <w:lvlText w:val="%9."/>
      <w:lvlJc w:val="right"/>
      <w:pPr>
        <w:ind w:left="6120" w:hanging="180"/>
      </w:pPr>
    </w:lvl>
  </w:abstractNum>
  <w:num w:numId="1" w16cid:durableId="915482729">
    <w:abstractNumId w:val="0"/>
  </w:num>
  <w:num w:numId="2" w16cid:durableId="445737326">
    <w:abstractNumId w:val="15"/>
  </w:num>
  <w:num w:numId="3" w16cid:durableId="522016115">
    <w:abstractNumId w:val="13"/>
  </w:num>
  <w:num w:numId="4" w16cid:durableId="1582636228">
    <w:abstractNumId w:val="4"/>
  </w:num>
  <w:num w:numId="5" w16cid:durableId="458425609">
    <w:abstractNumId w:val="10"/>
  </w:num>
  <w:num w:numId="6" w16cid:durableId="528882518">
    <w:abstractNumId w:val="6"/>
  </w:num>
  <w:num w:numId="7" w16cid:durableId="1617298085">
    <w:abstractNumId w:val="11"/>
  </w:num>
  <w:num w:numId="8" w16cid:durableId="552499529">
    <w:abstractNumId w:val="2"/>
  </w:num>
  <w:num w:numId="9" w16cid:durableId="1338650466">
    <w:abstractNumId w:val="3"/>
  </w:num>
  <w:num w:numId="10" w16cid:durableId="1211839718">
    <w:abstractNumId w:val="12"/>
  </w:num>
  <w:num w:numId="11" w16cid:durableId="1763984682">
    <w:abstractNumId w:val="17"/>
  </w:num>
  <w:num w:numId="12" w16cid:durableId="1654068119">
    <w:abstractNumId w:val="14"/>
  </w:num>
  <w:num w:numId="13" w16cid:durableId="76488898">
    <w:abstractNumId w:val="8"/>
  </w:num>
  <w:num w:numId="14" w16cid:durableId="952981937">
    <w:abstractNumId w:val="16"/>
  </w:num>
  <w:num w:numId="15" w16cid:durableId="1469475483">
    <w:abstractNumId w:val="1"/>
  </w:num>
  <w:num w:numId="16" w16cid:durableId="875312601">
    <w:abstractNumId w:val="7"/>
  </w:num>
  <w:num w:numId="17" w16cid:durableId="1153063517">
    <w:abstractNumId w:val="9"/>
  </w:num>
  <w:num w:numId="18" w16cid:durableId="2105761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95"/>
    <w:rsid w:val="001307AD"/>
    <w:rsid w:val="002A0B18"/>
    <w:rsid w:val="00376165"/>
    <w:rsid w:val="00384E91"/>
    <w:rsid w:val="003F6B67"/>
    <w:rsid w:val="00680036"/>
    <w:rsid w:val="007B2D95"/>
    <w:rsid w:val="00933DC4"/>
    <w:rsid w:val="00A60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A053"/>
  <w15:chartTrackingRefBased/>
  <w15:docId w15:val="{6324A271-DD16-405B-B87F-5071C4DB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ircular Std Medium" w:eastAsiaTheme="minorHAnsi" w:hAnsi="Circular Std Medium" w:cs="Circular Std Medium"/>
        <w:color w:val="3A3A3A" w:themeColor="background2" w:themeShade="40"/>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2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D9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7B2D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2D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2D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2D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2D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2D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2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D9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7B2D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2D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2D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2D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2D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2D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2D9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B2D9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B2D9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B2D9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B2D95"/>
    <w:pPr>
      <w:spacing w:before="160"/>
      <w:jc w:val="center"/>
    </w:pPr>
    <w:rPr>
      <w:i/>
      <w:iCs/>
      <w:color w:val="404040" w:themeColor="text1" w:themeTint="BF"/>
    </w:rPr>
  </w:style>
  <w:style w:type="character" w:customStyle="1" w:styleId="QuoteChar">
    <w:name w:val="Quote Char"/>
    <w:basedOn w:val="DefaultParagraphFont"/>
    <w:link w:val="Quote"/>
    <w:uiPriority w:val="29"/>
    <w:rsid w:val="007B2D95"/>
    <w:rPr>
      <w:i/>
      <w:iCs/>
      <w:color w:val="404040" w:themeColor="text1" w:themeTint="BF"/>
    </w:rPr>
  </w:style>
  <w:style w:type="paragraph" w:styleId="ListParagraph">
    <w:name w:val="List Paragraph"/>
    <w:basedOn w:val="Normal"/>
    <w:link w:val="ListParagraphChar"/>
    <w:uiPriority w:val="34"/>
    <w:qFormat/>
    <w:rsid w:val="007B2D95"/>
    <w:pPr>
      <w:ind w:left="720"/>
      <w:contextualSpacing/>
    </w:pPr>
  </w:style>
  <w:style w:type="character" w:styleId="IntenseEmphasis">
    <w:name w:val="Intense Emphasis"/>
    <w:basedOn w:val="DefaultParagraphFont"/>
    <w:uiPriority w:val="21"/>
    <w:qFormat/>
    <w:rsid w:val="007B2D95"/>
    <w:rPr>
      <w:i/>
      <w:iCs/>
      <w:color w:val="0F4761" w:themeColor="accent1" w:themeShade="BF"/>
    </w:rPr>
  </w:style>
  <w:style w:type="paragraph" w:styleId="IntenseQuote">
    <w:name w:val="Intense Quote"/>
    <w:basedOn w:val="Normal"/>
    <w:next w:val="Normal"/>
    <w:link w:val="IntenseQuoteChar"/>
    <w:uiPriority w:val="30"/>
    <w:qFormat/>
    <w:rsid w:val="007B2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D95"/>
    <w:rPr>
      <w:i/>
      <w:iCs/>
      <w:color w:val="0F4761" w:themeColor="accent1" w:themeShade="BF"/>
    </w:rPr>
  </w:style>
  <w:style w:type="character" w:styleId="IntenseReference">
    <w:name w:val="Intense Reference"/>
    <w:basedOn w:val="DefaultParagraphFont"/>
    <w:uiPriority w:val="32"/>
    <w:qFormat/>
    <w:rsid w:val="007B2D95"/>
    <w:rPr>
      <w:b/>
      <w:bCs/>
      <w:smallCaps/>
      <w:color w:val="0F4761" w:themeColor="accent1" w:themeShade="BF"/>
      <w:spacing w:val="5"/>
    </w:rPr>
  </w:style>
  <w:style w:type="paragraph" w:customStyle="1" w:styleId="Default">
    <w:name w:val="Default"/>
    <w:rsid w:val="007B2D95"/>
    <w:pPr>
      <w:autoSpaceDE w:val="0"/>
      <w:autoSpaceDN w:val="0"/>
      <w:adjustRightInd w:val="0"/>
      <w:spacing w:after="0" w:line="240" w:lineRule="auto"/>
    </w:pPr>
    <w:rPr>
      <w:rFonts w:ascii="Circular Std Book" w:hAnsi="Circular Std Book" w:cs="Circular Std Book"/>
      <w:color w:val="000000"/>
      <w:sz w:val="24"/>
      <w:szCs w:val="24"/>
    </w:rPr>
  </w:style>
  <w:style w:type="character" w:customStyle="1" w:styleId="ListParagraphChar">
    <w:name w:val="List Paragraph Char"/>
    <w:link w:val="ListParagraph"/>
    <w:uiPriority w:val="34"/>
    <w:rsid w:val="00376165"/>
  </w:style>
  <w:style w:type="table" w:styleId="ListTable6Colorful-Accent5">
    <w:name w:val="List Table 6 Colorful Accent 5"/>
    <w:basedOn w:val="TableNormal"/>
    <w:uiPriority w:val="51"/>
    <w:rsid w:val="00376165"/>
    <w:pPr>
      <w:spacing w:after="0" w:line="240" w:lineRule="auto"/>
    </w:pPr>
    <w:rPr>
      <w:rFonts w:asciiTheme="minorHAnsi" w:eastAsiaTheme="minorEastAsia" w:hAnsiTheme="minorHAnsi" w:cstheme="minorBidi"/>
      <w:color w:val="77206D" w:themeColor="accent5" w:themeShade="BF"/>
      <w:sz w:val="22"/>
      <w:szCs w:val="22"/>
      <w:lang w:eastAsia="fr-FR"/>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Hyperlink">
    <w:name w:val="Hyperlink"/>
    <w:basedOn w:val="DefaultParagraphFont"/>
    <w:uiPriority w:val="99"/>
    <w:unhideWhenUsed/>
    <w:rsid w:val="00376165"/>
    <w:rPr>
      <w:color w:val="467886" w:themeColor="hyperlink"/>
      <w:u w:val="single"/>
    </w:rPr>
  </w:style>
  <w:style w:type="character" w:styleId="UnresolvedMention">
    <w:name w:val="Unresolved Mention"/>
    <w:basedOn w:val="DefaultParagraphFont"/>
    <w:uiPriority w:val="99"/>
    <w:semiHidden/>
    <w:unhideWhenUsed/>
    <w:rsid w:val="00376165"/>
    <w:rPr>
      <w:color w:val="605E5C"/>
      <w:shd w:val="clear" w:color="auto" w:fill="E1DFDD"/>
    </w:rPr>
  </w:style>
  <w:style w:type="character" w:customStyle="1" w:styleId="normaltextrun">
    <w:name w:val="normaltextrun"/>
    <w:basedOn w:val="DefaultParagraphFont"/>
    <w:rsid w:val="00376165"/>
  </w:style>
  <w:style w:type="character" w:customStyle="1" w:styleId="eop">
    <w:name w:val="eop"/>
    <w:basedOn w:val="DefaultParagraphFont"/>
    <w:rsid w:val="00376165"/>
  </w:style>
  <w:style w:type="paragraph" w:customStyle="1" w:styleId="paragraph">
    <w:name w:val="paragraph"/>
    <w:basedOn w:val="Normal"/>
    <w:uiPriority w:val="1"/>
    <w:rsid w:val="00376165"/>
    <w:pPr>
      <w:spacing w:beforeAutospacing="1" w:afterAutospacing="1"/>
    </w:pPr>
    <w:rPr>
      <w:rFonts w:ascii="Times New Roman" w:eastAsia="Times New Roman" w:hAnsi="Times New Roman" w:cs="Times New Roman"/>
      <w:color w:val="auto"/>
      <w:sz w:val="24"/>
      <w:szCs w:val="24"/>
      <w:lang w:val="en-GB" w:eastAsia="en-GB"/>
    </w:rPr>
  </w:style>
  <w:style w:type="table" w:styleId="ListTable3">
    <w:name w:val="List Table 3"/>
    <w:basedOn w:val="TableNormal"/>
    <w:uiPriority w:val="48"/>
    <w:rsid w:val="00376165"/>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ROSEcorps">
    <w:name w:val="ROSE corps"/>
    <w:basedOn w:val="Normal"/>
    <w:link w:val="ROSEcorpsChar"/>
    <w:uiPriority w:val="1"/>
    <w:qFormat/>
    <w:rsid w:val="00376165"/>
    <w:pPr>
      <w:spacing w:beforeAutospacing="1" w:afterAutospacing="1"/>
    </w:pPr>
    <w:rPr>
      <w:rFonts w:asciiTheme="minorHAnsi" w:eastAsiaTheme="minorEastAsia" w:hAnsiTheme="minorHAnsi" w:cstheme="minorBidi"/>
      <w:color w:val="auto"/>
      <w:sz w:val="20"/>
      <w:szCs w:val="20"/>
    </w:rPr>
  </w:style>
  <w:style w:type="character" w:customStyle="1" w:styleId="ROSEcorpsChar">
    <w:name w:val="ROSE corps Char"/>
    <w:basedOn w:val="DefaultParagraphFont"/>
    <w:link w:val="ROSEcorps"/>
    <w:uiPriority w:val="1"/>
    <w:rsid w:val="00376165"/>
    <w:rPr>
      <w:rFonts w:asciiTheme="minorHAnsi" w:eastAsiaTheme="minorEastAsia" w:hAnsiTheme="minorHAnsi" w:cstheme="minorBidi"/>
      <w:color w:val="auto"/>
      <w:sz w:val="20"/>
      <w:szCs w:val="20"/>
    </w:rPr>
  </w:style>
  <w:style w:type="character" w:customStyle="1" w:styleId="spellingerror">
    <w:name w:val="spellingerror"/>
    <w:basedOn w:val="DefaultParagraphFont"/>
    <w:rsid w:val="00376165"/>
  </w:style>
  <w:style w:type="paragraph" w:customStyle="1" w:styleId="pf0">
    <w:name w:val="pf0"/>
    <w:basedOn w:val="Normal"/>
    <w:link w:val="pf0Char"/>
    <w:uiPriority w:val="1"/>
    <w:rsid w:val="00376165"/>
    <w:pPr>
      <w:spacing w:beforeAutospacing="1" w:afterAutospacing="1"/>
    </w:pPr>
    <w:rPr>
      <w:rFonts w:ascii="Times New Roman" w:eastAsia="Times New Roman" w:hAnsi="Times New Roman" w:cs="Times New Roman"/>
      <w:color w:val="auto"/>
      <w:sz w:val="24"/>
      <w:szCs w:val="24"/>
    </w:rPr>
  </w:style>
  <w:style w:type="character" w:customStyle="1" w:styleId="pf0Char">
    <w:name w:val="pf0 Char"/>
    <w:basedOn w:val="DefaultParagraphFont"/>
    <w:link w:val="pf0"/>
    <w:uiPriority w:val="1"/>
    <w:rsid w:val="00376165"/>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7880">
      <w:bodyDiv w:val="1"/>
      <w:marLeft w:val="0"/>
      <w:marRight w:val="0"/>
      <w:marTop w:val="0"/>
      <w:marBottom w:val="0"/>
      <w:divBdr>
        <w:top w:val="none" w:sz="0" w:space="0" w:color="auto"/>
        <w:left w:val="none" w:sz="0" w:space="0" w:color="auto"/>
        <w:bottom w:val="none" w:sz="0" w:space="0" w:color="auto"/>
        <w:right w:val="none" w:sz="0" w:space="0" w:color="auto"/>
      </w:divBdr>
    </w:div>
    <w:div w:id="475604492">
      <w:bodyDiv w:val="1"/>
      <w:marLeft w:val="0"/>
      <w:marRight w:val="0"/>
      <w:marTop w:val="0"/>
      <w:marBottom w:val="0"/>
      <w:divBdr>
        <w:top w:val="none" w:sz="0" w:space="0" w:color="auto"/>
        <w:left w:val="none" w:sz="0" w:space="0" w:color="auto"/>
        <w:bottom w:val="none" w:sz="0" w:space="0" w:color="auto"/>
        <w:right w:val="none" w:sz="0" w:space="0" w:color="auto"/>
      </w:divBdr>
    </w:div>
    <w:div w:id="635180836">
      <w:bodyDiv w:val="1"/>
      <w:marLeft w:val="0"/>
      <w:marRight w:val="0"/>
      <w:marTop w:val="0"/>
      <w:marBottom w:val="0"/>
      <w:divBdr>
        <w:top w:val="none" w:sz="0" w:space="0" w:color="auto"/>
        <w:left w:val="none" w:sz="0" w:space="0" w:color="auto"/>
        <w:bottom w:val="none" w:sz="0" w:space="0" w:color="auto"/>
        <w:right w:val="none" w:sz="0" w:space="0" w:color="auto"/>
      </w:divBdr>
    </w:div>
    <w:div w:id="1147283414">
      <w:bodyDiv w:val="1"/>
      <w:marLeft w:val="0"/>
      <w:marRight w:val="0"/>
      <w:marTop w:val="0"/>
      <w:marBottom w:val="0"/>
      <w:divBdr>
        <w:top w:val="none" w:sz="0" w:space="0" w:color="auto"/>
        <w:left w:val="none" w:sz="0" w:space="0" w:color="auto"/>
        <w:bottom w:val="none" w:sz="0" w:space="0" w:color="auto"/>
        <w:right w:val="none" w:sz="0" w:space="0" w:color="auto"/>
      </w:divBdr>
    </w:div>
    <w:div w:id="1275475478">
      <w:bodyDiv w:val="1"/>
      <w:marLeft w:val="0"/>
      <w:marRight w:val="0"/>
      <w:marTop w:val="0"/>
      <w:marBottom w:val="0"/>
      <w:divBdr>
        <w:top w:val="none" w:sz="0" w:space="0" w:color="auto"/>
        <w:left w:val="none" w:sz="0" w:space="0" w:color="auto"/>
        <w:bottom w:val="none" w:sz="0" w:space="0" w:color="auto"/>
        <w:right w:val="none" w:sz="0" w:space="0" w:color="auto"/>
      </w:divBdr>
    </w:div>
    <w:div w:id="1302613035">
      <w:bodyDiv w:val="1"/>
      <w:marLeft w:val="0"/>
      <w:marRight w:val="0"/>
      <w:marTop w:val="0"/>
      <w:marBottom w:val="0"/>
      <w:divBdr>
        <w:top w:val="none" w:sz="0" w:space="0" w:color="auto"/>
        <w:left w:val="none" w:sz="0" w:space="0" w:color="auto"/>
        <w:bottom w:val="none" w:sz="0" w:space="0" w:color="auto"/>
        <w:right w:val="none" w:sz="0" w:space="0" w:color="auto"/>
      </w:divBdr>
    </w:div>
    <w:div w:id="16144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gspbp7zjkgqtwijxtj39yy3mqvmv0qg7" TargetMode="External"/><Relationship Id="rId3" Type="http://schemas.openxmlformats.org/officeDocument/2006/relationships/settings" Target="settings.xml"/><Relationship Id="rId7" Type="http://schemas.openxmlformats.org/officeDocument/2006/relationships/hyperlink" Target="https://oxfam.box.com/s/v5omkrinw1wy52yd657qqx0guexci7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meeting/register/tZUoc-6gpz0jHdM8ZtUpyExw72lYyRpFO2x1" TargetMode="External"/><Relationship Id="rId11" Type="http://schemas.openxmlformats.org/officeDocument/2006/relationships/theme" Target="theme/theme1.xml"/><Relationship Id="rId5" Type="http://schemas.openxmlformats.org/officeDocument/2006/relationships/hyperlink" Target="https://forms.office.com/Pages/ResponsePage.aspx?id=VWYsxKC9dUGQurbkjKzVYcpZtA858cJPgiwxa5wlqiNUOERUNjM3M1pTUUswU1JRNEhRN1VTMUVKNi4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899</Words>
  <Characters>4810</Characters>
  <Application>Microsoft Office Word</Application>
  <DocSecurity>0</DocSecurity>
  <Lines>150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OXFAM</dc:creator>
  <cp:keywords/>
  <dc:description/>
  <cp:lastModifiedBy>OXFAM</cp:lastModifiedBy>
  <cp:revision>1</cp:revision>
  <dcterms:created xsi:type="dcterms:W3CDTF">2024-11-08T14:22:00Z</dcterms:created>
  <dcterms:modified xsi:type="dcterms:W3CDTF">2024-11-08T15:33:00Z</dcterms:modified>
</cp:coreProperties>
</file>