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BD86" w14:textId="6B3A3D28" w:rsidR="007F1763" w:rsidRPr="00E272F2" w:rsidRDefault="00EF2003" w:rsidP="0082171E">
      <w:pPr>
        <w:tabs>
          <w:tab w:val="left" w:pos="1155"/>
          <w:tab w:val="center" w:pos="4536"/>
          <w:tab w:val="left" w:pos="6480"/>
        </w:tabs>
        <w:spacing w:before="240"/>
        <w:jc w:val="both"/>
        <w:outlineLvl w:val="0"/>
        <w:rPr>
          <w:rFonts w:asciiTheme="minorHAnsi" w:hAnsiTheme="minorHAnsi" w:cstheme="minorHAnsi"/>
          <w:b/>
          <w:bCs/>
          <w:sz w:val="32"/>
          <w:szCs w:val="20"/>
        </w:rPr>
      </w:pPr>
      <w:r w:rsidRPr="00E272F2">
        <w:rPr>
          <w:rFonts w:asciiTheme="minorHAnsi" w:hAnsiTheme="minorHAnsi" w:cstheme="minorHAnsi"/>
          <w:b/>
          <w:bCs/>
          <w:sz w:val="32"/>
          <w:szCs w:val="20"/>
        </w:rPr>
        <w:tab/>
      </w:r>
      <w:r w:rsidRPr="00E272F2">
        <w:rPr>
          <w:rFonts w:asciiTheme="minorHAnsi" w:hAnsiTheme="minorHAnsi" w:cstheme="minorHAnsi"/>
          <w:b/>
          <w:bCs/>
          <w:sz w:val="32"/>
          <w:szCs w:val="20"/>
        </w:rPr>
        <w:tab/>
      </w:r>
      <w:r w:rsidR="0082171E">
        <w:rPr>
          <w:rFonts w:asciiTheme="minorHAnsi" w:hAnsiTheme="minorHAnsi" w:cstheme="minorHAnsi"/>
          <w:b/>
          <w:bCs/>
          <w:sz w:val="32"/>
          <w:szCs w:val="20"/>
        </w:rPr>
        <w:t>Cahier des charges</w:t>
      </w:r>
    </w:p>
    <w:p w14:paraId="7266CAA2" w14:textId="594ABF02" w:rsidR="007F1763" w:rsidRPr="00E272F2" w:rsidRDefault="007F1763"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Informations générales</w:t>
      </w: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A94A5E"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A94A5E" w:rsidRDefault="00EC3375" w:rsidP="00BB51D3">
            <w:pPr>
              <w:spacing w:before="240"/>
              <w:jc w:val="both"/>
              <w:outlineLvl w:val="0"/>
              <w:rPr>
                <w:rFonts w:asciiTheme="minorHAnsi" w:hAnsiTheme="minorHAnsi" w:cstheme="minorHAnsi"/>
                <w:sz w:val="20"/>
                <w:szCs w:val="20"/>
              </w:rPr>
            </w:pPr>
            <w:r w:rsidRPr="00A94A5E">
              <w:rPr>
                <w:rFonts w:asciiTheme="minorHAnsi" w:hAnsiTheme="minorHAnsi" w:cstheme="minorHAnsi"/>
                <w:sz w:val="20"/>
                <w:szCs w:val="20"/>
              </w:rPr>
              <w:t>Intitulé de la mission</w:t>
            </w:r>
          </w:p>
        </w:tc>
        <w:tc>
          <w:tcPr>
            <w:tcW w:w="6169" w:type="dxa"/>
            <w:tcBorders>
              <w:top w:val="single" w:sz="4" w:space="0" w:color="auto"/>
              <w:left w:val="single" w:sz="2" w:space="0" w:color="000000"/>
              <w:bottom w:val="dashSmallGap" w:sz="4" w:space="0" w:color="auto"/>
            </w:tcBorders>
          </w:tcPr>
          <w:p w14:paraId="6BE630A9" w14:textId="7351AC80" w:rsidR="00EC3375" w:rsidRPr="00A94A5E" w:rsidRDefault="005F3286" w:rsidP="00C2276F">
            <w:pPr>
              <w:spacing w:before="240"/>
              <w:jc w:val="center"/>
              <w:outlineLvl w:val="0"/>
              <w:rPr>
                <w:rFonts w:asciiTheme="minorHAnsi" w:hAnsiTheme="minorHAnsi" w:cstheme="minorHAnsi"/>
                <w:b/>
                <w:sz w:val="20"/>
                <w:szCs w:val="20"/>
              </w:rPr>
            </w:pPr>
            <w:r w:rsidRPr="00A94A5E">
              <w:rPr>
                <w:rFonts w:asciiTheme="minorHAnsi" w:hAnsiTheme="minorHAnsi" w:cstheme="minorHAnsi"/>
                <w:b/>
                <w:sz w:val="20"/>
                <w:szCs w:val="20"/>
              </w:rPr>
              <w:t xml:space="preserve">Mission d’évaluation et de capitalisation – activités du projet </w:t>
            </w:r>
            <w:proofErr w:type="spellStart"/>
            <w:r w:rsidRPr="00A94A5E">
              <w:rPr>
                <w:rFonts w:asciiTheme="minorHAnsi" w:hAnsiTheme="minorHAnsi" w:cstheme="minorHAnsi"/>
                <w:b/>
                <w:sz w:val="20"/>
                <w:szCs w:val="20"/>
              </w:rPr>
              <w:t>Innov’i</w:t>
            </w:r>
            <w:proofErr w:type="spellEnd"/>
          </w:p>
        </w:tc>
      </w:tr>
      <w:tr w:rsidR="005F3286" w:rsidRPr="00A94A5E"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5F3286" w:rsidRPr="00A94A5E" w:rsidRDefault="005F3286" w:rsidP="00BB51D3">
            <w:pPr>
              <w:spacing w:before="240"/>
              <w:jc w:val="both"/>
              <w:outlineLvl w:val="0"/>
              <w:rPr>
                <w:rFonts w:asciiTheme="minorHAnsi" w:hAnsiTheme="minorHAnsi" w:cstheme="minorHAnsi"/>
                <w:sz w:val="20"/>
                <w:szCs w:val="20"/>
              </w:rPr>
            </w:pPr>
            <w:r w:rsidRPr="00A94A5E">
              <w:rPr>
                <w:rFonts w:asciiTheme="minorHAnsi" w:hAnsiTheme="minorHAnsi" w:cstheme="minorHAnsi"/>
                <w:sz w:val="20"/>
                <w:szCs w:val="20"/>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1E447E27" w14:textId="35976A50" w:rsidR="005F3286" w:rsidRPr="00A94A5E" w:rsidRDefault="005F3286" w:rsidP="00C2276F">
            <w:pPr>
              <w:spacing w:before="240"/>
              <w:jc w:val="center"/>
              <w:outlineLvl w:val="0"/>
              <w:rPr>
                <w:rFonts w:asciiTheme="minorHAnsi" w:hAnsiTheme="minorHAnsi" w:cstheme="minorHAnsi"/>
                <w:sz w:val="20"/>
                <w:szCs w:val="20"/>
              </w:rPr>
            </w:pPr>
            <w:r w:rsidRPr="00A94A5E">
              <w:rPr>
                <w:rFonts w:asciiTheme="minorHAnsi" w:hAnsiTheme="minorHAnsi" w:cstheme="minorHAnsi"/>
                <w:b/>
                <w:sz w:val="20"/>
                <w:szCs w:val="20"/>
              </w:rPr>
              <w:t>Projet Innov’i-EU4Innovation</w:t>
            </w:r>
          </w:p>
        </w:tc>
      </w:tr>
      <w:tr w:rsidR="005F3286" w:rsidRPr="00A94A5E" w14:paraId="532DFD76" w14:textId="77777777" w:rsidTr="00EE2313">
        <w:trPr>
          <w:trHeight w:val="383"/>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5F3286" w:rsidRPr="00A94A5E" w:rsidRDefault="005F3286" w:rsidP="00BB51D3">
            <w:pPr>
              <w:spacing w:before="240"/>
              <w:jc w:val="both"/>
              <w:outlineLvl w:val="0"/>
              <w:rPr>
                <w:rFonts w:asciiTheme="minorHAnsi" w:hAnsiTheme="minorHAnsi" w:cstheme="minorHAnsi"/>
                <w:sz w:val="20"/>
                <w:szCs w:val="20"/>
              </w:rPr>
            </w:pPr>
            <w:r w:rsidRPr="00A94A5E">
              <w:rPr>
                <w:rFonts w:asciiTheme="minorHAnsi" w:hAnsiTheme="minorHAnsi" w:cstheme="minorHAnsi"/>
                <w:sz w:val="20"/>
                <w:szCs w:val="20"/>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76F0C8C6" w:rsidR="005F3286" w:rsidRPr="00A94A5E" w:rsidRDefault="005F3286" w:rsidP="00C2276F">
            <w:pPr>
              <w:spacing w:before="240"/>
              <w:jc w:val="center"/>
              <w:rPr>
                <w:rFonts w:asciiTheme="minorHAnsi" w:hAnsiTheme="minorHAnsi" w:cstheme="minorHAnsi"/>
                <w:b/>
                <w:sz w:val="20"/>
                <w:szCs w:val="20"/>
              </w:rPr>
            </w:pPr>
            <w:r w:rsidRPr="00A94A5E">
              <w:rPr>
                <w:rFonts w:asciiTheme="minorHAnsi" w:hAnsiTheme="minorHAnsi" w:cstheme="minorHAnsi"/>
                <w:b/>
                <w:sz w:val="20"/>
                <w:szCs w:val="20"/>
              </w:rPr>
              <w:t>Tunisie</w:t>
            </w:r>
          </w:p>
        </w:tc>
      </w:tr>
    </w:tbl>
    <w:p w14:paraId="442D7C9E" w14:textId="08CCE4E2" w:rsidR="005F3286" w:rsidRPr="00A94A5E" w:rsidRDefault="005F3286" w:rsidP="00BB51D3">
      <w:pPr>
        <w:pStyle w:val="Paragraphedeliste2"/>
        <w:spacing w:before="240"/>
        <w:ind w:left="0"/>
        <w:contextualSpacing/>
        <w:jc w:val="both"/>
        <w:rPr>
          <w:rFonts w:asciiTheme="minorHAnsi" w:hAnsiTheme="minorHAnsi" w:cstheme="minorHAnsi"/>
          <w:sz w:val="20"/>
          <w:szCs w:val="20"/>
        </w:rPr>
      </w:pPr>
    </w:p>
    <w:p w14:paraId="62472487" w14:textId="41561447" w:rsidR="005F3286" w:rsidRPr="00E272F2" w:rsidRDefault="005F3286"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Contexte et justification du besoin</w:t>
      </w:r>
    </w:p>
    <w:p w14:paraId="561FD690" w14:textId="666EC181" w:rsidR="00CC0D30" w:rsidRPr="00E272F2" w:rsidRDefault="005F3286"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Présentation du projet</w:t>
      </w:r>
    </w:p>
    <w:p w14:paraId="342B0788" w14:textId="45A9FCE6" w:rsidR="00CC0D30" w:rsidRPr="00A94A5E" w:rsidRDefault="00CC0D30" w:rsidP="00BB51D3">
      <w:pPr>
        <w:spacing w:before="240"/>
        <w:jc w:val="both"/>
        <w:rPr>
          <w:rFonts w:ascii="Calibri" w:eastAsia="Calibri" w:hAnsi="Calibri" w:cs="Calibri"/>
          <w:sz w:val="20"/>
          <w:szCs w:val="20"/>
        </w:rPr>
      </w:pPr>
      <w:proofErr w:type="spellStart"/>
      <w:r w:rsidRPr="00A94A5E">
        <w:rPr>
          <w:rFonts w:ascii="Calibri" w:eastAsia="Calibri" w:hAnsi="Calibri" w:cs="Calibri"/>
          <w:sz w:val="20"/>
          <w:szCs w:val="20"/>
        </w:rPr>
        <w:t>Innov’i</w:t>
      </w:r>
      <w:proofErr w:type="spellEnd"/>
      <w:r w:rsidRPr="00A94A5E">
        <w:rPr>
          <w:rFonts w:ascii="Calibri" w:eastAsia="Calibri" w:hAnsi="Calibri" w:cs="Calibri"/>
          <w:sz w:val="20"/>
          <w:szCs w:val="20"/>
        </w:rPr>
        <w:t xml:space="preserve"> – EU4Innovation est un projet d’appui au renforcement de l’écosystème de l’entrepreneuriat et de l’innovation en Tunisie, financé par l’Union européenne et mis en œuvre par Expertise France. Il s’inscrit dans un contexte d'émergence d’une tendance à l’entrepreneuriat innovant favorisé par la mise en place par le gouvernement tunisien d’un cadre juridique dédié à travers le Startup </w:t>
      </w:r>
      <w:proofErr w:type="spellStart"/>
      <w:r w:rsidRPr="00A94A5E">
        <w:rPr>
          <w:rFonts w:ascii="Calibri" w:eastAsia="Calibri" w:hAnsi="Calibri" w:cs="Calibri"/>
          <w:sz w:val="20"/>
          <w:szCs w:val="20"/>
        </w:rPr>
        <w:t>Act</w:t>
      </w:r>
      <w:proofErr w:type="spellEnd"/>
      <w:r w:rsidRPr="00A94A5E">
        <w:rPr>
          <w:rFonts w:ascii="Calibri" w:eastAsia="Calibri" w:hAnsi="Calibri" w:cs="Calibri"/>
          <w:sz w:val="20"/>
          <w:szCs w:val="20"/>
        </w:rPr>
        <w:t xml:space="preserve"> en 2018. Cette loi ambitionne de faire de la Tunisie une destination régionale privilégiée et un site national attractif pour la création de startups. En ce sens, le programme accompagne les initiatives portées par les acteurs de la société civile ainsi que les partenariats publics / privés, tout en promouvant la mise en place d'un environnement des affaires favorable. Il intervient sur trois axes</w:t>
      </w:r>
      <w:r w:rsidR="005E66AE">
        <w:rPr>
          <w:rFonts w:ascii="Calibri" w:eastAsia="Calibri" w:hAnsi="Calibri" w:cs="Calibri"/>
          <w:sz w:val="20"/>
          <w:szCs w:val="20"/>
        </w:rPr>
        <w:t xml:space="preserve"> (détaillés à l’annexe aux présents </w:t>
      </w:r>
      <w:proofErr w:type="spellStart"/>
      <w:r w:rsidR="005E66AE">
        <w:rPr>
          <w:rFonts w:ascii="Calibri" w:eastAsia="Calibri" w:hAnsi="Calibri" w:cs="Calibri"/>
          <w:sz w:val="20"/>
          <w:szCs w:val="20"/>
        </w:rPr>
        <w:t>TDRs</w:t>
      </w:r>
      <w:proofErr w:type="spellEnd"/>
      <w:r w:rsidR="005E66AE">
        <w:rPr>
          <w:rFonts w:ascii="Calibri" w:eastAsia="Calibri" w:hAnsi="Calibri" w:cs="Calibri"/>
          <w:sz w:val="20"/>
          <w:szCs w:val="20"/>
        </w:rPr>
        <w:t>)</w:t>
      </w:r>
      <w:r w:rsidRPr="00A94A5E">
        <w:rPr>
          <w:rFonts w:ascii="Calibri" w:eastAsia="Calibri" w:hAnsi="Calibri" w:cs="Calibri"/>
          <w:sz w:val="20"/>
          <w:szCs w:val="20"/>
        </w:rPr>
        <w:t xml:space="preserve"> :</w:t>
      </w:r>
    </w:p>
    <w:p w14:paraId="4EBF7A0C" w14:textId="2CCD9DE3" w:rsidR="00CC0D30" w:rsidRPr="00A94A5E" w:rsidRDefault="00CC0D30" w:rsidP="00C36196">
      <w:pPr>
        <w:pStyle w:val="Paragraphedeliste"/>
        <w:numPr>
          <w:ilvl w:val="0"/>
          <w:numId w:val="9"/>
        </w:numPr>
        <w:spacing w:before="240"/>
        <w:jc w:val="both"/>
        <w:rPr>
          <w:rFonts w:ascii="Calibri" w:eastAsia="Calibri" w:hAnsi="Calibri" w:cs="Calibri"/>
          <w:sz w:val="20"/>
          <w:szCs w:val="20"/>
        </w:rPr>
      </w:pPr>
      <w:r w:rsidRPr="00A94A5E">
        <w:rPr>
          <w:rFonts w:ascii="Calibri" w:eastAsia="Calibri" w:hAnsi="Calibri" w:cs="Calibri"/>
          <w:sz w:val="20"/>
          <w:szCs w:val="20"/>
        </w:rPr>
        <w:t>Le renforcement de l’écosystème de l’innovation et de l’entrepreneuriat ;</w:t>
      </w:r>
    </w:p>
    <w:p w14:paraId="3536E9F6" w14:textId="7D72B707" w:rsidR="00CC0D30" w:rsidRPr="00A94A5E" w:rsidRDefault="00CC0D30" w:rsidP="00C36196">
      <w:pPr>
        <w:pStyle w:val="Paragraphedeliste"/>
        <w:numPr>
          <w:ilvl w:val="0"/>
          <w:numId w:val="9"/>
        </w:numPr>
        <w:spacing w:before="240"/>
        <w:jc w:val="both"/>
        <w:rPr>
          <w:rFonts w:ascii="Calibri" w:eastAsia="Calibri" w:hAnsi="Calibri" w:cs="Calibri"/>
          <w:sz w:val="20"/>
          <w:szCs w:val="20"/>
        </w:rPr>
      </w:pPr>
      <w:r w:rsidRPr="00A94A5E">
        <w:rPr>
          <w:rFonts w:ascii="Calibri" w:eastAsia="Calibri" w:hAnsi="Calibri" w:cs="Calibri"/>
          <w:sz w:val="20"/>
          <w:szCs w:val="20"/>
        </w:rPr>
        <w:t>La mise en place d’un cadre réglementaire et de financement propice à l’entrepreneuriat innovant et aux startups ;</w:t>
      </w:r>
    </w:p>
    <w:p w14:paraId="432D9B15" w14:textId="6FA7DAA5" w:rsidR="005F3286" w:rsidRPr="00AB2A90" w:rsidRDefault="00CC0D30" w:rsidP="00AB2A90">
      <w:pPr>
        <w:pStyle w:val="Paragraphedeliste"/>
        <w:numPr>
          <w:ilvl w:val="0"/>
          <w:numId w:val="9"/>
        </w:numPr>
        <w:spacing w:before="240"/>
        <w:jc w:val="both"/>
        <w:rPr>
          <w:rFonts w:ascii="Calibri" w:eastAsia="Calibri" w:hAnsi="Calibri" w:cs="Calibri"/>
          <w:sz w:val="20"/>
          <w:szCs w:val="20"/>
        </w:rPr>
      </w:pPr>
      <w:r w:rsidRPr="00A94A5E">
        <w:rPr>
          <w:rFonts w:ascii="Calibri" w:eastAsia="Calibri" w:hAnsi="Calibri" w:cs="Calibri"/>
          <w:sz w:val="20"/>
          <w:szCs w:val="20"/>
        </w:rPr>
        <w:t>La valorisation de l’écosystème de l’innovation et de l’entrepreneuriat.</w:t>
      </w:r>
    </w:p>
    <w:p w14:paraId="6C074759" w14:textId="1E547885" w:rsidR="005F3286" w:rsidRPr="00BB51D3" w:rsidRDefault="005F3286"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Justification du besoin</w:t>
      </w:r>
    </w:p>
    <w:p w14:paraId="68E39ABE" w14:textId="73FE695F" w:rsidR="00BB51D3" w:rsidRPr="00A94A5E" w:rsidRDefault="00672C26" w:rsidP="00BB51D3">
      <w:pPr>
        <w:spacing w:before="240"/>
        <w:jc w:val="both"/>
        <w:rPr>
          <w:rFonts w:asciiTheme="minorHAnsi" w:hAnsiTheme="minorHAnsi" w:cstheme="minorHAnsi"/>
          <w:sz w:val="20"/>
          <w:szCs w:val="20"/>
        </w:rPr>
      </w:pPr>
      <w:r w:rsidRPr="00A94A5E">
        <w:rPr>
          <w:rFonts w:asciiTheme="minorHAnsi" w:eastAsia="Arial Unicode MS" w:hAnsiTheme="minorHAnsi" w:cstheme="minorHAnsi"/>
          <w:sz w:val="20"/>
          <w:szCs w:val="20"/>
          <w:lang w:eastAsia="en-US"/>
        </w:rPr>
        <w:t>Compte tenu de la durée,</w:t>
      </w:r>
      <w:r w:rsidR="004449EC" w:rsidRPr="004449EC">
        <w:rPr>
          <w:rFonts w:asciiTheme="minorHAnsi" w:eastAsia="Arial Unicode MS" w:hAnsiTheme="minorHAnsi" w:cstheme="minorHAnsi"/>
          <w:sz w:val="20"/>
          <w:szCs w:val="20"/>
          <w:lang w:eastAsia="en-US"/>
        </w:rPr>
        <w:t xml:space="preserve"> du budget, de la complexité et de l’approche holistique du projet </w:t>
      </w:r>
      <w:proofErr w:type="spellStart"/>
      <w:r w:rsidR="004449EC" w:rsidRPr="004449EC">
        <w:rPr>
          <w:rFonts w:asciiTheme="minorHAnsi" w:eastAsia="Arial Unicode MS" w:hAnsiTheme="minorHAnsi" w:cstheme="minorHAnsi"/>
          <w:sz w:val="20"/>
          <w:szCs w:val="20"/>
          <w:lang w:eastAsia="en-US"/>
        </w:rPr>
        <w:t>Innov’i</w:t>
      </w:r>
      <w:proofErr w:type="spellEnd"/>
      <w:r w:rsidR="004449EC" w:rsidRPr="004449EC">
        <w:rPr>
          <w:rFonts w:asciiTheme="minorHAnsi" w:eastAsia="Arial Unicode MS" w:hAnsiTheme="minorHAnsi" w:cstheme="minorHAnsi"/>
          <w:sz w:val="20"/>
          <w:szCs w:val="20"/>
          <w:lang w:eastAsia="en-US"/>
        </w:rPr>
        <w:t>, qui se distingue par son caractère novateur et l’expérience acquise grâce à l’ampleur de certaines activités, Expertise France souhaite lancer une évaluation de ces activités. L’objectif est d’identifier les meilleures pratiques et les leçons apprises afin d’améliorer les futures initiatives similaires menées par Expertise France et de partager ces enseignements avec les parties prenantes impliquées dans le soutien à l’écosystème.</w:t>
      </w:r>
    </w:p>
    <w:p w14:paraId="75A619EB" w14:textId="4C61ABED" w:rsidR="00475709" w:rsidRPr="00A94A5E" w:rsidRDefault="00965444"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Objectifs et résultats poursuivis</w:t>
      </w:r>
    </w:p>
    <w:p w14:paraId="7039647A" w14:textId="70778569" w:rsidR="005F3286" w:rsidRPr="00A94A5E" w:rsidRDefault="005F3286"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Objectifs de la mission </w:t>
      </w:r>
    </w:p>
    <w:p w14:paraId="609DA16E" w14:textId="504A694D" w:rsidR="00464EEA" w:rsidRDefault="00672C26" w:rsidP="00BB51D3">
      <w:p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Cette mis</w:t>
      </w:r>
      <w:r w:rsidR="002014B4" w:rsidRPr="00A94A5E">
        <w:rPr>
          <w:rFonts w:asciiTheme="minorHAnsi" w:eastAsia="Calibri" w:hAnsiTheme="minorHAnsi" w:cstheme="minorHAnsi"/>
          <w:sz w:val="20"/>
          <w:szCs w:val="20"/>
        </w:rPr>
        <w:t xml:space="preserve">sion se divise en </w:t>
      </w:r>
      <w:r w:rsidR="00464EEA">
        <w:rPr>
          <w:rFonts w:asciiTheme="minorHAnsi" w:eastAsia="Calibri" w:hAnsiTheme="minorHAnsi" w:cstheme="minorHAnsi"/>
          <w:sz w:val="20"/>
          <w:szCs w:val="20"/>
        </w:rPr>
        <w:t>trois</w:t>
      </w:r>
      <w:r w:rsidR="002014B4" w:rsidRPr="00A94A5E">
        <w:rPr>
          <w:rFonts w:asciiTheme="minorHAnsi" w:eastAsia="Calibri" w:hAnsiTheme="minorHAnsi" w:cstheme="minorHAnsi"/>
          <w:sz w:val="20"/>
          <w:szCs w:val="20"/>
        </w:rPr>
        <w:t xml:space="preserve"> volets </w:t>
      </w:r>
      <w:r w:rsidR="004449EC">
        <w:rPr>
          <w:rFonts w:asciiTheme="minorHAnsi" w:eastAsia="Calibri" w:hAnsiTheme="minorHAnsi" w:cstheme="minorHAnsi"/>
          <w:sz w:val="20"/>
          <w:szCs w:val="20"/>
        </w:rPr>
        <w:t xml:space="preserve">distincts, mais néanmoins </w:t>
      </w:r>
      <w:proofErr w:type="gramStart"/>
      <w:r w:rsidR="004449EC">
        <w:rPr>
          <w:rFonts w:asciiTheme="minorHAnsi" w:eastAsia="Calibri" w:hAnsiTheme="minorHAnsi" w:cstheme="minorHAnsi"/>
          <w:sz w:val="20"/>
          <w:szCs w:val="20"/>
        </w:rPr>
        <w:t>interdépendants</w:t>
      </w:r>
      <w:r w:rsidR="002014B4" w:rsidRPr="00A94A5E">
        <w:rPr>
          <w:rFonts w:asciiTheme="minorHAnsi" w:eastAsia="Calibri" w:hAnsiTheme="minorHAnsi" w:cstheme="minorHAnsi"/>
          <w:sz w:val="20"/>
          <w:szCs w:val="20"/>
        </w:rPr>
        <w:t>:</w:t>
      </w:r>
      <w:proofErr w:type="gramEnd"/>
      <w:r w:rsidR="002014B4" w:rsidRPr="00A94A5E">
        <w:rPr>
          <w:rFonts w:asciiTheme="minorHAnsi" w:eastAsia="Calibri" w:hAnsiTheme="minorHAnsi" w:cstheme="minorHAnsi"/>
          <w:sz w:val="20"/>
          <w:szCs w:val="20"/>
        </w:rPr>
        <w:t xml:space="preserve"> </w:t>
      </w:r>
    </w:p>
    <w:p w14:paraId="08363401" w14:textId="614A50AC" w:rsidR="00464EEA" w:rsidRDefault="00464EEA" w:rsidP="00464EEA">
      <w:pPr>
        <w:pStyle w:val="Paragraphedeliste"/>
        <w:numPr>
          <w:ilvl w:val="0"/>
          <w:numId w:val="10"/>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Une </w:t>
      </w:r>
      <w:r w:rsidR="002014B4" w:rsidRPr="00464EEA">
        <w:rPr>
          <w:rFonts w:asciiTheme="minorHAnsi" w:eastAsia="Calibri" w:hAnsiTheme="minorHAnsi" w:cstheme="minorHAnsi"/>
          <w:sz w:val="20"/>
          <w:szCs w:val="20"/>
        </w:rPr>
        <w:t>mission d’évaluation</w:t>
      </w:r>
      <w:r>
        <w:rPr>
          <w:rFonts w:asciiTheme="minorHAnsi" w:eastAsia="Calibri" w:hAnsiTheme="minorHAnsi" w:cstheme="minorHAnsi"/>
          <w:sz w:val="20"/>
          <w:szCs w:val="20"/>
        </w:rPr>
        <w:t> </w:t>
      </w:r>
      <w:r w:rsidR="004449EC">
        <w:rPr>
          <w:rFonts w:asciiTheme="minorHAnsi" w:eastAsia="Calibri" w:hAnsiTheme="minorHAnsi" w:cstheme="minorHAnsi"/>
          <w:sz w:val="20"/>
          <w:szCs w:val="20"/>
        </w:rPr>
        <w:t>centrée sur le</w:t>
      </w:r>
      <w:r>
        <w:rPr>
          <w:rFonts w:asciiTheme="minorHAnsi" w:eastAsia="Calibri" w:hAnsiTheme="minorHAnsi" w:cstheme="minorHAnsi"/>
          <w:sz w:val="20"/>
          <w:szCs w:val="20"/>
        </w:rPr>
        <w:t xml:space="preserve"> soutien financier aux</w:t>
      </w:r>
      <w:r w:rsidR="004449EC">
        <w:rPr>
          <w:rFonts w:asciiTheme="minorHAnsi" w:eastAsia="Calibri" w:hAnsiTheme="minorHAnsi" w:cstheme="minorHAnsi"/>
          <w:sz w:val="20"/>
          <w:szCs w:val="20"/>
        </w:rPr>
        <w:t xml:space="preserve"> structures d’accompagnement </w:t>
      </w:r>
      <w:r w:rsidR="004449EC" w:rsidRPr="00DB3497">
        <w:rPr>
          <w:rFonts w:asciiTheme="minorHAnsi" w:eastAsia="Calibri" w:hAnsiTheme="minorHAnsi" w:cstheme="minorHAnsi"/>
          <w:sz w:val="20"/>
          <w:szCs w:val="20"/>
        </w:rPr>
        <w:t xml:space="preserve">(Startup support </w:t>
      </w:r>
      <w:proofErr w:type="spellStart"/>
      <w:r w:rsidR="004449EC" w:rsidRPr="006C6C2F">
        <w:rPr>
          <w:rFonts w:asciiTheme="minorHAnsi" w:eastAsia="Calibri" w:hAnsiTheme="minorHAnsi" w:cstheme="minorHAnsi"/>
          <w:sz w:val="20"/>
          <w:szCs w:val="20"/>
        </w:rPr>
        <w:t>organization</w:t>
      </w:r>
      <w:r w:rsidR="00DB3497" w:rsidRPr="006C6C2F">
        <w:rPr>
          <w:rFonts w:asciiTheme="minorHAnsi" w:eastAsia="Calibri" w:hAnsiTheme="minorHAnsi" w:cstheme="minorHAnsi"/>
          <w:sz w:val="20"/>
          <w:szCs w:val="20"/>
        </w:rPr>
        <w:t>s</w:t>
      </w:r>
      <w:proofErr w:type="spellEnd"/>
      <w:r w:rsidR="00DB3497" w:rsidRPr="006C6C2F">
        <w:rPr>
          <w:rFonts w:asciiTheme="minorHAnsi" w:eastAsia="Calibri" w:hAnsiTheme="minorHAnsi" w:cstheme="minorHAnsi"/>
          <w:sz w:val="20"/>
          <w:szCs w:val="20"/>
        </w:rPr>
        <w:t xml:space="preserve"> </w:t>
      </w:r>
      <w:r w:rsidR="004449EC" w:rsidRPr="00DB3497">
        <w:rPr>
          <w:rFonts w:asciiTheme="minorHAnsi" w:eastAsia="Calibri" w:hAnsiTheme="minorHAnsi" w:cstheme="minorHAnsi"/>
          <w:sz w:val="20"/>
          <w:szCs w:val="20"/>
        </w:rPr>
        <w:t xml:space="preserve">(SSO), </w:t>
      </w:r>
      <w:proofErr w:type="spellStart"/>
      <w:r w:rsidR="004449EC" w:rsidRPr="00DB3497">
        <w:rPr>
          <w:rFonts w:asciiTheme="minorHAnsi" w:eastAsia="Calibri" w:hAnsiTheme="minorHAnsi" w:cstheme="minorHAnsi"/>
          <w:sz w:val="20"/>
          <w:szCs w:val="20"/>
        </w:rPr>
        <w:t>entrep</w:t>
      </w:r>
      <w:r w:rsidR="004449EC" w:rsidRPr="006C6C2F">
        <w:rPr>
          <w:rFonts w:asciiTheme="minorHAnsi" w:eastAsia="Calibri" w:hAnsiTheme="minorHAnsi" w:cstheme="minorHAnsi"/>
          <w:sz w:val="20"/>
          <w:szCs w:val="20"/>
        </w:rPr>
        <w:t>reneurship</w:t>
      </w:r>
      <w:proofErr w:type="spellEnd"/>
      <w:r w:rsidR="004449EC" w:rsidRPr="00DB3497">
        <w:rPr>
          <w:rFonts w:asciiTheme="minorHAnsi" w:eastAsia="Calibri" w:hAnsiTheme="minorHAnsi" w:cstheme="minorHAnsi"/>
          <w:sz w:val="20"/>
          <w:szCs w:val="20"/>
        </w:rPr>
        <w:t xml:space="preserve"> support </w:t>
      </w:r>
      <w:proofErr w:type="spellStart"/>
      <w:r w:rsidR="004449EC" w:rsidRPr="00DB3497">
        <w:rPr>
          <w:rFonts w:asciiTheme="minorHAnsi" w:eastAsia="Calibri" w:hAnsiTheme="minorHAnsi" w:cstheme="minorHAnsi"/>
          <w:sz w:val="20"/>
          <w:szCs w:val="20"/>
        </w:rPr>
        <w:t>organization</w:t>
      </w:r>
      <w:r w:rsidR="00DB3497">
        <w:rPr>
          <w:rFonts w:asciiTheme="minorHAnsi" w:eastAsia="Calibri" w:hAnsiTheme="minorHAnsi" w:cstheme="minorHAnsi"/>
          <w:sz w:val="20"/>
          <w:szCs w:val="20"/>
        </w:rPr>
        <w:t>s</w:t>
      </w:r>
      <w:proofErr w:type="spellEnd"/>
      <w:r w:rsidR="004449EC" w:rsidRPr="00DB3497">
        <w:rPr>
          <w:rFonts w:asciiTheme="minorHAnsi" w:eastAsia="Calibri" w:hAnsiTheme="minorHAnsi" w:cstheme="minorHAnsi"/>
          <w:sz w:val="20"/>
          <w:szCs w:val="20"/>
        </w:rPr>
        <w:t xml:space="preserve"> (ESO)</w:t>
      </w:r>
      <w:r w:rsidR="00237BE6" w:rsidRPr="006C6C2F">
        <w:rPr>
          <w:rFonts w:asciiTheme="minorHAnsi" w:eastAsia="Calibri" w:hAnsiTheme="minorHAnsi" w:cstheme="minorHAnsi"/>
          <w:sz w:val="20"/>
          <w:szCs w:val="20"/>
        </w:rPr>
        <w:t xml:space="preserve"> ; </w:t>
      </w:r>
    </w:p>
    <w:p w14:paraId="073CCCB3" w14:textId="1207E548" w:rsidR="00464EEA" w:rsidRDefault="00464EEA" w:rsidP="00464EEA">
      <w:pPr>
        <w:pStyle w:val="Paragraphedeliste"/>
        <w:numPr>
          <w:ilvl w:val="0"/>
          <w:numId w:val="10"/>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Une mission </w:t>
      </w:r>
      <w:r w:rsidRPr="00464EEA">
        <w:rPr>
          <w:rFonts w:asciiTheme="minorHAnsi" w:eastAsia="Calibri" w:hAnsiTheme="minorHAnsi" w:cstheme="minorHAnsi"/>
          <w:sz w:val="20"/>
          <w:szCs w:val="20"/>
        </w:rPr>
        <w:t xml:space="preserve">d’évaluation et capitalisation </w:t>
      </w:r>
      <w:r>
        <w:rPr>
          <w:rFonts w:asciiTheme="minorHAnsi" w:eastAsia="Calibri" w:hAnsiTheme="minorHAnsi" w:cstheme="minorHAnsi"/>
          <w:sz w:val="20"/>
          <w:szCs w:val="20"/>
        </w:rPr>
        <w:t>de l’activité de financements aux tiers</w:t>
      </w:r>
      <w:r w:rsidR="00471BE9">
        <w:rPr>
          <w:rStyle w:val="Appelnotedebasdep"/>
          <w:rFonts w:asciiTheme="minorHAnsi" w:eastAsia="Calibri" w:hAnsiTheme="minorHAnsi" w:cstheme="minorHAnsi"/>
          <w:sz w:val="20"/>
          <w:szCs w:val="20"/>
        </w:rPr>
        <w:footnoteReference w:id="1"/>
      </w:r>
      <w:r w:rsidR="00237BE6">
        <w:rPr>
          <w:rFonts w:asciiTheme="minorHAnsi" w:eastAsia="Calibri" w:hAnsiTheme="minorHAnsi" w:cstheme="minorHAnsi"/>
          <w:sz w:val="20"/>
          <w:szCs w:val="20"/>
        </w:rPr>
        <w:t> ;</w:t>
      </w:r>
    </w:p>
    <w:p w14:paraId="733EDF84" w14:textId="7B05CEE4" w:rsidR="00464EEA" w:rsidRDefault="00464EEA" w:rsidP="00464EEA">
      <w:pPr>
        <w:pStyle w:val="Paragraphedeliste"/>
        <w:numPr>
          <w:ilvl w:val="0"/>
          <w:numId w:val="10"/>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Une</w:t>
      </w:r>
      <w:r w:rsidR="002014B4" w:rsidRPr="00464EEA">
        <w:rPr>
          <w:rFonts w:asciiTheme="minorHAnsi" w:eastAsia="Calibri" w:hAnsiTheme="minorHAnsi" w:cstheme="minorHAnsi"/>
          <w:sz w:val="20"/>
          <w:szCs w:val="20"/>
        </w:rPr>
        <w:t xml:space="preserve"> mission de capitalisation de </w:t>
      </w:r>
      <w:r w:rsidR="004449EC">
        <w:rPr>
          <w:rFonts w:asciiTheme="minorHAnsi" w:eastAsia="Calibri" w:hAnsiTheme="minorHAnsi" w:cstheme="minorHAnsi"/>
          <w:sz w:val="20"/>
          <w:szCs w:val="20"/>
        </w:rPr>
        <w:t>d’une sélection d’</w:t>
      </w:r>
      <w:r w:rsidR="002014B4" w:rsidRPr="00464EEA">
        <w:rPr>
          <w:rFonts w:asciiTheme="minorHAnsi" w:eastAsia="Calibri" w:hAnsiTheme="minorHAnsi" w:cstheme="minorHAnsi"/>
          <w:sz w:val="20"/>
          <w:szCs w:val="20"/>
        </w:rPr>
        <w:t xml:space="preserve">activités identifiées. </w:t>
      </w:r>
    </w:p>
    <w:p w14:paraId="71194419" w14:textId="1E611F4F" w:rsidR="004449EC" w:rsidRDefault="00464EEA" w:rsidP="00BB51D3">
      <w:pPr>
        <w:spacing w:before="240"/>
        <w:jc w:val="both"/>
        <w:rPr>
          <w:rFonts w:asciiTheme="minorHAnsi" w:eastAsia="Calibri" w:hAnsiTheme="minorHAnsi" w:cstheme="minorHAnsi"/>
          <w:sz w:val="20"/>
          <w:szCs w:val="20"/>
        </w:rPr>
      </w:pPr>
      <w:r w:rsidRPr="00286817">
        <w:rPr>
          <w:rFonts w:asciiTheme="minorHAnsi" w:eastAsia="Calibri" w:hAnsiTheme="minorHAnsi" w:cstheme="minorHAnsi"/>
          <w:b/>
          <w:sz w:val="20"/>
          <w:szCs w:val="20"/>
          <w:u w:val="single"/>
        </w:rPr>
        <w:lastRenderedPageBreak/>
        <w:t xml:space="preserve">a) </w:t>
      </w:r>
      <w:r w:rsidR="00672C26" w:rsidRPr="00286817">
        <w:rPr>
          <w:rFonts w:asciiTheme="minorHAnsi" w:eastAsia="Calibri" w:hAnsiTheme="minorHAnsi" w:cstheme="minorHAnsi"/>
          <w:b/>
          <w:sz w:val="20"/>
          <w:szCs w:val="20"/>
          <w:u w:val="single"/>
        </w:rPr>
        <w:t xml:space="preserve">Mission d’évaluation – </w:t>
      </w:r>
      <w:r w:rsidR="006E1CB4" w:rsidRPr="00286817">
        <w:rPr>
          <w:rFonts w:asciiTheme="minorHAnsi" w:eastAsia="Calibri" w:hAnsiTheme="minorHAnsi" w:cstheme="minorHAnsi"/>
          <w:b/>
          <w:sz w:val="20"/>
          <w:szCs w:val="20"/>
          <w:u w:val="single"/>
        </w:rPr>
        <w:t>le soutien financier aux SSO</w:t>
      </w:r>
      <w:r w:rsidR="004449EC">
        <w:rPr>
          <w:rFonts w:asciiTheme="minorHAnsi" w:eastAsia="Calibri" w:hAnsiTheme="minorHAnsi" w:cstheme="minorHAnsi"/>
          <w:b/>
          <w:sz w:val="20"/>
          <w:szCs w:val="20"/>
          <w:u w:val="single"/>
        </w:rPr>
        <w:t>/ESO (Composante 1 du projet)</w:t>
      </w:r>
    </w:p>
    <w:p w14:paraId="2DB4FA05" w14:textId="1C3E1070" w:rsidR="00672C26" w:rsidRPr="00A94A5E" w:rsidRDefault="004449EC" w:rsidP="00BB51D3">
      <w:pPr>
        <w:spacing w:before="240"/>
        <w:jc w:val="both"/>
        <w:rPr>
          <w:rFonts w:ascii="Calibri" w:eastAsia="Calibri" w:hAnsi="Calibri" w:cs="Calibri"/>
          <w:sz w:val="20"/>
          <w:szCs w:val="20"/>
        </w:rPr>
      </w:pPr>
      <w:r>
        <w:rPr>
          <w:rFonts w:asciiTheme="minorHAnsi" w:eastAsia="Calibri" w:hAnsiTheme="minorHAnsi" w:cstheme="minorHAnsi"/>
          <w:sz w:val="20"/>
          <w:szCs w:val="20"/>
        </w:rPr>
        <w:t>L</w:t>
      </w:r>
      <w:r w:rsidR="00C535B8" w:rsidRPr="00A94A5E">
        <w:rPr>
          <w:rFonts w:asciiTheme="minorHAnsi" w:eastAsia="Calibri" w:hAnsiTheme="minorHAnsi" w:cstheme="minorHAnsi"/>
          <w:sz w:val="20"/>
          <w:szCs w:val="20"/>
        </w:rPr>
        <w:t xml:space="preserve">a composante A du projet vise à </w:t>
      </w:r>
      <w:r w:rsidR="00DB3497">
        <w:rPr>
          <w:rFonts w:asciiTheme="minorHAnsi" w:eastAsia="Calibri" w:hAnsiTheme="minorHAnsi" w:cstheme="minorHAnsi"/>
          <w:sz w:val="20"/>
          <w:szCs w:val="20"/>
        </w:rPr>
        <w:t xml:space="preserve">appuyer la structuration et le renforcement de </w:t>
      </w:r>
      <w:r w:rsidR="00C535B8" w:rsidRPr="00A94A5E">
        <w:rPr>
          <w:rFonts w:asciiTheme="minorHAnsi" w:eastAsia="Calibri" w:hAnsiTheme="minorHAnsi" w:cstheme="minorHAnsi"/>
          <w:sz w:val="20"/>
          <w:szCs w:val="20"/>
        </w:rPr>
        <w:t>l'écosystème de l'innovation et de l'entrepreneuriat, principalement par le biais d'appels à projets destinés aux structures d'accompagnement à l'entrepreneuriat, dites « SSO</w:t>
      </w:r>
      <w:r>
        <w:rPr>
          <w:rFonts w:asciiTheme="minorHAnsi" w:eastAsia="Calibri" w:hAnsiTheme="minorHAnsi" w:cstheme="minorHAnsi"/>
          <w:sz w:val="20"/>
          <w:szCs w:val="20"/>
        </w:rPr>
        <w:t>/ESO »</w:t>
      </w:r>
      <w:r w:rsidR="00C535B8" w:rsidRPr="00A94A5E">
        <w:rPr>
          <w:rFonts w:asciiTheme="minorHAnsi" w:eastAsia="Calibri" w:hAnsiTheme="minorHAnsi" w:cstheme="minorHAnsi"/>
          <w:sz w:val="20"/>
          <w:szCs w:val="20"/>
        </w:rPr>
        <w:t>. Entre 2019 et 2023, quatre appels à projets ont été lancés, aboutissant à l'octroi de 26 subventions par appels à projets et de 4 subventions de gré à gré, pour un montant total de +8</w:t>
      </w:r>
      <w:r w:rsidR="00DB3497">
        <w:rPr>
          <w:rFonts w:asciiTheme="minorHAnsi" w:eastAsia="Calibri" w:hAnsiTheme="minorHAnsi" w:cstheme="minorHAnsi"/>
          <w:sz w:val="20"/>
          <w:szCs w:val="20"/>
        </w:rPr>
        <w:t xml:space="preserve">,25 </w:t>
      </w:r>
      <w:r w:rsidR="00C535B8" w:rsidRPr="00A94A5E">
        <w:rPr>
          <w:rFonts w:asciiTheme="minorHAnsi" w:eastAsia="Calibri" w:hAnsiTheme="minorHAnsi" w:cstheme="minorHAnsi"/>
          <w:sz w:val="20"/>
          <w:szCs w:val="20"/>
        </w:rPr>
        <w:t>MEUR.</w:t>
      </w:r>
      <w:r w:rsidR="00672C26" w:rsidRPr="00A94A5E">
        <w:rPr>
          <w:rFonts w:ascii="Calibri" w:eastAsia="Calibri" w:hAnsi="Calibri" w:cs="Calibri"/>
          <w:sz w:val="20"/>
          <w:szCs w:val="20"/>
        </w:rPr>
        <w:t xml:space="preserve"> </w:t>
      </w:r>
    </w:p>
    <w:p w14:paraId="5B4AD4F4" w14:textId="2E70DC23" w:rsidR="008F620D" w:rsidRPr="00A94A5E" w:rsidRDefault="003214FF" w:rsidP="008F620D">
      <w:pPr>
        <w:autoSpaceDE w:val="0"/>
        <w:autoSpaceDN w:val="0"/>
        <w:adjustRightInd w:val="0"/>
        <w:spacing w:before="240"/>
        <w:jc w:val="both"/>
        <w:rPr>
          <w:rFonts w:asciiTheme="minorHAnsi" w:eastAsia="Calibri" w:hAnsiTheme="minorHAnsi" w:cstheme="minorHAnsi"/>
          <w:sz w:val="20"/>
          <w:szCs w:val="20"/>
        </w:rPr>
      </w:pPr>
      <w:r w:rsidRPr="00A94A5E">
        <w:rPr>
          <w:rFonts w:ascii="Calibri" w:eastAsia="Calibri" w:hAnsi="Calibri" w:cs="Calibri"/>
          <w:sz w:val="20"/>
          <w:szCs w:val="20"/>
        </w:rPr>
        <w:t xml:space="preserve">Ces initiatives ont permis de recueillir de nombreux retours </w:t>
      </w:r>
      <w:r w:rsidR="00DB3497">
        <w:rPr>
          <w:rFonts w:ascii="Calibri" w:eastAsia="Calibri" w:hAnsi="Calibri" w:cs="Calibri"/>
          <w:sz w:val="20"/>
          <w:szCs w:val="20"/>
        </w:rPr>
        <w:t xml:space="preserve">d’expérience </w:t>
      </w:r>
      <w:r w:rsidRPr="00A94A5E">
        <w:rPr>
          <w:rFonts w:ascii="Calibri" w:eastAsia="Calibri" w:hAnsi="Calibri" w:cs="Calibri"/>
          <w:sz w:val="20"/>
          <w:szCs w:val="20"/>
        </w:rPr>
        <w:t>de la part des bénéficiaire</w:t>
      </w:r>
      <w:r w:rsidR="00DB3497">
        <w:rPr>
          <w:rFonts w:ascii="Calibri" w:eastAsia="Calibri" w:hAnsi="Calibri" w:cs="Calibri"/>
          <w:sz w:val="20"/>
          <w:szCs w:val="20"/>
        </w:rPr>
        <w:t xml:space="preserve"> </w:t>
      </w:r>
      <w:r w:rsidR="00DB3497" w:rsidRPr="00A94A5E">
        <w:rPr>
          <w:rFonts w:ascii="Calibri" w:eastAsia="Calibri" w:hAnsi="Calibri" w:cs="Calibri"/>
          <w:sz w:val="20"/>
          <w:szCs w:val="20"/>
        </w:rPr>
        <w:t>d</w:t>
      </w:r>
      <w:r w:rsidR="00DB3497">
        <w:rPr>
          <w:rFonts w:ascii="Calibri" w:eastAsia="Calibri" w:hAnsi="Calibri" w:cs="Calibri"/>
          <w:sz w:val="20"/>
          <w:szCs w:val="20"/>
        </w:rPr>
        <w:t xml:space="preserve">irects et indirects ainsi </w:t>
      </w:r>
      <w:r w:rsidRPr="00A94A5E">
        <w:rPr>
          <w:rFonts w:ascii="Calibri" w:eastAsia="Calibri" w:hAnsi="Calibri" w:cs="Calibri"/>
          <w:sz w:val="20"/>
          <w:szCs w:val="20"/>
        </w:rPr>
        <w:t>des parties prenantes impliquées dans le processus des appels à projets</w:t>
      </w:r>
      <w:r w:rsidR="00DB3497">
        <w:rPr>
          <w:rFonts w:ascii="Calibri" w:eastAsia="Calibri" w:hAnsi="Calibri" w:cs="Calibri"/>
          <w:sz w:val="20"/>
          <w:szCs w:val="20"/>
        </w:rPr>
        <w:t>. Après plus de 4 ans de soutien financier offert et suite à la clôture d’un bon nombre des subventions accordées, Le projet souhaite</w:t>
      </w:r>
      <w:r w:rsidRPr="00A94A5E">
        <w:rPr>
          <w:rFonts w:ascii="Calibri" w:eastAsia="Calibri" w:hAnsi="Calibri" w:cs="Calibri"/>
          <w:sz w:val="20"/>
          <w:szCs w:val="20"/>
        </w:rPr>
        <w:t xml:space="preserve"> mener une évaluation minutieuse </w:t>
      </w:r>
      <w:r w:rsidR="00DB3497">
        <w:rPr>
          <w:rFonts w:ascii="Calibri" w:eastAsia="Calibri" w:hAnsi="Calibri" w:cs="Calibri"/>
          <w:sz w:val="20"/>
          <w:szCs w:val="20"/>
        </w:rPr>
        <w:t xml:space="preserve">de ce mode de soutien, de son impact sur les bénéficiaires directs et indirects et les pistes d’évolutions les plus pertinentes de ce dispositif qui s’élargit </w:t>
      </w:r>
      <w:r w:rsidR="008F620D">
        <w:rPr>
          <w:rFonts w:ascii="Calibri" w:eastAsia="Calibri" w:hAnsi="Calibri" w:cs="Calibri"/>
          <w:sz w:val="20"/>
          <w:szCs w:val="20"/>
        </w:rPr>
        <w:t>désormais</w:t>
      </w:r>
      <w:r w:rsidR="00DB3497">
        <w:rPr>
          <w:rFonts w:ascii="Calibri" w:eastAsia="Calibri" w:hAnsi="Calibri" w:cs="Calibri"/>
          <w:sz w:val="20"/>
          <w:szCs w:val="20"/>
        </w:rPr>
        <w:t xml:space="preserve"> à d’autres projet mis en œuvre par Expertise France. </w:t>
      </w:r>
      <w:r w:rsidR="008F620D">
        <w:rPr>
          <w:rFonts w:asciiTheme="minorHAnsi" w:eastAsia="Calibri" w:hAnsiTheme="minorHAnsi" w:cstheme="minorHAnsi"/>
          <w:sz w:val="20"/>
          <w:szCs w:val="20"/>
        </w:rPr>
        <w:t>C</w:t>
      </w:r>
      <w:r w:rsidR="008F620D" w:rsidRPr="00A94A5E">
        <w:rPr>
          <w:rFonts w:asciiTheme="minorHAnsi" w:eastAsia="Calibri" w:hAnsiTheme="minorHAnsi" w:cstheme="minorHAnsi"/>
          <w:sz w:val="20"/>
          <w:szCs w:val="20"/>
        </w:rPr>
        <w:t xml:space="preserve">ette évaluation servira à de futurs projets dans le secteur de l’entrepreneuriat et cherchant à renforcer l’écosystème de l’entrepreneuriat à travers un appui financier. </w:t>
      </w:r>
    </w:p>
    <w:p w14:paraId="1C2CE05D" w14:textId="35074FA9" w:rsidR="006E1CB4" w:rsidRPr="00A94A5E" w:rsidRDefault="00DB3497" w:rsidP="00BB51D3">
      <w:p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Ainsi, c</w:t>
      </w:r>
      <w:r w:rsidR="006E1CB4" w:rsidRPr="00A94A5E">
        <w:rPr>
          <w:rFonts w:asciiTheme="minorHAnsi" w:eastAsia="Calibri" w:hAnsiTheme="minorHAnsi" w:cstheme="minorHAnsi"/>
          <w:sz w:val="20"/>
          <w:szCs w:val="20"/>
        </w:rPr>
        <w:t>ette évaluation a pour principal objectif de fournir</w:t>
      </w:r>
      <w:r w:rsidR="006E1CB4" w:rsidRPr="00A94A5E">
        <w:rPr>
          <w:rFonts w:asciiTheme="minorHAnsi" w:hAnsiTheme="minorHAnsi" w:cstheme="minorHAnsi"/>
          <w:sz w:val="20"/>
          <w:szCs w:val="20"/>
        </w:rPr>
        <w:t xml:space="preserve"> à l’agence Expertise France (équipes terrain et siège), à la </w:t>
      </w:r>
      <w:r w:rsidR="008F620D">
        <w:rPr>
          <w:rFonts w:asciiTheme="minorHAnsi" w:hAnsiTheme="minorHAnsi" w:cstheme="minorHAnsi"/>
          <w:sz w:val="20"/>
          <w:szCs w:val="20"/>
        </w:rPr>
        <w:t>délégation de l’Union européenne de Tunisie</w:t>
      </w:r>
      <w:r w:rsidR="008F620D" w:rsidRPr="00A94A5E">
        <w:rPr>
          <w:rFonts w:asciiTheme="minorHAnsi" w:hAnsiTheme="minorHAnsi" w:cstheme="minorHAnsi"/>
          <w:sz w:val="20"/>
          <w:szCs w:val="20"/>
        </w:rPr>
        <w:t xml:space="preserve"> </w:t>
      </w:r>
      <w:r w:rsidR="006E1CB4" w:rsidRPr="00A94A5E">
        <w:rPr>
          <w:rFonts w:asciiTheme="minorHAnsi" w:hAnsiTheme="minorHAnsi" w:cstheme="minorHAnsi"/>
          <w:sz w:val="20"/>
          <w:szCs w:val="20"/>
        </w:rPr>
        <w:t xml:space="preserve">et autres bailleurs :  </w:t>
      </w:r>
    </w:p>
    <w:p w14:paraId="4820AD65" w14:textId="1346C58F" w:rsidR="006E1CB4" w:rsidRPr="00A94A5E" w:rsidRDefault="006E1CB4" w:rsidP="00C36196">
      <w:pPr>
        <w:pStyle w:val="Paragraphedeliste"/>
        <w:numPr>
          <w:ilvl w:val="0"/>
          <w:numId w:val="2"/>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Une analyse globale et indépendante de la performance qu’a eu l’activité de subvention </w:t>
      </w:r>
      <w:r w:rsidR="00B640C1">
        <w:rPr>
          <w:rFonts w:asciiTheme="minorHAnsi" w:eastAsia="Calibri" w:hAnsiTheme="minorHAnsi" w:cstheme="minorHAnsi"/>
          <w:sz w:val="20"/>
          <w:szCs w:val="20"/>
        </w:rPr>
        <w:t>aux SSO</w:t>
      </w:r>
      <w:r w:rsidR="008F620D">
        <w:rPr>
          <w:rFonts w:asciiTheme="minorHAnsi" w:eastAsia="Calibri" w:hAnsiTheme="minorHAnsi" w:cstheme="minorHAnsi"/>
          <w:sz w:val="20"/>
          <w:szCs w:val="20"/>
        </w:rPr>
        <w:t>/</w:t>
      </w:r>
      <w:proofErr w:type="spellStart"/>
      <w:r w:rsidR="008F620D">
        <w:rPr>
          <w:rFonts w:asciiTheme="minorHAnsi" w:eastAsia="Calibri" w:hAnsiTheme="minorHAnsi" w:cstheme="minorHAnsi"/>
          <w:sz w:val="20"/>
          <w:szCs w:val="20"/>
        </w:rPr>
        <w:t>ESO</w:t>
      </w:r>
      <w:r w:rsidR="00B640C1">
        <w:rPr>
          <w:rFonts w:asciiTheme="minorHAnsi" w:eastAsia="Calibri" w:hAnsiTheme="minorHAnsi" w:cstheme="minorHAnsi"/>
          <w:sz w:val="20"/>
          <w:szCs w:val="20"/>
        </w:rPr>
        <w:t>s</w:t>
      </w:r>
      <w:proofErr w:type="spellEnd"/>
      <w:r w:rsidRPr="00A94A5E">
        <w:rPr>
          <w:rFonts w:asciiTheme="minorHAnsi" w:eastAsia="Calibri" w:hAnsiTheme="minorHAnsi" w:cstheme="minorHAnsi"/>
          <w:sz w:val="20"/>
          <w:szCs w:val="20"/>
        </w:rPr>
        <w:t xml:space="preserve"> en prêtant une attention particulière à ses </w:t>
      </w:r>
      <w:r w:rsidR="008F620D">
        <w:rPr>
          <w:rFonts w:asciiTheme="minorHAnsi" w:eastAsia="Calibri" w:hAnsiTheme="minorHAnsi" w:cstheme="minorHAnsi"/>
          <w:sz w:val="20"/>
          <w:szCs w:val="20"/>
        </w:rPr>
        <w:t>effets</w:t>
      </w:r>
      <w:r w:rsidR="008F620D" w:rsidRPr="00A94A5E">
        <w:rPr>
          <w:rFonts w:asciiTheme="minorHAnsi" w:eastAsia="Calibri" w:hAnsiTheme="minorHAnsi" w:cstheme="minorHAnsi"/>
          <w:sz w:val="20"/>
          <w:szCs w:val="20"/>
        </w:rPr>
        <w:t xml:space="preserve"> </w:t>
      </w:r>
      <w:r w:rsidRPr="00A94A5E">
        <w:rPr>
          <w:rFonts w:asciiTheme="minorHAnsi" w:eastAsia="Calibri" w:hAnsiTheme="minorHAnsi" w:cstheme="minorHAnsi"/>
          <w:sz w:val="20"/>
          <w:szCs w:val="20"/>
        </w:rPr>
        <w:t xml:space="preserve">sur </w:t>
      </w:r>
      <w:r w:rsidR="008F620D">
        <w:rPr>
          <w:rFonts w:asciiTheme="minorHAnsi" w:eastAsia="Calibri" w:hAnsiTheme="minorHAnsi" w:cstheme="minorHAnsi"/>
          <w:sz w:val="20"/>
          <w:szCs w:val="20"/>
        </w:rPr>
        <w:t>ces structure</w:t>
      </w:r>
      <w:r w:rsidR="002D2204">
        <w:rPr>
          <w:rFonts w:asciiTheme="minorHAnsi" w:eastAsia="Calibri" w:hAnsiTheme="minorHAnsi" w:cstheme="minorHAnsi"/>
          <w:sz w:val="20"/>
          <w:szCs w:val="20"/>
        </w:rPr>
        <w:t>s</w:t>
      </w:r>
      <w:r w:rsidR="008F620D">
        <w:rPr>
          <w:rFonts w:asciiTheme="minorHAnsi" w:eastAsia="Calibri" w:hAnsiTheme="minorHAnsi" w:cstheme="minorHAnsi"/>
          <w:sz w:val="20"/>
          <w:szCs w:val="20"/>
        </w:rPr>
        <w:t xml:space="preserve"> et notamment sur leur pérennité</w:t>
      </w:r>
      <w:r w:rsidRPr="00A94A5E">
        <w:rPr>
          <w:rFonts w:asciiTheme="minorHAnsi" w:eastAsia="Calibri" w:hAnsiTheme="minorHAnsi" w:cstheme="minorHAnsi"/>
          <w:sz w:val="20"/>
          <w:szCs w:val="20"/>
        </w:rPr>
        <w:t xml:space="preserve">, les bénéficiaires indirects (entrepreneurs) et plus globalement l’écosystème de l’entrepreneuriat ;  </w:t>
      </w:r>
    </w:p>
    <w:p w14:paraId="2B242770" w14:textId="359F81C1" w:rsidR="006E1CB4" w:rsidRPr="00A94A5E" w:rsidRDefault="006E1CB4" w:rsidP="00C36196">
      <w:pPr>
        <w:pStyle w:val="Paragraphedeliste"/>
        <w:numPr>
          <w:ilvl w:val="0"/>
          <w:numId w:val="2"/>
        </w:numPr>
        <w:autoSpaceDE w:val="0"/>
        <w:autoSpaceDN w:val="0"/>
        <w:adjustRightInd w:val="0"/>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Des leçons et des recommandations, de manière à améliorer l’approche des subventions </w:t>
      </w:r>
      <w:r w:rsidR="008F620D">
        <w:rPr>
          <w:rFonts w:asciiTheme="minorHAnsi" w:eastAsia="Calibri" w:hAnsiTheme="minorHAnsi" w:cstheme="minorHAnsi"/>
          <w:sz w:val="20"/>
          <w:szCs w:val="20"/>
        </w:rPr>
        <w:t>et de soutien financier et proposition d’autres alternatives équivalentes ou plus idoines</w:t>
      </w:r>
      <w:r w:rsidRPr="00A94A5E">
        <w:rPr>
          <w:rFonts w:asciiTheme="minorHAnsi" w:eastAsia="Calibri" w:hAnsiTheme="minorHAnsi" w:cstheme="minorHAnsi"/>
          <w:sz w:val="20"/>
          <w:szCs w:val="20"/>
        </w:rPr>
        <w:t xml:space="preserve">. </w:t>
      </w:r>
    </w:p>
    <w:p w14:paraId="719AF98D" w14:textId="732C99F4" w:rsidR="006E1CB4" w:rsidRPr="00A94A5E" w:rsidRDefault="008F620D" w:rsidP="00BB51D3">
      <w:pPr>
        <w:autoSpaceDE w:val="0"/>
        <w:autoSpaceDN w:val="0"/>
        <w:adjustRightInd w:val="0"/>
        <w:spacing w:before="240"/>
        <w:jc w:val="both"/>
        <w:rPr>
          <w:rFonts w:ascii="Calibri" w:hAnsi="Calibri" w:cs="Calibri"/>
          <w:iCs/>
          <w:sz w:val="20"/>
          <w:szCs w:val="20"/>
        </w:rPr>
      </w:pPr>
      <w:r>
        <w:rPr>
          <w:rFonts w:asciiTheme="minorHAnsi" w:eastAsia="Calibri" w:hAnsiTheme="minorHAnsi" w:cstheme="minorHAnsi"/>
          <w:sz w:val="20"/>
          <w:szCs w:val="20"/>
        </w:rPr>
        <w:t>Plus précisément, l</w:t>
      </w:r>
      <w:r w:rsidR="006E1CB4" w:rsidRPr="00A94A5E">
        <w:rPr>
          <w:rFonts w:ascii="Calibri" w:hAnsi="Calibri" w:cs="Calibri"/>
          <w:sz w:val="20"/>
          <w:szCs w:val="20"/>
        </w:rPr>
        <w:t xml:space="preserve">’évaluation portera sur les éléments suivants : </w:t>
      </w:r>
    </w:p>
    <w:p w14:paraId="61648663" w14:textId="22C3AD69" w:rsidR="006E1CB4" w:rsidRPr="00A94A5E" w:rsidRDefault="006E1CB4" w:rsidP="00BB51D3">
      <w:pPr>
        <w:autoSpaceDE w:val="0"/>
        <w:autoSpaceDN w:val="0"/>
        <w:adjustRightInd w:val="0"/>
        <w:spacing w:before="240"/>
        <w:jc w:val="both"/>
        <w:rPr>
          <w:rFonts w:ascii="Calibri" w:hAnsi="Calibri" w:cs="Calibri"/>
          <w:sz w:val="20"/>
          <w:szCs w:val="20"/>
        </w:rPr>
      </w:pPr>
      <w:r w:rsidRPr="00A94A5E">
        <w:rPr>
          <w:rFonts w:ascii="Calibri" w:hAnsi="Calibri" w:cs="Calibri"/>
          <w:b/>
          <w:bCs/>
          <w:sz w:val="20"/>
          <w:szCs w:val="20"/>
        </w:rPr>
        <w:t xml:space="preserve">Période </w:t>
      </w:r>
      <w:r w:rsidRPr="00A94A5E">
        <w:rPr>
          <w:rFonts w:ascii="Calibri" w:hAnsi="Calibri" w:cs="Calibri"/>
          <w:sz w:val="20"/>
          <w:szCs w:val="20"/>
        </w:rPr>
        <w:t xml:space="preserve">: 2019-2024 [projet </w:t>
      </w:r>
      <w:proofErr w:type="spellStart"/>
      <w:r w:rsidRPr="00A94A5E">
        <w:rPr>
          <w:rFonts w:ascii="Calibri" w:hAnsi="Calibri" w:cs="Calibri"/>
          <w:sz w:val="20"/>
          <w:szCs w:val="20"/>
        </w:rPr>
        <w:t>innov’i</w:t>
      </w:r>
      <w:proofErr w:type="spellEnd"/>
      <w:r w:rsidRPr="00A94A5E">
        <w:rPr>
          <w:rFonts w:ascii="Calibri" w:hAnsi="Calibri" w:cs="Calibri"/>
          <w:sz w:val="20"/>
          <w:szCs w:val="20"/>
        </w:rPr>
        <w:t>]</w:t>
      </w:r>
    </w:p>
    <w:p w14:paraId="68848105" w14:textId="32DE71F4" w:rsidR="006E1CB4" w:rsidRPr="00A94A5E" w:rsidRDefault="006E1CB4" w:rsidP="00BB51D3">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t>Composantes </w:t>
      </w:r>
      <w:r w:rsidRPr="00A94A5E">
        <w:rPr>
          <w:rFonts w:ascii="Calibri" w:hAnsi="Calibri" w:cs="Calibri"/>
          <w:sz w:val="20"/>
          <w:szCs w:val="20"/>
        </w:rPr>
        <w:t xml:space="preserve">: ensemble de la composante A – appui financier et technique aux acteurs de l’écosystème de l’entrepreneuriat </w:t>
      </w:r>
    </w:p>
    <w:p w14:paraId="3E567CBA" w14:textId="1842F7CC" w:rsidR="006E1CB4" w:rsidRPr="00A94A5E" w:rsidRDefault="006E1CB4" w:rsidP="00BB51D3">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t xml:space="preserve">Pays </w:t>
      </w:r>
      <w:r w:rsidRPr="00A94A5E">
        <w:rPr>
          <w:rFonts w:ascii="Calibri" w:hAnsi="Calibri" w:cs="Calibri"/>
          <w:sz w:val="20"/>
          <w:szCs w:val="20"/>
        </w:rPr>
        <w:t xml:space="preserve">: Tunisie </w:t>
      </w:r>
    </w:p>
    <w:p w14:paraId="4B56AF8D" w14:textId="196630DD" w:rsidR="00464EEA" w:rsidRDefault="009F08FC" w:rsidP="00BB51D3">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t>Parties prenantes </w:t>
      </w:r>
      <w:r w:rsidRPr="00A94A5E">
        <w:rPr>
          <w:rFonts w:ascii="Calibri" w:hAnsi="Calibri" w:cs="Calibri"/>
          <w:sz w:val="20"/>
          <w:szCs w:val="20"/>
        </w:rPr>
        <w:t>: les SSO</w:t>
      </w:r>
      <w:r w:rsidR="008F620D">
        <w:rPr>
          <w:rFonts w:ascii="Calibri" w:hAnsi="Calibri" w:cs="Calibri"/>
          <w:sz w:val="20"/>
          <w:szCs w:val="20"/>
        </w:rPr>
        <w:t>/</w:t>
      </w:r>
      <w:proofErr w:type="spellStart"/>
      <w:r w:rsidR="008F620D">
        <w:rPr>
          <w:rFonts w:ascii="Calibri" w:hAnsi="Calibri" w:cs="Calibri"/>
          <w:sz w:val="20"/>
          <w:szCs w:val="20"/>
        </w:rPr>
        <w:t>ESO</w:t>
      </w:r>
      <w:r w:rsidRPr="00A94A5E">
        <w:rPr>
          <w:rFonts w:ascii="Calibri" w:hAnsi="Calibri" w:cs="Calibri"/>
          <w:sz w:val="20"/>
          <w:szCs w:val="20"/>
        </w:rPr>
        <w:t>s</w:t>
      </w:r>
      <w:proofErr w:type="spellEnd"/>
      <w:r w:rsidRPr="00A94A5E">
        <w:rPr>
          <w:rFonts w:ascii="Calibri" w:hAnsi="Calibri" w:cs="Calibri"/>
          <w:sz w:val="20"/>
          <w:szCs w:val="20"/>
        </w:rPr>
        <w:t xml:space="preserve"> bénéficiaires, les entrepreneurs, DUE, Expertise France.  </w:t>
      </w:r>
    </w:p>
    <w:p w14:paraId="57F78121" w14:textId="722FA017" w:rsidR="00464EEA" w:rsidRPr="00A94A5E" w:rsidRDefault="00464EEA" w:rsidP="00464EEA">
      <w:pPr>
        <w:shd w:val="clear" w:color="auto" w:fill="E6E6E6"/>
        <w:tabs>
          <w:tab w:val="left" w:pos="6324"/>
        </w:tabs>
        <w:spacing w:before="24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Critères et questions évaluatives </w:t>
      </w:r>
      <w:r>
        <w:rPr>
          <w:rFonts w:asciiTheme="minorHAnsi" w:eastAsia="Arial Unicode MS" w:hAnsiTheme="minorHAnsi" w:cstheme="minorHAnsi"/>
          <w:b/>
          <w:sz w:val="20"/>
          <w:szCs w:val="20"/>
          <w:lang w:eastAsia="en-US"/>
        </w:rPr>
        <w:t>– mission évaluation financement SSO</w:t>
      </w:r>
      <w:r w:rsidR="008F620D">
        <w:rPr>
          <w:rFonts w:asciiTheme="minorHAnsi" w:eastAsia="Arial Unicode MS" w:hAnsiTheme="minorHAnsi" w:cstheme="minorHAnsi"/>
          <w:b/>
          <w:sz w:val="20"/>
          <w:szCs w:val="20"/>
          <w:lang w:eastAsia="en-US"/>
        </w:rPr>
        <w:t>/ESO</w:t>
      </w:r>
      <w:r>
        <w:rPr>
          <w:rFonts w:asciiTheme="minorHAnsi" w:eastAsia="Arial Unicode MS" w:hAnsiTheme="minorHAnsi" w:cstheme="minorHAnsi"/>
          <w:b/>
          <w:sz w:val="20"/>
          <w:szCs w:val="20"/>
          <w:lang w:eastAsia="en-US"/>
        </w:rPr>
        <w:tab/>
      </w:r>
    </w:p>
    <w:p w14:paraId="4D21B9E9" w14:textId="41344B84" w:rsidR="00464EEA" w:rsidRPr="00A94A5E" w:rsidRDefault="00464EEA" w:rsidP="00464EEA">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hint="eastAsia"/>
          <w:iCs/>
          <w:color w:val="000000"/>
          <w:sz w:val="20"/>
          <w:szCs w:val="20"/>
          <w:lang w:eastAsia="ja-JP"/>
        </w:rPr>
        <w:t>L</w:t>
      </w:r>
      <w:r w:rsidRPr="00A94A5E">
        <w:rPr>
          <w:rFonts w:ascii="Calibri-Italic" w:hAnsi="Calibri-Italic" w:cs="Arial" w:hint="eastAsia"/>
          <w:iCs/>
          <w:color w:val="000000"/>
          <w:sz w:val="20"/>
          <w:szCs w:val="20"/>
          <w:lang w:eastAsia="ja-JP"/>
        </w:rPr>
        <w: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valuation utilisera les crit</w:t>
      </w:r>
      <w:r w:rsidRPr="00A94A5E">
        <w:rPr>
          <w:rFonts w:ascii="Calibri-Italic" w:hAnsi="Calibri-Italic" w:cs="Arial" w:hint="cs"/>
          <w:iCs/>
          <w:color w:val="000000"/>
          <w:sz w:val="20"/>
          <w:szCs w:val="20"/>
          <w:lang w:eastAsia="ja-JP"/>
        </w:rPr>
        <w:t>è</w:t>
      </w:r>
      <w:r w:rsidRPr="00A94A5E">
        <w:rPr>
          <w:rFonts w:ascii="Calibri-Italic" w:hAnsi="Calibri-Italic" w:cs="Arial" w:hint="eastAsia"/>
          <w:iCs/>
          <w:color w:val="000000"/>
          <w:sz w:val="20"/>
          <w:szCs w:val="20"/>
          <w:lang w:eastAsia="ja-JP"/>
        </w:rPr>
        <w:t>res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finis par le Comit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d</w:t>
      </w:r>
      <w:r w:rsidRPr="00A94A5E">
        <w:rPr>
          <w:rFonts w:ascii="Calibri-Italic" w:hAnsi="Calibri-Italic" w:cs="Arial" w:hint="eastAsia"/>
          <w:iCs/>
          <w:color w:val="000000"/>
          <w:sz w:val="20"/>
          <w:szCs w:val="20"/>
          <w:lang w:eastAsia="ja-JP"/>
        </w:rPr>
        <w:t>’</w:t>
      </w:r>
      <w:r w:rsidRPr="00A94A5E">
        <w:rPr>
          <w:rFonts w:ascii="Calibri-Italic" w:hAnsi="Calibri-Italic" w:cs="Arial" w:hint="eastAsia"/>
          <w:iCs/>
          <w:color w:val="000000"/>
          <w:sz w:val="20"/>
          <w:szCs w:val="20"/>
          <w:lang w:eastAsia="ja-JP"/>
        </w:rPr>
        <w:t>Assistance au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veloppement (CAD) de l</w:t>
      </w:r>
      <w:r w:rsidRPr="00A94A5E">
        <w:rPr>
          <w:rFonts w:ascii="Calibri-Italic" w:hAnsi="Calibri-Italic" w:cs="Arial" w:hint="eastAsia"/>
          <w:iCs/>
          <w:color w:val="000000"/>
          <w:sz w:val="20"/>
          <w:szCs w:val="20"/>
          <w:lang w:eastAsia="ja-JP"/>
        </w:rPr>
        <w:t>’</w:t>
      </w:r>
      <w:r w:rsidRPr="00A94A5E">
        <w:rPr>
          <w:rFonts w:ascii="Calibri-Italic" w:hAnsi="Calibri-Italic" w:cs="Arial" w:hint="eastAsia"/>
          <w:iCs/>
          <w:color w:val="000000"/>
          <w:sz w:val="20"/>
          <w:szCs w:val="20"/>
          <w:lang w:eastAsia="ja-JP"/>
        </w:rPr>
        <w:t>Organisation de Coop</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ration et de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veloppement </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conomiques (OCDE)</w:t>
      </w:r>
      <w:r w:rsidRPr="00A94A5E">
        <w:rPr>
          <w:rFonts w:ascii="Calibri-Italic" w:hAnsi="Calibri-Italic" w:cs="Arial" w:hint="cs"/>
          <w:iCs/>
          <w:color w:val="000000"/>
          <w:sz w:val="20"/>
          <w:szCs w:val="20"/>
          <w:lang w:eastAsia="ja-JP"/>
        </w:rPr>
        <w:t> </w:t>
      </w:r>
      <w:r w:rsidRPr="00A94A5E">
        <w:rPr>
          <w:rFonts w:ascii="Calibri-Italic" w:hAnsi="Calibri-Italic" w:cs="Arial" w:hint="eastAsia"/>
          <w:iCs/>
          <w:color w:val="000000"/>
          <w:sz w:val="20"/>
          <w:szCs w:val="20"/>
          <w:lang w:eastAsia="ja-JP"/>
        </w:rPr>
        <w:t xml:space="preserve">: </w:t>
      </w:r>
      <w:r>
        <w:rPr>
          <w:rFonts w:ascii="Calibri-Italic" w:hAnsi="Calibri-Italic" w:cs="Arial"/>
          <w:iCs/>
          <w:color w:val="000000"/>
          <w:sz w:val="20"/>
          <w:szCs w:val="20"/>
          <w:lang w:eastAsia="ja-JP"/>
        </w:rPr>
        <w:t xml:space="preserve">impact et pertinence. </w:t>
      </w:r>
    </w:p>
    <w:p w14:paraId="21E60134" w14:textId="21BBDBC2" w:rsidR="00464EEA" w:rsidRDefault="00464EEA" w:rsidP="00464EEA">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hint="eastAsia"/>
          <w:iCs/>
          <w:color w:val="000000"/>
          <w:sz w:val="20"/>
          <w:szCs w:val="20"/>
          <w:lang w:eastAsia="ja-JP"/>
        </w:rPr>
        <w:t>Les questions d</w:t>
      </w:r>
      <w:r w:rsidRPr="00A94A5E">
        <w:rPr>
          <w:rFonts w:ascii="Calibri-Italic" w:hAnsi="Calibri-Italic" w:cs="Arial" w:hint="eastAsia"/>
          <w:iCs/>
          <w:color w:val="000000"/>
          <w:sz w:val="20"/>
          <w:szCs w:val="20"/>
          <w:lang w:eastAsia="ja-JP"/>
        </w:rPr>
        <w: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valuation </w:t>
      </w:r>
      <w:r>
        <w:rPr>
          <w:rFonts w:ascii="Calibri-Italic" w:hAnsi="Calibri-Italic" w:cs="Arial"/>
          <w:iCs/>
          <w:color w:val="000000"/>
          <w:sz w:val="20"/>
          <w:szCs w:val="20"/>
          <w:lang w:eastAsia="ja-JP"/>
        </w:rPr>
        <w:t xml:space="preserve">sont </w:t>
      </w:r>
      <w:r w:rsidRPr="00A94A5E">
        <w:rPr>
          <w:rFonts w:ascii="Calibri-Italic" w:hAnsi="Calibri-Italic" w:cs="Arial" w:hint="eastAsia"/>
          <w:iCs/>
          <w:color w:val="000000"/>
          <w:sz w:val="20"/>
          <w:szCs w:val="20"/>
          <w:lang w:eastAsia="ja-JP"/>
        </w:rPr>
        <w:t>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taill</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es ci-</w:t>
      </w:r>
      <w:r>
        <w:rPr>
          <w:rFonts w:ascii="Calibri-Italic" w:hAnsi="Calibri-Italic" w:cs="Arial"/>
          <w:iCs/>
          <w:color w:val="000000"/>
          <w:sz w:val="20"/>
          <w:szCs w:val="20"/>
          <w:lang w:eastAsia="ja-JP"/>
        </w:rPr>
        <w:t>dessous et</w:t>
      </w:r>
      <w:r w:rsidRPr="00A94A5E">
        <w:rPr>
          <w:rFonts w:ascii="Calibri-Italic" w:hAnsi="Calibri-Italic" w:cs="Arial" w:hint="eastAsia"/>
          <w:iCs/>
          <w:color w:val="000000"/>
          <w:sz w:val="20"/>
          <w:szCs w:val="20"/>
          <w:lang w:eastAsia="ja-JP"/>
        </w:rPr>
        <w:t xml:space="preserve"> </w:t>
      </w:r>
      <w:r w:rsidR="00471BE9">
        <w:rPr>
          <w:rFonts w:ascii="Calibri-Italic" w:hAnsi="Calibri-Italic" w:cs="Arial"/>
          <w:iCs/>
          <w:color w:val="000000"/>
          <w:sz w:val="20"/>
          <w:szCs w:val="20"/>
          <w:lang w:eastAsia="ja-JP"/>
        </w:rPr>
        <w:t>pourront être</w:t>
      </w:r>
      <w:r w:rsidR="00471BE9" w:rsidRPr="00A94A5E">
        <w:rPr>
          <w:rFonts w:ascii="Calibri-Italic" w:hAnsi="Calibri-Italic" w:cs="Arial" w:hint="eastAsia"/>
          <w:iCs/>
          <w:color w:val="000000"/>
          <w:sz w:val="20"/>
          <w:szCs w:val="20"/>
          <w:lang w:eastAsia="ja-JP"/>
        </w:rPr>
        <w:t xml:space="preserve"> </w:t>
      </w:r>
      <w:r w:rsidRPr="00A94A5E">
        <w:rPr>
          <w:rFonts w:ascii="Calibri-Italic" w:hAnsi="Calibri-Italic" w:cs="Arial" w:hint="eastAsia"/>
          <w:iCs/>
          <w:color w:val="000000"/>
          <w:sz w:val="20"/>
          <w:szCs w:val="20"/>
          <w:lang w:eastAsia="ja-JP"/>
        </w:rPr>
        <w:t xml:space="preserve">revues par </w:t>
      </w:r>
      <w:r w:rsidR="00841C77">
        <w:rPr>
          <w:rFonts w:ascii="Calibri-Italic" w:hAnsi="Calibri-Italic" w:cs="Arial"/>
          <w:iCs/>
          <w:color w:val="000000"/>
          <w:sz w:val="20"/>
          <w:szCs w:val="20"/>
          <w:lang w:eastAsia="ja-JP"/>
        </w:rPr>
        <w:t>l’équipe évaluatrice</w:t>
      </w:r>
      <w:r w:rsidRPr="00A94A5E">
        <w:rPr>
          <w:rFonts w:ascii="Calibri-Italic" w:hAnsi="Calibri-Italic" w:cs="Arial" w:hint="eastAsia"/>
          <w:iCs/>
          <w:color w:val="000000"/>
          <w:sz w:val="20"/>
          <w:szCs w:val="20"/>
          <w:lang w:eastAsia="ja-JP"/>
        </w:rPr>
        <w:t>, afin de proposer une version finale dans le rapport de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marrage valid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par le comit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de pilotage.</w:t>
      </w:r>
    </w:p>
    <w:p w14:paraId="5F0DE7E0" w14:textId="77777777" w:rsidR="008F620D" w:rsidRPr="00A94A5E" w:rsidRDefault="008F620D" w:rsidP="00464EEA">
      <w:pPr>
        <w:tabs>
          <w:tab w:val="right" w:leader="dot" w:pos="9923"/>
        </w:tabs>
        <w:spacing w:before="240"/>
        <w:jc w:val="both"/>
        <w:rPr>
          <w:rFonts w:ascii="Calibri-Italic" w:hAnsi="Calibri-Italic" w:cs="Arial" w:hint="eastAsia"/>
          <w:iCs/>
          <w:color w:val="000000"/>
          <w:sz w:val="20"/>
          <w:szCs w:val="20"/>
          <w:lang w:eastAsia="ja-JP"/>
        </w:rPr>
      </w:pPr>
    </w:p>
    <w:tbl>
      <w:tblPr>
        <w:tblStyle w:val="Tableausimple1"/>
        <w:tblW w:w="9072" w:type="dxa"/>
        <w:tblLook w:val="06A0" w:firstRow="1" w:lastRow="0" w:firstColumn="1" w:lastColumn="0" w:noHBand="1" w:noVBand="1"/>
      </w:tblPr>
      <w:tblGrid>
        <w:gridCol w:w="2508"/>
        <w:gridCol w:w="3156"/>
        <w:gridCol w:w="3408"/>
      </w:tblGrid>
      <w:tr w:rsidR="00464EEA" w:rsidRPr="00A94A5E" w14:paraId="0CAC87F1" w14:textId="77777777" w:rsidTr="006C6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shd w:val="clear" w:color="auto" w:fill="D9D9D9" w:themeFill="background1" w:themeFillShade="D9"/>
            <w:vAlign w:val="center"/>
          </w:tcPr>
          <w:p w14:paraId="0FC8EE67" w14:textId="77777777" w:rsidR="00464EEA" w:rsidRPr="00A94A5E" w:rsidRDefault="00464EEA" w:rsidP="006C6C2F">
            <w:pPr>
              <w:autoSpaceDE w:val="0"/>
              <w:autoSpaceDN w:val="0"/>
              <w:adjustRightInd w:val="0"/>
              <w:jc w:val="center"/>
              <w:rPr>
                <w:rFonts w:ascii="Calibri-Italic" w:hAnsi="Calibri-Italic" w:cs="Arial" w:hint="eastAsia"/>
                <w:iCs/>
                <w:color w:val="000000"/>
                <w:sz w:val="20"/>
                <w:szCs w:val="20"/>
              </w:rPr>
            </w:pPr>
            <w:r w:rsidRPr="00A94A5E">
              <w:rPr>
                <w:rFonts w:ascii="Calibri-Italic" w:hAnsi="Calibri-Italic" w:cs="Arial"/>
                <w:iCs/>
                <w:color w:val="000000"/>
                <w:sz w:val="20"/>
                <w:szCs w:val="20"/>
              </w:rPr>
              <w:t>Critères d</w:t>
            </w:r>
            <w:r w:rsidRPr="00A94A5E">
              <w:rPr>
                <w:rFonts w:ascii="Calibri-Italic" w:hAnsi="Calibri-Italic" w:cs="Arial" w:hint="eastAsia"/>
                <w:iCs/>
                <w:color w:val="000000"/>
                <w:sz w:val="20"/>
                <w:szCs w:val="20"/>
              </w:rPr>
              <w:t>’</w:t>
            </w:r>
            <w:r w:rsidRPr="00A94A5E">
              <w:rPr>
                <w:rFonts w:ascii="Calibri-Italic" w:hAnsi="Calibri-Italic" w:cs="Arial"/>
                <w:iCs/>
                <w:color w:val="000000"/>
                <w:sz w:val="20"/>
                <w:szCs w:val="20"/>
              </w:rPr>
              <w:t>évaluation</w:t>
            </w:r>
          </w:p>
        </w:tc>
        <w:tc>
          <w:tcPr>
            <w:tcW w:w="3156" w:type="dxa"/>
            <w:shd w:val="clear" w:color="auto" w:fill="D9D9D9" w:themeFill="background1" w:themeFillShade="D9"/>
            <w:vAlign w:val="center"/>
          </w:tcPr>
          <w:p w14:paraId="2A6E95F9" w14:textId="6FFA9DCC" w:rsidR="00464EEA" w:rsidRPr="00A94A5E" w:rsidRDefault="00464EEA" w:rsidP="006C6C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rPr>
            </w:pPr>
            <w:r>
              <w:rPr>
                <w:rFonts w:ascii="Calibri-Italic" w:hAnsi="Calibri-Italic" w:cs="Arial"/>
                <w:iCs/>
                <w:color w:val="000000"/>
                <w:sz w:val="20"/>
                <w:szCs w:val="20"/>
              </w:rPr>
              <w:t>Questions générale</w:t>
            </w:r>
            <w:r w:rsidR="00237BE6">
              <w:rPr>
                <w:rFonts w:ascii="Calibri-Italic" w:hAnsi="Calibri-Italic" w:cs="Arial"/>
                <w:iCs/>
                <w:color w:val="000000"/>
                <w:sz w:val="20"/>
                <w:szCs w:val="20"/>
              </w:rPr>
              <w:t>s</w:t>
            </w:r>
          </w:p>
        </w:tc>
        <w:tc>
          <w:tcPr>
            <w:tcW w:w="3408" w:type="dxa"/>
            <w:shd w:val="clear" w:color="auto" w:fill="D9D9D9" w:themeFill="background1" w:themeFillShade="D9"/>
            <w:vAlign w:val="center"/>
          </w:tcPr>
          <w:p w14:paraId="6F7C3FE8" w14:textId="309342F5" w:rsidR="00464EEA" w:rsidRPr="00A94A5E" w:rsidRDefault="00464EEA" w:rsidP="006C6C2F">
            <w:pPr>
              <w:autoSpaceDE w:val="0"/>
              <w:autoSpaceDN w:val="0"/>
              <w:adjustRightInd w:val="0"/>
              <w:ind w:right="34"/>
              <w:jc w:val="center"/>
              <w:cnfStyle w:val="100000000000" w:firstRow="1"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rPr>
            </w:pPr>
            <w:r w:rsidRPr="00A94A5E">
              <w:rPr>
                <w:rFonts w:ascii="Calibri-Italic" w:hAnsi="Calibri-Italic" w:cs="Arial"/>
                <w:iCs/>
                <w:color w:val="000000"/>
                <w:sz w:val="20"/>
                <w:szCs w:val="20"/>
              </w:rPr>
              <w:t>Question</w:t>
            </w:r>
            <w:r w:rsidR="00237BE6">
              <w:rPr>
                <w:rFonts w:ascii="Calibri-Italic" w:hAnsi="Calibri-Italic" w:cs="Arial"/>
                <w:iCs/>
                <w:color w:val="000000"/>
                <w:sz w:val="20"/>
                <w:szCs w:val="20"/>
              </w:rPr>
              <w:t>s</w:t>
            </w:r>
            <w:r w:rsidRPr="00A94A5E">
              <w:rPr>
                <w:rFonts w:ascii="Calibri-Italic" w:hAnsi="Calibri-Italic" w:cs="Arial"/>
                <w:iCs/>
                <w:color w:val="000000"/>
                <w:sz w:val="20"/>
                <w:szCs w:val="20"/>
              </w:rPr>
              <w:t xml:space="preserve"> évaluative</w:t>
            </w:r>
            <w:r w:rsidR="00237BE6">
              <w:rPr>
                <w:rFonts w:ascii="Calibri-Italic" w:hAnsi="Calibri-Italic" w:cs="Arial"/>
                <w:iCs/>
                <w:color w:val="000000"/>
                <w:sz w:val="20"/>
                <w:szCs w:val="20"/>
              </w:rPr>
              <w:t>s</w:t>
            </w:r>
            <w:r w:rsidRPr="00A94A5E">
              <w:rPr>
                <w:rFonts w:ascii="Calibri-Italic" w:hAnsi="Calibri-Italic" w:cs="Arial"/>
                <w:iCs/>
                <w:color w:val="000000"/>
                <w:sz w:val="20"/>
                <w:szCs w:val="20"/>
              </w:rPr>
              <w:t xml:space="preserve"> spécif</w:t>
            </w:r>
            <w:r>
              <w:rPr>
                <w:rFonts w:ascii="Calibri-Italic" w:hAnsi="Calibri-Italic" w:cs="Arial"/>
                <w:iCs/>
                <w:color w:val="000000"/>
                <w:sz w:val="20"/>
                <w:szCs w:val="20"/>
              </w:rPr>
              <w:t>i</w:t>
            </w:r>
            <w:r w:rsidRPr="00A94A5E">
              <w:rPr>
                <w:rFonts w:ascii="Calibri-Italic" w:hAnsi="Calibri-Italic" w:cs="Arial"/>
                <w:iCs/>
                <w:color w:val="000000"/>
                <w:sz w:val="20"/>
                <w:szCs w:val="20"/>
              </w:rPr>
              <w:t>ques</w:t>
            </w:r>
          </w:p>
        </w:tc>
      </w:tr>
      <w:tr w:rsidR="00464EEA" w:rsidRPr="00A94A5E" w14:paraId="2BDCA825" w14:textId="77777777" w:rsidTr="006C6C2F">
        <w:tc>
          <w:tcPr>
            <w:cnfStyle w:val="001000000000" w:firstRow="0" w:lastRow="0" w:firstColumn="1" w:lastColumn="0" w:oddVBand="0" w:evenVBand="0" w:oddHBand="0" w:evenHBand="0" w:firstRowFirstColumn="0" w:firstRowLastColumn="0" w:lastRowFirstColumn="0" w:lastRowLastColumn="0"/>
            <w:tcW w:w="2508" w:type="dxa"/>
          </w:tcPr>
          <w:p w14:paraId="51E7E850" w14:textId="77777777" w:rsidR="00464EEA" w:rsidRPr="00C87422" w:rsidRDefault="00464EEA" w:rsidP="006C6C2F">
            <w:pPr>
              <w:autoSpaceDE w:val="0"/>
              <w:autoSpaceDN w:val="0"/>
              <w:adjustRightInd w:val="0"/>
              <w:jc w:val="both"/>
              <w:rPr>
                <w:rFonts w:ascii="Calibri-Italic" w:hAnsi="Calibri-Italic" w:cs="Arial" w:hint="eastAsia"/>
                <w:iCs/>
                <w:color w:val="000000"/>
                <w:sz w:val="20"/>
                <w:szCs w:val="20"/>
              </w:rPr>
            </w:pPr>
            <w:r w:rsidRPr="00C87422">
              <w:rPr>
                <w:rFonts w:ascii="Calibri-Italic" w:hAnsi="Calibri-Italic" w:cs="Arial"/>
                <w:iCs/>
                <w:color w:val="000000"/>
                <w:sz w:val="20"/>
                <w:szCs w:val="20"/>
              </w:rPr>
              <w:t>Impact</w:t>
            </w:r>
          </w:p>
        </w:tc>
        <w:tc>
          <w:tcPr>
            <w:tcW w:w="3156" w:type="dxa"/>
          </w:tcPr>
          <w:p w14:paraId="48C83501" w14:textId="77777777" w:rsidR="00464EEA" w:rsidRPr="00EE2313" w:rsidRDefault="00464EEA" w:rsidP="006C6C2F">
            <w:pPr>
              <w:tabs>
                <w:tab w:val="right" w:leader="dot" w:pos="9923"/>
              </w:tabs>
              <w:autoSpaceDE w:val="0"/>
              <w:autoSpaceDN w:val="0"/>
              <w:adjustRightInd w:val="0"/>
              <w:ind w:left="-62"/>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 xml:space="preserve">Quels ont été les effets globaux du financement sur les </w:t>
            </w:r>
            <w:proofErr w:type="spellStart"/>
            <w:r w:rsidRPr="00EE2313">
              <w:rPr>
                <w:rFonts w:ascii="Calibri-Italic" w:hAnsi="Calibri-Italic" w:cs="Arial"/>
                <w:iCs/>
                <w:color w:val="000000"/>
                <w:sz w:val="20"/>
                <w:szCs w:val="20"/>
                <w:lang w:eastAsia="ja-JP"/>
              </w:rPr>
              <w:t>SSOs</w:t>
            </w:r>
            <w:proofErr w:type="spellEnd"/>
            <w:r w:rsidRPr="00EE2313">
              <w:rPr>
                <w:rFonts w:ascii="Calibri-Italic" w:hAnsi="Calibri-Italic" w:cs="Arial"/>
                <w:iCs/>
                <w:color w:val="000000"/>
                <w:sz w:val="20"/>
                <w:szCs w:val="20"/>
                <w:lang w:eastAsia="ja-JP"/>
              </w:rPr>
              <w:t xml:space="preserve"> et l'écosystème entrepreneurial en Tunisie ?</w:t>
            </w:r>
          </w:p>
        </w:tc>
        <w:tc>
          <w:tcPr>
            <w:tcW w:w="3408" w:type="dxa"/>
          </w:tcPr>
          <w:p w14:paraId="6D5674F3" w14:textId="579657AA" w:rsidR="00EE2313" w:rsidRDefault="00464EEA"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C87422">
              <w:rPr>
                <w:rFonts w:ascii="Calibri-Italic" w:hAnsi="Calibri-Italic" w:cs="Arial"/>
                <w:iCs/>
                <w:color w:val="000000"/>
                <w:sz w:val="20"/>
                <w:szCs w:val="20"/>
                <w:lang w:eastAsia="ja-JP"/>
              </w:rPr>
              <w:t xml:space="preserve">Quel </w:t>
            </w:r>
            <w:r w:rsidR="00EE2313">
              <w:rPr>
                <w:rFonts w:ascii="Calibri-Italic" w:hAnsi="Calibri-Italic" w:cs="Arial"/>
                <w:iCs/>
                <w:color w:val="000000"/>
                <w:sz w:val="20"/>
                <w:szCs w:val="20"/>
                <w:lang w:eastAsia="ja-JP"/>
              </w:rPr>
              <w:t>a été l’</w:t>
            </w:r>
            <w:r w:rsidRPr="00C87422">
              <w:rPr>
                <w:rFonts w:ascii="Calibri-Italic" w:hAnsi="Calibri-Italic" w:cs="Arial"/>
                <w:iCs/>
                <w:color w:val="000000"/>
                <w:sz w:val="20"/>
                <w:szCs w:val="20"/>
                <w:lang w:eastAsia="ja-JP"/>
              </w:rPr>
              <w:t xml:space="preserve">impact quantitatif et qualitatif </w:t>
            </w:r>
            <w:r w:rsidR="00EE2313">
              <w:rPr>
                <w:rFonts w:ascii="Calibri-Italic" w:hAnsi="Calibri-Italic" w:cs="Arial"/>
                <w:iCs/>
                <w:color w:val="000000"/>
                <w:sz w:val="20"/>
                <w:szCs w:val="20"/>
                <w:lang w:eastAsia="ja-JP"/>
              </w:rPr>
              <w:t>du</w:t>
            </w:r>
            <w:r w:rsidRPr="00C87422">
              <w:rPr>
                <w:rFonts w:ascii="Calibri-Italic" w:hAnsi="Calibri-Italic" w:cs="Arial"/>
                <w:iCs/>
                <w:color w:val="000000"/>
                <w:sz w:val="20"/>
                <w:szCs w:val="20"/>
                <w:lang w:eastAsia="ja-JP"/>
              </w:rPr>
              <w:t xml:space="preserve"> financement aux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C87422">
              <w:rPr>
                <w:rFonts w:ascii="Calibri-Italic" w:hAnsi="Calibri-Italic" w:cs="Arial"/>
                <w:iCs/>
                <w:color w:val="000000"/>
                <w:sz w:val="20"/>
                <w:szCs w:val="20"/>
                <w:lang w:eastAsia="ja-JP"/>
              </w:rPr>
              <w:t>s</w:t>
            </w:r>
            <w:proofErr w:type="spellEnd"/>
            <w:r w:rsidRPr="00C87422">
              <w:rPr>
                <w:rFonts w:ascii="Calibri-Italic" w:hAnsi="Calibri-Italic" w:cs="Arial"/>
                <w:iCs/>
                <w:color w:val="000000"/>
                <w:sz w:val="20"/>
                <w:szCs w:val="20"/>
                <w:lang w:eastAsia="ja-JP"/>
              </w:rPr>
              <w:t xml:space="preserve"> sur les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C87422">
              <w:rPr>
                <w:rFonts w:ascii="Calibri-Italic" w:hAnsi="Calibri-Italic" w:cs="Arial"/>
                <w:iCs/>
                <w:color w:val="000000"/>
                <w:sz w:val="20"/>
                <w:szCs w:val="20"/>
                <w:lang w:eastAsia="ja-JP"/>
              </w:rPr>
              <w:t>s</w:t>
            </w:r>
            <w:proofErr w:type="spellEnd"/>
            <w:r w:rsidRPr="00C87422">
              <w:rPr>
                <w:rFonts w:ascii="Calibri-Italic" w:hAnsi="Calibri-Italic" w:cs="Arial"/>
                <w:iCs/>
                <w:color w:val="000000"/>
                <w:sz w:val="20"/>
                <w:szCs w:val="20"/>
                <w:lang w:eastAsia="ja-JP"/>
              </w:rPr>
              <w:t xml:space="preserve">, </w:t>
            </w:r>
            <w:r>
              <w:rPr>
                <w:rFonts w:ascii="Calibri-Italic" w:hAnsi="Calibri-Italic" w:cs="Arial"/>
                <w:iCs/>
                <w:color w:val="000000"/>
                <w:sz w:val="20"/>
                <w:szCs w:val="20"/>
                <w:lang w:eastAsia="ja-JP"/>
              </w:rPr>
              <w:t>la montée en compétence des employés</w:t>
            </w:r>
            <w:r w:rsidRPr="00C87422">
              <w:rPr>
                <w:rFonts w:ascii="Calibri-Italic" w:hAnsi="Calibri-Italic" w:cs="Arial"/>
                <w:iCs/>
                <w:color w:val="000000"/>
                <w:sz w:val="20"/>
                <w:szCs w:val="20"/>
                <w:lang w:eastAsia="ja-JP"/>
              </w:rPr>
              <w:t xml:space="preserve">, les bénéficiaires indirects et plus globalement sur </w:t>
            </w:r>
            <w:r w:rsidRPr="00C87422">
              <w:rPr>
                <w:rFonts w:ascii="Calibri-Italic" w:hAnsi="Calibri-Italic" w:cs="Arial"/>
                <w:iCs/>
                <w:color w:val="000000"/>
                <w:sz w:val="20"/>
                <w:szCs w:val="20"/>
                <w:lang w:eastAsia="ja-JP"/>
              </w:rPr>
              <w:lastRenderedPageBreak/>
              <w:t xml:space="preserve">l’écosystème de l’entrepreneuriat en Tunisie </w:t>
            </w:r>
            <w:r w:rsidRPr="00C87422">
              <w:rPr>
                <w:rFonts w:ascii="Calibri-Italic" w:hAnsi="Calibri-Italic" w:cs="Arial" w:hint="eastAsia"/>
                <w:iCs/>
                <w:color w:val="000000"/>
                <w:sz w:val="20"/>
                <w:szCs w:val="20"/>
                <w:lang w:eastAsia="ja-JP"/>
              </w:rPr>
              <w:t>?</w:t>
            </w:r>
          </w:p>
          <w:p w14:paraId="180BF8E9" w14:textId="54485985" w:rsidR="00EE2313" w:rsidRDefault="00EE2313"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 xml:space="preserve">Quelle influence le financement </w:t>
            </w:r>
            <w:proofErr w:type="spellStart"/>
            <w:r w:rsidRPr="00EE2313">
              <w:rPr>
                <w:rFonts w:ascii="Calibri-Italic" w:hAnsi="Calibri-Italic" w:cs="Arial"/>
                <w:iCs/>
                <w:color w:val="000000"/>
                <w:sz w:val="20"/>
                <w:szCs w:val="20"/>
                <w:lang w:eastAsia="ja-JP"/>
              </w:rPr>
              <w:t>a-t-il</w:t>
            </w:r>
            <w:proofErr w:type="spellEnd"/>
            <w:r w:rsidRPr="00EE2313">
              <w:rPr>
                <w:rFonts w:ascii="Calibri-Italic" w:hAnsi="Calibri-Italic" w:cs="Arial"/>
                <w:iCs/>
                <w:color w:val="000000"/>
                <w:sz w:val="20"/>
                <w:szCs w:val="20"/>
                <w:lang w:eastAsia="ja-JP"/>
              </w:rPr>
              <w:t xml:space="preserve"> eu sur les résultats des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EE2313">
              <w:rPr>
                <w:rFonts w:ascii="Calibri-Italic" w:hAnsi="Calibri-Italic" w:cs="Arial"/>
                <w:iCs/>
                <w:color w:val="000000"/>
                <w:sz w:val="20"/>
                <w:szCs w:val="20"/>
                <w:lang w:eastAsia="ja-JP"/>
              </w:rPr>
              <w:t>s</w:t>
            </w:r>
            <w:proofErr w:type="spellEnd"/>
            <w:r w:rsidRPr="00EE2313">
              <w:rPr>
                <w:rFonts w:ascii="Calibri-Italic" w:hAnsi="Calibri-Italic" w:cs="Arial"/>
                <w:iCs/>
                <w:color w:val="000000"/>
                <w:sz w:val="20"/>
                <w:szCs w:val="20"/>
                <w:lang w:eastAsia="ja-JP"/>
              </w:rPr>
              <w:t>, en termes de leur structuration interne et de leur pérennité ?</w:t>
            </w:r>
          </w:p>
          <w:p w14:paraId="2BE66652" w14:textId="77777777" w:rsidR="008F620D" w:rsidRDefault="008F620D" w:rsidP="006C6C2F">
            <w:p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p>
          <w:p w14:paraId="338FB9EE" w14:textId="77777777" w:rsidR="00464EEA" w:rsidRPr="00C87422" w:rsidRDefault="00464EEA" w:rsidP="006C6C2F">
            <w:pPr>
              <w:tabs>
                <w:tab w:val="right" w:leader="dot" w:pos="9923"/>
              </w:tabs>
              <w:autoSpaceDE w:val="0"/>
              <w:autoSpaceDN w:val="0"/>
              <w:adjustRightInd w:val="0"/>
              <w:ind w:left="-62"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Merci de prendre en compte les impacts attendus et inattendus</w:t>
            </w:r>
            <w:r w:rsidRPr="00C87422">
              <w:rPr>
                <w:rFonts w:ascii="Calibri-Italic" w:hAnsi="Calibri-Italic" w:cs="Arial"/>
                <w:iCs/>
                <w:color w:val="000000"/>
                <w:sz w:val="20"/>
                <w:szCs w:val="20"/>
                <w:lang w:eastAsia="ja-JP"/>
              </w:rPr>
              <w:t xml:space="preserve">. </w:t>
            </w:r>
          </w:p>
        </w:tc>
      </w:tr>
      <w:tr w:rsidR="00464EEA" w:rsidRPr="00A94A5E" w14:paraId="5260CD65" w14:textId="77777777" w:rsidTr="006C6C2F">
        <w:tc>
          <w:tcPr>
            <w:cnfStyle w:val="001000000000" w:firstRow="0" w:lastRow="0" w:firstColumn="1" w:lastColumn="0" w:oddVBand="0" w:evenVBand="0" w:oddHBand="0" w:evenHBand="0" w:firstRowFirstColumn="0" w:firstRowLastColumn="0" w:lastRowFirstColumn="0" w:lastRowLastColumn="0"/>
            <w:tcW w:w="2508" w:type="dxa"/>
          </w:tcPr>
          <w:p w14:paraId="4B2B4E42" w14:textId="1A71BB3E" w:rsidR="00464EEA" w:rsidRPr="002C673D" w:rsidRDefault="00464EEA" w:rsidP="006C6C2F">
            <w:pPr>
              <w:autoSpaceDE w:val="0"/>
              <w:autoSpaceDN w:val="0"/>
              <w:adjustRightInd w:val="0"/>
              <w:jc w:val="both"/>
              <w:rPr>
                <w:rFonts w:ascii="Calibri-Italic" w:hAnsi="Calibri-Italic" w:cs="Arial" w:hint="eastAsia"/>
                <w:iCs/>
                <w:color w:val="000000"/>
                <w:sz w:val="20"/>
                <w:szCs w:val="20"/>
              </w:rPr>
            </w:pPr>
            <w:r w:rsidRPr="002C673D">
              <w:rPr>
                <w:rFonts w:ascii="Calibri-Italic" w:hAnsi="Calibri-Italic" w:cs="Arial"/>
                <w:iCs/>
                <w:color w:val="000000"/>
                <w:sz w:val="20"/>
                <w:szCs w:val="20"/>
              </w:rPr>
              <w:lastRenderedPageBreak/>
              <w:t>Pertinence</w:t>
            </w:r>
          </w:p>
        </w:tc>
        <w:tc>
          <w:tcPr>
            <w:tcW w:w="3156" w:type="dxa"/>
          </w:tcPr>
          <w:p w14:paraId="57662A5E" w14:textId="11B37022" w:rsidR="00464EEA" w:rsidRPr="00EE2313" w:rsidRDefault="00464EEA" w:rsidP="006C6C2F">
            <w:pPr>
              <w:tabs>
                <w:tab w:val="right" w:leader="dot" w:pos="9923"/>
              </w:tabs>
              <w:autoSpaceDE w:val="0"/>
              <w:autoSpaceDN w:val="0"/>
              <w:adjustRightInd w:val="0"/>
              <w:ind w:left="-62"/>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Le système d’appel à projet</w:t>
            </w:r>
            <w:r w:rsidR="002963B3">
              <w:rPr>
                <w:rFonts w:ascii="Calibri-Italic" w:hAnsi="Calibri-Italic" w:cs="Arial"/>
                <w:iCs/>
                <w:color w:val="000000"/>
                <w:sz w:val="20"/>
                <w:szCs w:val="20"/>
                <w:lang w:eastAsia="ja-JP"/>
              </w:rPr>
              <w:t>s</w:t>
            </w:r>
            <w:r w:rsidR="00F739D7">
              <w:rPr>
                <w:rFonts w:ascii="Calibri-Italic" w:hAnsi="Calibri-Italic" w:cs="Arial"/>
                <w:iCs/>
                <w:color w:val="000000"/>
                <w:sz w:val="20"/>
                <w:szCs w:val="20"/>
                <w:lang w:eastAsia="ja-JP"/>
              </w:rPr>
              <w:t xml:space="preserve"> </w:t>
            </w:r>
            <w:r w:rsidRPr="00EE2313">
              <w:rPr>
                <w:rFonts w:ascii="Calibri-Italic" w:hAnsi="Calibri-Italic" w:cs="Arial"/>
                <w:iCs/>
                <w:color w:val="000000"/>
                <w:sz w:val="20"/>
                <w:szCs w:val="20"/>
                <w:lang w:eastAsia="ja-JP"/>
              </w:rPr>
              <w:t>et de subvention était-il bien aligné avec les besoins de l'écosystème entrepreneurial en Tunisie ?</w:t>
            </w:r>
          </w:p>
        </w:tc>
        <w:tc>
          <w:tcPr>
            <w:tcW w:w="3408" w:type="dxa"/>
          </w:tcPr>
          <w:p w14:paraId="13677021" w14:textId="769F319C" w:rsidR="00EE2313" w:rsidRDefault="00EE2313"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Le système d’appel à projet</w:t>
            </w:r>
            <w:r w:rsidR="002963B3">
              <w:rPr>
                <w:rFonts w:ascii="Calibri-Italic" w:hAnsi="Calibri-Italic" w:cs="Arial"/>
                <w:iCs/>
                <w:color w:val="000000"/>
                <w:sz w:val="20"/>
                <w:szCs w:val="20"/>
                <w:lang w:eastAsia="ja-JP"/>
              </w:rPr>
              <w:t>s</w:t>
            </w:r>
            <w:r w:rsidRPr="00EE2313">
              <w:rPr>
                <w:rFonts w:ascii="Calibri-Italic" w:hAnsi="Calibri-Italic" w:cs="Arial"/>
                <w:iCs/>
                <w:color w:val="000000"/>
                <w:sz w:val="20"/>
                <w:szCs w:val="20"/>
                <w:lang w:eastAsia="ja-JP"/>
              </w:rPr>
              <w:t xml:space="preserve"> et de subvention aux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EE2313">
              <w:rPr>
                <w:rFonts w:ascii="Calibri-Italic" w:hAnsi="Calibri-Italic" w:cs="Arial"/>
                <w:iCs/>
                <w:color w:val="000000"/>
                <w:sz w:val="20"/>
                <w:szCs w:val="20"/>
                <w:lang w:eastAsia="ja-JP"/>
              </w:rPr>
              <w:t>s</w:t>
            </w:r>
            <w:proofErr w:type="spellEnd"/>
            <w:r w:rsidRPr="00EE2313">
              <w:rPr>
                <w:rFonts w:ascii="Calibri-Italic" w:hAnsi="Calibri-Italic" w:cs="Arial"/>
                <w:iCs/>
                <w:color w:val="000000"/>
                <w:sz w:val="20"/>
                <w:szCs w:val="20"/>
                <w:lang w:eastAsia="ja-JP"/>
              </w:rPr>
              <w:t xml:space="preserve"> répondait-il aux besoins spécifiques de l’écosystème entrepreneurial en Tunisie ?</w:t>
            </w:r>
          </w:p>
          <w:p w14:paraId="387340EB" w14:textId="543F15E5" w:rsidR="00EE2313" w:rsidRPr="00EE2313" w:rsidRDefault="00EE2313"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 xml:space="preserve">Les lignes directrices des appels à projet étaient-elles adaptées aux besoins des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EE2313">
              <w:rPr>
                <w:rFonts w:ascii="Calibri-Italic" w:hAnsi="Calibri-Italic" w:cs="Arial"/>
                <w:iCs/>
                <w:color w:val="000000"/>
                <w:sz w:val="20"/>
                <w:szCs w:val="20"/>
                <w:lang w:eastAsia="ja-JP"/>
              </w:rPr>
              <w:t>s</w:t>
            </w:r>
            <w:proofErr w:type="spellEnd"/>
            <w:r w:rsidRPr="00EE2313">
              <w:rPr>
                <w:rFonts w:ascii="Calibri-Italic" w:hAnsi="Calibri-Italic" w:cs="Arial"/>
                <w:iCs/>
                <w:color w:val="000000"/>
                <w:sz w:val="20"/>
                <w:szCs w:val="20"/>
                <w:lang w:eastAsia="ja-JP"/>
              </w:rPr>
              <w:t xml:space="preserve"> et des entrepreneurs soutenus ?</w:t>
            </w:r>
            <w:r>
              <w:t xml:space="preserve"> </w:t>
            </w:r>
          </w:p>
          <w:p w14:paraId="14F9DA0E" w14:textId="1337E582" w:rsidR="00464EEA" w:rsidRDefault="00EE2313"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sidRPr="00EE2313">
              <w:rPr>
                <w:rFonts w:ascii="Calibri-Italic" w:hAnsi="Calibri-Italic" w:cs="Arial"/>
                <w:iCs/>
                <w:color w:val="000000"/>
                <w:sz w:val="20"/>
                <w:szCs w:val="20"/>
                <w:lang w:eastAsia="ja-JP"/>
              </w:rPr>
              <w:t xml:space="preserve">La gestion et le suivi des subventions étaient-ils adaptés aux capacités initiales des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sidRPr="00EE2313">
              <w:rPr>
                <w:rFonts w:ascii="Calibri-Italic" w:hAnsi="Calibri-Italic" w:cs="Arial"/>
                <w:iCs/>
                <w:color w:val="000000"/>
                <w:sz w:val="20"/>
                <w:szCs w:val="20"/>
                <w:lang w:eastAsia="ja-JP"/>
              </w:rPr>
              <w:t>s</w:t>
            </w:r>
            <w:proofErr w:type="spellEnd"/>
            <w:r w:rsidRPr="00EE2313">
              <w:rPr>
                <w:rFonts w:ascii="Calibri-Italic" w:hAnsi="Calibri-Italic" w:cs="Arial"/>
                <w:iCs/>
                <w:color w:val="000000"/>
                <w:sz w:val="20"/>
                <w:szCs w:val="20"/>
                <w:lang w:eastAsia="ja-JP"/>
              </w:rPr>
              <w:t xml:space="preserve"> ?</w:t>
            </w:r>
          </w:p>
          <w:p w14:paraId="4CA433B7" w14:textId="626C749B" w:rsidR="00EE2313" w:rsidRPr="00EE2313" w:rsidRDefault="00EE2313" w:rsidP="006C6C2F">
            <w:pPr>
              <w:numPr>
                <w:ilvl w:val="0"/>
                <w:numId w:val="3"/>
              </w:numPr>
              <w:tabs>
                <w:tab w:val="right" w:leader="dot" w:pos="9923"/>
              </w:tabs>
              <w:autoSpaceDE w:val="0"/>
              <w:autoSpaceDN w:val="0"/>
              <w:adjustRightInd w:val="0"/>
              <w:ind w:left="298" w:right="34"/>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Y aurait-il des formats de financement aux </w:t>
            </w:r>
            <w:r w:rsidR="008F620D">
              <w:rPr>
                <w:rFonts w:ascii="Calibri-Italic" w:hAnsi="Calibri-Italic" w:cs="Arial"/>
                <w:iCs/>
                <w:color w:val="000000"/>
                <w:sz w:val="20"/>
                <w:szCs w:val="20"/>
                <w:lang w:eastAsia="ja-JP"/>
              </w:rPr>
              <w:t>SSO/</w:t>
            </w:r>
            <w:proofErr w:type="spellStart"/>
            <w:r w:rsidR="008F620D">
              <w:rPr>
                <w:rFonts w:ascii="Calibri-Italic" w:hAnsi="Calibri-Italic" w:cs="Arial"/>
                <w:iCs/>
                <w:color w:val="000000"/>
                <w:sz w:val="20"/>
                <w:szCs w:val="20"/>
                <w:lang w:eastAsia="ja-JP"/>
              </w:rPr>
              <w:t>ESO</w:t>
            </w:r>
            <w:r>
              <w:rPr>
                <w:rFonts w:ascii="Calibri-Italic" w:hAnsi="Calibri-Italic" w:cs="Arial"/>
                <w:iCs/>
                <w:color w:val="000000"/>
                <w:sz w:val="20"/>
                <w:szCs w:val="20"/>
                <w:lang w:eastAsia="ja-JP"/>
              </w:rPr>
              <w:t>s</w:t>
            </w:r>
            <w:proofErr w:type="spellEnd"/>
            <w:r>
              <w:rPr>
                <w:rFonts w:ascii="Calibri-Italic" w:hAnsi="Calibri-Italic" w:cs="Arial"/>
                <w:iCs/>
                <w:color w:val="000000"/>
                <w:sz w:val="20"/>
                <w:szCs w:val="20"/>
                <w:lang w:eastAsia="ja-JP"/>
              </w:rPr>
              <w:t xml:space="preserve"> mieux adaptés aux besoins ? </w:t>
            </w:r>
          </w:p>
        </w:tc>
      </w:tr>
    </w:tbl>
    <w:p w14:paraId="76D17CD0" w14:textId="399CFCB3" w:rsidR="00464EEA" w:rsidRPr="00BB51D3" w:rsidRDefault="00885982" w:rsidP="00BB51D3">
      <w:pPr>
        <w:autoSpaceDE w:val="0"/>
        <w:autoSpaceDN w:val="0"/>
        <w:adjustRightInd w:val="0"/>
        <w:spacing w:before="240"/>
        <w:jc w:val="both"/>
        <w:rPr>
          <w:rFonts w:ascii="Calibri" w:hAnsi="Calibri" w:cs="Calibri"/>
          <w:iCs/>
          <w:sz w:val="20"/>
          <w:szCs w:val="20"/>
        </w:rPr>
      </w:pPr>
      <w:r>
        <w:rPr>
          <w:rFonts w:ascii="Calibri" w:hAnsi="Calibri" w:cs="Calibri"/>
          <w:iCs/>
          <w:sz w:val="20"/>
          <w:szCs w:val="20"/>
        </w:rPr>
        <w:t>L’objectif de cette évaluation est de mesurer l’impact et challenger l’approche par appel à projet</w:t>
      </w:r>
      <w:r w:rsidR="002963B3">
        <w:rPr>
          <w:rFonts w:ascii="Calibri" w:hAnsi="Calibri" w:cs="Calibri"/>
          <w:iCs/>
          <w:sz w:val="20"/>
          <w:szCs w:val="20"/>
        </w:rPr>
        <w:t>s</w:t>
      </w:r>
      <w:r>
        <w:rPr>
          <w:rFonts w:ascii="Calibri" w:hAnsi="Calibri" w:cs="Calibri"/>
          <w:iCs/>
          <w:sz w:val="20"/>
          <w:szCs w:val="20"/>
        </w:rPr>
        <w:t xml:space="preserve"> pour les subventions aux </w:t>
      </w:r>
      <w:r w:rsidR="008F620D">
        <w:rPr>
          <w:rFonts w:ascii="Calibri" w:hAnsi="Calibri" w:cs="Calibri"/>
          <w:iCs/>
          <w:sz w:val="20"/>
          <w:szCs w:val="20"/>
        </w:rPr>
        <w:t>SSO/</w:t>
      </w:r>
      <w:proofErr w:type="spellStart"/>
      <w:r w:rsidR="008F620D">
        <w:rPr>
          <w:rFonts w:ascii="Calibri" w:hAnsi="Calibri" w:cs="Calibri"/>
          <w:iCs/>
          <w:sz w:val="20"/>
          <w:szCs w:val="20"/>
        </w:rPr>
        <w:t>ESO</w:t>
      </w:r>
      <w:r>
        <w:rPr>
          <w:rFonts w:ascii="Calibri" w:hAnsi="Calibri" w:cs="Calibri"/>
          <w:iCs/>
          <w:sz w:val="20"/>
          <w:szCs w:val="20"/>
        </w:rPr>
        <w:t>s</w:t>
      </w:r>
      <w:proofErr w:type="spellEnd"/>
      <w:r>
        <w:rPr>
          <w:rFonts w:ascii="Calibri" w:hAnsi="Calibri" w:cs="Calibri"/>
          <w:iCs/>
          <w:sz w:val="20"/>
          <w:szCs w:val="20"/>
        </w:rPr>
        <w:t>, et d’envisager d’autres formats qui pourraient êt</w:t>
      </w:r>
      <w:r w:rsidR="00A94599">
        <w:rPr>
          <w:rFonts w:ascii="Calibri" w:hAnsi="Calibri" w:cs="Calibri"/>
          <w:iCs/>
          <w:sz w:val="20"/>
          <w:szCs w:val="20"/>
        </w:rPr>
        <w:t xml:space="preserve">re plus pertinents pour appuyer financièrement les </w:t>
      </w:r>
      <w:r w:rsidR="008F620D">
        <w:rPr>
          <w:rFonts w:ascii="Calibri" w:hAnsi="Calibri" w:cs="Calibri"/>
          <w:iCs/>
          <w:sz w:val="20"/>
          <w:szCs w:val="20"/>
        </w:rPr>
        <w:t>SSO/</w:t>
      </w:r>
      <w:proofErr w:type="spellStart"/>
      <w:r w:rsidR="008F620D">
        <w:rPr>
          <w:rFonts w:ascii="Calibri" w:hAnsi="Calibri" w:cs="Calibri"/>
          <w:iCs/>
          <w:sz w:val="20"/>
          <w:szCs w:val="20"/>
        </w:rPr>
        <w:t>ESO</w:t>
      </w:r>
      <w:r w:rsidR="00A94599">
        <w:rPr>
          <w:rFonts w:ascii="Calibri" w:hAnsi="Calibri" w:cs="Calibri"/>
          <w:iCs/>
          <w:sz w:val="20"/>
          <w:szCs w:val="20"/>
        </w:rPr>
        <w:t>s</w:t>
      </w:r>
      <w:proofErr w:type="spellEnd"/>
      <w:r w:rsidR="00A94599">
        <w:rPr>
          <w:rFonts w:ascii="Calibri" w:hAnsi="Calibri" w:cs="Calibri"/>
          <w:iCs/>
          <w:sz w:val="20"/>
          <w:szCs w:val="20"/>
        </w:rPr>
        <w:t xml:space="preserve">. </w:t>
      </w:r>
      <w:r>
        <w:rPr>
          <w:rFonts w:ascii="Calibri" w:hAnsi="Calibri" w:cs="Calibri"/>
          <w:iCs/>
          <w:sz w:val="20"/>
          <w:szCs w:val="20"/>
        </w:rPr>
        <w:t xml:space="preserve"> </w:t>
      </w:r>
    </w:p>
    <w:p w14:paraId="085228D2" w14:textId="4B1B7A6C" w:rsidR="00464EEA" w:rsidRPr="00286817" w:rsidRDefault="00464EEA" w:rsidP="00464EEA">
      <w:pPr>
        <w:pStyle w:val="Paragraphedeliste"/>
        <w:numPr>
          <w:ilvl w:val="0"/>
          <w:numId w:val="32"/>
        </w:numPr>
        <w:spacing w:before="240"/>
        <w:jc w:val="both"/>
        <w:rPr>
          <w:rFonts w:asciiTheme="minorHAnsi" w:eastAsia="Calibri" w:hAnsiTheme="minorHAnsi" w:cstheme="minorHAnsi"/>
          <w:b/>
          <w:sz w:val="20"/>
          <w:szCs w:val="20"/>
          <w:u w:val="single"/>
        </w:rPr>
      </w:pPr>
      <w:r w:rsidRPr="00286817">
        <w:rPr>
          <w:rFonts w:asciiTheme="minorHAnsi" w:eastAsia="Calibri" w:hAnsiTheme="minorHAnsi" w:cstheme="minorHAnsi"/>
          <w:b/>
          <w:sz w:val="20"/>
          <w:szCs w:val="20"/>
          <w:u w:val="single"/>
        </w:rPr>
        <w:t xml:space="preserve">Mission d’évaluation et de capitalisation </w:t>
      </w:r>
      <w:r w:rsidR="00286817">
        <w:rPr>
          <w:rFonts w:asciiTheme="minorHAnsi" w:eastAsia="Calibri" w:hAnsiTheme="minorHAnsi" w:cstheme="minorHAnsi"/>
          <w:b/>
          <w:sz w:val="20"/>
          <w:szCs w:val="20"/>
          <w:u w:val="single"/>
        </w:rPr>
        <w:t xml:space="preserve">– financement aux tiers </w:t>
      </w:r>
    </w:p>
    <w:p w14:paraId="05FFC3A3" w14:textId="2A9DA5E7" w:rsidR="00464EEA" w:rsidRPr="00464EEA" w:rsidRDefault="00464EEA" w:rsidP="00464EEA">
      <w:pPr>
        <w:spacing w:before="240"/>
        <w:jc w:val="both"/>
        <w:rPr>
          <w:rFonts w:asciiTheme="minorHAnsi" w:eastAsia="Calibri" w:hAnsiTheme="minorHAnsi" w:cstheme="minorHAnsi"/>
          <w:sz w:val="20"/>
          <w:szCs w:val="20"/>
        </w:rPr>
      </w:pPr>
      <w:r w:rsidRPr="00464EEA">
        <w:rPr>
          <w:rFonts w:asciiTheme="minorHAnsi" w:eastAsia="Calibri" w:hAnsiTheme="minorHAnsi" w:cstheme="minorHAnsi"/>
          <w:b/>
          <w:sz w:val="20"/>
          <w:szCs w:val="20"/>
        </w:rPr>
        <w:t xml:space="preserve">Le financement aux tiers </w:t>
      </w:r>
      <w:r w:rsidRPr="00464EEA">
        <w:rPr>
          <w:rFonts w:asciiTheme="minorHAnsi" w:eastAsia="Calibri" w:hAnsiTheme="minorHAnsi" w:cstheme="minorHAnsi"/>
          <w:sz w:val="20"/>
          <w:szCs w:val="20"/>
        </w:rPr>
        <w:t xml:space="preserve">: </w:t>
      </w:r>
      <w:proofErr w:type="spellStart"/>
      <w:r w:rsidRPr="00464EEA">
        <w:rPr>
          <w:rFonts w:asciiTheme="minorHAnsi" w:eastAsia="Calibri" w:hAnsiTheme="minorHAnsi" w:cstheme="minorHAnsi"/>
          <w:sz w:val="20"/>
          <w:szCs w:val="20"/>
        </w:rPr>
        <w:t>Innov’i</w:t>
      </w:r>
      <w:proofErr w:type="spellEnd"/>
      <w:r w:rsidRPr="00464EEA">
        <w:rPr>
          <w:rFonts w:asciiTheme="minorHAnsi" w:eastAsia="Calibri" w:hAnsiTheme="minorHAnsi" w:cstheme="minorHAnsi"/>
          <w:sz w:val="20"/>
          <w:szCs w:val="20"/>
        </w:rPr>
        <w:t xml:space="preserve"> a implémenté le financement au</w:t>
      </w:r>
      <w:r w:rsidR="00973264">
        <w:rPr>
          <w:rFonts w:asciiTheme="minorHAnsi" w:eastAsia="Calibri" w:hAnsiTheme="minorHAnsi" w:cstheme="minorHAnsi"/>
          <w:sz w:val="20"/>
          <w:szCs w:val="20"/>
        </w:rPr>
        <w:t>x</w:t>
      </w:r>
      <w:r w:rsidRPr="00464EEA">
        <w:rPr>
          <w:rFonts w:asciiTheme="minorHAnsi" w:eastAsia="Calibri" w:hAnsiTheme="minorHAnsi" w:cstheme="minorHAnsi"/>
          <w:sz w:val="20"/>
          <w:szCs w:val="20"/>
        </w:rPr>
        <w:t xml:space="preserve"> tiers à travers diverses approches (prix, subvention, </w:t>
      </w:r>
      <w:r w:rsidR="002963B3">
        <w:rPr>
          <w:rFonts w:asciiTheme="minorHAnsi" w:eastAsia="Calibri" w:hAnsiTheme="minorHAnsi" w:cstheme="minorHAnsi"/>
          <w:sz w:val="20"/>
          <w:szCs w:val="20"/>
        </w:rPr>
        <w:t>prêt d’honneur (</w:t>
      </w:r>
      <w:r w:rsidRPr="00464EEA">
        <w:rPr>
          <w:rFonts w:asciiTheme="minorHAnsi" w:eastAsia="Calibri" w:hAnsiTheme="minorHAnsi" w:cstheme="minorHAnsi"/>
          <w:sz w:val="20"/>
          <w:szCs w:val="20"/>
        </w:rPr>
        <w:t>PH</w:t>
      </w:r>
      <w:r w:rsidR="002963B3">
        <w:rPr>
          <w:rFonts w:asciiTheme="minorHAnsi" w:eastAsia="Calibri" w:hAnsiTheme="minorHAnsi" w:cstheme="minorHAnsi"/>
          <w:sz w:val="20"/>
          <w:szCs w:val="20"/>
        </w:rPr>
        <w:t>)</w:t>
      </w:r>
      <w:r w:rsidRPr="00464EEA">
        <w:rPr>
          <w:rFonts w:asciiTheme="minorHAnsi" w:eastAsia="Calibri" w:hAnsiTheme="minorHAnsi" w:cstheme="minorHAnsi"/>
          <w:sz w:val="20"/>
          <w:szCs w:val="20"/>
        </w:rPr>
        <w:t xml:space="preserve">, avance remboursable, voucher, etc.) pour un montant conséquent. Il </w:t>
      </w:r>
      <w:r w:rsidR="00471BE9">
        <w:rPr>
          <w:rFonts w:asciiTheme="minorHAnsi" w:eastAsia="Calibri" w:hAnsiTheme="minorHAnsi" w:cstheme="minorHAnsi"/>
          <w:sz w:val="20"/>
          <w:szCs w:val="20"/>
        </w:rPr>
        <w:t>est</w:t>
      </w:r>
      <w:r w:rsidR="00471BE9" w:rsidRPr="00464EEA">
        <w:rPr>
          <w:rFonts w:asciiTheme="minorHAnsi" w:eastAsia="Calibri" w:hAnsiTheme="minorHAnsi" w:cstheme="minorHAnsi"/>
          <w:sz w:val="20"/>
          <w:szCs w:val="20"/>
        </w:rPr>
        <w:t xml:space="preserve"> </w:t>
      </w:r>
      <w:r w:rsidRPr="00464EEA">
        <w:rPr>
          <w:rFonts w:asciiTheme="minorHAnsi" w:eastAsia="Calibri" w:hAnsiTheme="minorHAnsi" w:cstheme="minorHAnsi"/>
          <w:sz w:val="20"/>
          <w:szCs w:val="20"/>
        </w:rPr>
        <w:t xml:space="preserve">donc opportun de capitaliser sur ces outils de financement afin d'évaluer </w:t>
      </w:r>
      <w:r w:rsidR="002963B3">
        <w:rPr>
          <w:rFonts w:asciiTheme="minorHAnsi" w:eastAsia="Calibri" w:hAnsiTheme="minorHAnsi" w:cstheme="minorHAnsi"/>
          <w:sz w:val="20"/>
          <w:szCs w:val="20"/>
        </w:rPr>
        <w:t>:</w:t>
      </w:r>
    </w:p>
    <w:p w14:paraId="4001094D" w14:textId="66B49E3F" w:rsidR="00464EEA" w:rsidRDefault="00464EEA" w:rsidP="00464EEA">
      <w:pPr>
        <w:pStyle w:val="Paragraphedeliste"/>
        <w:numPr>
          <w:ilvl w:val="2"/>
          <w:numId w:val="20"/>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L</w:t>
      </w:r>
      <w:r w:rsidRPr="007B4420">
        <w:rPr>
          <w:rFonts w:asciiTheme="minorHAnsi" w:eastAsia="Calibri" w:hAnsiTheme="minorHAnsi" w:cstheme="minorHAnsi"/>
          <w:sz w:val="20"/>
          <w:szCs w:val="20"/>
        </w:rPr>
        <w:t xml:space="preserve">eur impact quantitatif </w:t>
      </w:r>
      <w:r>
        <w:rPr>
          <w:rFonts w:asciiTheme="minorHAnsi" w:eastAsia="Calibri" w:hAnsiTheme="minorHAnsi" w:cstheme="minorHAnsi"/>
          <w:sz w:val="20"/>
          <w:szCs w:val="20"/>
        </w:rPr>
        <w:t xml:space="preserve">sur les projets entrepreneuriaux </w:t>
      </w:r>
      <w:r w:rsidRPr="007B4420">
        <w:rPr>
          <w:rFonts w:asciiTheme="minorHAnsi" w:eastAsia="Calibri" w:hAnsiTheme="minorHAnsi" w:cstheme="minorHAnsi"/>
          <w:sz w:val="20"/>
          <w:szCs w:val="20"/>
        </w:rPr>
        <w:t xml:space="preserve">(utilisation des fonds, </w:t>
      </w:r>
      <w:r>
        <w:rPr>
          <w:rFonts w:asciiTheme="minorHAnsi" w:eastAsia="Calibri" w:hAnsiTheme="minorHAnsi" w:cstheme="minorHAnsi"/>
          <w:sz w:val="20"/>
          <w:szCs w:val="20"/>
        </w:rPr>
        <w:t>effet de levier</w:t>
      </w:r>
      <w:r w:rsidRPr="007B4420">
        <w:rPr>
          <w:rFonts w:asciiTheme="minorHAnsi" w:eastAsia="Calibri" w:hAnsiTheme="minorHAnsi" w:cstheme="minorHAnsi"/>
          <w:sz w:val="20"/>
          <w:szCs w:val="20"/>
        </w:rPr>
        <w:t>,</w:t>
      </w:r>
      <w:r>
        <w:rPr>
          <w:rFonts w:asciiTheme="minorHAnsi" w:eastAsia="Calibri" w:hAnsiTheme="minorHAnsi" w:cstheme="minorHAnsi"/>
          <w:sz w:val="20"/>
          <w:szCs w:val="20"/>
        </w:rPr>
        <w:t xml:space="preserve"> conséquences sur le C</w:t>
      </w:r>
      <w:r w:rsidR="002963B3">
        <w:rPr>
          <w:rFonts w:asciiTheme="minorHAnsi" w:eastAsia="Calibri" w:hAnsiTheme="minorHAnsi" w:cstheme="minorHAnsi"/>
          <w:sz w:val="20"/>
          <w:szCs w:val="20"/>
        </w:rPr>
        <w:t>hiffre d’affaires</w:t>
      </w:r>
      <w:r>
        <w:rPr>
          <w:rFonts w:asciiTheme="minorHAnsi" w:eastAsia="Calibri" w:hAnsiTheme="minorHAnsi" w:cstheme="minorHAnsi"/>
          <w:sz w:val="20"/>
          <w:szCs w:val="20"/>
        </w:rPr>
        <w:t>/emploi</w:t>
      </w:r>
      <w:r w:rsidRPr="007B4420">
        <w:rPr>
          <w:rFonts w:asciiTheme="minorHAnsi" w:eastAsia="Calibri" w:hAnsiTheme="minorHAnsi" w:cstheme="minorHAnsi"/>
          <w:sz w:val="20"/>
          <w:szCs w:val="20"/>
        </w:rPr>
        <w:t xml:space="preserve"> etc.) </w:t>
      </w:r>
      <w:r w:rsidR="00061A4A">
        <w:rPr>
          <w:rFonts w:asciiTheme="minorHAnsi" w:eastAsia="Calibri" w:hAnsiTheme="minorHAnsi" w:cstheme="minorHAnsi"/>
          <w:sz w:val="20"/>
          <w:szCs w:val="20"/>
        </w:rPr>
        <w:t>et</w:t>
      </w:r>
      <w:r w:rsidRPr="007B4420">
        <w:rPr>
          <w:rFonts w:asciiTheme="minorHAnsi" w:eastAsia="Calibri" w:hAnsiTheme="minorHAnsi" w:cstheme="minorHAnsi"/>
          <w:sz w:val="20"/>
          <w:szCs w:val="20"/>
        </w:rPr>
        <w:t xml:space="preserve"> qualitatif</w:t>
      </w:r>
      <w:r>
        <w:rPr>
          <w:rFonts w:asciiTheme="minorHAnsi" w:eastAsia="Calibri" w:hAnsiTheme="minorHAnsi" w:cstheme="minorHAnsi"/>
          <w:sz w:val="20"/>
          <w:szCs w:val="20"/>
        </w:rPr>
        <w:t xml:space="preserve"> (retours des bénéficiaires : octroi, impact, etc.) </w:t>
      </w:r>
    </w:p>
    <w:p w14:paraId="02CE9496" w14:textId="5F7CACD5" w:rsidR="00464EEA" w:rsidRDefault="00973264" w:rsidP="00464EEA">
      <w:pPr>
        <w:pStyle w:val="Paragraphedeliste"/>
        <w:numPr>
          <w:ilvl w:val="2"/>
          <w:numId w:val="20"/>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L</w:t>
      </w:r>
      <w:r w:rsidR="00464EEA">
        <w:rPr>
          <w:rFonts w:asciiTheme="minorHAnsi" w:eastAsia="Calibri" w:hAnsiTheme="minorHAnsi" w:cstheme="minorHAnsi"/>
          <w:sz w:val="20"/>
          <w:szCs w:val="20"/>
        </w:rPr>
        <w:t>a</w:t>
      </w:r>
      <w:r w:rsidR="00464EEA" w:rsidRPr="007B4420">
        <w:rPr>
          <w:rFonts w:asciiTheme="minorHAnsi" w:eastAsia="Calibri" w:hAnsiTheme="minorHAnsi" w:cstheme="minorHAnsi"/>
          <w:sz w:val="20"/>
          <w:szCs w:val="20"/>
        </w:rPr>
        <w:t xml:space="preserve"> facilité de mise en œuvre et de suivi (avantages, inconvénients, stratégies de sortie, etc.). </w:t>
      </w:r>
    </w:p>
    <w:p w14:paraId="4A26E827" w14:textId="77777777" w:rsidR="00464EEA" w:rsidRDefault="00464EEA" w:rsidP="006C6C2F">
      <w:pPr>
        <w:spacing w:before="240"/>
        <w:jc w:val="both"/>
        <w:rPr>
          <w:rFonts w:asciiTheme="minorHAnsi" w:eastAsia="Calibri" w:hAnsiTheme="minorHAnsi" w:cstheme="minorHAnsi"/>
          <w:sz w:val="20"/>
          <w:szCs w:val="20"/>
        </w:rPr>
      </w:pPr>
      <w:r w:rsidRPr="00E272F2">
        <w:rPr>
          <w:rFonts w:asciiTheme="minorHAnsi" w:eastAsia="Calibri" w:hAnsiTheme="minorHAnsi" w:cstheme="minorHAnsi"/>
          <w:sz w:val="20"/>
          <w:szCs w:val="20"/>
        </w:rPr>
        <w:t xml:space="preserve">Le projet </w:t>
      </w:r>
      <w:proofErr w:type="spellStart"/>
      <w:r w:rsidRPr="00E272F2">
        <w:rPr>
          <w:rFonts w:asciiTheme="minorHAnsi" w:eastAsia="Calibri" w:hAnsiTheme="minorHAnsi" w:cstheme="minorHAnsi"/>
          <w:sz w:val="20"/>
          <w:szCs w:val="20"/>
        </w:rPr>
        <w:t>Innov’i</w:t>
      </w:r>
      <w:proofErr w:type="spellEnd"/>
      <w:r w:rsidRPr="00E272F2">
        <w:rPr>
          <w:rFonts w:asciiTheme="minorHAnsi" w:eastAsia="Calibri" w:hAnsiTheme="minorHAnsi" w:cstheme="minorHAnsi"/>
          <w:sz w:val="20"/>
          <w:szCs w:val="20"/>
        </w:rPr>
        <w:t xml:space="preserve"> dispose d’une base de donnée importante qui représente un échantillon satisfaisant pour évaluer l’impact et la pertinence de la mise en œuvre de ces différents outils.</w:t>
      </w:r>
    </w:p>
    <w:p w14:paraId="06291571" w14:textId="136A42D5" w:rsidR="00FC7C82" w:rsidRPr="00FC7C82" w:rsidRDefault="00464EEA" w:rsidP="006C6C2F">
      <w:pPr>
        <w:spacing w:before="240"/>
        <w:jc w:val="both"/>
        <w:rPr>
          <w:rFonts w:asciiTheme="minorHAnsi" w:eastAsia="Calibri" w:hAnsiTheme="minorHAnsi" w:cstheme="minorHAnsi"/>
          <w:sz w:val="20"/>
          <w:szCs w:val="20"/>
        </w:rPr>
      </w:pPr>
      <w:r w:rsidRPr="00E272F2">
        <w:rPr>
          <w:rFonts w:asciiTheme="minorHAnsi" w:eastAsia="Calibri" w:hAnsiTheme="minorHAnsi" w:cstheme="minorHAnsi"/>
          <w:sz w:val="20"/>
          <w:szCs w:val="20"/>
        </w:rPr>
        <w:t xml:space="preserve">Cette démarche permettrait, grâce à l'expérience accumulée par </w:t>
      </w:r>
      <w:proofErr w:type="spellStart"/>
      <w:r w:rsidRPr="00E272F2">
        <w:rPr>
          <w:rFonts w:asciiTheme="minorHAnsi" w:eastAsia="Calibri" w:hAnsiTheme="minorHAnsi" w:cstheme="minorHAnsi"/>
          <w:sz w:val="20"/>
          <w:szCs w:val="20"/>
        </w:rPr>
        <w:t>Innov’i</w:t>
      </w:r>
      <w:proofErr w:type="spellEnd"/>
      <w:r w:rsidRPr="00E272F2">
        <w:rPr>
          <w:rFonts w:asciiTheme="minorHAnsi" w:eastAsia="Calibri" w:hAnsiTheme="minorHAnsi" w:cstheme="minorHAnsi"/>
          <w:sz w:val="20"/>
          <w:szCs w:val="20"/>
        </w:rPr>
        <w:t xml:space="preserve">, d'établir une comparaison des différents outils et de recommander ceux à privilégier en fonction des besoins, répondant également aux exigences de redevabilité vis-à-vis des bailleurs de fonds. </w:t>
      </w:r>
    </w:p>
    <w:p w14:paraId="21383EB7" w14:textId="28672ED2" w:rsidR="00FC7C82" w:rsidRPr="00A94A5E" w:rsidRDefault="00FC7C82" w:rsidP="00FC7C82">
      <w:pPr>
        <w:autoSpaceDE w:val="0"/>
        <w:autoSpaceDN w:val="0"/>
        <w:adjustRightInd w:val="0"/>
        <w:spacing w:before="240"/>
        <w:jc w:val="both"/>
        <w:rPr>
          <w:rFonts w:ascii="Calibri" w:hAnsi="Calibri" w:cs="Calibri"/>
          <w:iCs/>
          <w:sz w:val="20"/>
          <w:szCs w:val="20"/>
        </w:rPr>
      </w:pPr>
      <w:r w:rsidRPr="00A94A5E">
        <w:rPr>
          <w:rFonts w:ascii="Calibri" w:hAnsi="Calibri" w:cs="Calibri"/>
          <w:sz w:val="20"/>
          <w:szCs w:val="20"/>
        </w:rPr>
        <w:t>L’évaluation</w:t>
      </w:r>
      <w:r w:rsidR="00A94599">
        <w:rPr>
          <w:rFonts w:ascii="Calibri" w:hAnsi="Calibri" w:cs="Calibri"/>
          <w:sz w:val="20"/>
          <w:szCs w:val="20"/>
        </w:rPr>
        <w:t xml:space="preserve"> et la capitalisation porteront</w:t>
      </w:r>
      <w:r w:rsidRPr="00A94A5E">
        <w:rPr>
          <w:rFonts w:ascii="Calibri" w:hAnsi="Calibri" w:cs="Calibri"/>
          <w:sz w:val="20"/>
          <w:szCs w:val="20"/>
        </w:rPr>
        <w:t xml:space="preserve"> sur les éléments suivants : </w:t>
      </w:r>
    </w:p>
    <w:p w14:paraId="05CAB013" w14:textId="77777777" w:rsidR="00FC7C82" w:rsidRPr="00A94A5E" w:rsidRDefault="00FC7C82" w:rsidP="00FC7C82">
      <w:pPr>
        <w:autoSpaceDE w:val="0"/>
        <w:autoSpaceDN w:val="0"/>
        <w:adjustRightInd w:val="0"/>
        <w:spacing w:before="240"/>
        <w:jc w:val="both"/>
        <w:rPr>
          <w:rFonts w:ascii="Calibri" w:hAnsi="Calibri" w:cs="Calibri"/>
          <w:sz w:val="20"/>
          <w:szCs w:val="20"/>
        </w:rPr>
      </w:pPr>
      <w:r w:rsidRPr="00A94A5E">
        <w:rPr>
          <w:rFonts w:ascii="Calibri" w:hAnsi="Calibri" w:cs="Calibri"/>
          <w:b/>
          <w:bCs/>
          <w:sz w:val="20"/>
          <w:szCs w:val="20"/>
        </w:rPr>
        <w:t xml:space="preserve">Période </w:t>
      </w:r>
      <w:r w:rsidRPr="00A94A5E">
        <w:rPr>
          <w:rFonts w:ascii="Calibri" w:hAnsi="Calibri" w:cs="Calibri"/>
          <w:sz w:val="20"/>
          <w:szCs w:val="20"/>
        </w:rPr>
        <w:t xml:space="preserve">: 2019-2024 [projet </w:t>
      </w:r>
      <w:proofErr w:type="spellStart"/>
      <w:r w:rsidRPr="00A94A5E">
        <w:rPr>
          <w:rFonts w:ascii="Calibri" w:hAnsi="Calibri" w:cs="Calibri"/>
          <w:sz w:val="20"/>
          <w:szCs w:val="20"/>
        </w:rPr>
        <w:t>innov’i</w:t>
      </w:r>
      <w:proofErr w:type="spellEnd"/>
      <w:r w:rsidRPr="00A94A5E">
        <w:rPr>
          <w:rFonts w:ascii="Calibri" w:hAnsi="Calibri" w:cs="Calibri"/>
          <w:sz w:val="20"/>
          <w:szCs w:val="20"/>
        </w:rPr>
        <w:t>]</w:t>
      </w:r>
    </w:p>
    <w:p w14:paraId="4BD18837" w14:textId="569722B0" w:rsidR="00FC7C82" w:rsidRPr="00A94A5E" w:rsidRDefault="00FC7C82" w:rsidP="00FC7C82">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lastRenderedPageBreak/>
        <w:t>Composantes </w:t>
      </w:r>
      <w:r w:rsidRPr="00A94A5E">
        <w:rPr>
          <w:rFonts w:ascii="Calibri" w:hAnsi="Calibri" w:cs="Calibri"/>
          <w:sz w:val="20"/>
          <w:szCs w:val="20"/>
        </w:rPr>
        <w:t xml:space="preserve">: </w:t>
      </w:r>
      <w:r>
        <w:rPr>
          <w:rFonts w:ascii="Calibri" w:hAnsi="Calibri" w:cs="Calibri"/>
          <w:sz w:val="20"/>
          <w:szCs w:val="20"/>
        </w:rPr>
        <w:t>C</w:t>
      </w:r>
      <w:r w:rsidRPr="00A94A5E">
        <w:rPr>
          <w:rFonts w:ascii="Calibri" w:hAnsi="Calibri" w:cs="Calibri"/>
          <w:sz w:val="20"/>
          <w:szCs w:val="20"/>
        </w:rPr>
        <w:t xml:space="preserve">omposante A – appui financier </w:t>
      </w:r>
      <w:r>
        <w:rPr>
          <w:rFonts w:ascii="Calibri" w:hAnsi="Calibri" w:cs="Calibri"/>
          <w:sz w:val="20"/>
          <w:szCs w:val="20"/>
        </w:rPr>
        <w:t xml:space="preserve">aux tiers i.e. subventions en cascade octroyées par les </w:t>
      </w:r>
      <w:r w:rsidR="008F620D">
        <w:rPr>
          <w:rFonts w:ascii="Calibri" w:hAnsi="Calibri" w:cs="Calibri"/>
          <w:sz w:val="20"/>
          <w:szCs w:val="20"/>
        </w:rPr>
        <w:t>SSO/</w:t>
      </w:r>
      <w:proofErr w:type="spellStart"/>
      <w:r w:rsidR="008F620D">
        <w:rPr>
          <w:rFonts w:ascii="Calibri" w:hAnsi="Calibri" w:cs="Calibri"/>
          <w:sz w:val="20"/>
          <w:szCs w:val="20"/>
        </w:rPr>
        <w:t>ESO</w:t>
      </w:r>
      <w:r>
        <w:rPr>
          <w:rFonts w:ascii="Calibri" w:hAnsi="Calibri" w:cs="Calibri"/>
          <w:sz w:val="20"/>
          <w:szCs w:val="20"/>
        </w:rPr>
        <w:t>s</w:t>
      </w:r>
      <w:proofErr w:type="spellEnd"/>
      <w:r>
        <w:rPr>
          <w:rFonts w:ascii="Calibri" w:hAnsi="Calibri" w:cs="Calibri"/>
          <w:sz w:val="20"/>
          <w:szCs w:val="20"/>
        </w:rPr>
        <w:t xml:space="preserve"> bénéficiaires d’une subvention </w:t>
      </w:r>
      <w:proofErr w:type="spellStart"/>
      <w:r>
        <w:rPr>
          <w:rFonts w:ascii="Calibri" w:hAnsi="Calibri" w:cs="Calibri"/>
          <w:sz w:val="20"/>
          <w:szCs w:val="20"/>
        </w:rPr>
        <w:t>Innov’i</w:t>
      </w:r>
      <w:proofErr w:type="spellEnd"/>
      <w:r>
        <w:rPr>
          <w:rFonts w:ascii="Calibri" w:hAnsi="Calibri" w:cs="Calibri"/>
          <w:sz w:val="20"/>
          <w:szCs w:val="20"/>
        </w:rPr>
        <w:t xml:space="preserve"> aux entrepreneurs et porteurs de projet entrepreneurial </w:t>
      </w:r>
      <w:r w:rsidRPr="00A94A5E">
        <w:rPr>
          <w:rFonts w:asciiTheme="minorHAnsi" w:eastAsia="Calibri" w:hAnsiTheme="minorHAnsi" w:cstheme="minorHAnsi"/>
          <w:sz w:val="20"/>
          <w:szCs w:val="20"/>
        </w:rPr>
        <w:t>sur le territoire tunisien, entre 2019 et 2024.</w:t>
      </w:r>
    </w:p>
    <w:p w14:paraId="4063927A" w14:textId="77777777" w:rsidR="00FC7C82" w:rsidRPr="00A94A5E" w:rsidRDefault="00FC7C82" w:rsidP="00FC7C82">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t xml:space="preserve">Pays </w:t>
      </w:r>
      <w:r w:rsidRPr="00A94A5E">
        <w:rPr>
          <w:rFonts w:ascii="Calibri" w:hAnsi="Calibri" w:cs="Calibri"/>
          <w:sz w:val="20"/>
          <w:szCs w:val="20"/>
        </w:rPr>
        <w:t xml:space="preserve">: Tunisie </w:t>
      </w:r>
    </w:p>
    <w:p w14:paraId="46F72CC2" w14:textId="7F1A9499" w:rsidR="00FC7C82" w:rsidRDefault="00FC7C82" w:rsidP="00FC7C82">
      <w:pPr>
        <w:autoSpaceDE w:val="0"/>
        <w:autoSpaceDN w:val="0"/>
        <w:adjustRightInd w:val="0"/>
        <w:spacing w:before="240"/>
        <w:jc w:val="both"/>
        <w:rPr>
          <w:rFonts w:ascii="Calibri" w:hAnsi="Calibri" w:cs="Calibri"/>
          <w:iCs/>
          <w:sz w:val="20"/>
          <w:szCs w:val="20"/>
        </w:rPr>
      </w:pPr>
      <w:r w:rsidRPr="00A94A5E">
        <w:rPr>
          <w:rFonts w:ascii="Calibri" w:hAnsi="Calibri" w:cs="Calibri"/>
          <w:b/>
          <w:bCs/>
          <w:sz w:val="20"/>
          <w:szCs w:val="20"/>
        </w:rPr>
        <w:t>Parties prenantes </w:t>
      </w:r>
      <w:r w:rsidRPr="00A94A5E">
        <w:rPr>
          <w:rFonts w:ascii="Calibri" w:hAnsi="Calibri" w:cs="Calibri"/>
          <w:sz w:val="20"/>
          <w:szCs w:val="20"/>
        </w:rPr>
        <w:t xml:space="preserve">: les </w:t>
      </w:r>
      <w:r w:rsidR="008F620D">
        <w:rPr>
          <w:rFonts w:ascii="Calibri" w:hAnsi="Calibri" w:cs="Calibri"/>
          <w:sz w:val="20"/>
          <w:szCs w:val="20"/>
        </w:rPr>
        <w:t>SSO/</w:t>
      </w:r>
      <w:proofErr w:type="spellStart"/>
      <w:r w:rsidR="008F620D">
        <w:rPr>
          <w:rFonts w:ascii="Calibri" w:hAnsi="Calibri" w:cs="Calibri"/>
          <w:sz w:val="20"/>
          <w:szCs w:val="20"/>
        </w:rPr>
        <w:t>ESO</w:t>
      </w:r>
      <w:r w:rsidRPr="00A94A5E">
        <w:rPr>
          <w:rFonts w:ascii="Calibri" w:hAnsi="Calibri" w:cs="Calibri"/>
          <w:sz w:val="20"/>
          <w:szCs w:val="20"/>
        </w:rPr>
        <w:t>s</w:t>
      </w:r>
      <w:proofErr w:type="spellEnd"/>
      <w:r w:rsidRPr="00A94A5E">
        <w:rPr>
          <w:rFonts w:ascii="Calibri" w:hAnsi="Calibri" w:cs="Calibri"/>
          <w:sz w:val="20"/>
          <w:szCs w:val="20"/>
        </w:rPr>
        <w:t xml:space="preserve"> bénéficiaires, les entrepreneurs, DUE, Expertise France.  </w:t>
      </w:r>
    </w:p>
    <w:p w14:paraId="07FC9E5D" w14:textId="7D24A078" w:rsidR="00464EEA" w:rsidRPr="00A94599" w:rsidRDefault="00FC7C82" w:rsidP="00464EEA">
      <w:pPr>
        <w:spacing w:before="240"/>
        <w:jc w:val="both"/>
        <w:rPr>
          <w:rFonts w:ascii="Calibri" w:hAnsi="Calibri" w:cs="Calibri"/>
          <w:b/>
          <w:bCs/>
          <w:sz w:val="20"/>
          <w:szCs w:val="20"/>
        </w:rPr>
      </w:pPr>
      <w:r w:rsidRPr="00A94A5E">
        <w:rPr>
          <w:rFonts w:ascii="Calibri" w:hAnsi="Calibri" w:cs="Calibri"/>
          <w:b/>
          <w:bCs/>
          <w:sz w:val="20"/>
          <w:szCs w:val="20"/>
        </w:rPr>
        <w:t>P</w:t>
      </w:r>
      <w:r>
        <w:rPr>
          <w:rFonts w:ascii="Calibri" w:hAnsi="Calibri" w:cs="Calibri"/>
          <w:b/>
          <w:bCs/>
          <w:sz w:val="20"/>
          <w:szCs w:val="20"/>
        </w:rPr>
        <w:t xml:space="preserve">ublic cible : </w:t>
      </w:r>
      <w:r w:rsidRPr="00A94A5E">
        <w:rPr>
          <w:rFonts w:asciiTheme="minorHAnsi" w:eastAsia="Calibri" w:hAnsiTheme="minorHAnsi" w:cstheme="minorHAnsi"/>
          <w:sz w:val="20"/>
          <w:szCs w:val="20"/>
        </w:rPr>
        <w:t>les collaborateur-</w:t>
      </w:r>
      <w:proofErr w:type="spellStart"/>
      <w:r w:rsidRPr="00A94A5E">
        <w:rPr>
          <w:rFonts w:asciiTheme="minorHAnsi" w:eastAsia="Calibri" w:hAnsiTheme="minorHAnsi" w:cstheme="minorHAnsi"/>
          <w:sz w:val="20"/>
          <w:szCs w:val="20"/>
        </w:rPr>
        <w:t>rices</w:t>
      </w:r>
      <w:proofErr w:type="spellEnd"/>
      <w:r w:rsidRPr="00A94A5E">
        <w:rPr>
          <w:rFonts w:asciiTheme="minorHAnsi" w:eastAsia="Calibri" w:hAnsiTheme="minorHAnsi" w:cstheme="minorHAnsi"/>
          <w:sz w:val="20"/>
          <w:szCs w:val="20"/>
        </w:rPr>
        <w:t xml:space="preserve"> </w:t>
      </w:r>
      <w:r w:rsidR="008F620D">
        <w:rPr>
          <w:rFonts w:ascii="Calibri" w:hAnsi="Calibri" w:cs="Calibri"/>
          <w:sz w:val="20"/>
          <w:szCs w:val="20"/>
        </w:rPr>
        <w:t xml:space="preserve">Expertise France, </w:t>
      </w:r>
      <w:r w:rsidR="00841C77">
        <w:rPr>
          <w:rFonts w:asciiTheme="minorHAnsi" w:eastAsia="Calibri" w:hAnsiTheme="minorHAnsi" w:cstheme="minorHAnsi"/>
          <w:sz w:val="20"/>
          <w:szCs w:val="20"/>
        </w:rPr>
        <w:t>l</w:t>
      </w:r>
      <w:r w:rsidRPr="00A94A5E">
        <w:rPr>
          <w:rFonts w:asciiTheme="minorHAnsi" w:eastAsia="Calibri" w:hAnsiTheme="minorHAnsi" w:cstheme="minorHAnsi"/>
          <w:sz w:val="20"/>
          <w:szCs w:val="20"/>
        </w:rPr>
        <w:t>es bailleurs de fon</w:t>
      </w:r>
      <w:r>
        <w:rPr>
          <w:rFonts w:asciiTheme="minorHAnsi" w:eastAsia="Calibri" w:hAnsiTheme="minorHAnsi" w:cstheme="minorHAnsi"/>
          <w:sz w:val="20"/>
          <w:szCs w:val="20"/>
        </w:rPr>
        <w:t>ds</w:t>
      </w:r>
    </w:p>
    <w:p w14:paraId="1ADD37B5" w14:textId="592D1145" w:rsidR="00286817" w:rsidRPr="00A94A5E" w:rsidRDefault="00286817" w:rsidP="00286817">
      <w:pPr>
        <w:shd w:val="clear" w:color="auto" w:fill="E6E6E6"/>
        <w:tabs>
          <w:tab w:val="left" w:pos="6324"/>
        </w:tabs>
        <w:spacing w:before="24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Critères et questions évaluatives </w:t>
      </w:r>
      <w:r>
        <w:rPr>
          <w:rFonts w:asciiTheme="minorHAnsi" w:eastAsia="Arial Unicode MS" w:hAnsiTheme="minorHAnsi" w:cstheme="minorHAnsi"/>
          <w:b/>
          <w:sz w:val="20"/>
          <w:szCs w:val="20"/>
          <w:lang w:eastAsia="en-US"/>
        </w:rPr>
        <w:t xml:space="preserve">et de capitalisation – mission évaluation financement aux tiers </w:t>
      </w:r>
      <w:r>
        <w:rPr>
          <w:rFonts w:asciiTheme="minorHAnsi" w:eastAsia="Arial Unicode MS" w:hAnsiTheme="minorHAnsi" w:cstheme="minorHAnsi"/>
          <w:b/>
          <w:sz w:val="20"/>
          <w:szCs w:val="20"/>
          <w:lang w:eastAsia="en-US"/>
        </w:rPr>
        <w:tab/>
      </w:r>
    </w:p>
    <w:p w14:paraId="33AEED8D" w14:textId="364C42F3" w:rsidR="00286817" w:rsidRPr="00A94A5E" w:rsidRDefault="00286817" w:rsidP="00286817">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hint="eastAsia"/>
          <w:iCs/>
          <w:color w:val="000000"/>
          <w:sz w:val="20"/>
          <w:szCs w:val="20"/>
          <w:lang w:eastAsia="ja-JP"/>
        </w:rPr>
        <w:t>L</w:t>
      </w:r>
      <w:r w:rsidRPr="00A94A5E">
        <w:rPr>
          <w:rFonts w:ascii="Calibri-Italic" w:hAnsi="Calibri-Italic" w:cs="Arial" w:hint="eastAsia"/>
          <w:iCs/>
          <w:color w:val="000000"/>
          <w:sz w:val="20"/>
          <w:szCs w:val="20"/>
          <w:lang w:eastAsia="ja-JP"/>
        </w:rPr>
        <w: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valuation utilisera les crit</w:t>
      </w:r>
      <w:r w:rsidRPr="00A94A5E">
        <w:rPr>
          <w:rFonts w:ascii="Calibri-Italic" w:hAnsi="Calibri-Italic" w:cs="Arial" w:hint="cs"/>
          <w:iCs/>
          <w:color w:val="000000"/>
          <w:sz w:val="20"/>
          <w:szCs w:val="20"/>
          <w:lang w:eastAsia="ja-JP"/>
        </w:rPr>
        <w:t>è</w:t>
      </w:r>
      <w:r w:rsidRPr="00A94A5E">
        <w:rPr>
          <w:rFonts w:ascii="Calibri-Italic" w:hAnsi="Calibri-Italic" w:cs="Arial" w:hint="eastAsia"/>
          <w:iCs/>
          <w:color w:val="000000"/>
          <w:sz w:val="20"/>
          <w:szCs w:val="20"/>
          <w:lang w:eastAsia="ja-JP"/>
        </w:rPr>
        <w:t>res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finis par le Comit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d</w:t>
      </w:r>
      <w:r w:rsidRPr="00A94A5E">
        <w:rPr>
          <w:rFonts w:ascii="Calibri-Italic" w:hAnsi="Calibri-Italic" w:cs="Arial" w:hint="eastAsia"/>
          <w:iCs/>
          <w:color w:val="000000"/>
          <w:sz w:val="20"/>
          <w:szCs w:val="20"/>
          <w:lang w:eastAsia="ja-JP"/>
        </w:rPr>
        <w:t>’</w:t>
      </w:r>
      <w:r w:rsidRPr="00A94A5E">
        <w:rPr>
          <w:rFonts w:ascii="Calibri-Italic" w:hAnsi="Calibri-Italic" w:cs="Arial" w:hint="eastAsia"/>
          <w:iCs/>
          <w:color w:val="000000"/>
          <w:sz w:val="20"/>
          <w:szCs w:val="20"/>
          <w:lang w:eastAsia="ja-JP"/>
        </w:rPr>
        <w:t>Assistance au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veloppement (CAD) de l</w:t>
      </w:r>
      <w:r w:rsidRPr="00A94A5E">
        <w:rPr>
          <w:rFonts w:ascii="Calibri-Italic" w:hAnsi="Calibri-Italic" w:cs="Arial" w:hint="eastAsia"/>
          <w:iCs/>
          <w:color w:val="000000"/>
          <w:sz w:val="20"/>
          <w:szCs w:val="20"/>
          <w:lang w:eastAsia="ja-JP"/>
        </w:rPr>
        <w:t>’</w:t>
      </w:r>
      <w:r w:rsidRPr="00A94A5E">
        <w:rPr>
          <w:rFonts w:ascii="Calibri-Italic" w:hAnsi="Calibri-Italic" w:cs="Arial" w:hint="eastAsia"/>
          <w:iCs/>
          <w:color w:val="000000"/>
          <w:sz w:val="20"/>
          <w:szCs w:val="20"/>
          <w:lang w:eastAsia="ja-JP"/>
        </w:rPr>
        <w:t>Organisation de Coop</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ration et de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veloppement </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conomiques (OCDE)</w:t>
      </w:r>
      <w:r w:rsidRPr="00A94A5E">
        <w:rPr>
          <w:rFonts w:ascii="Calibri-Italic" w:hAnsi="Calibri-Italic" w:cs="Arial" w:hint="cs"/>
          <w:iCs/>
          <w:color w:val="000000"/>
          <w:sz w:val="20"/>
          <w:szCs w:val="20"/>
          <w:lang w:eastAsia="ja-JP"/>
        </w:rPr>
        <w:t> </w:t>
      </w:r>
      <w:r w:rsidRPr="00A94A5E">
        <w:rPr>
          <w:rFonts w:ascii="Calibri-Italic" w:hAnsi="Calibri-Italic" w:cs="Arial" w:hint="eastAsia"/>
          <w:iCs/>
          <w:color w:val="000000"/>
          <w:sz w:val="20"/>
          <w:szCs w:val="20"/>
          <w:lang w:eastAsia="ja-JP"/>
        </w:rPr>
        <w:t>:</w:t>
      </w:r>
      <w:r w:rsidR="004A0471">
        <w:rPr>
          <w:rFonts w:ascii="Calibri-Italic" w:hAnsi="Calibri-Italic" w:cs="Arial"/>
          <w:iCs/>
          <w:color w:val="000000"/>
          <w:sz w:val="20"/>
          <w:szCs w:val="20"/>
          <w:lang w:eastAsia="ja-JP"/>
        </w:rPr>
        <w:t xml:space="preserve"> impact</w:t>
      </w:r>
      <w:r w:rsidR="00A94599">
        <w:rPr>
          <w:rFonts w:ascii="Calibri-Italic" w:hAnsi="Calibri-Italic" w:cs="Arial"/>
          <w:iCs/>
          <w:color w:val="000000"/>
          <w:sz w:val="20"/>
          <w:szCs w:val="20"/>
          <w:lang w:eastAsia="ja-JP"/>
        </w:rPr>
        <w:t>, pertinence</w:t>
      </w:r>
      <w:r w:rsidR="001B0C50">
        <w:rPr>
          <w:rFonts w:ascii="Calibri-Italic" w:hAnsi="Calibri-Italic" w:cs="Arial"/>
          <w:iCs/>
          <w:color w:val="000000"/>
          <w:sz w:val="20"/>
          <w:szCs w:val="20"/>
          <w:lang w:eastAsia="ja-JP"/>
        </w:rPr>
        <w:t>.</w:t>
      </w:r>
      <w:r w:rsidR="004A0471">
        <w:rPr>
          <w:rFonts w:ascii="Calibri-Italic" w:hAnsi="Calibri-Italic" w:cs="Arial"/>
          <w:iCs/>
          <w:color w:val="000000"/>
          <w:sz w:val="20"/>
          <w:szCs w:val="20"/>
          <w:lang w:eastAsia="ja-JP"/>
        </w:rPr>
        <w:t> </w:t>
      </w:r>
      <w:r>
        <w:rPr>
          <w:rFonts w:ascii="Calibri-Italic" w:hAnsi="Calibri-Italic" w:cs="Arial"/>
          <w:iCs/>
          <w:color w:val="000000"/>
          <w:sz w:val="20"/>
          <w:szCs w:val="20"/>
          <w:lang w:eastAsia="ja-JP"/>
        </w:rPr>
        <w:t xml:space="preserve"> </w:t>
      </w:r>
    </w:p>
    <w:p w14:paraId="58DC090C" w14:textId="575D6F3E" w:rsidR="00286817" w:rsidRPr="00A94A5E" w:rsidRDefault="00286817" w:rsidP="00286817">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hint="eastAsia"/>
          <w:iCs/>
          <w:color w:val="000000"/>
          <w:sz w:val="20"/>
          <w:szCs w:val="20"/>
          <w:lang w:eastAsia="ja-JP"/>
        </w:rPr>
        <w:t>Les questions d</w:t>
      </w:r>
      <w:r w:rsidRPr="00A94A5E">
        <w:rPr>
          <w:rFonts w:ascii="Calibri-Italic" w:hAnsi="Calibri-Italic" w:cs="Arial" w:hint="eastAsia"/>
          <w:iCs/>
          <w:color w:val="000000"/>
          <w:sz w:val="20"/>
          <w:szCs w:val="20"/>
          <w:lang w:eastAsia="ja-JP"/>
        </w:rPr>
        <w: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valuation </w:t>
      </w:r>
      <w:r>
        <w:rPr>
          <w:rFonts w:ascii="Calibri-Italic" w:hAnsi="Calibri-Italic" w:cs="Arial"/>
          <w:iCs/>
          <w:color w:val="000000"/>
          <w:sz w:val="20"/>
          <w:szCs w:val="20"/>
          <w:lang w:eastAsia="ja-JP"/>
        </w:rPr>
        <w:t xml:space="preserve">sont </w:t>
      </w:r>
      <w:r w:rsidRPr="00A94A5E">
        <w:rPr>
          <w:rFonts w:ascii="Calibri-Italic" w:hAnsi="Calibri-Italic" w:cs="Arial" w:hint="eastAsia"/>
          <w:iCs/>
          <w:color w:val="000000"/>
          <w:sz w:val="20"/>
          <w:szCs w:val="20"/>
          <w:lang w:eastAsia="ja-JP"/>
        </w:rPr>
        <w:t>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taill</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es ci-</w:t>
      </w:r>
      <w:r>
        <w:rPr>
          <w:rFonts w:ascii="Calibri-Italic" w:hAnsi="Calibri-Italic" w:cs="Arial"/>
          <w:iCs/>
          <w:color w:val="000000"/>
          <w:sz w:val="20"/>
          <w:szCs w:val="20"/>
          <w:lang w:eastAsia="ja-JP"/>
        </w:rPr>
        <w:t>dessous et</w:t>
      </w:r>
      <w:r w:rsidRPr="00A94A5E">
        <w:rPr>
          <w:rFonts w:ascii="Calibri-Italic" w:hAnsi="Calibri-Italic" w:cs="Arial" w:hint="eastAsia"/>
          <w:iCs/>
          <w:color w:val="000000"/>
          <w:sz w:val="20"/>
          <w:szCs w:val="20"/>
          <w:lang w:eastAsia="ja-JP"/>
        </w:rPr>
        <w:t xml:space="preserve"> </w:t>
      </w:r>
      <w:r w:rsidR="00471BE9">
        <w:rPr>
          <w:rFonts w:ascii="Calibri-Italic" w:hAnsi="Calibri-Italic" w:cs="Arial"/>
          <w:iCs/>
          <w:color w:val="000000"/>
          <w:sz w:val="20"/>
          <w:szCs w:val="20"/>
          <w:lang w:eastAsia="ja-JP"/>
        </w:rPr>
        <w:t>pourront être</w:t>
      </w:r>
      <w:r w:rsidR="00471BE9" w:rsidRPr="00A94A5E">
        <w:rPr>
          <w:rFonts w:ascii="Calibri-Italic" w:hAnsi="Calibri-Italic" w:cs="Arial" w:hint="eastAsia"/>
          <w:iCs/>
          <w:color w:val="000000"/>
          <w:sz w:val="20"/>
          <w:szCs w:val="20"/>
          <w:lang w:eastAsia="ja-JP"/>
        </w:rPr>
        <w:t xml:space="preserve"> </w:t>
      </w:r>
      <w:r w:rsidRPr="00A94A5E">
        <w:rPr>
          <w:rFonts w:ascii="Calibri-Italic" w:hAnsi="Calibri-Italic" w:cs="Arial" w:hint="eastAsia"/>
          <w:iCs/>
          <w:color w:val="000000"/>
          <w:sz w:val="20"/>
          <w:szCs w:val="20"/>
          <w:lang w:eastAsia="ja-JP"/>
        </w:rPr>
        <w:t xml:space="preserve">revues par </w:t>
      </w:r>
      <w:r w:rsidR="00841C77">
        <w:rPr>
          <w:rFonts w:ascii="Calibri-Italic" w:hAnsi="Calibri-Italic" w:cs="Arial"/>
          <w:iCs/>
          <w:color w:val="000000"/>
          <w:sz w:val="20"/>
          <w:szCs w:val="20"/>
          <w:lang w:eastAsia="ja-JP"/>
        </w:rPr>
        <w:t>l’équipe évaluatrice</w:t>
      </w:r>
      <w:r w:rsidR="00471BE9">
        <w:rPr>
          <w:rFonts w:ascii="Calibri-Italic" w:hAnsi="Calibri-Italic" w:cs="Arial"/>
          <w:iCs/>
          <w:color w:val="000000"/>
          <w:sz w:val="20"/>
          <w:szCs w:val="20"/>
          <w:lang w:eastAsia="ja-JP"/>
        </w:rPr>
        <w:t xml:space="preserve">, </w:t>
      </w:r>
      <w:r w:rsidRPr="00A94A5E">
        <w:rPr>
          <w:rFonts w:ascii="Calibri-Italic" w:hAnsi="Calibri-Italic" w:cs="Arial" w:hint="eastAsia"/>
          <w:iCs/>
          <w:color w:val="000000"/>
          <w:sz w:val="20"/>
          <w:szCs w:val="20"/>
          <w:lang w:eastAsia="ja-JP"/>
        </w:rPr>
        <w:t>afin de proposer une version finale dans le rapport de 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marrage valid</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par le comit</w:t>
      </w:r>
      <w:r w:rsidRPr="00A94A5E">
        <w:rPr>
          <w:rFonts w:ascii="Calibri-Italic" w:hAnsi="Calibri-Italic" w:cs="Arial" w:hint="cs"/>
          <w:iCs/>
          <w:color w:val="000000"/>
          <w:sz w:val="20"/>
          <w:szCs w:val="20"/>
          <w:lang w:eastAsia="ja-JP"/>
        </w:rPr>
        <w:t>é</w:t>
      </w:r>
      <w:r w:rsidRPr="00A94A5E">
        <w:rPr>
          <w:rFonts w:ascii="Calibri-Italic" w:hAnsi="Calibri-Italic" w:cs="Arial" w:hint="eastAsia"/>
          <w:iCs/>
          <w:color w:val="000000"/>
          <w:sz w:val="20"/>
          <w:szCs w:val="20"/>
          <w:lang w:eastAsia="ja-JP"/>
        </w:rPr>
        <w:t xml:space="preserve"> de pilotage.</w:t>
      </w:r>
    </w:p>
    <w:tbl>
      <w:tblPr>
        <w:tblStyle w:val="Grilledutableau2"/>
        <w:tblW w:w="9214" w:type="dxa"/>
        <w:tblInd w:w="-5" w:type="dxa"/>
        <w:tblLook w:val="04A0" w:firstRow="1" w:lastRow="0" w:firstColumn="1" w:lastColumn="0" w:noHBand="0" w:noVBand="1"/>
      </w:tblPr>
      <w:tblGrid>
        <w:gridCol w:w="2508"/>
        <w:gridCol w:w="3156"/>
        <w:gridCol w:w="3550"/>
      </w:tblGrid>
      <w:tr w:rsidR="00286817" w:rsidRPr="00A94A5E" w14:paraId="73B77484" w14:textId="77777777" w:rsidTr="006C6C2F">
        <w:tc>
          <w:tcPr>
            <w:tcW w:w="2508" w:type="dxa"/>
            <w:shd w:val="clear" w:color="auto" w:fill="D9D9D9" w:themeFill="background1" w:themeFillShade="D9"/>
            <w:vAlign w:val="center"/>
          </w:tcPr>
          <w:p w14:paraId="0C53EE80" w14:textId="77777777" w:rsidR="00286817" w:rsidRPr="00286817" w:rsidRDefault="00286817" w:rsidP="006C6C2F">
            <w:pPr>
              <w:autoSpaceDE w:val="0"/>
              <w:autoSpaceDN w:val="0"/>
              <w:adjustRightInd w:val="0"/>
              <w:spacing w:before="120"/>
              <w:jc w:val="center"/>
              <w:rPr>
                <w:rFonts w:ascii="Calibri-Italic" w:eastAsia="MS Mincho" w:hAnsi="Calibri-Italic" w:cs="Arial" w:hint="eastAsia"/>
                <w:b/>
                <w:iCs/>
                <w:color w:val="000000"/>
                <w:sz w:val="20"/>
                <w:szCs w:val="20"/>
              </w:rPr>
            </w:pPr>
            <w:r w:rsidRPr="00286817">
              <w:rPr>
                <w:rFonts w:ascii="Calibri-Italic" w:eastAsia="MS Mincho" w:hAnsi="Calibri-Italic" w:cs="Arial"/>
                <w:b/>
                <w:iCs/>
                <w:color w:val="000000"/>
                <w:sz w:val="20"/>
                <w:szCs w:val="20"/>
              </w:rPr>
              <w:t>Critères d</w:t>
            </w:r>
            <w:r w:rsidRPr="00286817">
              <w:rPr>
                <w:rFonts w:ascii="Calibri-Italic" w:eastAsia="MS Mincho" w:hAnsi="Calibri-Italic" w:cs="Arial" w:hint="eastAsia"/>
                <w:b/>
                <w:iCs/>
                <w:color w:val="000000"/>
                <w:sz w:val="20"/>
                <w:szCs w:val="20"/>
              </w:rPr>
              <w:t>’</w:t>
            </w:r>
            <w:r w:rsidRPr="00286817">
              <w:rPr>
                <w:rFonts w:ascii="Calibri-Italic" w:eastAsia="MS Mincho" w:hAnsi="Calibri-Italic" w:cs="Arial"/>
                <w:b/>
                <w:iCs/>
                <w:color w:val="000000"/>
                <w:sz w:val="20"/>
                <w:szCs w:val="20"/>
              </w:rPr>
              <w:t>évaluation</w:t>
            </w:r>
          </w:p>
        </w:tc>
        <w:tc>
          <w:tcPr>
            <w:tcW w:w="3156" w:type="dxa"/>
            <w:shd w:val="clear" w:color="auto" w:fill="D9D9D9" w:themeFill="background1" w:themeFillShade="D9"/>
            <w:vAlign w:val="center"/>
          </w:tcPr>
          <w:p w14:paraId="0AF14F83" w14:textId="71E16DB8" w:rsidR="00286817" w:rsidRPr="00286817" w:rsidRDefault="00286817" w:rsidP="006C6C2F">
            <w:pPr>
              <w:autoSpaceDE w:val="0"/>
              <w:autoSpaceDN w:val="0"/>
              <w:adjustRightInd w:val="0"/>
              <w:spacing w:before="120"/>
              <w:jc w:val="center"/>
              <w:rPr>
                <w:rFonts w:ascii="Calibri-Italic" w:eastAsia="MS Mincho" w:hAnsi="Calibri-Italic" w:cs="Arial" w:hint="eastAsia"/>
                <w:b/>
                <w:iCs/>
                <w:color w:val="000000"/>
                <w:sz w:val="20"/>
                <w:szCs w:val="20"/>
              </w:rPr>
            </w:pPr>
            <w:r w:rsidRPr="00286817">
              <w:rPr>
                <w:rFonts w:ascii="Calibri-Italic" w:eastAsia="MS Mincho" w:hAnsi="Calibri-Italic" w:cs="Arial"/>
                <w:b/>
                <w:iCs/>
                <w:color w:val="000000"/>
                <w:sz w:val="20"/>
                <w:szCs w:val="20"/>
              </w:rPr>
              <w:t>Questions générale</w:t>
            </w:r>
            <w:r w:rsidR="00973264">
              <w:rPr>
                <w:rFonts w:ascii="Calibri-Italic" w:eastAsia="MS Mincho" w:hAnsi="Calibri-Italic" w:cs="Arial"/>
                <w:b/>
                <w:iCs/>
                <w:color w:val="000000"/>
                <w:sz w:val="20"/>
                <w:szCs w:val="20"/>
              </w:rPr>
              <w:t>s</w:t>
            </w:r>
          </w:p>
        </w:tc>
        <w:tc>
          <w:tcPr>
            <w:tcW w:w="3550" w:type="dxa"/>
            <w:shd w:val="clear" w:color="auto" w:fill="D9D9D9" w:themeFill="background1" w:themeFillShade="D9"/>
            <w:vAlign w:val="center"/>
          </w:tcPr>
          <w:p w14:paraId="6684121B" w14:textId="2B6413DF" w:rsidR="00286817" w:rsidRPr="00286817" w:rsidRDefault="00286817" w:rsidP="006C6C2F">
            <w:pPr>
              <w:autoSpaceDE w:val="0"/>
              <w:autoSpaceDN w:val="0"/>
              <w:adjustRightInd w:val="0"/>
              <w:spacing w:before="120"/>
              <w:ind w:right="34"/>
              <w:jc w:val="center"/>
              <w:rPr>
                <w:rFonts w:ascii="Calibri-Italic" w:eastAsia="MS Mincho" w:hAnsi="Calibri-Italic" w:cs="Arial" w:hint="eastAsia"/>
                <w:b/>
                <w:iCs/>
                <w:color w:val="000000"/>
                <w:sz w:val="20"/>
                <w:szCs w:val="20"/>
              </w:rPr>
            </w:pPr>
            <w:r w:rsidRPr="00286817">
              <w:rPr>
                <w:rFonts w:ascii="Calibri-Italic" w:eastAsia="MS Mincho" w:hAnsi="Calibri-Italic" w:cs="Arial"/>
                <w:b/>
                <w:iCs/>
                <w:color w:val="000000"/>
                <w:sz w:val="20"/>
                <w:szCs w:val="20"/>
              </w:rPr>
              <w:t>Question</w:t>
            </w:r>
            <w:r w:rsidR="00973264">
              <w:rPr>
                <w:rFonts w:ascii="Calibri-Italic" w:eastAsia="MS Mincho" w:hAnsi="Calibri-Italic" w:cs="Arial"/>
                <w:b/>
                <w:iCs/>
                <w:color w:val="000000"/>
                <w:sz w:val="20"/>
                <w:szCs w:val="20"/>
              </w:rPr>
              <w:t>s</w:t>
            </w:r>
            <w:r w:rsidRPr="00286817">
              <w:rPr>
                <w:rFonts w:ascii="Calibri-Italic" w:eastAsia="MS Mincho" w:hAnsi="Calibri-Italic" w:cs="Arial"/>
                <w:b/>
                <w:iCs/>
                <w:color w:val="000000"/>
                <w:sz w:val="20"/>
                <w:szCs w:val="20"/>
              </w:rPr>
              <w:t xml:space="preserve"> évaluative</w:t>
            </w:r>
            <w:r w:rsidR="00973264">
              <w:rPr>
                <w:rFonts w:ascii="Calibri-Italic" w:eastAsia="MS Mincho" w:hAnsi="Calibri-Italic" w:cs="Arial"/>
                <w:b/>
                <w:iCs/>
                <w:color w:val="000000"/>
                <w:sz w:val="20"/>
                <w:szCs w:val="20"/>
              </w:rPr>
              <w:t>s</w:t>
            </w:r>
            <w:r w:rsidRPr="00286817">
              <w:rPr>
                <w:rFonts w:ascii="Calibri-Italic" w:eastAsia="MS Mincho" w:hAnsi="Calibri-Italic" w:cs="Arial"/>
                <w:b/>
                <w:iCs/>
                <w:color w:val="000000"/>
                <w:sz w:val="20"/>
                <w:szCs w:val="20"/>
              </w:rPr>
              <w:t xml:space="preserve"> spécifiques</w:t>
            </w:r>
          </w:p>
        </w:tc>
      </w:tr>
      <w:tr w:rsidR="00286817" w:rsidRPr="00A94A5E" w14:paraId="139770DE" w14:textId="77777777" w:rsidTr="006C6C2F">
        <w:tc>
          <w:tcPr>
            <w:tcW w:w="2508" w:type="dxa"/>
            <w:vAlign w:val="center"/>
          </w:tcPr>
          <w:p w14:paraId="5FFDDC92" w14:textId="77777777" w:rsidR="00286817" w:rsidRPr="006C6C2F" w:rsidRDefault="00286817" w:rsidP="006C6C2F">
            <w:pPr>
              <w:autoSpaceDE w:val="0"/>
              <w:autoSpaceDN w:val="0"/>
              <w:adjustRightInd w:val="0"/>
              <w:spacing w:before="120"/>
              <w:jc w:val="both"/>
              <w:rPr>
                <w:rFonts w:ascii="Calibri-Italic" w:eastAsia="MS Mincho" w:hAnsi="Calibri-Italic" w:cs="Arial" w:hint="eastAsia"/>
                <w:b/>
                <w:iCs/>
                <w:color w:val="000000"/>
                <w:sz w:val="20"/>
                <w:szCs w:val="20"/>
              </w:rPr>
            </w:pPr>
            <w:r w:rsidRPr="006C6C2F">
              <w:rPr>
                <w:rFonts w:ascii="Calibri-Italic" w:eastAsia="MS Mincho" w:hAnsi="Calibri-Italic" w:cs="Arial"/>
                <w:b/>
                <w:iCs/>
                <w:color w:val="000000"/>
                <w:sz w:val="20"/>
                <w:szCs w:val="20"/>
              </w:rPr>
              <w:t>Impact</w:t>
            </w:r>
          </w:p>
        </w:tc>
        <w:tc>
          <w:tcPr>
            <w:tcW w:w="3156" w:type="dxa"/>
          </w:tcPr>
          <w:p w14:paraId="2903A72E" w14:textId="6032C69D" w:rsidR="00286817" w:rsidRPr="007278BE" w:rsidRDefault="00286817" w:rsidP="006C6C2F">
            <w:pPr>
              <w:tabs>
                <w:tab w:val="right" w:leader="dot" w:pos="9923"/>
              </w:tabs>
              <w:autoSpaceDE w:val="0"/>
              <w:autoSpaceDN w:val="0"/>
              <w:adjustRightInd w:val="0"/>
              <w:spacing w:before="120"/>
              <w:ind w:left="-62"/>
              <w:jc w:val="both"/>
              <w:rPr>
                <w:rFonts w:ascii="Calibri-Italic" w:eastAsia="MS Mincho" w:hAnsi="Calibri-Italic" w:cs="Arial" w:hint="eastAsia"/>
                <w:iCs/>
                <w:color w:val="000000"/>
                <w:sz w:val="20"/>
                <w:szCs w:val="20"/>
                <w:highlight w:val="green"/>
                <w:lang w:eastAsia="ja-JP"/>
              </w:rPr>
            </w:pPr>
            <w:r w:rsidRPr="004A0471">
              <w:rPr>
                <w:rFonts w:ascii="Calibri-Italic" w:eastAsia="MS Mincho" w:hAnsi="Calibri-Italic" w:cs="Arial"/>
                <w:iCs/>
                <w:color w:val="000000"/>
                <w:sz w:val="20"/>
                <w:szCs w:val="20"/>
                <w:lang w:eastAsia="ja-JP"/>
              </w:rPr>
              <w:t xml:space="preserve">Quels ont été les effets globaux du financement </w:t>
            </w:r>
            <w:r w:rsidR="004A0471" w:rsidRPr="004A0471">
              <w:rPr>
                <w:rFonts w:ascii="Calibri-Italic" w:eastAsia="MS Mincho" w:hAnsi="Calibri-Italic" w:cs="Arial"/>
                <w:iCs/>
                <w:color w:val="000000"/>
                <w:sz w:val="20"/>
                <w:szCs w:val="20"/>
                <w:lang w:eastAsia="ja-JP"/>
              </w:rPr>
              <w:t>aux tiers sur leur développement ?</w:t>
            </w:r>
          </w:p>
        </w:tc>
        <w:tc>
          <w:tcPr>
            <w:tcW w:w="3550" w:type="dxa"/>
            <w:vAlign w:val="center"/>
          </w:tcPr>
          <w:p w14:paraId="64045C07" w14:textId="7F72BB83" w:rsidR="001B0C50" w:rsidRDefault="001B0C50" w:rsidP="006C6C2F">
            <w:pPr>
              <w:pStyle w:val="Paragraphedeliste"/>
              <w:numPr>
                <w:ilvl w:val="0"/>
                <w:numId w:val="33"/>
              </w:numPr>
              <w:tabs>
                <w:tab w:val="right" w:leader="dot" w:pos="9923"/>
              </w:tabs>
              <w:autoSpaceDE w:val="0"/>
              <w:autoSpaceDN w:val="0"/>
              <w:adjustRightInd w:val="0"/>
              <w:spacing w:before="120"/>
              <w:ind w:right="34"/>
              <w:jc w:val="both"/>
              <w:rPr>
                <w:rFonts w:ascii="Calibri-Italic" w:eastAsia="MS Mincho" w:hAnsi="Calibri-Italic" w:cs="Arial" w:hint="eastAsia"/>
                <w:iCs/>
                <w:color w:val="000000"/>
                <w:sz w:val="20"/>
                <w:szCs w:val="20"/>
                <w:lang w:eastAsia="ja-JP"/>
              </w:rPr>
            </w:pPr>
            <w:r w:rsidRPr="001B0C50">
              <w:rPr>
                <w:rFonts w:ascii="Calibri-Italic" w:eastAsia="MS Mincho" w:hAnsi="Calibri-Italic" w:cs="Arial"/>
                <w:iCs/>
                <w:color w:val="000000"/>
                <w:sz w:val="20"/>
                <w:szCs w:val="20"/>
                <w:lang w:eastAsia="ja-JP"/>
              </w:rPr>
              <w:t xml:space="preserve">Comment les entrepreneurs bénéficiaires ont-ils utilisé le financement reçu ? </w:t>
            </w:r>
          </w:p>
          <w:p w14:paraId="6F909669" w14:textId="77777777" w:rsidR="001B0C50" w:rsidRPr="001B0C50" w:rsidRDefault="001B0C50" w:rsidP="006C6C2F">
            <w:pPr>
              <w:pStyle w:val="Paragraphedeliste"/>
              <w:tabs>
                <w:tab w:val="right" w:leader="dot" w:pos="9923"/>
              </w:tabs>
              <w:autoSpaceDE w:val="0"/>
              <w:autoSpaceDN w:val="0"/>
              <w:adjustRightInd w:val="0"/>
              <w:spacing w:before="120"/>
              <w:ind w:left="468" w:right="34"/>
              <w:jc w:val="both"/>
              <w:rPr>
                <w:rFonts w:ascii="Calibri-Italic" w:eastAsia="MS Mincho" w:hAnsi="Calibri-Italic" w:cs="Arial" w:hint="eastAsia"/>
                <w:iCs/>
                <w:color w:val="000000"/>
                <w:sz w:val="20"/>
                <w:szCs w:val="20"/>
                <w:lang w:eastAsia="ja-JP"/>
              </w:rPr>
            </w:pPr>
          </w:p>
          <w:p w14:paraId="224386CF" w14:textId="47F2664C" w:rsidR="00286817" w:rsidRPr="001B0C50" w:rsidRDefault="004A0471" w:rsidP="006C6C2F">
            <w:pPr>
              <w:pStyle w:val="Paragraphedeliste"/>
              <w:numPr>
                <w:ilvl w:val="0"/>
                <w:numId w:val="33"/>
              </w:numPr>
              <w:tabs>
                <w:tab w:val="right" w:leader="dot" w:pos="9923"/>
              </w:tabs>
              <w:autoSpaceDE w:val="0"/>
              <w:autoSpaceDN w:val="0"/>
              <w:adjustRightInd w:val="0"/>
              <w:spacing w:before="120"/>
              <w:ind w:right="34"/>
              <w:jc w:val="both"/>
              <w:rPr>
                <w:rFonts w:ascii="Calibri-Italic" w:eastAsia="MS Mincho" w:hAnsi="Calibri-Italic" w:cs="Arial" w:hint="eastAsia"/>
                <w:iCs/>
                <w:color w:val="000000"/>
                <w:sz w:val="20"/>
                <w:szCs w:val="20"/>
                <w:lang w:eastAsia="ja-JP"/>
              </w:rPr>
            </w:pPr>
            <w:r w:rsidRPr="001B0C50">
              <w:rPr>
                <w:rFonts w:ascii="Calibri-Italic" w:eastAsia="MS Mincho" w:hAnsi="Calibri-Italic" w:cs="Arial"/>
                <w:iCs/>
                <w:color w:val="000000"/>
                <w:sz w:val="20"/>
                <w:szCs w:val="20"/>
                <w:lang w:eastAsia="ja-JP"/>
              </w:rPr>
              <w:t xml:space="preserve">Quel effet ce financement </w:t>
            </w:r>
            <w:proofErr w:type="spellStart"/>
            <w:r w:rsidRPr="001B0C50">
              <w:rPr>
                <w:rFonts w:ascii="Calibri-Italic" w:eastAsia="MS Mincho" w:hAnsi="Calibri-Italic" w:cs="Arial"/>
                <w:iCs/>
                <w:color w:val="000000"/>
                <w:sz w:val="20"/>
                <w:szCs w:val="20"/>
                <w:lang w:eastAsia="ja-JP"/>
              </w:rPr>
              <w:t>a-t-il</w:t>
            </w:r>
            <w:proofErr w:type="spellEnd"/>
            <w:r w:rsidRPr="001B0C50">
              <w:rPr>
                <w:rFonts w:ascii="Calibri-Italic" w:eastAsia="MS Mincho" w:hAnsi="Calibri-Italic" w:cs="Arial"/>
                <w:iCs/>
                <w:color w:val="000000"/>
                <w:sz w:val="20"/>
                <w:szCs w:val="20"/>
                <w:lang w:eastAsia="ja-JP"/>
              </w:rPr>
              <w:t xml:space="preserve"> eu sur le moyen-long terme ? </w:t>
            </w:r>
            <w:r w:rsidR="00286817" w:rsidRPr="001B0C50">
              <w:rPr>
                <w:rFonts w:ascii="Calibri-Italic" w:eastAsia="MS Mincho" w:hAnsi="Calibri-Italic" w:cs="Arial"/>
                <w:iCs/>
                <w:color w:val="000000"/>
                <w:sz w:val="20"/>
                <w:szCs w:val="20"/>
                <w:lang w:eastAsia="ja-JP"/>
              </w:rPr>
              <w:t xml:space="preserve"> </w:t>
            </w:r>
          </w:p>
        </w:tc>
      </w:tr>
      <w:tr w:rsidR="00286817" w:rsidRPr="00A94A5E" w14:paraId="2FF29418" w14:textId="77777777" w:rsidTr="006C6C2F">
        <w:tc>
          <w:tcPr>
            <w:tcW w:w="2508" w:type="dxa"/>
            <w:vAlign w:val="center"/>
          </w:tcPr>
          <w:p w14:paraId="33D1BAEF" w14:textId="77777777" w:rsidR="00286817" w:rsidRPr="006C6C2F" w:rsidRDefault="00286817" w:rsidP="006C6C2F">
            <w:pPr>
              <w:autoSpaceDE w:val="0"/>
              <w:autoSpaceDN w:val="0"/>
              <w:adjustRightInd w:val="0"/>
              <w:spacing w:before="120"/>
              <w:jc w:val="both"/>
              <w:rPr>
                <w:rFonts w:ascii="Calibri-Italic" w:eastAsia="MS Mincho" w:hAnsi="Calibri-Italic" w:cs="Arial" w:hint="eastAsia"/>
                <w:b/>
                <w:iCs/>
                <w:color w:val="000000"/>
                <w:sz w:val="20"/>
                <w:szCs w:val="20"/>
              </w:rPr>
            </w:pPr>
            <w:r w:rsidRPr="006C6C2F">
              <w:rPr>
                <w:rFonts w:ascii="Calibri-Italic" w:eastAsia="MS Mincho" w:hAnsi="Calibri-Italic" w:cs="Arial"/>
                <w:b/>
                <w:iCs/>
                <w:color w:val="000000"/>
                <w:sz w:val="20"/>
                <w:szCs w:val="20"/>
              </w:rPr>
              <w:t>Pertinence</w:t>
            </w:r>
          </w:p>
        </w:tc>
        <w:tc>
          <w:tcPr>
            <w:tcW w:w="3156" w:type="dxa"/>
          </w:tcPr>
          <w:p w14:paraId="0FFD24D7" w14:textId="0FAA11C7" w:rsidR="00286817" w:rsidRPr="004A0471" w:rsidRDefault="004A0471" w:rsidP="006C6C2F">
            <w:pPr>
              <w:tabs>
                <w:tab w:val="right" w:leader="dot" w:pos="9923"/>
              </w:tabs>
              <w:autoSpaceDE w:val="0"/>
              <w:autoSpaceDN w:val="0"/>
              <w:adjustRightInd w:val="0"/>
              <w:spacing w:before="120"/>
              <w:ind w:left="-62"/>
              <w:jc w:val="both"/>
              <w:rPr>
                <w:rFonts w:ascii="Calibri-Italic" w:eastAsia="MS Mincho" w:hAnsi="Calibri-Italic" w:cs="Arial" w:hint="eastAsia"/>
                <w:iCs/>
                <w:color w:val="000000"/>
                <w:sz w:val="20"/>
                <w:szCs w:val="20"/>
                <w:lang w:eastAsia="ja-JP"/>
              </w:rPr>
            </w:pPr>
            <w:r w:rsidRPr="004A0471">
              <w:rPr>
                <w:rFonts w:ascii="Calibri-Italic" w:eastAsia="MS Mincho" w:hAnsi="Calibri-Italic" w:cs="Arial" w:hint="eastAsia"/>
                <w:iCs/>
                <w:color w:val="000000"/>
                <w:sz w:val="20"/>
                <w:szCs w:val="20"/>
                <w:lang w:eastAsia="ja-JP"/>
              </w:rPr>
              <w:t>L</w:t>
            </w:r>
            <w:r w:rsidRPr="004A0471">
              <w:rPr>
                <w:rFonts w:ascii="Calibri-Italic" w:eastAsia="MS Mincho" w:hAnsi="Calibri-Italic" w:cs="Arial"/>
                <w:iCs/>
                <w:color w:val="000000"/>
                <w:sz w:val="20"/>
                <w:szCs w:val="20"/>
                <w:lang w:eastAsia="ja-JP"/>
              </w:rPr>
              <w:t>’outil de financement aux tiers est-il adapté aux besoins ?</w:t>
            </w:r>
          </w:p>
        </w:tc>
        <w:tc>
          <w:tcPr>
            <w:tcW w:w="3550" w:type="dxa"/>
            <w:vAlign w:val="center"/>
          </w:tcPr>
          <w:p w14:paraId="0DA42550" w14:textId="2CD68D60" w:rsidR="004A0471" w:rsidRPr="004A0471" w:rsidRDefault="004A0471" w:rsidP="006C6C2F">
            <w:pPr>
              <w:pStyle w:val="Paragraphedeliste"/>
              <w:numPr>
                <w:ilvl w:val="0"/>
                <w:numId w:val="20"/>
              </w:numPr>
              <w:tabs>
                <w:tab w:val="right" w:leader="dot" w:pos="9923"/>
              </w:tabs>
              <w:autoSpaceDE w:val="0"/>
              <w:autoSpaceDN w:val="0"/>
              <w:adjustRightInd w:val="0"/>
              <w:spacing w:before="120"/>
              <w:ind w:right="34"/>
              <w:jc w:val="both"/>
              <w:rPr>
                <w:rFonts w:ascii="Calibri-Italic" w:eastAsia="MS Mincho" w:hAnsi="Calibri-Italic" w:cs="Arial" w:hint="eastAsia"/>
                <w:iCs/>
                <w:color w:val="000000"/>
                <w:sz w:val="20"/>
                <w:szCs w:val="20"/>
                <w:lang w:eastAsia="ja-JP"/>
              </w:rPr>
            </w:pPr>
            <w:r w:rsidRPr="004A0471">
              <w:rPr>
                <w:rFonts w:ascii="Calibri-Italic" w:eastAsia="MS Mincho" w:hAnsi="Calibri-Italic" w:cs="Arial"/>
                <w:iCs/>
                <w:color w:val="000000"/>
                <w:sz w:val="20"/>
                <w:szCs w:val="20"/>
                <w:lang w:eastAsia="ja-JP"/>
              </w:rPr>
              <w:t xml:space="preserve">Quel est le retour des entrepreneurs bénéficiaires sur cet outil ? </w:t>
            </w:r>
          </w:p>
          <w:p w14:paraId="5CD69A84" w14:textId="3C138703" w:rsidR="00286817" w:rsidRPr="001B0C50" w:rsidRDefault="001B0C50" w:rsidP="006C6C2F">
            <w:pPr>
              <w:pStyle w:val="Paragraphedeliste"/>
              <w:numPr>
                <w:ilvl w:val="0"/>
                <w:numId w:val="20"/>
              </w:numPr>
              <w:tabs>
                <w:tab w:val="right" w:leader="dot" w:pos="9923"/>
              </w:tabs>
              <w:autoSpaceDE w:val="0"/>
              <w:autoSpaceDN w:val="0"/>
              <w:adjustRightInd w:val="0"/>
              <w:spacing w:before="120"/>
              <w:ind w:right="34"/>
              <w:jc w:val="both"/>
              <w:rPr>
                <w:rFonts w:ascii="Calibri-Italic" w:eastAsia="MS Mincho" w:hAnsi="Calibri-Italic" w:cs="Arial" w:hint="eastAsia"/>
                <w:iCs/>
                <w:color w:val="000000"/>
                <w:sz w:val="20"/>
                <w:szCs w:val="20"/>
                <w:lang w:eastAsia="ja-JP"/>
              </w:rPr>
            </w:pPr>
            <w:r>
              <w:rPr>
                <w:rFonts w:ascii="Calibri-Italic" w:eastAsia="MS Mincho" w:hAnsi="Calibri-Italic" w:cs="Arial"/>
                <w:iCs/>
                <w:color w:val="000000"/>
                <w:sz w:val="20"/>
                <w:szCs w:val="20"/>
                <w:lang w:eastAsia="ja-JP"/>
              </w:rPr>
              <w:t>D’autres outils auraient-ils été plus adaptés à leurs besoins ? ou préférés par les bénéficiaires</w:t>
            </w:r>
            <w:r w:rsidR="004A0471">
              <w:rPr>
                <w:rFonts w:ascii="Calibri-Italic" w:eastAsia="MS Mincho" w:hAnsi="Calibri-Italic" w:cs="Arial"/>
                <w:iCs/>
                <w:color w:val="000000"/>
                <w:sz w:val="20"/>
                <w:szCs w:val="20"/>
                <w:lang w:eastAsia="ja-JP"/>
              </w:rPr>
              <w:t xml:space="preserve"> ? </w:t>
            </w:r>
          </w:p>
        </w:tc>
      </w:tr>
    </w:tbl>
    <w:p w14:paraId="64700DCA" w14:textId="11547DA1" w:rsidR="00286817" w:rsidRDefault="00286817" w:rsidP="00464EEA">
      <w:pPr>
        <w:spacing w:before="240"/>
        <w:jc w:val="both"/>
        <w:rPr>
          <w:rFonts w:asciiTheme="minorHAnsi" w:eastAsia="Calibri" w:hAnsiTheme="minorHAnsi" w:cstheme="minorHAnsi"/>
          <w:sz w:val="20"/>
          <w:szCs w:val="20"/>
        </w:rPr>
      </w:pPr>
    </w:p>
    <w:tbl>
      <w:tblPr>
        <w:tblStyle w:val="Grilledutableau2"/>
        <w:tblW w:w="9214" w:type="dxa"/>
        <w:tblInd w:w="-5" w:type="dxa"/>
        <w:tblLook w:val="04A0" w:firstRow="1" w:lastRow="0" w:firstColumn="1" w:lastColumn="0" w:noHBand="0" w:noVBand="1"/>
      </w:tblPr>
      <w:tblGrid>
        <w:gridCol w:w="2510"/>
        <w:gridCol w:w="6704"/>
      </w:tblGrid>
      <w:tr w:rsidR="00286817" w:rsidRPr="00A94A5E" w14:paraId="15187A3B" w14:textId="77777777" w:rsidTr="006C6C2F">
        <w:tc>
          <w:tcPr>
            <w:tcW w:w="2510" w:type="dxa"/>
            <w:shd w:val="clear" w:color="auto" w:fill="D9D9D9" w:themeFill="background1" w:themeFillShade="D9"/>
            <w:vAlign w:val="center"/>
          </w:tcPr>
          <w:p w14:paraId="3CE303F9" w14:textId="77777777" w:rsidR="00286817" w:rsidRPr="00286817" w:rsidRDefault="00286817" w:rsidP="006C6C2F">
            <w:pPr>
              <w:autoSpaceDE w:val="0"/>
              <w:autoSpaceDN w:val="0"/>
              <w:adjustRightInd w:val="0"/>
              <w:jc w:val="center"/>
              <w:rPr>
                <w:rFonts w:ascii="Calibri-Italic" w:eastAsia="MS Mincho" w:hAnsi="Calibri-Italic" w:cs="Arial" w:hint="eastAsia"/>
                <w:b/>
                <w:iCs/>
                <w:color w:val="000000"/>
                <w:sz w:val="20"/>
                <w:szCs w:val="20"/>
              </w:rPr>
            </w:pPr>
            <w:r w:rsidRPr="00286817">
              <w:rPr>
                <w:rFonts w:ascii="Calibri-Italic" w:eastAsia="MS Mincho" w:hAnsi="Calibri-Italic" w:cs="Arial"/>
                <w:b/>
                <w:iCs/>
                <w:color w:val="000000"/>
                <w:sz w:val="20"/>
                <w:szCs w:val="20"/>
              </w:rPr>
              <w:t>Objets de capitalisation envisagés</w:t>
            </w:r>
          </w:p>
        </w:tc>
        <w:tc>
          <w:tcPr>
            <w:tcW w:w="6704" w:type="dxa"/>
            <w:shd w:val="clear" w:color="auto" w:fill="D9D9D9" w:themeFill="background1" w:themeFillShade="D9"/>
            <w:vAlign w:val="center"/>
          </w:tcPr>
          <w:p w14:paraId="6C1C4F3B" w14:textId="7C343C06" w:rsidR="00286817" w:rsidRPr="00286817" w:rsidRDefault="00286817" w:rsidP="006C6C2F">
            <w:pPr>
              <w:autoSpaceDE w:val="0"/>
              <w:autoSpaceDN w:val="0"/>
              <w:adjustRightInd w:val="0"/>
              <w:jc w:val="center"/>
              <w:rPr>
                <w:rFonts w:ascii="Calibri-Italic" w:eastAsia="MS Mincho" w:hAnsi="Calibri-Italic" w:cs="Arial" w:hint="eastAsia"/>
                <w:b/>
                <w:iCs/>
                <w:color w:val="000000"/>
                <w:sz w:val="20"/>
                <w:szCs w:val="20"/>
              </w:rPr>
            </w:pPr>
            <w:r w:rsidRPr="00286817">
              <w:rPr>
                <w:rFonts w:ascii="Calibri-Italic" w:eastAsia="MS Mincho" w:hAnsi="Calibri-Italic" w:cs="Arial"/>
                <w:b/>
                <w:iCs/>
                <w:color w:val="000000"/>
                <w:sz w:val="20"/>
                <w:szCs w:val="20"/>
              </w:rPr>
              <w:t>Question de capitalisation</w:t>
            </w:r>
          </w:p>
        </w:tc>
      </w:tr>
      <w:tr w:rsidR="00286817" w:rsidRPr="00C87422" w14:paraId="0207AC62" w14:textId="77777777" w:rsidTr="006C6C2F">
        <w:tc>
          <w:tcPr>
            <w:tcW w:w="2510" w:type="dxa"/>
            <w:vAlign w:val="center"/>
          </w:tcPr>
          <w:p w14:paraId="6715DD35" w14:textId="77777777" w:rsidR="00286817" w:rsidRPr="00C87422" w:rsidRDefault="00286817" w:rsidP="006C6C2F">
            <w:pPr>
              <w:autoSpaceDE w:val="0"/>
              <w:autoSpaceDN w:val="0"/>
              <w:adjustRightInd w:val="0"/>
              <w:jc w:val="both"/>
              <w:rPr>
                <w:rFonts w:ascii="Calibri-Italic" w:eastAsia="MS Mincho" w:hAnsi="Calibri-Italic" w:cs="Arial" w:hint="eastAsia"/>
                <w:iCs/>
                <w:color w:val="000000"/>
                <w:sz w:val="20"/>
                <w:szCs w:val="20"/>
              </w:rPr>
            </w:pPr>
            <w:r w:rsidRPr="003142D0">
              <w:rPr>
                <w:rFonts w:ascii="Calibri-Italic" w:eastAsia="MS Mincho" w:hAnsi="Calibri-Italic" w:cs="Arial"/>
                <w:iCs/>
                <w:color w:val="000000"/>
                <w:sz w:val="20"/>
                <w:szCs w:val="20"/>
              </w:rPr>
              <w:t>Le financement aux tiers</w:t>
            </w:r>
          </w:p>
        </w:tc>
        <w:tc>
          <w:tcPr>
            <w:tcW w:w="6704" w:type="dxa"/>
            <w:vAlign w:val="center"/>
          </w:tcPr>
          <w:p w14:paraId="4B4C67EA" w14:textId="224C0BFF" w:rsidR="00F739D7" w:rsidRPr="00F739D7" w:rsidRDefault="00471BE9" w:rsidP="006C6C2F">
            <w:pPr>
              <w:pStyle w:val="Commentaire"/>
              <w:numPr>
                <w:ilvl w:val="0"/>
                <w:numId w:val="34"/>
              </w:numPr>
              <w:spacing w:before="120" w:after="120"/>
              <w:ind w:left="357" w:hanging="357"/>
              <w:rPr>
                <w:rFonts w:ascii="Calibri" w:hAnsi="Calibri"/>
              </w:rPr>
            </w:pPr>
            <w:r w:rsidRPr="00F739D7">
              <w:rPr>
                <w:rFonts w:ascii="Calibri" w:hAnsi="Calibri"/>
              </w:rPr>
              <w:t xml:space="preserve">Comment </w:t>
            </w:r>
            <w:proofErr w:type="spellStart"/>
            <w:r w:rsidRPr="00F739D7">
              <w:rPr>
                <w:rFonts w:ascii="Calibri" w:hAnsi="Calibri"/>
              </w:rPr>
              <w:t>Innov’i</w:t>
            </w:r>
            <w:proofErr w:type="spellEnd"/>
            <w:r w:rsidRPr="00F739D7">
              <w:rPr>
                <w:rFonts w:ascii="Calibri" w:hAnsi="Calibri"/>
              </w:rPr>
              <w:t xml:space="preserve"> et les </w:t>
            </w:r>
            <w:r w:rsidR="008F620D">
              <w:rPr>
                <w:rFonts w:ascii="Calibri" w:hAnsi="Calibri"/>
              </w:rPr>
              <w:t>SSO/ESO</w:t>
            </w:r>
            <w:r w:rsidRPr="00F739D7">
              <w:rPr>
                <w:rFonts w:ascii="Calibri" w:hAnsi="Calibri"/>
              </w:rPr>
              <w:t xml:space="preserve"> ont implémenté ces différents types d’outil ? Quelles </w:t>
            </w:r>
            <w:r w:rsidR="00F739D7" w:rsidRPr="00F739D7">
              <w:rPr>
                <w:rFonts w:ascii="Calibri" w:hAnsi="Calibri"/>
              </w:rPr>
              <w:t xml:space="preserve">ont été les </w:t>
            </w:r>
            <w:r w:rsidRPr="00F739D7">
              <w:rPr>
                <w:rFonts w:ascii="Calibri" w:hAnsi="Calibri"/>
              </w:rPr>
              <w:t>difficultés rencontrées </w:t>
            </w:r>
            <w:r w:rsidR="00F739D7">
              <w:rPr>
                <w:rFonts w:ascii="Calibri" w:hAnsi="Calibri"/>
              </w:rPr>
              <w:t xml:space="preserve">et comment les ont-ils surmontés </w:t>
            </w:r>
            <w:r w:rsidRPr="00F739D7">
              <w:rPr>
                <w:rFonts w:ascii="Calibri" w:hAnsi="Calibri"/>
              </w:rPr>
              <w:t xml:space="preserve">? </w:t>
            </w:r>
          </w:p>
          <w:p w14:paraId="6D5FAC66" w14:textId="1D8A7182" w:rsidR="00F739D7" w:rsidRPr="00F739D7" w:rsidRDefault="00F739D7" w:rsidP="006C6C2F">
            <w:pPr>
              <w:pStyle w:val="Commentaire"/>
              <w:numPr>
                <w:ilvl w:val="0"/>
                <w:numId w:val="34"/>
              </w:numPr>
              <w:spacing w:before="120" w:after="120"/>
              <w:ind w:left="357" w:hanging="357"/>
              <w:rPr>
                <w:rFonts w:ascii="Calibri" w:hAnsi="Calibri"/>
              </w:rPr>
            </w:pPr>
            <w:r w:rsidRPr="00F739D7">
              <w:rPr>
                <w:rFonts w:ascii="Calibri" w:hAnsi="Calibri"/>
              </w:rPr>
              <w:t xml:space="preserve">Comment cette mise en </w:t>
            </w:r>
            <w:r>
              <w:rPr>
                <w:rFonts w:ascii="Calibri" w:hAnsi="Calibri"/>
              </w:rPr>
              <w:t>œuvre</w:t>
            </w:r>
            <w:r w:rsidRPr="00F739D7">
              <w:rPr>
                <w:rFonts w:ascii="Calibri" w:hAnsi="Calibri"/>
              </w:rPr>
              <w:t xml:space="preserve"> a-t-elle eu un impact sur les bénéficiaires </w:t>
            </w:r>
            <w:r w:rsidRPr="00F739D7">
              <w:rPr>
                <w:rFonts w:ascii="Calibri" w:eastAsia="MS Mincho" w:hAnsi="Calibri" w:cs="Arial"/>
                <w:iCs/>
                <w:color w:val="000000"/>
                <w:lang w:eastAsia="ja-JP"/>
              </w:rPr>
              <w:t>(les mécanismes et résultats de l'influence du financement sur le développement et la performance des bénéficiaires) ?</w:t>
            </w:r>
          </w:p>
          <w:p w14:paraId="797277E7" w14:textId="77777777" w:rsidR="004A0471" w:rsidRDefault="00471BE9" w:rsidP="006C6C2F">
            <w:pPr>
              <w:pStyle w:val="Commentaire"/>
              <w:numPr>
                <w:ilvl w:val="0"/>
                <w:numId w:val="34"/>
              </w:numPr>
              <w:spacing w:before="120" w:after="120"/>
              <w:ind w:left="357" w:hanging="357"/>
              <w:rPr>
                <w:rFonts w:ascii="Calibri" w:hAnsi="Calibri"/>
              </w:rPr>
            </w:pPr>
            <w:r w:rsidRPr="00F739D7">
              <w:rPr>
                <w:rFonts w:ascii="Calibri" w:hAnsi="Calibri"/>
              </w:rPr>
              <w:t>Quelles</w:t>
            </w:r>
            <w:r w:rsidR="00F739D7">
              <w:rPr>
                <w:rFonts w:ascii="Calibri" w:hAnsi="Calibri"/>
              </w:rPr>
              <w:t xml:space="preserve"> sont les</w:t>
            </w:r>
            <w:r w:rsidRPr="00F739D7">
              <w:rPr>
                <w:rFonts w:ascii="Calibri" w:hAnsi="Calibri"/>
              </w:rPr>
              <w:t xml:space="preserve"> bonnes et mauvaises pratiques ?</w:t>
            </w:r>
          </w:p>
          <w:p w14:paraId="4CD427CC" w14:textId="792D59AF" w:rsidR="007807F4" w:rsidRPr="00F739D7" w:rsidRDefault="007807F4" w:rsidP="006C6C2F">
            <w:pPr>
              <w:pStyle w:val="Commentaire"/>
              <w:numPr>
                <w:ilvl w:val="0"/>
                <w:numId w:val="34"/>
              </w:numPr>
              <w:spacing w:before="120" w:after="120"/>
              <w:ind w:left="357" w:hanging="357"/>
              <w:rPr>
                <w:rFonts w:ascii="Calibri" w:hAnsi="Calibri"/>
              </w:rPr>
            </w:pPr>
            <w:r>
              <w:rPr>
                <w:rFonts w:ascii="Calibri" w:hAnsi="Calibri"/>
              </w:rPr>
              <w:t>Quelles sont les recommandations visant à assurer une meilleure redevabilité de ces instruments, notamment vis-à-vis des bailleurs de fonds.</w:t>
            </w:r>
          </w:p>
        </w:tc>
      </w:tr>
    </w:tbl>
    <w:p w14:paraId="103BBB91" w14:textId="3435B77F" w:rsidR="001B0C50" w:rsidRPr="00A94599" w:rsidRDefault="001B0C50" w:rsidP="006C6C2F">
      <w:pPr>
        <w:pStyle w:val="NormalWeb"/>
        <w:jc w:val="both"/>
        <w:rPr>
          <w:rFonts w:asciiTheme="minorHAnsi" w:eastAsia="Calibri" w:hAnsiTheme="minorHAnsi" w:cstheme="minorHAnsi"/>
          <w:sz w:val="20"/>
          <w:szCs w:val="20"/>
        </w:rPr>
      </w:pPr>
      <w:r w:rsidRPr="001B0C50">
        <w:rPr>
          <w:rFonts w:asciiTheme="minorHAnsi" w:eastAsia="Calibri" w:hAnsiTheme="minorHAnsi" w:cstheme="minorHAnsi"/>
          <w:sz w:val="20"/>
          <w:szCs w:val="20"/>
        </w:rPr>
        <w:t>Cette évaluation-capitalisation vise à établir un catalogue des outils de financement existants, en présentant les avantages, les inconvénients et les impacts de chacun sur les entrepreneurs bénéficiaires. Elle inclura également des recommandations sur les types d'outils à privilégier selon le profil des bénéficiaires</w:t>
      </w:r>
      <w:r w:rsidR="007807F4">
        <w:rPr>
          <w:rFonts w:asciiTheme="minorHAnsi" w:eastAsia="Calibri" w:hAnsiTheme="minorHAnsi" w:cstheme="minorHAnsi"/>
          <w:sz w:val="20"/>
          <w:szCs w:val="20"/>
        </w:rPr>
        <w:t xml:space="preserve"> et sur les exigences de redevabilité</w:t>
      </w:r>
      <w:r w:rsidRPr="001B0C50">
        <w:rPr>
          <w:rFonts w:asciiTheme="minorHAnsi" w:eastAsia="Calibri" w:hAnsiTheme="minorHAnsi" w:cstheme="minorHAnsi"/>
          <w:sz w:val="20"/>
          <w:szCs w:val="20"/>
        </w:rPr>
        <w:t xml:space="preserve">. Ce catalogue servira ainsi d'outil d'aide à la décision pour d'autres projets souhaitant offrir des </w:t>
      </w:r>
      <w:r w:rsidRPr="001B0C50">
        <w:rPr>
          <w:rFonts w:asciiTheme="minorHAnsi" w:eastAsia="Calibri" w:hAnsiTheme="minorHAnsi" w:cstheme="minorHAnsi"/>
          <w:sz w:val="20"/>
          <w:szCs w:val="20"/>
        </w:rPr>
        <w:lastRenderedPageBreak/>
        <w:t>solutions de financement à des tiers</w:t>
      </w:r>
      <w:r w:rsidR="00A94599">
        <w:rPr>
          <w:rFonts w:asciiTheme="minorHAnsi" w:eastAsia="Calibri" w:hAnsiTheme="minorHAnsi" w:cstheme="minorHAnsi"/>
          <w:sz w:val="20"/>
          <w:szCs w:val="20"/>
        </w:rPr>
        <w:t>.</w:t>
      </w:r>
      <w:r w:rsidR="00A94599">
        <w:t xml:space="preserve"> </w:t>
      </w:r>
      <w:r w:rsidR="00A94599" w:rsidRPr="00A94599">
        <w:rPr>
          <w:rFonts w:asciiTheme="minorHAnsi" w:eastAsia="Calibri" w:hAnsiTheme="minorHAnsi" w:cstheme="minorHAnsi"/>
          <w:sz w:val="20"/>
          <w:szCs w:val="20"/>
        </w:rPr>
        <w:t xml:space="preserve">Il sera également enrichi par des exemples internationaux de financement aux tiers. </w:t>
      </w:r>
    </w:p>
    <w:p w14:paraId="2FE86201" w14:textId="0CFAB082" w:rsidR="00672C26" w:rsidRPr="001B0C50" w:rsidRDefault="00672C26" w:rsidP="00464EEA">
      <w:pPr>
        <w:pStyle w:val="Paragraphedeliste"/>
        <w:numPr>
          <w:ilvl w:val="0"/>
          <w:numId w:val="32"/>
        </w:numPr>
        <w:spacing w:before="240"/>
        <w:jc w:val="both"/>
        <w:rPr>
          <w:rFonts w:asciiTheme="minorHAnsi" w:eastAsia="Calibri" w:hAnsiTheme="minorHAnsi" w:cstheme="minorHAnsi"/>
          <w:b/>
          <w:sz w:val="20"/>
          <w:szCs w:val="20"/>
        </w:rPr>
      </w:pPr>
      <w:r w:rsidRPr="001B0C50">
        <w:rPr>
          <w:rFonts w:asciiTheme="minorHAnsi" w:eastAsia="Calibri" w:hAnsiTheme="minorHAnsi" w:cstheme="minorHAnsi"/>
          <w:b/>
          <w:sz w:val="20"/>
          <w:szCs w:val="20"/>
        </w:rPr>
        <w:t xml:space="preserve">Mission de capitalisation – divers activités sélectionnées </w:t>
      </w:r>
    </w:p>
    <w:p w14:paraId="41096FFB" w14:textId="6C47DC8D" w:rsidR="00885982" w:rsidRPr="00860A05" w:rsidRDefault="00240130" w:rsidP="00FA73C1">
      <w:pPr>
        <w:spacing w:before="240"/>
        <w:jc w:val="both"/>
        <w:rPr>
          <w:rFonts w:asciiTheme="minorHAnsi" w:eastAsia="Calibri" w:hAnsiTheme="minorHAnsi" w:cstheme="minorHAnsi"/>
          <w:b/>
          <w:sz w:val="20"/>
          <w:szCs w:val="20"/>
        </w:rPr>
      </w:pPr>
      <w:r w:rsidRPr="00A94A5E">
        <w:rPr>
          <w:rFonts w:asciiTheme="minorHAnsi" w:eastAsia="Calibri" w:hAnsiTheme="minorHAnsi" w:cstheme="minorHAnsi"/>
          <w:sz w:val="20"/>
          <w:szCs w:val="20"/>
        </w:rPr>
        <w:t xml:space="preserve">Le projet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se distingue par la diversité et la richesse des activités menées tout au long de sa durée. De nombreuses initiatives ont été reconnues pour leur caractère innovant, et il </w:t>
      </w:r>
      <w:r w:rsidR="00471BE9">
        <w:rPr>
          <w:rFonts w:asciiTheme="minorHAnsi" w:eastAsia="Calibri" w:hAnsiTheme="minorHAnsi" w:cstheme="minorHAnsi"/>
          <w:sz w:val="20"/>
          <w:szCs w:val="20"/>
        </w:rPr>
        <w:t>est</w:t>
      </w:r>
      <w:r w:rsidR="00471BE9" w:rsidRPr="00A94A5E">
        <w:rPr>
          <w:rFonts w:asciiTheme="minorHAnsi" w:eastAsia="Calibri" w:hAnsiTheme="minorHAnsi" w:cstheme="minorHAnsi"/>
          <w:sz w:val="20"/>
          <w:szCs w:val="20"/>
        </w:rPr>
        <w:t xml:space="preserve"> </w:t>
      </w:r>
      <w:r w:rsidRPr="00A94A5E">
        <w:rPr>
          <w:rFonts w:asciiTheme="minorHAnsi" w:eastAsia="Calibri" w:hAnsiTheme="minorHAnsi" w:cstheme="minorHAnsi"/>
          <w:sz w:val="20"/>
          <w:szCs w:val="20"/>
        </w:rPr>
        <w:t xml:space="preserve">judicieux de tirer parti de l’expérience acquise pour partager des informations essentielles avec d’autres projets d’Expertise France visant à mener des activités similaires. Certaines actions ont été réalisées à plusieurs reprises, tandis que d’autres ont été des initiatives novatrices et cruciales. En collaboration avec l’équipe projet et des acteurs clés, une liste a été établie, mettant en avant </w:t>
      </w:r>
      <w:r w:rsidR="00464EEA">
        <w:rPr>
          <w:rFonts w:asciiTheme="minorHAnsi" w:eastAsia="Calibri" w:hAnsiTheme="minorHAnsi" w:cstheme="minorHAnsi"/>
          <w:sz w:val="20"/>
          <w:szCs w:val="20"/>
        </w:rPr>
        <w:t>cinq</w:t>
      </w:r>
      <w:r w:rsidRPr="00A94A5E">
        <w:rPr>
          <w:rFonts w:asciiTheme="minorHAnsi" w:eastAsia="Calibri" w:hAnsiTheme="minorHAnsi" w:cstheme="minorHAnsi"/>
          <w:sz w:val="20"/>
          <w:szCs w:val="20"/>
        </w:rPr>
        <w:t xml:space="preserve"> </w:t>
      </w:r>
      <w:r w:rsidR="00232E4D">
        <w:rPr>
          <w:rFonts w:asciiTheme="minorHAnsi" w:eastAsia="Calibri" w:hAnsiTheme="minorHAnsi" w:cstheme="minorHAnsi"/>
          <w:sz w:val="20"/>
          <w:szCs w:val="20"/>
        </w:rPr>
        <w:t>objets de capitalisation</w:t>
      </w:r>
      <w:r w:rsidR="00473C34">
        <w:rPr>
          <w:rFonts w:asciiTheme="minorHAnsi" w:eastAsia="Calibri" w:hAnsiTheme="minorHAnsi" w:cstheme="minorHAnsi"/>
          <w:sz w:val="20"/>
          <w:szCs w:val="20"/>
        </w:rPr>
        <w:t xml:space="preserve"> qui sont décrits ci-dessous</w:t>
      </w:r>
      <w:r w:rsidR="00860A05">
        <w:rPr>
          <w:rFonts w:asciiTheme="minorHAnsi" w:eastAsia="Calibri" w:hAnsiTheme="minorHAnsi" w:cstheme="minorHAnsi"/>
          <w:sz w:val="20"/>
          <w:szCs w:val="20"/>
        </w:rPr>
        <w:t xml:space="preserve"> </w:t>
      </w:r>
      <w:r w:rsidR="00860A05" w:rsidRPr="00860A05">
        <w:rPr>
          <w:rFonts w:asciiTheme="minorHAnsi" w:eastAsia="Calibri" w:hAnsiTheme="minorHAnsi" w:cstheme="minorHAnsi"/>
          <w:sz w:val="20"/>
          <w:szCs w:val="20"/>
          <w:u w:val="single"/>
        </w:rPr>
        <w:t>et qui sont classés par ordre de priorité</w:t>
      </w:r>
      <w:r w:rsidR="00473C34" w:rsidRPr="00860A05">
        <w:rPr>
          <w:rFonts w:asciiTheme="minorHAnsi" w:eastAsia="Calibri" w:hAnsiTheme="minorHAnsi" w:cstheme="minorHAnsi"/>
          <w:sz w:val="20"/>
          <w:szCs w:val="20"/>
          <w:u w:val="single"/>
        </w:rPr>
        <w:t>.</w:t>
      </w:r>
      <w:r w:rsidR="00473C34" w:rsidRPr="00860A05">
        <w:rPr>
          <w:rFonts w:asciiTheme="minorHAnsi" w:eastAsia="Calibri" w:hAnsiTheme="minorHAnsi" w:cstheme="minorHAnsi"/>
          <w:b/>
          <w:sz w:val="20"/>
          <w:szCs w:val="20"/>
        </w:rPr>
        <w:t xml:space="preserve"> </w:t>
      </w:r>
      <w:r w:rsidR="00473C34" w:rsidRPr="00473C34">
        <w:rPr>
          <w:rFonts w:asciiTheme="minorHAnsi" w:eastAsia="Calibri" w:hAnsiTheme="minorHAnsi" w:cstheme="minorHAnsi"/>
          <w:sz w:val="20"/>
          <w:szCs w:val="20"/>
        </w:rPr>
        <w:t>Nous laissons à l'équipe évaluatrice le</w:t>
      </w:r>
      <w:r w:rsidR="00473C34" w:rsidRPr="00860A05">
        <w:rPr>
          <w:rFonts w:asciiTheme="minorHAnsi" w:eastAsia="Calibri" w:hAnsiTheme="minorHAnsi" w:cstheme="minorHAnsi"/>
          <w:sz w:val="20"/>
          <w:szCs w:val="20"/>
          <w:u w:val="single"/>
        </w:rPr>
        <w:t xml:space="preserve"> soin de choisir d'aborder l'ensemble de ces objets ou seulement une partie d'entre eux</w:t>
      </w:r>
      <w:r w:rsidR="00473C34" w:rsidRPr="00473C34">
        <w:rPr>
          <w:rFonts w:asciiTheme="minorHAnsi" w:eastAsia="Calibri" w:hAnsiTheme="minorHAnsi" w:cstheme="minorHAnsi"/>
          <w:sz w:val="20"/>
          <w:szCs w:val="20"/>
        </w:rPr>
        <w:t>. Cette flexibilité vise à permettre à l'équipe d'adapter son approche en fonction de son expertise et des priorités qu'elle jugera pertinentes pour une capitalisation optimale</w:t>
      </w:r>
      <w:r w:rsidR="00473C34">
        <w:rPr>
          <w:rFonts w:asciiTheme="minorHAnsi" w:eastAsia="Calibri" w:hAnsiTheme="minorHAnsi" w:cstheme="minorHAnsi"/>
          <w:sz w:val="20"/>
          <w:szCs w:val="20"/>
        </w:rPr>
        <w:t xml:space="preserve">. </w:t>
      </w:r>
    </w:p>
    <w:p w14:paraId="43831613" w14:textId="2AD7D684" w:rsidR="00F75F45" w:rsidRPr="00A94A5E" w:rsidRDefault="001C1A40" w:rsidP="00C36196">
      <w:pPr>
        <w:pStyle w:val="Paragraphedeliste"/>
        <w:numPr>
          <w:ilvl w:val="1"/>
          <w:numId w:val="12"/>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b/>
          <w:sz w:val="20"/>
          <w:szCs w:val="20"/>
        </w:rPr>
        <w:t>Les salons internationaux</w:t>
      </w:r>
      <w:r w:rsidR="00F75F45" w:rsidRPr="00A94A5E">
        <w:rPr>
          <w:rFonts w:asciiTheme="minorHAnsi" w:eastAsia="Calibri" w:hAnsiTheme="minorHAnsi" w:cstheme="minorHAnsi"/>
          <w:b/>
          <w:sz w:val="20"/>
          <w:szCs w:val="20"/>
        </w:rPr>
        <w:t> :</w:t>
      </w:r>
      <w:r w:rsidR="00F75F45" w:rsidRPr="00A94A5E">
        <w:rPr>
          <w:rFonts w:asciiTheme="minorHAnsi" w:eastAsia="Calibri" w:hAnsiTheme="minorHAnsi" w:cstheme="minorHAnsi"/>
          <w:sz w:val="20"/>
          <w:szCs w:val="20"/>
        </w:rPr>
        <w:t xml:space="preserve"> </w:t>
      </w:r>
      <w:proofErr w:type="spellStart"/>
      <w:r w:rsidR="00F75F45" w:rsidRPr="00A94A5E">
        <w:rPr>
          <w:rFonts w:asciiTheme="minorHAnsi" w:eastAsia="Calibri" w:hAnsiTheme="minorHAnsi" w:cstheme="minorHAnsi"/>
          <w:sz w:val="20"/>
          <w:szCs w:val="20"/>
        </w:rPr>
        <w:t>Innov’i</w:t>
      </w:r>
      <w:proofErr w:type="spellEnd"/>
      <w:r w:rsidR="00F75F45" w:rsidRPr="00A94A5E">
        <w:rPr>
          <w:rFonts w:asciiTheme="minorHAnsi" w:eastAsia="Calibri" w:hAnsiTheme="minorHAnsi" w:cstheme="minorHAnsi"/>
          <w:sz w:val="20"/>
          <w:szCs w:val="20"/>
        </w:rPr>
        <w:t xml:space="preserve"> dans le cadre de ses activités a pris part à de nombreux salons, à travers le financement</w:t>
      </w:r>
      <w:r w:rsidR="007807F4">
        <w:rPr>
          <w:rFonts w:asciiTheme="minorHAnsi" w:eastAsia="Calibri" w:hAnsiTheme="minorHAnsi" w:cstheme="minorHAnsi"/>
          <w:sz w:val="20"/>
          <w:szCs w:val="20"/>
        </w:rPr>
        <w:t>/la préparation/l’accompagnement</w:t>
      </w:r>
      <w:r w:rsidR="00F75F45" w:rsidRPr="00A94A5E">
        <w:rPr>
          <w:rFonts w:asciiTheme="minorHAnsi" w:eastAsia="Calibri" w:hAnsiTheme="minorHAnsi" w:cstheme="minorHAnsi"/>
          <w:sz w:val="20"/>
          <w:szCs w:val="20"/>
        </w:rPr>
        <w:t xml:space="preserve"> de délégations de startups. Il devient évident aujourd'hui que l'impact de cette participation dépend largement de certains paramètres, dès la sélection des startups jusqu'au suivi post-salon. Forte de son expérience dans ce domaine, l’équipe </w:t>
      </w:r>
      <w:r w:rsidR="0083066B">
        <w:rPr>
          <w:rFonts w:asciiTheme="minorHAnsi" w:eastAsia="Calibri" w:hAnsiTheme="minorHAnsi" w:cstheme="minorHAnsi"/>
          <w:sz w:val="20"/>
          <w:szCs w:val="20"/>
        </w:rPr>
        <w:t>souhaite</w:t>
      </w:r>
      <w:r w:rsidR="00F739D7">
        <w:rPr>
          <w:rFonts w:asciiTheme="minorHAnsi" w:eastAsia="Calibri" w:hAnsiTheme="minorHAnsi" w:cstheme="minorHAnsi"/>
          <w:sz w:val="20"/>
          <w:szCs w:val="20"/>
        </w:rPr>
        <w:t xml:space="preserve"> </w:t>
      </w:r>
      <w:r w:rsidR="00F75F45" w:rsidRPr="00A94A5E">
        <w:rPr>
          <w:rFonts w:asciiTheme="minorHAnsi" w:eastAsia="Calibri" w:hAnsiTheme="minorHAnsi" w:cstheme="minorHAnsi"/>
          <w:sz w:val="20"/>
          <w:szCs w:val="20"/>
        </w:rPr>
        <w:t>capitaliser sur ces expériences pour établir un guide pratique pour la participation des sta</w:t>
      </w:r>
      <w:r w:rsidR="002F4141" w:rsidRPr="00A94A5E">
        <w:rPr>
          <w:rFonts w:asciiTheme="minorHAnsi" w:eastAsia="Calibri" w:hAnsiTheme="minorHAnsi" w:cstheme="minorHAnsi"/>
          <w:sz w:val="20"/>
          <w:szCs w:val="20"/>
        </w:rPr>
        <w:t xml:space="preserve">rtups aux salons internationaux : </w:t>
      </w:r>
      <w:r w:rsidR="00D66270" w:rsidRPr="00A94A5E">
        <w:rPr>
          <w:rFonts w:asciiTheme="minorHAnsi" w:eastAsia="Calibri" w:hAnsiTheme="minorHAnsi" w:cstheme="minorHAnsi"/>
          <w:sz w:val="20"/>
          <w:szCs w:val="20"/>
        </w:rPr>
        <w:t>préparation</w:t>
      </w:r>
      <w:r w:rsidR="002F4141" w:rsidRPr="00A94A5E">
        <w:rPr>
          <w:rFonts w:asciiTheme="minorHAnsi" w:eastAsia="Calibri" w:hAnsiTheme="minorHAnsi" w:cstheme="minorHAnsi"/>
          <w:sz w:val="20"/>
          <w:szCs w:val="20"/>
        </w:rPr>
        <w:t xml:space="preserve"> et méthodologie d’intervention (identifier les salons, faire une </w:t>
      </w:r>
      <w:proofErr w:type="spellStart"/>
      <w:r w:rsidR="002F4141" w:rsidRPr="00A94A5E">
        <w:rPr>
          <w:rFonts w:asciiTheme="minorHAnsi" w:eastAsia="Calibri" w:hAnsiTheme="minorHAnsi" w:cstheme="minorHAnsi"/>
          <w:sz w:val="20"/>
          <w:szCs w:val="20"/>
        </w:rPr>
        <w:t>task</w:t>
      </w:r>
      <w:proofErr w:type="spellEnd"/>
      <w:r w:rsidR="002F4141" w:rsidRPr="00A94A5E">
        <w:rPr>
          <w:rFonts w:asciiTheme="minorHAnsi" w:eastAsia="Calibri" w:hAnsiTheme="minorHAnsi" w:cstheme="minorHAnsi"/>
          <w:sz w:val="20"/>
          <w:szCs w:val="20"/>
        </w:rPr>
        <w:t xml:space="preserve"> force avec d’autres projets, préparer une grille d’évaluation etc.) ; préparation des startups, suivi et mesure des </w:t>
      </w:r>
      <w:proofErr w:type="spellStart"/>
      <w:r w:rsidR="002F4141" w:rsidRPr="00A94A5E">
        <w:rPr>
          <w:rFonts w:asciiTheme="minorHAnsi" w:eastAsia="Calibri" w:hAnsiTheme="minorHAnsi" w:cstheme="minorHAnsi"/>
          <w:sz w:val="20"/>
          <w:szCs w:val="20"/>
        </w:rPr>
        <w:t>KPIs</w:t>
      </w:r>
      <w:proofErr w:type="spellEnd"/>
    </w:p>
    <w:p w14:paraId="10F08954" w14:textId="77777777" w:rsidR="00F75F45" w:rsidRPr="00A94A5E" w:rsidRDefault="00F75F45" w:rsidP="00BB51D3">
      <w:pPr>
        <w:pStyle w:val="Paragraphedeliste"/>
        <w:spacing w:before="240"/>
        <w:ind w:left="1080"/>
        <w:jc w:val="both"/>
        <w:rPr>
          <w:rFonts w:asciiTheme="minorHAnsi" w:eastAsia="Calibri" w:hAnsiTheme="minorHAnsi" w:cstheme="minorHAnsi"/>
          <w:i/>
          <w:sz w:val="20"/>
          <w:szCs w:val="20"/>
        </w:rPr>
      </w:pPr>
    </w:p>
    <w:p w14:paraId="006F3AF9" w14:textId="20865F9F" w:rsidR="00F75F45" w:rsidRPr="00A94A5E" w:rsidRDefault="00F75F45"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Périmètre</w:t>
      </w:r>
      <w:r w:rsidRPr="00A94A5E">
        <w:rPr>
          <w:rFonts w:asciiTheme="minorHAnsi" w:eastAsia="Calibri" w:hAnsiTheme="minorHAnsi" w:cstheme="minorHAnsi"/>
          <w:sz w:val="20"/>
          <w:szCs w:val="20"/>
        </w:rPr>
        <w:t xml:space="preserve"> : Les salons auxquels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et </w:t>
      </w:r>
      <w:proofErr w:type="spellStart"/>
      <w:r w:rsidRPr="00A94A5E">
        <w:rPr>
          <w:rFonts w:asciiTheme="minorHAnsi" w:eastAsia="Calibri" w:hAnsiTheme="minorHAnsi" w:cstheme="minorHAnsi"/>
          <w:sz w:val="20"/>
          <w:szCs w:val="20"/>
        </w:rPr>
        <w:t>Greenonv’i</w:t>
      </w:r>
      <w:proofErr w:type="spellEnd"/>
      <w:r w:rsidRPr="00A94A5E">
        <w:rPr>
          <w:rFonts w:asciiTheme="minorHAnsi" w:eastAsia="Calibri" w:hAnsiTheme="minorHAnsi" w:cstheme="minorHAnsi"/>
          <w:sz w:val="20"/>
          <w:szCs w:val="20"/>
        </w:rPr>
        <w:t xml:space="preserve"> ont participé / financement de délégation.</w:t>
      </w:r>
    </w:p>
    <w:p w14:paraId="5E0F09A3" w14:textId="77777777" w:rsidR="00F75F45" w:rsidRPr="00A94A5E" w:rsidRDefault="00F75F45" w:rsidP="00BB51D3">
      <w:pPr>
        <w:pStyle w:val="Paragraphedeliste"/>
        <w:spacing w:before="240"/>
        <w:ind w:left="1080"/>
        <w:jc w:val="both"/>
        <w:rPr>
          <w:rFonts w:asciiTheme="minorHAnsi" w:eastAsia="Calibri" w:hAnsiTheme="minorHAnsi" w:cstheme="minorHAnsi"/>
          <w:i/>
          <w:sz w:val="20"/>
          <w:szCs w:val="20"/>
        </w:rPr>
      </w:pPr>
    </w:p>
    <w:p w14:paraId="46361303" w14:textId="77777777" w:rsidR="00F75F45" w:rsidRPr="00A94A5E" w:rsidRDefault="00F75F45"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 xml:space="preserve">Public cible : </w:t>
      </w:r>
      <w:r w:rsidRPr="00A94A5E">
        <w:rPr>
          <w:rFonts w:asciiTheme="minorHAnsi" w:eastAsia="Calibri" w:hAnsiTheme="minorHAnsi" w:cstheme="minorHAnsi"/>
          <w:sz w:val="20"/>
          <w:szCs w:val="20"/>
        </w:rPr>
        <w:t>les collaborateur-</w:t>
      </w:r>
      <w:proofErr w:type="spellStart"/>
      <w:r w:rsidRPr="00A94A5E">
        <w:rPr>
          <w:rFonts w:asciiTheme="minorHAnsi" w:eastAsia="Calibri" w:hAnsiTheme="minorHAnsi" w:cstheme="minorHAnsi"/>
          <w:sz w:val="20"/>
          <w:szCs w:val="20"/>
        </w:rPr>
        <w:t>rices</w:t>
      </w:r>
      <w:proofErr w:type="spellEnd"/>
      <w:r w:rsidRPr="00A94A5E">
        <w:rPr>
          <w:rFonts w:asciiTheme="minorHAnsi" w:eastAsia="Calibri" w:hAnsiTheme="minorHAnsi" w:cstheme="minorHAnsi"/>
          <w:sz w:val="20"/>
          <w:szCs w:val="20"/>
        </w:rPr>
        <w:t xml:space="preserve"> EF ; les parties prenantes du projet </w:t>
      </w:r>
    </w:p>
    <w:p w14:paraId="2384288B" w14:textId="77777777" w:rsidR="00F75F45" w:rsidRPr="00A94A5E" w:rsidRDefault="00F75F45" w:rsidP="00BB51D3">
      <w:pPr>
        <w:pStyle w:val="Paragraphedeliste"/>
        <w:spacing w:before="240"/>
        <w:ind w:left="1080"/>
        <w:jc w:val="both"/>
        <w:rPr>
          <w:rFonts w:asciiTheme="minorHAnsi" w:eastAsia="Calibri" w:hAnsiTheme="minorHAnsi" w:cstheme="minorHAnsi"/>
          <w:i/>
          <w:sz w:val="20"/>
          <w:szCs w:val="20"/>
        </w:rPr>
      </w:pPr>
    </w:p>
    <w:p w14:paraId="20142242" w14:textId="77777777" w:rsidR="00F75F45" w:rsidRPr="00A94A5E" w:rsidRDefault="00F75F45"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Objectifs</w:t>
      </w:r>
      <w:r w:rsidRPr="00A94A5E">
        <w:rPr>
          <w:rFonts w:asciiTheme="minorHAnsi" w:eastAsia="Calibri" w:hAnsiTheme="minorHAnsi" w:cstheme="minorHAnsi"/>
          <w:sz w:val="20"/>
          <w:szCs w:val="20"/>
        </w:rPr>
        <w:t xml:space="preserve"> : </w:t>
      </w:r>
    </w:p>
    <w:p w14:paraId="3843D9B3" w14:textId="77777777" w:rsidR="00F75F45" w:rsidRPr="00A94A5E" w:rsidRDefault="00F75F45" w:rsidP="00C36196">
      <w:pPr>
        <w:pStyle w:val="Paragraphedeliste"/>
        <w:numPr>
          <w:ilvl w:val="1"/>
          <w:numId w:val="11"/>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Documenter et gérer les connaissances </w:t>
      </w:r>
    </w:p>
    <w:p w14:paraId="1E0384F1" w14:textId="4452833A" w:rsidR="00F75F45" w:rsidRPr="00A94A5E" w:rsidRDefault="00F75F45" w:rsidP="00C36196">
      <w:pPr>
        <w:pStyle w:val="Paragraphedeliste"/>
        <w:numPr>
          <w:ilvl w:val="1"/>
          <w:numId w:val="11"/>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Valoriser l’activité de financement des s</w:t>
      </w:r>
      <w:r w:rsidR="002F4141" w:rsidRPr="00A94A5E">
        <w:rPr>
          <w:rFonts w:asciiTheme="minorHAnsi" w:eastAsia="Calibri" w:hAnsiTheme="minorHAnsi" w:cstheme="minorHAnsi"/>
          <w:sz w:val="20"/>
          <w:szCs w:val="20"/>
        </w:rPr>
        <w:t xml:space="preserve">alons </w:t>
      </w:r>
    </w:p>
    <w:p w14:paraId="2C812894" w14:textId="05F7EE11" w:rsidR="00E76393" w:rsidRPr="00AB1704" w:rsidRDefault="00AB1704" w:rsidP="00AB1704">
      <w:pPr>
        <w:shd w:val="clear" w:color="auto" w:fill="E6E6E6"/>
        <w:tabs>
          <w:tab w:val="left" w:pos="6324"/>
        </w:tabs>
        <w:spacing w:before="240"/>
        <w:jc w:val="both"/>
        <w:rPr>
          <w:rFonts w:asciiTheme="minorHAnsi" w:eastAsia="Arial Unicode MS" w:hAnsiTheme="minorHAnsi" w:cstheme="minorHAnsi"/>
          <w:b/>
          <w:sz w:val="20"/>
          <w:szCs w:val="20"/>
          <w:lang w:eastAsia="en-US"/>
        </w:rPr>
      </w:pPr>
      <w:r w:rsidRPr="00AB1704">
        <w:rPr>
          <w:rFonts w:asciiTheme="minorHAnsi" w:eastAsia="Arial Unicode MS" w:hAnsiTheme="minorHAnsi" w:cstheme="minorHAnsi"/>
          <w:b/>
          <w:sz w:val="20"/>
          <w:szCs w:val="20"/>
          <w:lang w:eastAsia="en-US"/>
        </w:rPr>
        <w:t>Objet et questions de capitalisation</w:t>
      </w:r>
      <w:r w:rsidRPr="00AB1704">
        <w:rPr>
          <w:rFonts w:asciiTheme="minorHAnsi" w:eastAsia="Arial Unicode MS" w:hAnsiTheme="minorHAnsi" w:cstheme="minorHAnsi"/>
          <w:b/>
          <w:sz w:val="20"/>
          <w:szCs w:val="20"/>
          <w:lang w:eastAsia="en-US"/>
        </w:rPr>
        <w:tab/>
      </w:r>
    </w:p>
    <w:tbl>
      <w:tblPr>
        <w:tblStyle w:val="Grilledutableau2"/>
        <w:tblW w:w="9072" w:type="dxa"/>
        <w:tblInd w:w="-5" w:type="dxa"/>
        <w:tblLook w:val="04A0" w:firstRow="1" w:lastRow="0" w:firstColumn="1" w:lastColumn="0" w:noHBand="0" w:noVBand="1"/>
      </w:tblPr>
      <w:tblGrid>
        <w:gridCol w:w="2977"/>
        <w:gridCol w:w="6095"/>
      </w:tblGrid>
      <w:tr w:rsidR="00FA73C1" w:rsidRPr="00A94A5E" w14:paraId="46BEF09E" w14:textId="77777777" w:rsidTr="006C6C2F">
        <w:tc>
          <w:tcPr>
            <w:tcW w:w="2977" w:type="dxa"/>
            <w:shd w:val="clear" w:color="auto" w:fill="D9D9D9" w:themeFill="background1" w:themeFillShade="D9"/>
            <w:vAlign w:val="center"/>
          </w:tcPr>
          <w:p w14:paraId="524F60E2" w14:textId="77777777" w:rsidR="00FA73C1" w:rsidRPr="00FA73C1" w:rsidRDefault="00FA73C1" w:rsidP="006C6C2F">
            <w:pPr>
              <w:autoSpaceDE w:val="0"/>
              <w:autoSpaceDN w:val="0"/>
              <w:adjustRightInd w:val="0"/>
              <w:jc w:val="center"/>
              <w:rPr>
                <w:rFonts w:ascii="Calibri-Italic" w:eastAsia="MS Mincho" w:hAnsi="Calibri-Italic" w:cs="Arial" w:hint="eastAsia"/>
                <w:b/>
                <w:iCs/>
                <w:color w:val="000000"/>
                <w:sz w:val="20"/>
                <w:szCs w:val="20"/>
              </w:rPr>
            </w:pPr>
            <w:r w:rsidRPr="00FA73C1">
              <w:rPr>
                <w:rFonts w:ascii="Calibri-Italic" w:eastAsia="MS Mincho" w:hAnsi="Calibri-Italic" w:cs="Arial"/>
                <w:b/>
                <w:iCs/>
                <w:color w:val="000000"/>
                <w:sz w:val="20"/>
                <w:szCs w:val="20"/>
              </w:rPr>
              <w:t>Objets de capitalisation envisagés</w:t>
            </w:r>
          </w:p>
        </w:tc>
        <w:tc>
          <w:tcPr>
            <w:tcW w:w="6095" w:type="dxa"/>
            <w:shd w:val="clear" w:color="auto" w:fill="D9D9D9" w:themeFill="background1" w:themeFillShade="D9"/>
            <w:vAlign w:val="center"/>
          </w:tcPr>
          <w:p w14:paraId="4A44A6C7" w14:textId="22ECD772" w:rsidR="00FA73C1" w:rsidRPr="00FA73C1" w:rsidRDefault="00FA73C1" w:rsidP="006C6C2F">
            <w:pPr>
              <w:autoSpaceDE w:val="0"/>
              <w:autoSpaceDN w:val="0"/>
              <w:adjustRightInd w:val="0"/>
              <w:jc w:val="center"/>
              <w:rPr>
                <w:rFonts w:ascii="Calibri-Italic" w:eastAsia="MS Mincho" w:hAnsi="Calibri-Italic" w:cs="Arial" w:hint="eastAsia"/>
                <w:b/>
                <w:iCs/>
                <w:color w:val="000000"/>
                <w:sz w:val="20"/>
                <w:szCs w:val="20"/>
              </w:rPr>
            </w:pPr>
            <w:r w:rsidRPr="00FA73C1">
              <w:rPr>
                <w:rFonts w:ascii="Calibri-Italic" w:eastAsia="MS Mincho" w:hAnsi="Calibri-Italic" w:cs="Arial"/>
                <w:b/>
                <w:iCs/>
                <w:color w:val="000000"/>
                <w:sz w:val="20"/>
                <w:szCs w:val="20"/>
              </w:rPr>
              <w:t>Question de capitalisation</w:t>
            </w:r>
          </w:p>
        </w:tc>
      </w:tr>
      <w:tr w:rsidR="00FA73C1" w14:paraId="2A5A2BD8" w14:textId="77777777" w:rsidTr="006C6C2F">
        <w:tc>
          <w:tcPr>
            <w:tcW w:w="2977" w:type="dxa"/>
            <w:vAlign w:val="center"/>
          </w:tcPr>
          <w:p w14:paraId="74575AAA" w14:textId="77777777" w:rsidR="00FA73C1" w:rsidRPr="003142D0" w:rsidRDefault="00FA73C1" w:rsidP="006C6C2F">
            <w:pPr>
              <w:autoSpaceDE w:val="0"/>
              <w:autoSpaceDN w:val="0"/>
              <w:adjustRightInd w:val="0"/>
              <w:spacing w:before="120" w:after="100" w:afterAutospacing="1"/>
              <w:jc w:val="both"/>
              <w:rPr>
                <w:rFonts w:ascii="Calibri-Italic" w:eastAsia="MS Mincho" w:hAnsi="Calibri-Italic" w:cs="Arial" w:hint="eastAsia"/>
                <w:iCs/>
                <w:color w:val="000000"/>
                <w:sz w:val="20"/>
                <w:szCs w:val="20"/>
              </w:rPr>
            </w:pPr>
            <w:r w:rsidRPr="00C02718">
              <w:rPr>
                <w:rFonts w:ascii="Calibri-Italic" w:eastAsia="MS Mincho" w:hAnsi="Calibri-Italic" w:cs="Arial"/>
                <w:iCs/>
                <w:color w:val="000000"/>
                <w:sz w:val="20"/>
                <w:szCs w:val="20"/>
              </w:rPr>
              <w:t>Les salons internationaux</w:t>
            </w:r>
          </w:p>
        </w:tc>
        <w:tc>
          <w:tcPr>
            <w:tcW w:w="6095" w:type="dxa"/>
            <w:tcBorders>
              <w:bottom w:val="single" w:sz="4" w:space="0" w:color="auto"/>
            </w:tcBorders>
            <w:vAlign w:val="center"/>
          </w:tcPr>
          <w:p w14:paraId="69EDF3D2" w14:textId="1B22018B" w:rsidR="00FA73C1" w:rsidRPr="006C6C2F" w:rsidRDefault="00FA73C1" w:rsidP="006C6C2F">
            <w:pPr>
              <w:pStyle w:val="Paragraphedeliste"/>
              <w:numPr>
                <w:ilvl w:val="0"/>
                <w:numId w:val="35"/>
              </w:numPr>
              <w:tabs>
                <w:tab w:val="right" w:leader="dot" w:pos="9923"/>
              </w:tabs>
              <w:autoSpaceDE w:val="0"/>
              <w:autoSpaceDN w:val="0"/>
              <w:adjustRightInd w:val="0"/>
              <w:spacing w:before="120" w:after="100" w:afterAutospacing="1"/>
              <w:jc w:val="both"/>
              <w:rPr>
                <w:rFonts w:ascii="Calibri-Italic" w:hAnsi="Calibri-Italic" w:cs="Arial"/>
                <w:iCs/>
                <w:color w:val="000000"/>
                <w:sz w:val="20"/>
                <w:szCs w:val="20"/>
                <w:lang w:eastAsia="ja-JP"/>
              </w:rPr>
            </w:pPr>
            <w:r w:rsidRPr="006C6C2F">
              <w:rPr>
                <w:rFonts w:ascii="Calibri-Italic" w:hAnsi="Calibri-Italic" w:cs="Arial"/>
                <w:iCs/>
                <w:color w:val="000000"/>
                <w:sz w:val="20"/>
                <w:szCs w:val="20"/>
                <w:lang w:eastAsia="ja-JP"/>
              </w:rPr>
              <w:t>Comment préparer un salon international pour maximiser son efficacité et limiter les coûts</w:t>
            </w:r>
            <w:r w:rsidR="00F739D7" w:rsidRPr="006C6C2F">
              <w:rPr>
                <w:rFonts w:ascii="Calibri-Italic" w:hAnsi="Calibri-Italic" w:cs="Arial"/>
                <w:iCs/>
                <w:color w:val="000000"/>
                <w:sz w:val="20"/>
                <w:szCs w:val="20"/>
                <w:lang w:eastAsia="ja-JP"/>
              </w:rPr>
              <w:t xml:space="preserve"> (en tant que financeurs)</w:t>
            </w:r>
            <w:r w:rsidRPr="006C6C2F">
              <w:rPr>
                <w:rFonts w:ascii="Calibri-Italic" w:hAnsi="Calibri-Italic" w:cs="Arial"/>
                <w:iCs/>
                <w:color w:val="000000"/>
                <w:sz w:val="20"/>
                <w:szCs w:val="20"/>
                <w:lang w:eastAsia="ja-JP"/>
              </w:rPr>
              <w:t xml:space="preserve"> ? </w:t>
            </w:r>
          </w:p>
          <w:p w14:paraId="563E2D3C" w14:textId="5701EB0F" w:rsidR="00FA73C1" w:rsidRPr="006C6C2F" w:rsidRDefault="00FA73C1" w:rsidP="006C6C2F">
            <w:pPr>
              <w:pStyle w:val="Paragraphedeliste"/>
              <w:numPr>
                <w:ilvl w:val="0"/>
                <w:numId w:val="35"/>
              </w:numPr>
              <w:tabs>
                <w:tab w:val="right" w:leader="dot" w:pos="9923"/>
              </w:tabs>
              <w:autoSpaceDE w:val="0"/>
              <w:autoSpaceDN w:val="0"/>
              <w:adjustRightInd w:val="0"/>
              <w:spacing w:before="120" w:after="100" w:afterAutospacing="1"/>
              <w:jc w:val="both"/>
              <w:rPr>
                <w:rFonts w:ascii="Calibri-Italic" w:hAnsi="Calibri-Italic" w:cs="Arial"/>
                <w:iCs/>
                <w:color w:val="000000"/>
                <w:sz w:val="20"/>
                <w:szCs w:val="20"/>
                <w:lang w:eastAsia="ja-JP"/>
              </w:rPr>
            </w:pPr>
            <w:r w:rsidRPr="006C6C2F">
              <w:rPr>
                <w:rFonts w:ascii="Calibri-Italic" w:hAnsi="Calibri-Italic" w:cs="Arial"/>
                <w:iCs/>
                <w:color w:val="000000"/>
                <w:sz w:val="20"/>
                <w:szCs w:val="20"/>
                <w:lang w:eastAsia="ja-JP"/>
              </w:rPr>
              <w:t xml:space="preserve">Quelles sont les meilleures pratiques </w:t>
            </w:r>
            <w:r w:rsidR="0083066B" w:rsidRPr="006C6C2F">
              <w:rPr>
                <w:rFonts w:ascii="Calibri-Italic" w:hAnsi="Calibri-Italic" w:cs="Arial"/>
                <w:iCs/>
                <w:color w:val="000000"/>
                <w:sz w:val="20"/>
                <w:szCs w:val="20"/>
                <w:lang w:eastAsia="ja-JP"/>
              </w:rPr>
              <w:t xml:space="preserve">pour un projet de développement </w:t>
            </w:r>
            <w:r w:rsidRPr="006C6C2F">
              <w:rPr>
                <w:rFonts w:ascii="Calibri-Italic" w:hAnsi="Calibri-Italic" w:cs="Arial"/>
                <w:iCs/>
                <w:color w:val="000000"/>
                <w:sz w:val="20"/>
                <w:szCs w:val="20"/>
                <w:lang w:eastAsia="ja-JP"/>
              </w:rPr>
              <w:t>pour la préparation et la participation à un salon international tout en optimisant les ressources ?</w:t>
            </w:r>
          </w:p>
        </w:tc>
      </w:tr>
    </w:tbl>
    <w:p w14:paraId="4F86C123" w14:textId="2D8A13E4" w:rsidR="00F75F45" w:rsidRPr="006C6C2F" w:rsidRDefault="00D66270" w:rsidP="006C6C2F">
      <w:pPr>
        <w:spacing w:before="240"/>
        <w:jc w:val="both"/>
        <w:rPr>
          <w:rFonts w:asciiTheme="minorHAnsi" w:eastAsia="Calibri" w:hAnsiTheme="minorHAnsi" w:cstheme="minorHAnsi"/>
          <w:sz w:val="20"/>
          <w:szCs w:val="20"/>
        </w:rPr>
      </w:pPr>
      <w:r w:rsidRPr="006C6C2F">
        <w:rPr>
          <w:rFonts w:asciiTheme="minorHAnsi" w:eastAsia="Calibri" w:hAnsiTheme="minorHAnsi" w:cstheme="minorHAnsi"/>
          <w:sz w:val="20"/>
          <w:szCs w:val="20"/>
          <w:u w:val="single"/>
        </w:rPr>
        <w:t xml:space="preserve">Dans le cadre de la composante B (appui réglementaire) du projet, trois incitatives ont été appuyées par le projet </w:t>
      </w:r>
      <w:proofErr w:type="spellStart"/>
      <w:r w:rsidRPr="006C6C2F">
        <w:rPr>
          <w:rFonts w:asciiTheme="minorHAnsi" w:eastAsia="Calibri" w:hAnsiTheme="minorHAnsi" w:cstheme="minorHAnsi"/>
          <w:sz w:val="20"/>
          <w:szCs w:val="20"/>
          <w:u w:val="single"/>
        </w:rPr>
        <w:t>Innov’i</w:t>
      </w:r>
      <w:proofErr w:type="spellEnd"/>
      <w:r w:rsidRPr="006C6C2F">
        <w:rPr>
          <w:rFonts w:asciiTheme="minorHAnsi" w:eastAsia="Calibri" w:hAnsiTheme="minorHAnsi" w:cstheme="minorHAnsi"/>
          <w:sz w:val="20"/>
          <w:szCs w:val="20"/>
        </w:rPr>
        <w:t xml:space="preserve"> : </w:t>
      </w:r>
    </w:p>
    <w:p w14:paraId="71128C94" w14:textId="77777777"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p>
    <w:p w14:paraId="0EDE2815" w14:textId="77777777" w:rsidR="00860A05" w:rsidRPr="00A94A5E" w:rsidRDefault="00860A05" w:rsidP="00860A05">
      <w:pPr>
        <w:pStyle w:val="Paragraphedeliste"/>
        <w:numPr>
          <w:ilvl w:val="1"/>
          <w:numId w:val="12"/>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b/>
          <w:sz w:val="20"/>
          <w:szCs w:val="20"/>
        </w:rPr>
        <w:t xml:space="preserve">L’appui à la mise en place du </w:t>
      </w:r>
      <w:proofErr w:type="spellStart"/>
      <w:r w:rsidRPr="00A94A5E">
        <w:rPr>
          <w:rFonts w:asciiTheme="minorHAnsi" w:eastAsia="Calibri" w:hAnsiTheme="minorHAnsi" w:cstheme="minorHAnsi"/>
          <w:b/>
          <w:sz w:val="20"/>
          <w:szCs w:val="20"/>
        </w:rPr>
        <w:t>crowdfunding</w:t>
      </w:r>
      <w:proofErr w:type="spellEnd"/>
      <w:r w:rsidRPr="00A94A5E">
        <w:rPr>
          <w:rFonts w:asciiTheme="minorHAnsi" w:eastAsia="Calibri" w:hAnsiTheme="minorHAnsi" w:cstheme="minorHAnsi"/>
          <w:sz w:val="20"/>
          <w:szCs w:val="20"/>
        </w:rPr>
        <w:t xml:space="preserve"> :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a appuyé depuis 2020 le projet sur la rédaction de la loi pour le </w:t>
      </w:r>
      <w:proofErr w:type="spellStart"/>
      <w:r w:rsidRPr="00A94A5E">
        <w:rPr>
          <w:rFonts w:asciiTheme="minorHAnsi" w:eastAsia="Calibri" w:hAnsiTheme="minorHAnsi" w:cstheme="minorHAnsi"/>
          <w:sz w:val="20"/>
          <w:szCs w:val="20"/>
        </w:rPr>
        <w:t>crowdfunding</w:t>
      </w:r>
      <w:proofErr w:type="spellEnd"/>
      <w:r w:rsidRPr="00A94A5E">
        <w:rPr>
          <w:rFonts w:asciiTheme="minorHAnsi" w:eastAsia="Calibri" w:hAnsiTheme="minorHAnsi" w:cstheme="minorHAnsi"/>
          <w:sz w:val="20"/>
          <w:szCs w:val="20"/>
        </w:rPr>
        <w:t xml:space="preserve">. La législation est aujourd’hui rédigée et le projet a été vulgarisé à travers deux événements. Cette activité a été particulièrement marquante et pourrait être reproduite dans d’autres pays. </w:t>
      </w:r>
    </w:p>
    <w:p w14:paraId="02E69618" w14:textId="77777777" w:rsidR="00860A05" w:rsidRPr="00860A05" w:rsidRDefault="00860A05" w:rsidP="00860A05">
      <w:pPr>
        <w:pStyle w:val="Paragraphedeliste"/>
        <w:spacing w:before="240"/>
        <w:ind w:left="1080"/>
        <w:jc w:val="both"/>
        <w:rPr>
          <w:rFonts w:asciiTheme="minorHAnsi" w:eastAsia="Calibri" w:hAnsiTheme="minorHAnsi" w:cstheme="minorHAnsi"/>
          <w:sz w:val="20"/>
          <w:szCs w:val="20"/>
        </w:rPr>
      </w:pPr>
    </w:p>
    <w:p w14:paraId="36274556" w14:textId="392CB348" w:rsidR="00F75F45" w:rsidRDefault="00E76393" w:rsidP="00BB51D3">
      <w:pPr>
        <w:pStyle w:val="Paragraphedeliste"/>
        <w:numPr>
          <w:ilvl w:val="1"/>
          <w:numId w:val="12"/>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b/>
          <w:sz w:val="20"/>
          <w:szCs w:val="20"/>
        </w:rPr>
        <w:t xml:space="preserve">L’appui à la création d’une </w:t>
      </w:r>
      <w:proofErr w:type="spellStart"/>
      <w:r w:rsidRPr="00A94A5E">
        <w:rPr>
          <w:rFonts w:asciiTheme="minorHAnsi" w:eastAsia="Calibri" w:hAnsiTheme="minorHAnsi" w:cstheme="minorHAnsi"/>
          <w:b/>
          <w:sz w:val="20"/>
          <w:szCs w:val="20"/>
        </w:rPr>
        <w:t>task</w:t>
      </w:r>
      <w:proofErr w:type="spellEnd"/>
      <w:r w:rsidRPr="00A94A5E">
        <w:rPr>
          <w:rFonts w:asciiTheme="minorHAnsi" w:eastAsia="Calibri" w:hAnsiTheme="minorHAnsi" w:cstheme="minorHAnsi"/>
          <w:b/>
          <w:sz w:val="20"/>
          <w:szCs w:val="20"/>
        </w:rPr>
        <w:t xml:space="preserve"> force (TF) régionale dans le Cap Bon</w:t>
      </w:r>
      <w:r w:rsidRPr="00A94A5E">
        <w:rPr>
          <w:rFonts w:asciiTheme="minorHAnsi" w:eastAsia="Calibri" w:hAnsiTheme="minorHAnsi" w:cstheme="minorHAnsi"/>
          <w:sz w:val="20"/>
          <w:szCs w:val="20"/>
        </w:rPr>
        <w:t xml:space="preserve"> :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a appuyé la mise en place d’une </w:t>
      </w:r>
      <w:proofErr w:type="spellStart"/>
      <w:r w:rsidRPr="00A94A5E">
        <w:rPr>
          <w:rFonts w:asciiTheme="minorHAnsi" w:eastAsia="Calibri" w:hAnsiTheme="minorHAnsi" w:cstheme="minorHAnsi"/>
          <w:sz w:val="20"/>
          <w:szCs w:val="20"/>
        </w:rPr>
        <w:t>task</w:t>
      </w:r>
      <w:proofErr w:type="spellEnd"/>
      <w:r w:rsidRPr="00A94A5E">
        <w:rPr>
          <w:rFonts w:asciiTheme="minorHAnsi" w:eastAsia="Calibri" w:hAnsiTheme="minorHAnsi" w:cstheme="minorHAnsi"/>
          <w:sz w:val="20"/>
          <w:szCs w:val="20"/>
        </w:rPr>
        <w:t xml:space="preserve"> force territoriale ‘Cap Bon </w:t>
      </w:r>
      <w:proofErr w:type="spellStart"/>
      <w:r w:rsidRPr="00A94A5E">
        <w:rPr>
          <w:rFonts w:asciiTheme="minorHAnsi" w:eastAsia="Calibri" w:hAnsiTheme="minorHAnsi" w:cstheme="minorHAnsi"/>
          <w:sz w:val="20"/>
          <w:szCs w:val="20"/>
        </w:rPr>
        <w:t>Innov</w:t>
      </w:r>
      <w:proofErr w:type="spellEnd"/>
      <w:r w:rsidRPr="00A94A5E">
        <w:rPr>
          <w:rFonts w:asciiTheme="minorHAnsi" w:eastAsia="Calibri" w:hAnsiTheme="minorHAnsi" w:cstheme="minorHAnsi"/>
          <w:sz w:val="20"/>
          <w:szCs w:val="20"/>
        </w:rPr>
        <w:t xml:space="preserve">’, composée d’acteurs privés et publics de la région de </w:t>
      </w:r>
      <w:proofErr w:type="spellStart"/>
      <w:r w:rsidRPr="00A94A5E">
        <w:rPr>
          <w:rFonts w:asciiTheme="minorHAnsi" w:eastAsia="Calibri" w:hAnsiTheme="minorHAnsi" w:cstheme="minorHAnsi"/>
          <w:sz w:val="20"/>
          <w:szCs w:val="20"/>
        </w:rPr>
        <w:t>NabeuL</w:t>
      </w:r>
      <w:proofErr w:type="spellEnd"/>
      <w:r w:rsidRPr="00A94A5E">
        <w:rPr>
          <w:rFonts w:asciiTheme="minorHAnsi" w:eastAsia="Calibri" w:hAnsiTheme="minorHAnsi" w:cstheme="minorHAnsi"/>
          <w:sz w:val="20"/>
          <w:szCs w:val="20"/>
        </w:rPr>
        <w:t xml:space="preserve"> Cette dernière a développé une offre d’accompagnement à l’entrepreneuriat, et </w:t>
      </w:r>
      <w:r w:rsidRPr="00A94A5E">
        <w:rPr>
          <w:rFonts w:asciiTheme="minorHAnsi" w:eastAsia="Calibri" w:hAnsiTheme="minorHAnsi" w:cstheme="minorHAnsi"/>
          <w:sz w:val="20"/>
          <w:szCs w:val="20"/>
        </w:rPr>
        <w:lastRenderedPageBreak/>
        <w:t xml:space="preserve">envisage aujourd’hui la mise en place d’un fond d’investissement. Certaines bonnes pratiques et pré requis peuvent être documentés et appliqué à d’autres contextes (ou d’autres régions de la Tunisie) comme par exemple identifier les enjeux d’un territoire, faire </w:t>
      </w:r>
      <w:proofErr w:type="spellStart"/>
      <w:r w:rsidRPr="00A94A5E">
        <w:rPr>
          <w:rFonts w:asciiTheme="minorHAnsi" w:eastAsia="Calibri" w:hAnsiTheme="minorHAnsi" w:cstheme="minorHAnsi"/>
          <w:sz w:val="20"/>
          <w:szCs w:val="20"/>
        </w:rPr>
        <w:t>MoU</w:t>
      </w:r>
      <w:proofErr w:type="spellEnd"/>
      <w:r w:rsidRPr="00A94A5E">
        <w:rPr>
          <w:rFonts w:asciiTheme="minorHAnsi" w:eastAsia="Calibri" w:hAnsiTheme="minorHAnsi" w:cstheme="minorHAnsi"/>
          <w:sz w:val="20"/>
          <w:szCs w:val="20"/>
        </w:rPr>
        <w:t>, le PP, la gouvernance, etc. (qui pourraient faire l’objet d’un schéma)</w:t>
      </w:r>
    </w:p>
    <w:p w14:paraId="3B06F361" w14:textId="77777777" w:rsidR="00FA73C1" w:rsidRPr="00FA73C1" w:rsidRDefault="00FA73C1" w:rsidP="00FA73C1">
      <w:pPr>
        <w:pStyle w:val="Paragraphedeliste"/>
        <w:spacing w:before="240"/>
        <w:ind w:left="1080"/>
        <w:jc w:val="both"/>
        <w:rPr>
          <w:rFonts w:asciiTheme="minorHAnsi" w:eastAsia="Calibri" w:hAnsiTheme="minorHAnsi" w:cstheme="minorHAnsi"/>
          <w:sz w:val="20"/>
          <w:szCs w:val="20"/>
        </w:rPr>
      </w:pPr>
    </w:p>
    <w:p w14:paraId="343E1CB8" w14:textId="77777777"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p>
    <w:p w14:paraId="68B01360" w14:textId="60E88ADB" w:rsidR="00D66270" w:rsidRPr="00A94A5E" w:rsidRDefault="00D66270" w:rsidP="00C36196">
      <w:pPr>
        <w:pStyle w:val="Paragraphedeliste"/>
        <w:numPr>
          <w:ilvl w:val="1"/>
          <w:numId w:val="12"/>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b/>
          <w:sz w:val="20"/>
          <w:szCs w:val="20"/>
        </w:rPr>
        <w:t>L’achat public d’Innovation :</w:t>
      </w:r>
      <w:r w:rsidRPr="00A94A5E">
        <w:rPr>
          <w:rFonts w:asciiTheme="minorHAnsi" w:eastAsia="Calibri" w:hAnsiTheme="minorHAnsi" w:cstheme="minorHAnsi"/>
          <w:sz w:val="20"/>
          <w:szCs w:val="20"/>
        </w:rPr>
        <w:t xml:space="preserve">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a appuyé Haute Instance de la Commande Publique pour la création d’une législation, censé aboutir à un décret d’application d’un article qui indiquerait des procédures dérogatoires à l’achat public classique pour faire passer des produits innovants. Ce décret n’a jamais été adopté et risque de ne jamais l’être, ce qui a encouragé l’équipe à réaliser un guide sur la base des articles qui existent déjà et qui peuvent favoriser l’API. D’autres documents ont été rédigés pour le plaidoyer et pour le décret. </w:t>
      </w:r>
    </w:p>
    <w:p w14:paraId="75717B90" w14:textId="00293730"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p>
    <w:p w14:paraId="4836CA09" w14:textId="6DDEF973"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p>
    <w:p w14:paraId="1E14993B" w14:textId="1BEA5207"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Ces trois initiatives sont caractérisées par leur aspect innovant chez Expertise France et </w:t>
      </w:r>
      <w:r w:rsidR="0083066B">
        <w:rPr>
          <w:rFonts w:asciiTheme="minorHAnsi" w:eastAsia="Calibri" w:hAnsiTheme="minorHAnsi" w:cstheme="minorHAnsi"/>
          <w:sz w:val="20"/>
          <w:szCs w:val="20"/>
        </w:rPr>
        <w:t>devront</w:t>
      </w:r>
      <w:r w:rsidR="0083066B" w:rsidRPr="00A94A5E">
        <w:rPr>
          <w:rFonts w:asciiTheme="minorHAnsi" w:eastAsia="Calibri" w:hAnsiTheme="minorHAnsi" w:cstheme="minorHAnsi"/>
          <w:sz w:val="20"/>
          <w:szCs w:val="20"/>
        </w:rPr>
        <w:t xml:space="preserve"> </w:t>
      </w:r>
      <w:r w:rsidRPr="00A94A5E">
        <w:rPr>
          <w:rFonts w:asciiTheme="minorHAnsi" w:eastAsia="Calibri" w:hAnsiTheme="minorHAnsi" w:cstheme="minorHAnsi"/>
          <w:sz w:val="20"/>
          <w:szCs w:val="20"/>
        </w:rPr>
        <w:t>faire l’objet d’une capitalisation. Ces dernières devrai</w:t>
      </w:r>
      <w:r w:rsidR="00631AFA" w:rsidRPr="00A94A5E">
        <w:rPr>
          <w:rFonts w:asciiTheme="minorHAnsi" w:eastAsia="Calibri" w:hAnsiTheme="minorHAnsi" w:cstheme="minorHAnsi"/>
          <w:sz w:val="20"/>
          <w:szCs w:val="20"/>
        </w:rPr>
        <w:t>ent comprendre entres autres les éléments suivants :</w:t>
      </w:r>
    </w:p>
    <w:p w14:paraId="7F850D7B" w14:textId="641A7BAC" w:rsidR="00631AFA" w:rsidRPr="00A94A5E" w:rsidRDefault="00631AFA" w:rsidP="00C36196">
      <w:pPr>
        <w:pStyle w:val="Paragraphedeliste"/>
        <w:numPr>
          <w:ilvl w:val="0"/>
          <w:numId w:val="15"/>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Définir l</w:t>
      </w:r>
      <w:r w:rsidR="00D66270" w:rsidRPr="00A94A5E">
        <w:rPr>
          <w:rFonts w:asciiTheme="minorHAnsi" w:eastAsia="Calibri" w:hAnsiTheme="minorHAnsi" w:cstheme="minorHAnsi"/>
          <w:sz w:val="20"/>
          <w:szCs w:val="20"/>
        </w:rPr>
        <w:t xml:space="preserve">es objectifs </w:t>
      </w:r>
      <w:r w:rsidRPr="00A94A5E">
        <w:rPr>
          <w:rFonts w:asciiTheme="minorHAnsi" w:eastAsia="Calibri" w:hAnsiTheme="minorHAnsi" w:cstheme="minorHAnsi"/>
          <w:sz w:val="20"/>
          <w:szCs w:val="20"/>
        </w:rPr>
        <w:t xml:space="preserve">et intérêt </w:t>
      </w:r>
      <w:r w:rsidR="00D66270" w:rsidRPr="00A94A5E">
        <w:rPr>
          <w:rFonts w:asciiTheme="minorHAnsi" w:eastAsia="Calibri" w:hAnsiTheme="minorHAnsi" w:cstheme="minorHAnsi"/>
          <w:sz w:val="20"/>
          <w:szCs w:val="20"/>
        </w:rPr>
        <w:t>pour un Etat de disposer d’un cadre pour ces trois activités</w:t>
      </w:r>
      <w:r w:rsidRPr="00A94A5E">
        <w:rPr>
          <w:rFonts w:asciiTheme="minorHAnsi" w:eastAsia="Calibri" w:hAnsiTheme="minorHAnsi" w:cstheme="minorHAnsi"/>
          <w:sz w:val="20"/>
          <w:szCs w:val="20"/>
        </w:rPr>
        <w:t xml:space="preserve"> ; </w:t>
      </w:r>
    </w:p>
    <w:p w14:paraId="3F5116EE" w14:textId="77B37A9E" w:rsidR="00631AFA" w:rsidRPr="00A94A5E" w:rsidRDefault="00631AFA" w:rsidP="00C36196">
      <w:pPr>
        <w:pStyle w:val="Paragraphedeliste"/>
        <w:numPr>
          <w:ilvl w:val="0"/>
          <w:numId w:val="15"/>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Préciser </w:t>
      </w:r>
      <w:r w:rsidR="00D66270" w:rsidRPr="00A94A5E">
        <w:rPr>
          <w:rFonts w:asciiTheme="minorHAnsi" w:eastAsia="Calibri" w:hAnsiTheme="minorHAnsi" w:cstheme="minorHAnsi"/>
          <w:sz w:val="20"/>
          <w:szCs w:val="20"/>
        </w:rPr>
        <w:t>pourquoi EF s’est positionné là-dessus qu’est ce qui se passe en Europe ou en France pour justifier la pertinence et légiti</w:t>
      </w:r>
      <w:r w:rsidRPr="00A94A5E">
        <w:rPr>
          <w:rFonts w:asciiTheme="minorHAnsi" w:eastAsia="Calibri" w:hAnsiTheme="minorHAnsi" w:cstheme="minorHAnsi"/>
          <w:sz w:val="20"/>
          <w:szCs w:val="20"/>
        </w:rPr>
        <w:t xml:space="preserve">mité </w:t>
      </w:r>
    </w:p>
    <w:p w14:paraId="48F80E1A" w14:textId="1F853676" w:rsidR="00D66270" w:rsidRPr="00A94A5E" w:rsidRDefault="00D66270" w:rsidP="00C36196">
      <w:pPr>
        <w:pStyle w:val="Paragraphedeliste"/>
        <w:numPr>
          <w:ilvl w:val="0"/>
          <w:numId w:val="15"/>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Reproduire schématiquement les étapes par lesquels le projet est parvenu à créer une réglementation, une TF, des outils, les experts, etc. </w:t>
      </w:r>
    </w:p>
    <w:p w14:paraId="4FAFA0E4" w14:textId="0846B8C6" w:rsidR="00D66270" w:rsidRDefault="00631AFA" w:rsidP="00C36196">
      <w:pPr>
        <w:pStyle w:val="Paragraphedeliste"/>
        <w:numPr>
          <w:ilvl w:val="0"/>
          <w:numId w:val="14"/>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A</w:t>
      </w:r>
      <w:r w:rsidR="00D66270" w:rsidRPr="00A94A5E">
        <w:rPr>
          <w:rFonts w:asciiTheme="minorHAnsi" w:eastAsia="Calibri" w:hAnsiTheme="minorHAnsi" w:cstheme="minorHAnsi"/>
          <w:sz w:val="20"/>
          <w:szCs w:val="20"/>
        </w:rPr>
        <w:t>lerter sur les erreurs à ne pas faire (par ex. les banques qui voient le CF comme une concurrence, des éléments qui n’avaient pas forcément été anticipés et qui pourraient être éviter dans d’autres pays, recommander le fait d’avoir des experts LT dans les bureaux plutôt que seulement de l’expertise CT pour éviter les lenteurs</w:t>
      </w:r>
      <w:r w:rsidRPr="00A94A5E">
        <w:rPr>
          <w:rFonts w:asciiTheme="minorHAnsi" w:eastAsia="Calibri" w:hAnsiTheme="minorHAnsi" w:cstheme="minorHAnsi"/>
          <w:sz w:val="20"/>
          <w:szCs w:val="20"/>
        </w:rPr>
        <w:t>, etc.)</w:t>
      </w:r>
    </w:p>
    <w:p w14:paraId="1C2B2D5E" w14:textId="77777777" w:rsidR="007B4420" w:rsidRPr="007B4420" w:rsidRDefault="007B4420" w:rsidP="00BB51D3">
      <w:pPr>
        <w:pStyle w:val="Paragraphedeliste"/>
        <w:spacing w:before="240"/>
        <w:ind w:left="1440"/>
        <w:jc w:val="both"/>
        <w:rPr>
          <w:rFonts w:asciiTheme="minorHAnsi" w:eastAsia="Calibri" w:hAnsiTheme="minorHAnsi" w:cstheme="minorHAnsi"/>
          <w:sz w:val="20"/>
          <w:szCs w:val="20"/>
        </w:rPr>
      </w:pPr>
    </w:p>
    <w:p w14:paraId="096D0284" w14:textId="495B85A3"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Périmètre</w:t>
      </w:r>
      <w:r w:rsidRPr="00A94A5E">
        <w:rPr>
          <w:rFonts w:asciiTheme="minorHAnsi" w:eastAsia="Calibri" w:hAnsiTheme="minorHAnsi" w:cstheme="minorHAnsi"/>
          <w:sz w:val="20"/>
          <w:szCs w:val="20"/>
        </w:rPr>
        <w:t xml:space="preserve"> : Mise en place </w:t>
      </w:r>
      <w:r w:rsidR="00631AFA" w:rsidRPr="00A94A5E">
        <w:rPr>
          <w:rFonts w:asciiTheme="minorHAnsi" w:eastAsia="Calibri" w:hAnsiTheme="minorHAnsi" w:cstheme="minorHAnsi"/>
          <w:sz w:val="20"/>
          <w:szCs w:val="20"/>
        </w:rPr>
        <w:t xml:space="preserve">des trois initiatives </w:t>
      </w:r>
    </w:p>
    <w:p w14:paraId="36063787" w14:textId="77777777" w:rsidR="00D66270" w:rsidRPr="00A94A5E" w:rsidRDefault="00D66270" w:rsidP="00BB51D3">
      <w:pPr>
        <w:pStyle w:val="Paragraphedeliste"/>
        <w:spacing w:before="240"/>
        <w:ind w:left="1080"/>
        <w:jc w:val="both"/>
        <w:rPr>
          <w:rFonts w:asciiTheme="minorHAnsi" w:eastAsia="Calibri" w:hAnsiTheme="minorHAnsi" w:cstheme="minorHAnsi"/>
          <w:i/>
          <w:sz w:val="20"/>
          <w:szCs w:val="20"/>
        </w:rPr>
      </w:pPr>
    </w:p>
    <w:p w14:paraId="278D0B03" w14:textId="490277DA"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 xml:space="preserve">Public cible : </w:t>
      </w:r>
      <w:r w:rsidRPr="00A94A5E">
        <w:rPr>
          <w:rFonts w:asciiTheme="minorHAnsi" w:eastAsia="Calibri" w:hAnsiTheme="minorHAnsi" w:cstheme="minorHAnsi"/>
          <w:sz w:val="20"/>
          <w:szCs w:val="20"/>
        </w:rPr>
        <w:t>les collaborateur-</w:t>
      </w:r>
      <w:proofErr w:type="spellStart"/>
      <w:r w:rsidRPr="00A94A5E">
        <w:rPr>
          <w:rFonts w:asciiTheme="minorHAnsi" w:eastAsia="Calibri" w:hAnsiTheme="minorHAnsi" w:cstheme="minorHAnsi"/>
          <w:sz w:val="20"/>
          <w:szCs w:val="20"/>
        </w:rPr>
        <w:t>rices</w:t>
      </w:r>
      <w:proofErr w:type="spellEnd"/>
      <w:r w:rsidRPr="00A94A5E">
        <w:rPr>
          <w:rFonts w:asciiTheme="minorHAnsi" w:eastAsia="Calibri" w:hAnsiTheme="minorHAnsi" w:cstheme="minorHAnsi"/>
          <w:sz w:val="20"/>
          <w:szCs w:val="20"/>
        </w:rPr>
        <w:t xml:space="preserve"> EF  </w:t>
      </w:r>
    </w:p>
    <w:p w14:paraId="68EC4B2D" w14:textId="77777777" w:rsidR="00D66270" w:rsidRPr="00A94A5E" w:rsidRDefault="00D66270" w:rsidP="00BB51D3">
      <w:pPr>
        <w:pStyle w:val="Paragraphedeliste"/>
        <w:spacing w:before="240"/>
        <w:ind w:left="1080"/>
        <w:jc w:val="both"/>
        <w:rPr>
          <w:rFonts w:asciiTheme="minorHAnsi" w:eastAsia="Calibri" w:hAnsiTheme="minorHAnsi" w:cstheme="minorHAnsi"/>
          <w:i/>
          <w:sz w:val="20"/>
          <w:szCs w:val="20"/>
        </w:rPr>
      </w:pPr>
    </w:p>
    <w:p w14:paraId="4C0CFC6D" w14:textId="77777777" w:rsidR="00D66270" w:rsidRPr="00A94A5E" w:rsidRDefault="00D66270" w:rsidP="00BB51D3">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Objectifs</w:t>
      </w:r>
      <w:r w:rsidRPr="00A94A5E">
        <w:rPr>
          <w:rFonts w:asciiTheme="minorHAnsi" w:eastAsia="Calibri" w:hAnsiTheme="minorHAnsi" w:cstheme="minorHAnsi"/>
          <w:sz w:val="20"/>
          <w:szCs w:val="20"/>
        </w:rPr>
        <w:t xml:space="preserve"> : </w:t>
      </w:r>
    </w:p>
    <w:p w14:paraId="293CBDD6" w14:textId="173CFEE2" w:rsidR="00D66270" w:rsidRPr="00A94A5E" w:rsidRDefault="00D66270" w:rsidP="00C36196">
      <w:pPr>
        <w:pStyle w:val="Paragraphedeliste"/>
        <w:numPr>
          <w:ilvl w:val="0"/>
          <w:numId w:val="13"/>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Identifier </w:t>
      </w:r>
      <w:r w:rsidR="00E50381">
        <w:rPr>
          <w:rFonts w:asciiTheme="minorHAnsi" w:eastAsia="Calibri" w:hAnsiTheme="minorHAnsi" w:cstheme="minorHAnsi"/>
          <w:sz w:val="20"/>
          <w:szCs w:val="20"/>
        </w:rPr>
        <w:t>les savoir-faire à dupliquer</w:t>
      </w:r>
      <w:r w:rsidRPr="00A94A5E">
        <w:rPr>
          <w:rFonts w:asciiTheme="minorHAnsi" w:eastAsia="Calibri" w:hAnsiTheme="minorHAnsi" w:cstheme="minorHAnsi"/>
          <w:sz w:val="20"/>
          <w:szCs w:val="20"/>
        </w:rPr>
        <w:t xml:space="preserve"> </w:t>
      </w:r>
    </w:p>
    <w:p w14:paraId="20EB05AB" w14:textId="4DFBDA40" w:rsidR="003142D0" w:rsidRDefault="00D66270" w:rsidP="00885982">
      <w:pPr>
        <w:pStyle w:val="Paragraphedeliste"/>
        <w:numPr>
          <w:ilvl w:val="0"/>
          <w:numId w:val="13"/>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Documenter et gérer les connaissances : documenter l’expérience / donner des idées à d’autres projets</w:t>
      </w:r>
    </w:p>
    <w:p w14:paraId="51F09A06" w14:textId="50693163" w:rsidR="00885982" w:rsidRPr="00AB1704" w:rsidRDefault="00AB1704" w:rsidP="00AB1704">
      <w:pPr>
        <w:shd w:val="clear" w:color="auto" w:fill="E6E6E6"/>
        <w:tabs>
          <w:tab w:val="left" w:pos="6324"/>
        </w:tabs>
        <w:spacing w:before="240"/>
        <w:jc w:val="both"/>
        <w:rPr>
          <w:rFonts w:asciiTheme="minorHAnsi" w:eastAsia="Arial Unicode MS" w:hAnsiTheme="minorHAnsi" w:cstheme="minorHAnsi"/>
          <w:b/>
          <w:sz w:val="20"/>
          <w:szCs w:val="20"/>
          <w:lang w:eastAsia="en-US"/>
        </w:rPr>
      </w:pPr>
      <w:r w:rsidRPr="00AB1704">
        <w:rPr>
          <w:rFonts w:asciiTheme="minorHAnsi" w:eastAsia="Arial Unicode MS" w:hAnsiTheme="minorHAnsi" w:cstheme="minorHAnsi"/>
          <w:b/>
          <w:sz w:val="20"/>
          <w:szCs w:val="20"/>
          <w:lang w:eastAsia="en-US"/>
        </w:rPr>
        <w:t>Objet et questions de capitalisation</w:t>
      </w:r>
      <w:r w:rsidRPr="00AB1704">
        <w:rPr>
          <w:rFonts w:asciiTheme="minorHAnsi" w:eastAsia="Arial Unicode MS" w:hAnsiTheme="minorHAnsi" w:cstheme="minorHAnsi"/>
          <w:b/>
          <w:sz w:val="20"/>
          <w:szCs w:val="20"/>
          <w:lang w:eastAsia="en-US"/>
        </w:rPr>
        <w:tab/>
      </w:r>
    </w:p>
    <w:tbl>
      <w:tblPr>
        <w:tblStyle w:val="Grilledutableau2"/>
        <w:tblW w:w="9498" w:type="dxa"/>
        <w:tblInd w:w="-5" w:type="dxa"/>
        <w:tblLook w:val="04A0" w:firstRow="1" w:lastRow="0" w:firstColumn="1" w:lastColumn="0" w:noHBand="0" w:noVBand="1"/>
      </w:tblPr>
      <w:tblGrid>
        <w:gridCol w:w="2510"/>
        <w:gridCol w:w="6988"/>
      </w:tblGrid>
      <w:tr w:rsidR="003142D0" w:rsidRPr="006C6C2F" w14:paraId="18466B6A" w14:textId="77777777" w:rsidTr="006C6C2F">
        <w:tc>
          <w:tcPr>
            <w:tcW w:w="2510" w:type="dxa"/>
            <w:shd w:val="clear" w:color="auto" w:fill="D9D9D9" w:themeFill="background1" w:themeFillShade="D9"/>
            <w:vAlign w:val="center"/>
          </w:tcPr>
          <w:p w14:paraId="734532C1" w14:textId="5E42EC0D" w:rsidR="003142D0" w:rsidRPr="006C6C2F" w:rsidRDefault="003142D0" w:rsidP="006C6C2F">
            <w:pPr>
              <w:autoSpaceDE w:val="0"/>
              <w:autoSpaceDN w:val="0"/>
              <w:adjustRightInd w:val="0"/>
              <w:jc w:val="center"/>
              <w:rPr>
                <w:rFonts w:ascii="Calibri-Italic" w:eastAsia="MS Mincho" w:hAnsi="Calibri-Italic" w:cs="Arial" w:hint="eastAsia"/>
                <w:b/>
                <w:iCs/>
                <w:color w:val="000000"/>
                <w:sz w:val="20"/>
                <w:szCs w:val="20"/>
              </w:rPr>
            </w:pPr>
            <w:r w:rsidRPr="006C6C2F">
              <w:rPr>
                <w:rFonts w:ascii="Calibri-Italic" w:eastAsia="MS Mincho" w:hAnsi="Calibri-Italic" w:cs="Arial"/>
                <w:b/>
                <w:iCs/>
                <w:color w:val="000000"/>
                <w:sz w:val="20"/>
                <w:szCs w:val="20"/>
              </w:rPr>
              <w:t>Objets de capitalisation envisagés</w:t>
            </w:r>
          </w:p>
        </w:tc>
        <w:tc>
          <w:tcPr>
            <w:tcW w:w="6988" w:type="dxa"/>
            <w:shd w:val="clear" w:color="auto" w:fill="D9D9D9" w:themeFill="background1" w:themeFillShade="D9"/>
            <w:vAlign w:val="center"/>
          </w:tcPr>
          <w:p w14:paraId="40B91AD0" w14:textId="6D514F67" w:rsidR="003142D0" w:rsidRPr="006C6C2F" w:rsidRDefault="003142D0" w:rsidP="006C6C2F">
            <w:pPr>
              <w:autoSpaceDE w:val="0"/>
              <w:autoSpaceDN w:val="0"/>
              <w:adjustRightInd w:val="0"/>
              <w:jc w:val="center"/>
              <w:rPr>
                <w:rFonts w:ascii="Calibri-Italic" w:eastAsia="MS Mincho" w:hAnsi="Calibri-Italic" w:cs="Arial" w:hint="eastAsia"/>
                <w:b/>
                <w:iCs/>
                <w:color w:val="000000"/>
                <w:sz w:val="20"/>
                <w:szCs w:val="20"/>
              </w:rPr>
            </w:pPr>
            <w:r w:rsidRPr="006C6C2F">
              <w:rPr>
                <w:rFonts w:ascii="Calibri-Italic" w:eastAsia="MS Mincho" w:hAnsi="Calibri-Italic" w:cs="Arial"/>
                <w:b/>
                <w:iCs/>
                <w:color w:val="000000"/>
                <w:sz w:val="20"/>
                <w:szCs w:val="20"/>
              </w:rPr>
              <w:t>Question de capitalisation</w:t>
            </w:r>
          </w:p>
        </w:tc>
      </w:tr>
      <w:tr w:rsidR="00F346AB" w:rsidRPr="00A94A5E" w14:paraId="09CD1FCA" w14:textId="77777777" w:rsidTr="00C02718">
        <w:tc>
          <w:tcPr>
            <w:tcW w:w="2510" w:type="dxa"/>
            <w:tcBorders>
              <w:right w:val="single" w:sz="4" w:space="0" w:color="auto"/>
            </w:tcBorders>
            <w:vAlign w:val="center"/>
          </w:tcPr>
          <w:p w14:paraId="3C15FEAB" w14:textId="5A74E896" w:rsidR="00F346AB" w:rsidRDefault="00C02718" w:rsidP="00C02718">
            <w:pPr>
              <w:autoSpaceDE w:val="0"/>
              <w:autoSpaceDN w:val="0"/>
              <w:adjustRightInd w:val="0"/>
              <w:spacing w:before="240"/>
              <w:jc w:val="both"/>
              <w:rPr>
                <w:rFonts w:ascii="Calibri-Italic" w:eastAsia="MS Mincho" w:hAnsi="Calibri-Italic" w:cs="Arial" w:hint="eastAsia"/>
                <w:iCs/>
                <w:color w:val="000000"/>
                <w:sz w:val="20"/>
                <w:szCs w:val="20"/>
              </w:rPr>
            </w:pPr>
            <w:r>
              <w:rPr>
                <w:rFonts w:ascii="Calibri-Italic" w:eastAsia="MS Mincho" w:hAnsi="Calibri-Italic" w:cs="Arial"/>
                <w:iCs/>
                <w:color w:val="000000"/>
                <w:sz w:val="20"/>
                <w:szCs w:val="20"/>
              </w:rPr>
              <w:t xml:space="preserve">Appui à la </w:t>
            </w:r>
            <w:proofErr w:type="spellStart"/>
            <w:r w:rsidR="00713FB8">
              <w:rPr>
                <w:rFonts w:ascii="Calibri-Italic" w:eastAsia="MS Mincho" w:hAnsi="Calibri-Italic" w:cs="Arial"/>
                <w:iCs/>
                <w:color w:val="000000"/>
                <w:sz w:val="20"/>
                <w:szCs w:val="20"/>
              </w:rPr>
              <w:t>task</w:t>
            </w:r>
            <w:proofErr w:type="spellEnd"/>
            <w:r w:rsidR="00713FB8">
              <w:rPr>
                <w:rFonts w:ascii="Calibri-Italic" w:eastAsia="MS Mincho" w:hAnsi="Calibri-Italic" w:cs="Arial"/>
                <w:iCs/>
                <w:color w:val="000000"/>
                <w:sz w:val="20"/>
                <w:szCs w:val="20"/>
              </w:rPr>
              <w:t xml:space="preserve"> force </w:t>
            </w:r>
            <w:r>
              <w:rPr>
                <w:rFonts w:ascii="Calibri-Italic" w:eastAsia="MS Mincho" w:hAnsi="Calibri-Italic" w:cs="Arial"/>
                <w:iCs/>
                <w:color w:val="000000"/>
                <w:sz w:val="20"/>
                <w:szCs w:val="20"/>
              </w:rPr>
              <w:t xml:space="preserve">Cap Bon </w:t>
            </w:r>
            <w:proofErr w:type="spellStart"/>
            <w:r>
              <w:rPr>
                <w:rFonts w:ascii="Calibri-Italic" w:eastAsia="MS Mincho" w:hAnsi="Calibri-Italic" w:cs="Arial"/>
                <w:iCs/>
                <w:color w:val="000000"/>
                <w:sz w:val="20"/>
                <w:szCs w:val="20"/>
              </w:rPr>
              <w:t>Innov</w:t>
            </w:r>
            <w:proofErr w:type="spellEnd"/>
          </w:p>
          <w:p w14:paraId="77327D72" w14:textId="04623F7C" w:rsidR="00C02718" w:rsidRPr="003142D0" w:rsidRDefault="00C02718" w:rsidP="00C02718">
            <w:pPr>
              <w:autoSpaceDE w:val="0"/>
              <w:autoSpaceDN w:val="0"/>
              <w:adjustRightInd w:val="0"/>
              <w:spacing w:before="240"/>
              <w:jc w:val="both"/>
              <w:rPr>
                <w:rFonts w:ascii="Calibri-Italic" w:eastAsia="MS Mincho" w:hAnsi="Calibri-Italic" w:cs="Arial" w:hint="eastAsia"/>
                <w:iCs/>
                <w:color w:val="000000"/>
                <w:sz w:val="20"/>
                <w:szCs w:val="20"/>
              </w:rPr>
            </w:pPr>
            <w:r>
              <w:rPr>
                <w:rFonts w:ascii="Calibri-Italic" w:eastAsia="MS Mincho" w:hAnsi="Calibri-Italic" w:cs="Arial"/>
                <w:iCs/>
                <w:color w:val="000000"/>
                <w:sz w:val="20"/>
                <w:szCs w:val="20"/>
              </w:rPr>
              <w:t xml:space="preserve">Appui au développement de l’Achat Public d’Innovation </w:t>
            </w:r>
            <w:r>
              <w:rPr>
                <w:rFonts w:ascii="Calibri-Italic" w:eastAsia="MS Mincho" w:hAnsi="Calibri-Italic" w:cs="Arial"/>
                <w:iCs/>
                <w:color w:val="000000"/>
                <w:sz w:val="20"/>
                <w:szCs w:val="20"/>
              </w:rPr>
              <w:br/>
            </w:r>
            <w:r>
              <w:rPr>
                <w:rFonts w:ascii="Calibri-Italic" w:eastAsia="MS Mincho" w:hAnsi="Calibri-Italic" w:cs="Arial"/>
                <w:iCs/>
                <w:color w:val="000000"/>
                <w:sz w:val="20"/>
                <w:szCs w:val="20"/>
              </w:rPr>
              <w:br/>
              <w:t xml:space="preserve">Appui à la mise en place du </w:t>
            </w:r>
            <w:proofErr w:type="spellStart"/>
            <w:r>
              <w:rPr>
                <w:rFonts w:ascii="Calibri-Italic" w:eastAsia="MS Mincho" w:hAnsi="Calibri-Italic" w:cs="Arial"/>
                <w:iCs/>
                <w:color w:val="000000"/>
                <w:sz w:val="20"/>
                <w:szCs w:val="20"/>
              </w:rPr>
              <w:t>crowdfunding</w:t>
            </w:r>
            <w:proofErr w:type="spellEnd"/>
          </w:p>
        </w:tc>
        <w:tc>
          <w:tcPr>
            <w:tcW w:w="6988" w:type="dxa"/>
            <w:tcBorders>
              <w:top w:val="single" w:sz="4" w:space="0" w:color="auto"/>
              <w:left w:val="single" w:sz="4" w:space="0" w:color="auto"/>
              <w:bottom w:val="single" w:sz="4" w:space="0" w:color="auto"/>
              <w:right w:val="single" w:sz="4" w:space="0" w:color="auto"/>
            </w:tcBorders>
            <w:vAlign w:val="center"/>
          </w:tcPr>
          <w:p w14:paraId="4CF8BAA3" w14:textId="77777777" w:rsidR="00885982" w:rsidRPr="00885982" w:rsidRDefault="00885982" w:rsidP="00885982">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sidRPr="00885982">
              <w:rPr>
                <w:rFonts w:ascii="Calibri-Italic" w:eastAsia="MS Mincho" w:hAnsi="Calibri-Italic" w:cs="Arial"/>
                <w:iCs/>
                <w:color w:val="000000"/>
                <w:sz w:val="20"/>
                <w:szCs w:val="20"/>
                <w:lang w:eastAsia="ja-JP"/>
              </w:rPr>
              <w:t>Quels critères contextuels préalables sont nécessaires pour la mise en place de ces activités dans un nouveau contexte ?</w:t>
            </w:r>
          </w:p>
          <w:p w14:paraId="7D1CDA06" w14:textId="77777777" w:rsidR="00885982" w:rsidRPr="00885982" w:rsidRDefault="00885982" w:rsidP="00885982">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sidRPr="00885982">
              <w:rPr>
                <w:rFonts w:ascii="Calibri-Italic" w:eastAsia="MS Mincho" w:hAnsi="Calibri-Italic" w:cs="Arial"/>
                <w:iCs/>
                <w:color w:val="000000"/>
                <w:sz w:val="20"/>
                <w:szCs w:val="20"/>
                <w:lang w:eastAsia="ja-JP"/>
              </w:rPr>
              <w:t>Comment mettre en œuvre un tel soutien dans un autre contexte (erreurs à éviter, éléments à mettre en place, etc.) ?</w:t>
            </w:r>
          </w:p>
          <w:p w14:paraId="67036F2E" w14:textId="56E51E13" w:rsidR="00E3077A" w:rsidRDefault="00885982" w:rsidP="00885982">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sidRPr="00885982">
              <w:rPr>
                <w:rFonts w:ascii="Calibri-Italic" w:eastAsia="MS Mincho" w:hAnsi="Calibri-Italic" w:cs="Arial"/>
                <w:iCs/>
                <w:color w:val="000000"/>
                <w:sz w:val="20"/>
                <w:szCs w:val="20"/>
                <w:lang w:eastAsia="ja-JP"/>
              </w:rPr>
              <w:t>Quel avantage comparatif EF peut-il avoir en soutenant ces activités ?</w:t>
            </w:r>
          </w:p>
        </w:tc>
      </w:tr>
    </w:tbl>
    <w:p w14:paraId="3B3840EF" w14:textId="77777777" w:rsidR="00473C34" w:rsidRPr="00A94A5E" w:rsidRDefault="00473C34" w:rsidP="006C6C2F">
      <w:pPr>
        <w:pStyle w:val="Paragraphedeliste"/>
        <w:numPr>
          <w:ilvl w:val="1"/>
          <w:numId w:val="12"/>
        </w:numPr>
        <w:spacing w:before="240"/>
        <w:contextualSpacing w:val="0"/>
        <w:jc w:val="both"/>
        <w:rPr>
          <w:rFonts w:asciiTheme="minorHAnsi" w:eastAsia="Calibri" w:hAnsiTheme="minorHAnsi" w:cstheme="minorHAnsi"/>
          <w:sz w:val="20"/>
          <w:szCs w:val="20"/>
        </w:rPr>
      </w:pPr>
      <w:r w:rsidRPr="00A94A5E">
        <w:rPr>
          <w:rFonts w:asciiTheme="minorHAnsi" w:eastAsia="Calibri" w:hAnsiTheme="minorHAnsi" w:cstheme="minorHAnsi"/>
          <w:b/>
          <w:sz w:val="20"/>
          <w:szCs w:val="20"/>
        </w:rPr>
        <w:t>Les outils de communication</w:t>
      </w:r>
      <w:r w:rsidRPr="00A94A5E">
        <w:rPr>
          <w:rFonts w:asciiTheme="minorHAnsi" w:eastAsia="Calibri" w:hAnsiTheme="minorHAnsi" w:cstheme="minorHAnsi"/>
          <w:sz w:val="20"/>
          <w:szCs w:val="20"/>
        </w:rPr>
        <w:t xml:space="preserve"> :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dans le cadre de la composante C de son projet, a développé de nombreux outils : </w:t>
      </w:r>
    </w:p>
    <w:p w14:paraId="781FD528" w14:textId="77777777" w:rsidR="00473C34" w:rsidRPr="00A94A5E" w:rsidRDefault="00473C34" w:rsidP="006C6C2F">
      <w:pPr>
        <w:pStyle w:val="Paragraphedeliste"/>
        <w:numPr>
          <w:ilvl w:val="2"/>
          <w:numId w:val="12"/>
        </w:numPr>
        <w:spacing w:before="240"/>
        <w:contextualSpacing w:val="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Les outils pédagogiques (</w:t>
      </w:r>
      <w:proofErr w:type="spellStart"/>
      <w:r w:rsidRPr="00A94A5E">
        <w:rPr>
          <w:rFonts w:asciiTheme="minorHAnsi" w:eastAsia="Calibri" w:hAnsiTheme="minorHAnsi" w:cstheme="minorHAnsi"/>
          <w:sz w:val="20"/>
          <w:szCs w:val="20"/>
        </w:rPr>
        <w:t>tunisian</w:t>
      </w:r>
      <w:proofErr w:type="spellEnd"/>
      <w:r w:rsidRPr="00A94A5E">
        <w:rPr>
          <w:rFonts w:asciiTheme="minorHAnsi" w:eastAsia="Calibri" w:hAnsiTheme="minorHAnsi" w:cstheme="minorHAnsi"/>
          <w:sz w:val="20"/>
          <w:szCs w:val="20"/>
        </w:rPr>
        <w:t xml:space="preserve"> </w:t>
      </w:r>
      <w:proofErr w:type="spellStart"/>
      <w:r w:rsidRPr="00A94A5E">
        <w:rPr>
          <w:rFonts w:asciiTheme="minorHAnsi" w:eastAsia="Calibri" w:hAnsiTheme="minorHAnsi" w:cstheme="minorHAnsi"/>
          <w:sz w:val="20"/>
          <w:szCs w:val="20"/>
        </w:rPr>
        <w:t>way</w:t>
      </w:r>
      <w:proofErr w:type="spellEnd"/>
      <w:r w:rsidRPr="00A94A5E">
        <w:rPr>
          <w:rFonts w:asciiTheme="minorHAnsi" w:eastAsia="Calibri" w:hAnsiTheme="minorHAnsi" w:cstheme="minorHAnsi"/>
          <w:sz w:val="20"/>
          <w:szCs w:val="20"/>
        </w:rPr>
        <w:t xml:space="preserve">, le </w:t>
      </w:r>
      <w:proofErr w:type="spellStart"/>
      <w:r w:rsidRPr="00A94A5E">
        <w:rPr>
          <w:rFonts w:asciiTheme="minorHAnsi" w:eastAsia="Calibri" w:hAnsiTheme="minorHAnsi" w:cstheme="minorHAnsi"/>
          <w:sz w:val="20"/>
          <w:szCs w:val="20"/>
        </w:rPr>
        <w:t>lab</w:t>
      </w:r>
      <w:proofErr w:type="spellEnd"/>
      <w:r w:rsidRPr="00A94A5E">
        <w:rPr>
          <w:rFonts w:asciiTheme="minorHAnsi" w:eastAsia="Calibri" w:hAnsiTheme="minorHAnsi" w:cstheme="minorHAnsi"/>
          <w:sz w:val="20"/>
          <w:szCs w:val="20"/>
        </w:rPr>
        <w:t xml:space="preserve">, etc.), développés en lien avec les objectifs du projet notamment celui de développer la culture entrepreneuriale. </w:t>
      </w:r>
      <w:r w:rsidRPr="00A94A5E">
        <w:rPr>
          <w:rFonts w:asciiTheme="minorHAnsi" w:eastAsia="Calibri" w:hAnsiTheme="minorHAnsi" w:cstheme="minorHAnsi"/>
          <w:sz w:val="20"/>
          <w:szCs w:val="20"/>
        </w:rPr>
        <w:lastRenderedPageBreak/>
        <w:t xml:space="preserve">L’équipe souhaiterait mettre en place un processus de capitalisation pour </w:t>
      </w:r>
      <w:r>
        <w:rPr>
          <w:rFonts w:asciiTheme="minorHAnsi" w:eastAsia="Calibri" w:hAnsiTheme="minorHAnsi" w:cstheme="minorHAnsi"/>
          <w:sz w:val="20"/>
          <w:szCs w:val="20"/>
        </w:rPr>
        <w:t>dé</w:t>
      </w:r>
      <w:r w:rsidRPr="00A94A5E">
        <w:rPr>
          <w:rFonts w:asciiTheme="minorHAnsi" w:eastAsia="Calibri" w:hAnsiTheme="minorHAnsi" w:cstheme="minorHAnsi"/>
          <w:sz w:val="20"/>
          <w:szCs w:val="20"/>
        </w:rPr>
        <w:t>montrer les résultats et s’en servir pour inspirer d’autres projets et les encourager à mener de telles activités.</w:t>
      </w:r>
    </w:p>
    <w:p w14:paraId="7841528B" w14:textId="77777777" w:rsidR="00473C34" w:rsidRPr="00A94A5E" w:rsidRDefault="00473C34" w:rsidP="006C6C2F">
      <w:pPr>
        <w:pStyle w:val="Paragraphedeliste"/>
        <w:numPr>
          <w:ilvl w:val="2"/>
          <w:numId w:val="12"/>
        </w:numPr>
        <w:spacing w:before="240"/>
        <w:contextualSpacing w:val="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Les produits de</w:t>
      </w:r>
      <w:r w:rsidRPr="00A94A5E">
        <w:rPr>
          <w:sz w:val="20"/>
          <w:szCs w:val="20"/>
        </w:rPr>
        <w:t xml:space="preserve"> </w:t>
      </w:r>
      <w:r w:rsidRPr="00A94A5E">
        <w:rPr>
          <w:rFonts w:asciiTheme="minorHAnsi" w:eastAsia="Calibri" w:hAnsiTheme="minorHAnsi" w:cstheme="minorHAnsi"/>
          <w:sz w:val="20"/>
          <w:szCs w:val="20"/>
        </w:rPr>
        <w:t xml:space="preserve">communication (le jour où, </w:t>
      </w:r>
      <w:proofErr w:type="spellStart"/>
      <w:r w:rsidRPr="00A94A5E">
        <w:rPr>
          <w:rFonts w:asciiTheme="minorHAnsi" w:eastAsia="Calibri" w:hAnsiTheme="minorHAnsi" w:cstheme="minorHAnsi"/>
          <w:sz w:val="20"/>
          <w:szCs w:val="20"/>
        </w:rPr>
        <w:t>meet</w:t>
      </w:r>
      <w:proofErr w:type="spellEnd"/>
      <w:r w:rsidRPr="00A94A5E">
        <w:rPr>
          <w:rFonts w:asciiTheme="minorHAnsi" w:eastAsia="Calibri" w:hAnsiTheme="minorHAnsi" w:cstheme="minorHAnsi"/>
          <w:sz w:val="20"/>
          <w:szCs w:val="20"/>
        </w:rPr>
        <w:t xml:space="preserve"> </w:t>
      </w:r>
      <w:proofErr w:type="spellStart"/>
      <w:r w:rsidRPr="00A94A5E">
        <w:rPr>
          <w:rFonts w:asciiTheme="minorHAnsi" w:eastAsia="Calibri" w:hAnsiTheme="minorHAnsi" w:cstheme="minorHAnsi"/>
          <w:sz w:val="20"/>
          <w:szCs w:val="20"/>
        </w:rPr>
        <w:t>our</w:t>
      </w:r>
      <w:proofErr w:type="spellEnd"/>
      <w:r w:rsidRPr="00A94A5E">
        <w:rPr>
          <w:rFonts w:asciiTheme="minorHAnsi" w:eastAsia="Calibri" w:hAnsiTheme="minorHAnsi" w:cstheme="minorHAnsi"/>
          <w:sz w:val="20"/>
          <w:szCs w:val="20"/>
        </w:rPr>
        <w:t xml:space="preserve"> </w:t>
      </w:r>
      <w:proofErr w:type="spellStart"/>
      <w:r w:rsidRPr="00A94A5E">
        <w:rPr>
          <w:rFonts w:asciiTheme="minorHAnsi" w:eastAsia="Calibri" w:hAnsiTheme="minorHAnsi" w:cstheme="minorHAnsi"/>
          <w:sz w:val="20"/>
          <w:szCs w:val="20"/>
        </w:rPr>
        <w:t>SSOs</w:t>
      </w:r>
      <w:proofErr w:type="spellEnd"/>
      <w:r w:rsidRPr="00A94A5E">
        <w:rPr>
          <w:rFonts w:asciiTheme="minorHAnsi" w:eastAsia="Calibri" w:hAnsiTheme="minorHAnsi" w:cstheme="minorHAnsi"/>
          <w:sz w:val="20"/>
          <w:szCs w:val="20"/>
        </w:rPr>
        <w:t xml:space="preserve">), qui permettent de valoriser nos bénéficiaires et d’animer une communauté, et qui semblent être des canaux intéressants pour ce faire. Ainsi, l’équipe souhaite réfléchir pour chacun au comment, pourquoi, quelle cible, comment le faire à travers un processus de capitalisation, afin de documenter l’impact des produits et décrire les méthodologies au besoin. </w:t>
      </w:r>
    </w:p>
    <w:p w14:paraId="7D0897CD" w14:textId="77777777" w:rsidR="00473C34" w:rsidRPr="00A94A5E" w:rsidRDefault="00473C34" w:rsidP="00473C34">
      <w:pPr>
        <w:pStyle w:val="Paragraphedeliste"/>
        <w:spacing w:before="240"/>
        <w:ind w:left="1080"/>
        <w:jc w:val="both"/>
        <w:rPr>
          <w:rFonts w:asciiTheme="minorHAnsi" w:eastAsia="Calibri" w:hAnsiTheme="minorHAnsi" w:cstheme="minorHAnsi"/>
          <w:sz w:val="20"/>
          <w:szCs w:val="20"/>
        </w:rPr>
      </w:pPr>
    </w:p>
    <w:p w14:paraId="4DB496AC" w14:textId="77777777" w:rsidR="00473C34" w:rsidRPr="00A94A5E" w:rsidRDefault="00473C34" w:rsidP="00473C34">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Périmètre</w:t>
      </w:r>
      <w:r w:rsidRPr="00A94A5E">
        <w:rPr>
          <w:rFonts w:asciiTheme="minorHAnsi" w:eastAsia="Calibri" w:hAnsiTheme="minorHAnsi" w:cstheme="minorHAnsi"/>
          <w:sz w:val="20"/>
          <w:szCs w:val="20"/>
        </w:rPr>
        <w:t xml:space="preserve"> : Tous les outils de communication développés par le projet </w:t>
      </w:r>
      <w:proofErr w:type="spellStart"/>
      <w:r w:rsidRPr="00A94A5E">
        <w:rPr>
          <w:rFonts w:asciiTheme="minorHAnsi" w:eastAsia="Calibri" w:hAnsiTheme="minorHAnsi" w:cstheme="minorHAnsi"/>
          <w:sz w:val="20"/>
          <w:szCs w:val="20"/>
        </w:rPr>
        <w:t>Innov’i</w:t>
      </w:r>
      <w:proofErr w:type="spellEnd"/>
      <w:r w:rsidRPr="00A94A5E">
        <w:rPr>
          <w:rFonts w:asciiTheme="minorHAnsi" w:eastAsia="Calibri" w:hAnsiTheme="minorHAnsi" w:cstheme="minorHAnsi"/>
          <w:sz w:val="20"/>
          <w:szCs w:val="20"/>
        </w:rPr>
        <w:t xml:space="preserve"> entre 2019 et 2024</w:t>
      </w:r>
    </w:p>
    <w:p w14:paraId="2405206C" w14:textId="77777777" w:rsidR="00473C34" w:rsidRPr="00A94A5E" w:rsidRDefault="00473C34" w:rsidP="00473C34">
      <w:pPr>
        <w:pStyle w:val="Paragraphedeliste"/>
        <w:spacing w:before="240"/>
        <w:ind w:left="1080"/>
        <w:jc w:val="both"/>
        <w:rPr>
          <w:rFonts w:asciiTheme="minorHAnsi" w:eastAsia="Calibri" w:hAnsiTheme="minorHAnsi" w:cstheme="minorHAnsi"/>
          <w:i/>
          <w:sz w:val="20"/>
          <w:szCs w:val="20"/>
        </w:rPr>
      </w:pPr>
    </w:p>
    <w:p w14:paraId="73B9A433" w14:textId="77777777" w:rsidR="00473C34" w:rsidRPr="00A94A5E" w:rsidRDefault="00473C34" w:rsidP="00473C34">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 xml:space="preserve">Public cible : </w:t>
      </w:r>
      <w:r w:rsidRPr="00A94A5E">
        <w:rPr>
          <w:rFonts w:asciiTheme="minorHAnsi" w:eastAsia="Calibri" w:hAnsiTheme="minorHAnsi" w:cstheme="minorHAnsi"/>
          <w:sz w:val="20"/>
          <w:szCs w:val="20"/>
        </w:rPr>
        <w:t>les collaborateur-</w:t>
      </w:r>
      <w:proofErr w:type="spellStart"/>
      <w:r w:rsidRPr="00A94A5E">
        <w:rPr>
          <w:rFonts w:asciiTheme="minorHAnsi" w:eastAsia="Calibri" w:hAnsiTheme="minorHAnsi" w:cstheme="minorHAnsi"/>
          <w:sz w:val="20"/>
          <w:szCs w:val="20"/>
        </w:rPr>
        <w:t>rices</w:t>
      </w:r>
      <w:proofErr w:type="spellEnd"/>
      <w:r w:rsidRPr="00A94A5E">
        <w:rPr>
          <w:rFonts w:asciiTheme="minorHAnsi" w:eastAsia="Calibri" w:hAnsiTheme="minorHAnsi" w:cstheme="minorHAnsi"/>
          <w:sz w:val="20"/>
          <w:szCs w:val="20"/>
        </w:rPr>
        <w:t xml:space="preserve"> EF ; les parties prenantes du projet </w:t>
      </w:r>
    </w:p>
    <w:p w14:paraId="33DD37FB" w14:textId="77777777" w:rsidR="00473C34" w:rsidRPr="00A94A5E" w:rsidRDefault="00473C34" w:rsidP="00473C34">
      <w:pPr>
        <w:pStyle w:val="Paragraphedeliste"/>
        <w:spacing w:before="240"/>
        <w:ind w:left="1080"/>
        <w:jc w:val="both"/>
        <w:rPr>
          <w:rFonts w:asciiTheme="minorHAnsi" w:eastAsia="Calibri" w:hAnsiTheme="minorHAnsi" w:cstheme="minorHAnsi"/>
          <w:i/>
          <w:sz w:val="20"/>
          <w:szCs w:val="20"/>
        </w:rPr>
      </w:pPr>
    </w:p>
    <w:p w14:paraId="48B970F9" w14:textId="77777777" w:rsidR="00473C34" w:rsidRPr="00A94A5E" w:rsidRDefault="00473C34" w:rsidP="00473C34">
      <w:pPr>
        <w:pStyle w:val="Paragraphedeliste"/>
        <w:spacing w:before="240"/>
        <w:ind w:left="1080"/>
        <w:jc w:val="both"/>
        <w:rPr>
          <w:rFonts w:asciiTheme="minorHAnsi" w:eastAsia="Calibri" w:hAnsiTheme="minorHAnsi" w:cstheme="minorHAnsi"/>
          <w:sz w:val="20"/>
          <w:szCs w:val="20"/>
        </w:rPr>
      </w:pPr>
      <w:r w:rsidRPr="00A94A5E">
        <w:rPr>
          <w:rFonts w:asciiTheme="minorHAnsi" w:eastAsia="Calibri" w:hAnsiTheme="minorHAnsi" w:cstheme="minorHAnsi"/>
          <w:i/>
          <w:sz w:val="20"/>
          <w:szCs w:val="20"/>
        </w:rPr>
        <w:t>Objectifs</w:t>
      </w:r>
      <w:r w:rsidRPr="00A94A5E">
        <w:rPr>
          <w:rFonts w:asciiTheme="minorHAnsi" w:eastAsia="Calibri" w:hAnsiTheme="minorHAnsi" w:cstheme="minorHAnsi"/>
          <w:sz w:val="20"/>
          <w:szCs w:val="20"/>
        </w:rPr>
        <w:t xml:space="preserve"> : </w:t>
      </w:r>
    </w:p>
    <w:p w14:paraId="0D2FE3AA" w14:textId="77777777" w:rsidR="00473C34" w:rsidRPr="00A94A5E" w:rsidRDefault="00473C34" w:rsidP="00473C34">
      <w:pPr>
        <w:pStyle w:val="Paragraphedeliste"/>
        <w:numPr>
          <w:ilvl w:val="1"/>
          <w:numId w:val="11"/>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Apprentissage : identifier les leçons apprises et formuler des savoir-faire. </w:t>
      </w:r>
    </w:p>
    <w:p w14:paraId="013DB71F" w14:textId="77777777" w:rsidR="00473C34" w:rsidRPr="00A94A5E" w:rsidRDefault="00473C34" w:rsidP="00473C34">
      <w:pPr>
        <w:pStyle w:val="Paragraphedeliste"/>
        <w:numPr>
          <w:ilvl w:val="1"/>
          <w:numId w:val="11"/>
        </w:numPr>
        <w:spacing w:before="240"/>
        <w:jc w:val="both"/>
        <w:rPr>
          <w:rFonts w:asciiTheme="minorHAnsi" w:eastAsia="Calibri" w:hAnsiTheme="minorHAnsi" w:cstheme="minorHAnsi"/>
          <w:sz w:val="20"/>
          <w:szCs w:val="20"/>
        </w:rPr>
      </w:pPr>
      <w:r w:rsidRPr="00A94A5E">
        <w:rPr>
          <w:rFonts w:asciiTheme="minorHAnsi" w:eastAsia="Calibri" w:hAnsiTheme="minorHAnsi" w:cstheme="minorHAnsi"/>
          <w:sz w:val="20"/>
          <w:szCs w:val="20"/>
        </w:rPr>
        <w:t xml:space="preserve">Documenter et gérer les connaissances </w:t>
      </w:r>
    </w:p>
    <w:p w14:paraId="37A6C2E1" w14:textId="77777777" w:rsidR="00473C34" w:rsidRDefault="00473C34" w:rsidP="00473C34">
      <w:pPr>
        <w:pStyle w:val="Paragraphedeliste"/>
        <w:numPr>
          <w:ilvl w:val="1"/>
          <w:numId w:val="11"/>
        </w:num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Diffuser</w:t>
      </w:r>
      <w:r w:rsidRPr="00A94A5E">
        <w:rPr>
          <w:rFonts w:asciiTheme="minorHAnsi" w:eastAsia="Calibri" w:hAnsiTheme="minorHAnsi" w:cstheme="minorHAnsi"/>
          <w:sz w:val="20"/>
          <w:szCs w:val="20"/>
        </w:rPr>
        <w:t xml:space="preserve"> les différents outils auprès des parties prenantes</w:t>
      </w:r>
    </w:p>
    <w:p w14:paraId="138F086F" w14:textId="77777777" w:rsidR="00473C34" w:rsidRPr="00AB1704" w:rsidRDefault="00473C34" w:rsidP="00473C34">
      <w:pPr>
        <w:shd w:val="clear" w:color="auto" w:fill="E6E6E6"/>
        <w:tabs>
          <w:tab w:val="left" w:pos="6324"/>
        </w:tabs>
        <w:spacing w:before="240"/>
        <w:jc w:val="both"/>
        <w:rPr>
          <w:rFonts w:asciiTheme="minorHAnsi" w:eastAsia="Arial Unicode MS" w:hAnsiTheme="minorHAnsi" w:cstheme="minorHAnsi"/>
          <w:b/>
          <w:sz w:val="20"/>
          <w:szCs w:val="20"/>
          <w:lang w:eastAsia="en-US"/>
        </w:rPr>
      </w:pPr>
      <w:r>
        <w:rPr>
          <w:rFonts w:asciiTheme="minorHAnsi" w:eastAsia="Arial Unicode MS" w:hAnsiTheme="minorHAnsi" w:cstheme="minorHAnsi"/>
          <w:b/>
          <w:sz w:val="20"/>
          <w:szCs w:val="20"/>
          <w:lang w:eastAsia="en-US"/>
        </w:rPr>
        <w:t>Objet et q</w:t>
      </w:r>
      <w:r w:rsidRPr="00AB1704">
        <w:rPr>
          <w:rFonts w:asciiTheme="minorHAnsi" w:eastAsia="Arial Unicode MS" w:hAnsiTheme="minorHAnsi" w:cstheme="minorHAnsi"/>
          <w:b/>
          <w:sz w:val="20"/>
          <w:szCs w:val="20"/>
          <w:lang w:eastAsia="en-US"/>
        </w:rPr>
        <w:t>uestions de capitalisation</w:t>
      </w:r>
      <w:r w:rsidRPr="00AB1704">
        <w:rPr>
          <w:rFonts w:asciiTheme="minorHAnsi" w:eastAsia="Arial Unicode MS" w:hAnsiTheme="minorHAnsi" w:cstheme="minorHAnsi"/>
          <w:b/>
          <w:sz w:val="20"/>
          <w:szCs w:val="20"/>
          <w:lang w:eastAsia="en-US"/>
        </w:rPr>
        <w:tab/>
      </w:r>
    </w:p>
    <w:tbl>
      <w:tblPr>
        <w:tblStyle w:val="Grilledutableau2"/>
        <w:tblW w:w="9072" w:type="dxa"/>
        <w:tblInd w:w="-5" w:type="dxa"/>
        <w:tblLook w:val="04A0" w:firstRow="1" w:lastRow="0" w:firstColumn="1" w:lastColumn="0" w:noHBand="0" w:noVBand="1"/>
      </w:tblPr>
      <w:tblGrid>
        <w:gridCol w:w="3119"/>
        <w:gridCol w:w="5953"/>
      </w:tblGrid>
      <w:tr w:rsidR="00473C34" w:rsidRPr="00A94A5E" w14:paraId="5190363F" w14:textId="77777777" w:rsidTr="006C6C2F">
        <w:tc>
          <w:tcPr>
            <w:tcW w:w="3119" w:type="dxa"/>
            <w:shd w:val="clear" w:color="auto" w:fill="D9D9D9" w:themeFill="background1" w:themeFillShade="D9"/>
            <w:vAlign w:val="center"/>
          </w:tcPr>
          <w:p w14:paraId="71434F55" w14:textId="77777777" w:rsidR="00473C34" w:rsidRPr="00FA73C1" w:rsidRDefault="00473C34" w:rsidP="006C6C2F">
            <w:pPr>
              <w:autoSpaceDE w:val="0"/>
              <w:autoSpaceDN w:val="0"/>
              <w:adjustRightInd w:val="0"/>
              <w:jc w:val="center"/>
              <w:rPr>
                <w:rFonts w:ascii="Calibri-Italic" w:eastAsia="MS Mincho" w:hAnsi="Calibri-Italic" w:cs="Arial" w:hint="eastAsia"/>
                <w:b/>
                <w:iCs/>
                <w:color w:val="000000"/>
                <w:sz w:val="20"/>
                <w:szCs w:val="20"/>
              </w:rPr>
            </w:pPr>
            <w:r w:rsidRPr="00FA73C1">
              <w:rPr>
                <w:rFonts w:ascii="Calibri-Italic" w:eastAsia="MS Mincho" w:hAnsi="Calibri-Italic" w:cs="Arial"/>
                <w:b/>
                <w:iCs/>
                <w:color w:val="000000"/>
                <w:sz w:val="20"/>
                <w:szCs w:val="20"/>
              </w:rPr>
              <w:t>Objets de capitalisation envisagés</w:t>
            </w:r>
          </w:p>
        </w:tc>
        <w:tc>
          <w:tcPr>
            <w:tcW w:w="5953" w:type="dxa"/>
            <w:shd w:val="clear" w:color="auto" w:fill="D9D9D9" w:themeFill="background1" w:themeFillShade="D9"/>
            <w:vAlign w:val="center"/>
          </w:tcPr>
          <w:p w14:paraId="3E4754E2" w14:textId="32DCEF8D" w:rsidR="00473C34" w:rsidRPr="00FA73C1" w:rsidRDefault="00473C34" w:rsidP="006C6C2F">
            <w:pPr>
              <w:autoSpaceDE w:val="0"/>
              <w:autoSpaceDN w:val="0"/>
              <w:adjustRightInd w:val="0"/>
              <w:jc w:val="center"/>
              <w:rPr>
                <w:rFonts w:ascii="Calibri-Italic" w:eastAsia="MS Mincho" w:hAnsi="Calibri-Italic" w:cs="Arial" w:hint="eastAsia"/>
                <w:b/>
                <w:iCs/>
                <w:color w:val="000000"/>
                <w:sz w:val="20"/>
                <w:szCs w:val="20"/>
              </w:rPr>
            </w:pPr>
            <w:r w:rsidRPr="00FA73C1">
              <w:rPr>
                <w:rFonts w:ascii="Calibri-Italic" w:eastAsia="MS Mincho" w:hAnsi="Calibri-Italic" w:cs="Arial"/>
                <w:b/>
                <w:iCs/>
                <w:color w:val="000000"/>
                <w:sz w:val="20"/>
                <w:szCs w:val="20"/>
              </w:rPr>
              <w:t>Question de capitalisation</w:t>
            </w:r>
          </w:p>
        </w:tc>
      </w:tr>
      <w:tr w:rsidR="00473C34" w14:paraId="3C5A923B" w14:textId="77777777" w:rsidTr="006C6C2F">
        <w:tc>
          <w:tcPr>
            <w:tcW w:w="3119" w:type="dxa"/>
            <w:vAlign w:val="center"/>
          </w:tcPr>
          <w:p w14:paraId="247DE80E" w14:textId="77777777" w:rsidR="00473C34" w:rsidRPr="003142D0" w:rsidRDefault="00473C34" w:rsidP="0042492D">
            <w:pPr>
              <w:autoSpaceDE w:val="0"/>
              <w:autoSpaceDN w:val="0"/>
              <w:adjustRightInd w:val="0"/>
              <w:spacing w:before="240"/>
              <w:jc w:val="both"/>
              <w:rPr>
                <w:rFonts w:ascii="Calibri-Italic" w:eastAsia="MS Mincho" w:hAnsi="Calibri-Italic" w:cs="Arial" w:hint="eastAsia"/>
                <w:iCs/>
                <w:color w:val="000000"/>
                <w:sz w:val="20"/>
                <w:szCs w:val="20"/>
              </w:rPr>
            </w:pPr>
            <w:r w:rsidRPr="003142D0">
              <w:rPr>
                <w:rFonts w:ascii="Calibri-Italic" w:eastAsia="MS Mincho" w:hAnsi="Calibri-Italic" w:cs="Arial"/>
                <w:iCs/>
                <w:color w:val="000000"/>
                <w:sz w:val="20"/>
                <w:szCs w:val="20"/>
              </w:rPr>
              <w:t>Les outils de communication</w:t>
            </w:r>
          </w:p>
        </w:tc>
        <w:tc>
          <w:tcPr>
            <w:tcW w:w="5953" w:type="dxa"/>
            <w:vAlign w:val="center"/>
          </w:tcPr>
          <w:p w14:paraId="0D3C1A69" w14:textId="77777777" w:rsidR="00473C34" w:rsidRDefault="00473C34" w:rsidP="0042492D">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Pr>
                <w:rFonts w:ascii="Calibri-Italic" w:eastAsia="MS Mincho" w:hAnsi="Calibri-Italic" w:cs="Arial"/>
                <w:iCs/>
                <w:color w:val="000000"/>
                <w:sz w:val="20"/>
                <w:szCs w:val="20"/>
                <w:lang w:eastAsia="ja-JP"/>
              </w:rPr>
              <w:t xml:space="preserve">Comment mener une campagne de communication efficace pour valoriser l’entrepreneuriat en </w:t>
            </w:r>
            <w:proofErr w:type="gramStart"/>
            <w:r>
              <w:rPr>
                <w:rFonts w:ascii="Calibri-Italic" w:eastAsia="MS Mincho" w:hAnsi="Calibri-Italic" w:cs="Arial"/>
                <w:iCs/>
                <w:color w:val="000000"/>
                <w:sz w:val="20"/>
                <w:szCs w:val="20"/>
                <w:lang w:eastAsia="ja-JP"/>
              </w:rPr>
              <w:t>Tunisie?</w:t>
            </w:r>
            <w:proofErr w:type="gramEnd"/>
            <w:r>
              <w:rPr>
                <w:rFonts w:ascii="Calibri-Italic" w:eastAsia="MS Mincho" w:hAnsi="Calibri-Italic" w:cs="Arial"/>
                <w:iCs/>
                <w:color w:val="000000"/>
                <w:sz w:val="20"/>
                <w:szCs w:val="20"/>
                <w:lang w:eastAsia="ja-JP"/>
              </w:rPr>
              <w:t xml:space="preserve"> </w:t>
            </w:r>
          </w:p>
          <w:p w14:paraId="55CDDFE5" w14:textId="77777777" w:rsidR="00473C34" w:rsidRDefault="00473C34" w:rsidP="0042492D">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Pr>
                <w:rFonts w:ascii="Calibri-Italic" w:eastAsia="MS Mincho" w:hAnsi="Calibri-Italic" w:cs="Arial"/>
                <w:iCs/>
                <w:color w:val="000000"/>
                <w:sz w:val="20"/>
                <w:szCs w:val="20"/>
                <w:lang w:eastAsia="ja-JP"/>
              </w:rPr>
              <w:t xml:space="preserve">Quelles sont </w:t>
            </w:r>
            <w:r w:rsidRPr="00FA73C1">
              <w:rPr>
                <w:rFonts w:ascii="Calibri-Italic" w:eastAsia="MS Mincho" w:hAnsi="Calibri-Italic" w:cs="Arial"/>
                <w:iCs/>
                <w:color w:val="000000"/>
                <w:sz w:val="20"/>
                <w:szCs w:val="20"/>
                <w:lang w:eastAsia="ja-JP"/>
              </w:rPr>
              <w:t>les étapes clés et les stratégies efficaces pour une campagne de communication réussie</w:t>
            </w:r>
            <w:r>
              <w:rPr>
                <w:rFonts w:ascii="Calibri-Italic" w:eastAsia="MS Mincho" w:hAnsi="Calibri-Italic" w:cs="Arial"/>
                <w:iCs/>
                <w:color w:val="000000"/>
                <w:sz w:val="20"/>
                <w:szCs w:val="20"/>
                <w:lang w:eastAsia="ja-JP"/>
              </w:rPr>
              <w:t xml:space="preserve"> ? </w:t>
            </w:r>
          </w:p>
          <w:p w14:paraId="56134568" w14:textId="77777777" w:rsidR="00473C34" w:rsidRDefault="00473C34" w:rsidP="0042492D">
            <w:pPr>
              <w:tabs>
                <w:tab w:val="right" w:leader="dot" w:pos="9923"/>
              </w:tabs>
              <w:autoSpaceDE w:val="0"/>
              <w:autoSpaceDN w:val="0"/>
              <w:adjustRightInd w:val="0"/>
              <w:spacing w:before="240"/>
              <w:ind w:left="-62"/>
              <w:jc w:val="both"/>
              <w:rPr>
                <w:rFonts w:ascii="Calibri-Italic" w:eastAsia="MS Mincho" w:hAnsi="Calibri-Italic" w:cs="Arial" w:hint="eastAsia"/>
                <w:iCs/>
                <w:color w:val="000000"/>
                <w:sz w:val="20"/>
                <w:szCs w:val="20"/>
                <w:lang w:eastAsia="ja-JP"/>
              </w:rPr>
            </w:pPr>
            <w:r w:rsidRPr="00FA73C1">
              <w:rPr>
                <w:rFonts w:ascii="Calibri-Italic" w:eastAsia="MS Mincho" w:hAnsi="Calibri-Italic" w:cs="Arial"/>
                <w:iCs/>
                <w:color w:val="000000"/>
                <w:sz w:val="20"/>
                <w:szCs w:val="20"/>
                <w:lang w:eastAsia="ja-JP"/>
              </w:rPr>
              <w:t>Quels outils de communication ont eu le plus d’impact et dans quels contextes spécifiques</w:t>
            </w:r>
            <w:r>
              <w:rPr>
                <w:rFonts w:ascii="Calibri-Italic" w:eastAsia="MS Mincho" w:hAnsi="Calibri-Italic" w:cs="Arial"/>
                <w:iCs/>
                <w:color w:val="000000"/>
                <w:sz w:val="20"/>
                <w:szCs w:val="20"/>
                <w:lang w:eastAsia="ja-JP"/>
              </w:rPr>
              <w:t xml:space="preserve"> ? </w:t>
            </w:r>
          </w:p>
        </w:tc>
      </w:tr>
    </w:tbl>
    <w:p w14:paraId="4E7AF62A" w14:textId="2B962676" w:rsidR="005F3286" w:rsidRPr="000F6071" w:rsidRDefault="00473C34" w:rsidP="00BB51D3">
      <w:pPr>
        <w:spacing w:before="24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L’objectif est d’avoir une liste des outils pédagogiques et de valorisation et de comprendre comment la mise ne place de ces derniers a permis la mise en place d’une communication efficace pour le projet. </w:t>
      </w:r>
    </w:p>
    <w:p w14:paraId="2BB81189" w14:textId="5600CA7C" w:rsidR="00E87281" w:rsidRPr="00506E7B" w:rsidRDefault="00965444"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Description de la mission</w:t>
      </w:r>
    </w:p>
    <w:p w14:paraId="479AB030" w14:textId="6392F6FD" w:rsidR="00807003" w:rsidRPr="00A94A5E" w:rsidRDefault="00807003"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Déroulement </w:t>
      </w:r>
    </w:p>
    <w:p w14:paraId="05C04076" w14:textId="7180DAC3" w:rsidR="00807003" w:rsidRDefault="00A94A5E" w:rsidP="00BB51D3">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iCs/>
          <w:color w:val="000000"/>
          <w:sz w:val="20"/>
          <w:szCs w:val="20"/>
          <w:lang w:eastAsia="ja-JP"/>
        </w:rPr>
        <w:t xml:space="preserve">Il est demandé </w:t>
      </w:r>
      <w:r w:rsidR="00083960">
        <w:rPr>
          <w:rFonts w:ascii="Calibri-Italic" w:hAnsi="Calibri-Italic" w:cs="Arial"/>
          <w:iCs/>
          <w:color w:val="000000"/>
          <w:sz w:val="20"/>
          <w:szCs w:val="20"/>
          <w:lang w:eastAsia="ja-JP"/>
        </w:rPr>
        <w:t xml:space="preserve">au/à </w:t>
      </w:r>
      <w:r w:rsidR="00841C77">
        <w:rPr>
          <w:rFonts w:ascii="Calibri-Italic" w:hAnsi="Calibri-Italic" w:cs="Arial"/>
          <w:iCs/>
          <w:color w:val="000000"/>
          <w:sz w:val="20"/>
          <w:szCs w:val="20"/>
          <w:lang w:eastAsia="ja-JP"/>
        </w:rPr>
        <w:t>l’équipe évaluatrice</w:t>
      </w:r>
      <w:r w:rsidR="00841C77" w:rsidRPr="00A94A5E">
        <w:rPr>
          <w:rFonts w:ascii="Calibri-Italic" w:hAnsi="Calibri-Italic" w:cs="Arial"/>
          <w:iCs/>
          <w:color w:val="000000"/>
          <w:sz w:val="20"/>
          <w:szCs w:val="20"/>
          <w:lang w:eastAsia="ja-JP"/>
        </w:rPr>
        <w:t xml:space="preserve"> </w:t>
      </w:r>
      <w:r w:rsidR="00807003" w:rsidRPr="00A94A5E">
        <w:rPr>
          <w:rFonts w:ascii="Calibri-Italic" w:hAnsi="Calibri-Italic" w:cs="Arial"/>
          <w:iCs/>
          <w:color w:val="000000"/>
          <w:sz w:val="20"/>
          <w:szCs w:val="20"/>
          <w:lang w:eastAsia="ja-JP"/>
        </w:rPr>
        <w:t>d’associer étroitement Expertise France et le comité de pilotage de l’évalu</w:t>
      </w:r>
      <w:r>
        <w:rPr>
          <w:rFonts w:ascii="Calibri-Italic" w:hAnsi="Calibri-Italic" w:cs="Arial"/>
          <w:iCs/>
          <w:color w:val="000000"/>
          <w:sz w:val="20"/>
          <w:szCs w:val="20"/>
          <w:lang w:eastAsia="ja-JP"/>
        </w:rPr>
        <w:t xml:space="preserve">ation </w:t>
      </w:r>
      <w:r w:rsidR="00807003" w:rsidRPr="00A94A5E">
        <w:rPr>
          <w:rFonts w:ascii="Calibri-Italic" w:hAnsi="Calibri-Italic" w:cs="Arial"/>
          <w:iCs/>
          <w:color w:val="000000"/>
          <w:sz w:val="20"/>
          <w:szCs w:val="20"/>
          <w:lang w:eastAsia="ja-JP"/>
        </w:rPr>
        <w:t xml:space="preserve">à la construction de son raisonnement, par des liens réguliers tout au long de la mission, de la note de cadrage jusqu’à la réunion de présentation du rapport </w:t>
      </w:r>
      <w:r w:rsidR="008A389F">
        <w:rPr>
          <w:rFonts w:ascii="Calibri-Italic" w:hAnsi="Calibri-Italic" w:cs="Arial"/>
          <w:iCs/>
          <w:color w:val="000000"/>
          <w:sz w:val="20"/>
          <w:szCs w:val="20"/>
          <w:lang w:eastAsia="ja-JP"/>
        </w:rPr>
        <w:t xml:space="preserve">final </w:t>
      </w:r>
      <w:r w:rsidR="00807003" w:rsidRPr="00A94A5E">
        <w:rPr>
          <w:rFonts w:ascii="Calibri-Italic" w:hAnsi="Calibri-Italic" w:cs="Arial"/>
          <w:iCs/>
          <w:color w:val="000000"/>
          <w:sz w:val="20"/>
          <w:szCs w:val="20"/>
          <w:lang w:eastAsia="ja-JP"/>
        </w:rPr>
        <w:t xml:space="preserve">provisoire. </w:t>
      </w:r>
    </w:p>
    <w:p w14:paraId="0887B968" w14:textId="2E12A77C" w:rsidR="00DD6C8C" w:rsidRPr="00DD6C8C" w:rsidRDefault="00DD6C8C" w:rsidP="00DD6C8C">
      <w:pPr>
        <w:keepNext/>
        <w:keepLines/>
        <w:tabs>
          <w:tab w:val="right" w:leader="dot" w:pos="9923"/>
        </w:tabs>
        <w:spacing w:before="240"/>
        <w:jc w:val="both"/>
        <w:outlineLvl w:val="2"/>
        <w:rPr>
          <w:rFonts w:ascii="Calibri-Italic" w:hAnsi="Calibri-Italic" w:cs="Arial" w:hint="eastAsia"/>
          <w:iCs/>
          <w:color w:val="000000"/>
          <w:sz w:val="20"/>
          <w:szCs w:val="20"/>
          <w:lang w:eastAsia="ja-JP"/>
        </w:rPr>
      </w:pPr>
      <w:r w:rsidRPr="00DD6C8C">
        <w:rPr>
          <w:rFonts w:ascii="Calibri-Italic" w:hAnsi="Calibri-Italic" w:cs="Arial"/>
          <w:iCs/>
          <w:color w:val="000000"/>
          <w:sz w:val="20"/>
          <w:szCs w:val="20"/>
          <w:lang w:eastAsia="ja-JP"/>
        </w:rPr>
        <w:t>La méthodologie décrite ci-dessous présente les éléments à fournir au minimum</w:t>
      </w:r>
      <w:r>
        <w:rPr>
          <w:rFonts w:ascii="Calibri-Italic" w:hAnsi="Calibri-Italic" w:cs="Arial"/>
          <w:iCs/>
          <w:color w:val="000000"/>
          <w:sz w:val="20"/>
          <w:szCs w:val="20"/>
          <w:lang w:eastAsia="ja-JP"/>
        </w:rPr>
        <w:t xml:space="preserve"> mais reste indicative</w:t>
      </w:r>
      <w:r w:rsidRPr="00DD6C8C">
        <w:rPr>
          <w:rFonts w:ascii="Calibri-Italic" w:hAnsi="Calibri-Italic" w:cs="Arial"/>
          <w:iCs/>
          <w:color w:val="000000"/>
          <w:sz w:val="20"/>
          <w:szCs w:val="20"/>
          <w:lang w:eastAsia="ja-JP"/>
        </w:rPr>
        <w:t>. L’équipe d'évaluation est toutefois libre de proposer une méthodologie alternative, d'autres techniques, et d’adapter les approches en fonction des besoins spécifiques du projet.</w:t>
      </w:r>
    </w:p>
    <w:p w14:paraId="0517ED0B" w14:textId="13366103" w:rsidR="00A94A5E" w:rsidRPr="00C610C1" w:rsidRDefault="00807003" w:rsidP="00C36196">
      <w:pPr>
        <w:pStyle w:val="Paragraphedeliste"/>
        <w:keepNext/>
        <w:keepLines/>
        <w:numPr>
          <w:ilvl w:val="0"/>
          <w:numId w:val="16"/>
        </w:numPr>
        <w:tabs>
          <w:tab w:val="right" w:leader="dot" w:pos="9923"/>
        </w:tabs>
        <w:spacing w:before="240"/>
        <w:jc w:val="both"/>
        <w:outlineLvl w:val="2"/>
        <w:rPr>
          <w:rFonts w:ascii="Calibri" w:eastAsia="MS Gothic" w:hAnsi="Calibri"/>
          <w:b/>
          <w:bCs/>
          <w:iCs/>
          <w:color w:val="243F60"/>
          <w:sz w:val="20"/>
          <w:szCs w:val="20"/>
          <w:lang w:eastAsia="ja-JP"/>
        </w:rPr>
      </w:pPr>
      <w:r w:rsidRPr="00A94A5E">
        <w:rPr>
          <w:rFonts w:ascii="Calibri" w:eastAsia="MS Gothic" w:hAnsi="Calibri"/>
          <w:b/>
          <w:bCs/>
          <w:iCs/>
          <w:color w:val="243F60"/>
          <w:sz w:val="20"/>
          <w:szCs w:val="20"/>
          <w:lang w:eastAsia="ja-JP"/>
        </w:rPr>
        <w:t>Phase de cadrage</w:t>
      </w:r>
    </w:p>
    <w:p w14:paraId="04504448" w14:textId="150DD5AE" w:rsidR="00C610C1" w:rsidRDefault="00807003" w:rsidP="00BB51D3">
      <w:pPr>
        <w:tabs>
          <w:tab w:val="right" w:leader="dot" w:pos="9923"/>
        </w:tabs>
        <w:spacing w:before="240"/>
        <w:jc w:val="both"/>
        <w:rPr>
          <w:rFonts w:ascii="Calibri-Italic" w:hAnsi="Calibri-Italic" w:cs="Arial" w:hint="eastAsia"/>
          <w:iCs/>
          <w:color w:val="000000"/>
          <w:sz w:val="20"/>
          <w:szCs w:val="20"/>
          <w:lang w:eastAsia="ja-JP"/>
        </w:rPr>
      </w:pPr>
      <w:r w:rsidRPr="00C610C1">
        <w:rPr>
          <w:rFonts w:ascii="Calibri-Italic" w:hAnsi="Calibri-Italic" w:cs="Arial"/>
          <w:iCs/>
          <w:color w:val="000000"/>
          <w:sz w:val="20"/>
          <w:szCs w:val="20"/>
          <w:lang w:eastAsia="ja-JP"/>
        </w:rPr>
        <w:t xml:space="preserve">Au cours de cette phase préparatoire, </w:t>
      </w:r>
      <w:r w:rsidR="00C610C1">
        <w:rPr>
          <w:rFonts w:ascii="Calibri-Italic" w:hAnsi="Calibri-Italic" w:cs="Arial"/>
          <w:iCs/>
          <w:color w:val="000000"/>
          <w:sz w:val="20"/>
          <w:szCs w:val="20"/>
          <w:lang w:eastAsia="ja-JP"/>
        </w:rPr>
        <w:t xml:space="preserve">l’équipe d’Expertise France enverra l’ensemble des documents ressources utiles pour la réalisation de la mission. Pour chaque activité identifiée que ce soit en capitalisation ou évaluation, Expertise France désignera </w:t>
      </w:r>
      <w:proofErr w:type="spellStart"/>
      <w:r w:rsidR="00C610C1">
        <w:rPr>
          <w:rFonts w:ascii="Calibri-Italic" w:hAnsi="Calibri-Italic" w:cs="Arial"/>
          <w:iCs/>
          <w:color w:val="000000"/>
          <w:sz w:val="20"/>
          <w:szCs w:val="20"/>
          <w:lang w:eastAsia="ja-JP"/>
        </w:rPr>
        <w:t>un-e</w:t>
      </w:r>
      <w:proofErr w:type="spellEnd"/>
      <w:r w:rsidR="00C610C1">
        <w:rPr>
          <w:rFonts w:ascii="Calibri-Italic" w:hAnsi="Calibri-Italic" w:cs="Arial"/>
          <w:iCs/>
          <w:color w:val="000000"/>
          <w:sz w:val="20"/>
          <w:szCs w:val="20"/>
          <w:lang w:eastAsia="ja-JP"/>
        </w:rPr>
        <w:t xml:space="preserve"> responsable au sein de son équipe qui sera </w:t>
      </w:r>
      <w:proofErr w:type="spellStart"/>
      <w:r w:rsidR="00C610C1">
        <w:rPr>
          <w:rFonts w:ascii="Calibri-Italic" w:hAnsi="Calibri-Italic" w:cs="Arial"/>
          <w:iCs/>
          <w:color w:val="000000"/>
          <w:sz w:val="20"/>
          <w:szCs w:val="20"/>
          <w:lang w:eastAsia="ja-JP"/>
        </w:rPr>
        <w:t>chargé-e</w:t>
      </w:r>
      <w:proofErr w:type="spellEnd"/>
      <w:r w:rsidR="00C610C1">
        <w:rPr>
          <w:rFonts w:ascii="Calibri-Italic" w:hAnsi="Calibri-Italic" w:cs="Arial"/>
          <w:iCs/>
          <w:color w:val="000000"/>
          <w:sz w:val="20"/>
          <w:szCs w:val="20"/>
          <w:lang w:eastAsia="ja-JP"/>
        </w:rPr>
        <w:t xml:space="preserve"> de fournir les informations quantitatives et/ou qualitatives, et sera la référence pour l’activité. D’autres acteur-</w:t>
      </w:r>
      <w:proofErr w:type="spellStart"/>
      <w:r w:rsidR="00C610C1">
        <w:rPr>
          <w:rFonts w:ascii="Calibri-Italic" w:hAnsi="Calibri-Italic" w:cs="Arial"/>
          <w:iCs/>
          <w:color w:val="000000"/>
          <w:sz w:val="20"/>
          <w:szCs w:val="20"/>
          <w:lang w:eastAsia="ja-JP"/>
        </w:rPr>
        <w:t>rices</w:t>
      </w:r>
      <w:proofErr w:type="spellEnd"/>
      <w:r w:rsidR="00C610C1">
        <w:rPr>
          <w:rFonts w:ascii="Calibri-Italic" w:hAnsi="Calibri-Italic" w:cs="Arial"/>
          <w:iCs/>
          <w:color w:val="000000"/>
          <w:sz w:val="20"/>
          <w:szCs w:val="20"/>
          <w:lang w:eastAsia="ja-JP"/>
        </w:rPr>
        <w:t xml:space="preserve"> partenaires du projet </w:t>
      </w:r>
      <w:r w:rsidR="00C610C1">
        <w:rPr>
          <w:rFonts w:ascii="Calibri-Italic" w:hAnsi="Calibri-Italic" w:cs="Arial"/>
          <w:iCs/>
          <w:color w:val="000000"/>
          <w:sz w:val="20"/>
          <w:szCs w:val="20"/>
          <w:lang w:eastAsia="ja-JP"/>
        </w:rPr>
        <w:lastRenderedPageBreak/>
        <w:t xml:space="preserve">pourront être identifiés s’ils sont pertinents pour la bonne réalisation de la mission (en fonction de chaque activité). </w:t>
      </w:r>
    </w:p>
    <w:p w14:paraId="6F48C4A9" w14:textId="00A0E83A" w:rsidR="00C610C1" w:rsidRPr="00C610C1" w:rsidRDefault="00C610C1" w:rsidP="00BB51D3">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Ainsi, </w:t>
      </w:r>
      <w:r w:rsidR="0042492D">
        <w:rPr>
          <w:rFonts w:ascii="Calibri-Italic" w:hAnsi="Calibri-Italic" w:cs="Arial"/>
          <w:iCs/>
          <w:color w:val="000000"/>
          <w:sz w:val="20"/>
          <w:szCs w:val="20"/>
          <w:lang w:eastAsia="ja-JP"/>
        </w:rPr>
        <w:t>l’équipe évaluatrice</w:t>
      </w:r>
      <w:r>
        <w:rPr>
          <w:rFonts w:ascii="Calibri-Italic" w:hAnsi="Calibri-Italic" w:cs="Arial"/>
          <w:iCs/>
          <w:color w:val="000000"/>
          <w:sz w:val="20"/>
          <w:szCs w:val="20"/>
          <w:lang w:eastAsia="ja-JP"/>
        </w:rPr>
        <w:t xml:space="preserve"> devra : </w:t>
      </w:r>
    </w:p>
    <w:p w14:paraId="27835850" w14:textId="2CC3A901" w:rsidR="007A5008" w:rsidRPr="007A5008" w:rsidRDefault="00C610C1" w:rsidP="00C36196">
      <w:pPr>
        <w:pStyle w:val="Paragraphedeliste"/>
        <w:numPr>
          <w:ilvl w:val="0"/>
          <w:numId w:val="17"/>
        </w:numPr>
        <w:tabs>
          <w:tab w:val="right" w:leader="dot" w:pos="9923"/>
        </w:tabs>
        <w:spacing w:before="240"/>
        <w:jc w:val="both"/>
        <w:rPr>
          <w:rFonts w:ascii="Calibri-Italic" w:hAnsi="Calibri-Italic" w:cs="Arial" w:hint="eastAsia"/>
          <w:iCs/>
          <w:color w:val="000000"/>
          <w:sz w:val="20"/>
          <w:szCs w:val="20"/>
          <w:lang w:eastAsia="ja-JP"/>
        </w:rPr>
      </w:pPr>
      <w:r w:rsidRPr="00C610C1">
        <w:rPr>
          <w:rFonts w:ascii="Calibri-Italic" w:hAnsi="Calibri-Italic" w:cs="Arial"/>
          <w:iCs/>
          <w:color w:val="000000"/>
          <w:sz w:val="20"/>
          <w:szCs w:val="20"/>
          <w:lang w:eastAsia="ja-JP"/>
        </w:rPr>
        <w:t>R</w:t>
      </w:r>
      <w:r w:rsidR="00807003" w:rsidRPr="00C610C1">
        <w:rPr>
          <w:rFonts w:ascii="Calibri-Italic" w:hAnsi="Calibri-Italic" w:cs="Arial"/>
          <w:iCs/>
          <w:color w:val="000000"/>
          <w:sz w:val="20"/>
          <w:szCs w:val="20"/>
          <w:lang w:eastAsia="ja-JP"/>
        </w:rPr>
        <w:t xml:space="preserve">assembler et consulter toutes les informations et tous les documents relatifs au projet à évaluer </w:t>
      </w:r>
      <w:r w:rsidR="00807003" w:rsidRPr="007A5008">
        <w:rPr>
          <w:rFonts w:ascii="Calibri-Italic" w:hAnsi="Calibri-Italic" w:cs="Arial"/>
          <w:iCs/>
          <w:color w:val="000000"/>
          <w:sz w:val="20"/>
          <w:szCs w:val="20"/>
          <w:lang w:eastAsia="ja-JP"/>
        </w:rPr>
        <w:t>(instruction, exécution, suivi</w:t>
      </w:r>
      <w:r w:rsidRPr="007A5008">
        <w:rPr>
          <w:rFonts w:ascii="Calibri-Italic" w:hAnsi="Calibri-Italic" w:cs="Arial"/>
          <w:iCs/>
          <w:color w:val="000000"/>
          <w:sz w:val="20"/>
          <w:szCs w:val="20"/>
          <w:lang w:eastAsia="ja-JP"/>
        </w:rPr>
        <w:t>, évaluation</w:t>
      </w:r>
      <w:r w:rsidR="00807003" w:rsidRPr="007A5008">
        <w:rPr>
          <w:rFonts w:ascii="Calibri-Italic" w:hAnsi="Calibri-Italic" w:cs="Arial"/>
          <w:iCs/>
          <w:color w:val="000000"/>
          <w:sz w:val="20"/>
          <w:szCs w:val="20"/>
          <w:lang w:eastAsia="ja-JP"/>
        </w:rPr>
        <w:t>) et à la compréhension de son contexte</w:t>
      </w:r>
      <w:r w:rsidR="00713FB8">
        <w:rPr>
          <w:rFonts w:ascii="Calibri-Italic" w:hAnsi="Calibri-Italic" w:cs="Arial"/>
          <w:iCs/>
          <w:color w:val="000000"/>
          <w:sz w:val="20"/>
          <w:szCs w:val="20"/>
          <w:lang w:eastAsia="ja-JP"/>
        </w:rPr>
        <w:t> ;</w:t>
      </w:r>
    </w:p>
    <w:p w14:paraId="4BCC31BB" w14:textId="77777777" w:rsidR="007A5008" w:rsidRPr="007A5008" w:rsidRDefault="007A5008" w:rsidP="00BB51D3">
      <w:pPr>
        <w:pStyle w:val="Paragraphedeliste"/>
        <w:tabs>
          <w:tab w:val="right" w:leader="dot" w:pos="9923"/>
        </w:tabs>
        <w:spacing w:before="240"/>
        <w:jc w:val="both"/>
        <w:rPr>
          <w:rFonts w:ascii="Calibri-Italic" w:hAnsi="Calibri-Italic" w:cs="Arial" w:hint="eastAsia"/>
          <w:iCs/>
          <w:color w:val="000000"/>
          <w:sz w:val="20"/>
          <w:szCs w:val="20"/>
          <w:lang w:eastAsia="ja-JP"/>
        </w:rPr>
      </w:pPr>
    </w:p>
    <w:p w14:paraId="4E6F23FF" w14:textId="0A6174C0" w:rsidR="007A5008" w:rsidRPr="007A5008" w:rsidRDefault="007A5008" w:rsidP="00C36196">
      <w:pPr>
        <w:pStyle w:val="Paragraphedeliste"/>
        <w:numPr>
          <w:ilvl w:val="0"/>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hint="eastAsia"/>
          <w:iCs/>
          <w:color w:val="000000"/>
          <w:sz w:val="20"/>
          <w:szCs w:val="20"/>
          <w:lang w:eastAsia="ja-JP"/>
        </w:rPr>
        <w:t>I</w:t>
      </w:r>
      <w:r w:rsidRPr="007A5008">
        <w:rPr>
          <w:rFonts w:ascii="Calibri-Italic" w:hAnsi="Calibri-Italic" w:cs="Arial"/>
          <w:iCs/>
          <w:color w:val="000000"/>
          <w:sz w:val="20"/>
          <w:szCs w:val="20"/>
          <w:lang w:eastAsia="ja-JP"/>
        </w:rPr>
        <w:t>dentifier les parties prenantes relatives à chaque activité identifiée</w:t>
      </w:r>
      <w:r w:rsidR="00713FB8">
        <w:rPr>
          <w:rFonts w:ascii="Calibri-Italic" w:hAnsi="Calibri-Italic" w:cs="Arial"/>
          <w:iCs/>
          <w:color w:val="000000"/>
          <w:sz w:val="20"/>
          <w:szCs w:val="20"/>
          <w:lang w:eastAsia="ja-JP"/>
        </w:rPr>
        <w:t> ;</w:t>
      </w:r>
    </w:p>
    <w:p w14:paraId="7BAA71E6" w14:textId="77777777" w:rsidR="007A5008" w:rsidRPr="007A5008" w:rsidRDefault="007A5008" w:rsidP="00BB51D3">
      <w:pPr>
        <w:pStyle w:val="Paragraphedeliste"/>
        <w:spacing w:before="240"/>
        <w:jc w:val="both"/>
        <w:rPr>
          <w:rFonts w:ascii="Calibri-Italic" w:hAnsi="Calibri-Italic" w:cs="Arial" w:hint="eastAsia"/>
          <w:iCs/>
          <w:color w:val="000000"/>
          <w:sz w:val="20"/>
          <w:szCs w:val="20"/>
          <w:lang w:eastAsia="ja-JP"/>
        </w:rPr>
      </w:pPr>
    </w:p>
    <w:p w14:paraId="27EB6E6C" w14:textId="520BB01D" w:rsidR="007A5008" w:rsidRPr="007A5008" w:rsidRDefault="007A5008" w:rsidP="00C36196">
      <w:pPr>
        <w:pStyle w:val="Paragraphedeliste"/>
        <w:numPr>
          <w:ilvl w:val="0"/>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Entretenir les responsables identifiés pour chaque activité</w:t>
      </w:r>
      <w:r w:rsidR="00713FB8">
        <w:rPr>
          <w:rFonts w:ascii="Calibri-Italic" w:hAnsi="Calibri-Italic" w:cs="Arial"/>
          <w:iCs/>
          <w:color w:val="000000"/>
          <w:sz w:val="20"/>
          <w:szCs w:val="20"/>
          <w:lang w:eastAsia="ja-JP"/>
        </w:rPr>
        <w:t> ;</w:t>
      </w:r>
    </w:p>
    <w:p w14:paraId="2DAC0E91" w14:textId="77777777" w:rsidR="007A5008" w:rsidRPr="007A5008" w:rsidRDefault="007A5008" w:rsidP="00BB51D3">
      <w:pPr>
        <w:pStyle w:val="Paragraphedeliste"/>
        <w:tabs>
          <w:tab w:val="right" w:leader="dot" w:pos="9923"/>
        </w:tabs>
        <w:spacing w:before="240"/>
        <w:jc w:val="both"/>
        <w:rPr>
          <w:rFonts w:ascii="Calibri-Italic" w:hAnsi="Calibri-Italic" w:cs="Arial" w:hint="eastAsia"/>
          <w:iCs/>
          <w:color w:val="000000"/>
          <w:sz w:val="20"/>
          <w:szCs w:val="20"/>
          <w:lang w:eastAsia="ja-JP"/>
        </w:rPr>
      </w:pPr>
    </w:p>
    <w:p w14:paraId="4523FDB8" w14:textId="7D8FF344" w:rsidR="007A5008" w:rsidRPr="007A5008" w:rsidRDefault="007A5008" w:rsidP="00C36196">
      <w:pPr>
        <w:pStyle w:val="Paragraphedeliste"/>
        <w:numPr>
          <w:ilvl w:val="0"/>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A</w:t>
      </w:r>
      <w:r>
        <w:rPr>
          <w:rFonts w:ascii="Calibri-Italic" w:hAnsi="Calibri-Italic" w:cs="Arial"/>
          <w:iCs/>
          <w:color w:val="000000"/>
          <w:sz w:val="20"/>
          <w:szCs w:val="20"/>
          <w:lang w:eastAsia="ja-JP"/>
        </w:rPr>
        <w:t xml:space="preserve"> l’issue de cette première phase et à</w:t>
      </w:r>
      <w:r w:rsidRPr="007A5008">
        <w:rPr>
          <w:rFonts w:ascii="Calibri-Italic" w:hAnsi="Calibri-Italic" w:cs="Arial"/>
          <w:iCs/>
          <w:color w:val="000000"/>
          <w:sz w:val="20"/>
          <w:szCs w:val="20"/>
          <w:lang w:eastAsia="ja-JP"/>
        </w:rPr>
        <w:t xml:space="preserve"> partir de tous ces éléments, </w:t>
      </w:r>
      <w:r w:rsidR="0042492D">
        <w:rPr>
          <w:rFonts w:ascii="Calibri-Italic" w:hAnsi="Calibri-Italic" w:cs="Arial"/>
          <w:iCs/>
          <w:color w:val="000000"/>
          <w:sz w:val="20"/>
          <w:szCs w:val="20"/>
          <w:lang w:eastAsia="ja-JP"/>
        </w:rPr>
        <w:t>l’équipe évaluatrice</w:t>
      </w:r>
      <w:r w:rsidRPr="007A5008">
        <w:rPr>
          <w:rFonts w:ascii="Calibri-Italic" w:hAnsi="Calibri-Italic" w:cs="Arial"/>
          <w:iCs/>
          <w:color w:val="000000"/>
          <w:sz w:val="20"/>
          <w:szCs w:val="20"/>
          <w:lang w:eastAsia="ja-JP"/>
        </w:rPr>
        <w:t xml:space="preserve"> </w:t>
      </w:r>
      <w:r w:rsidR="00873202">
        <w:rPr>
          <w:rFonts w:ascii="Calibri-Italic" w:hAnsi="Calibri-Italic" w:cs="Arial"/>
          <w:iCs/>
          <w:color w:val="000000"/>
          <w:sz w:val="20"/>
          <w:szCs w:val="20"/>
          <w:lang w:eastAsia="ja-JP"/>
        </w:rPr>
        <w:t>devra</w:t>
      </w:r>
      <w:r w:rsidRPr="007A5008">
        <w:rPr>
          <w:rFonts w:ascii="Calibri-Italic" w:hAnsi="Calibri-Italic" w:cs="Arial"/>
          <w:iCs/>
          <w:color w:val="000000"/>
          <w:sz w:val="20"/>
          <w:szCs w:val="20"/>
          <w:lang w:eastAsia="ja-JP"/>
        </w:rPr>
        <w:t xml:space="preserve"> réaliser</w:t>
      </w:r>
      <w:r>
        <w:rPr>
          <w:rFonts w:ascii="Calibri-Italic" w:hAnsi="Calibri-Italic" w:cs="Arial"/>
          <w:iCs/>
          <w:color w:val="000000"/>
          <w:sz w:val="20"/>
          <w:szCs w:val="20"/>
          <w:lang w:eastAsia="ja-JP"/>
        </w:rPr>
        <w:t xml:space="preserve"> un</w:t>
      </w:r>
      <w:r w:rsidR="00873202">
        <w:rPr>
          <w:rFonts w:ascii="Calibri-Italic" w:hAnsi="Calibri-Italic" w:cs="Arial"/>
          <w:iCs/>
          <w:color w:val="000000"/>
          <w:sz w:val="20"/>
          <w:szCs w:val="20"/>
          <w:lang w:eastAsia="ja-JP"/>
        </w:rPr>
        <w:t xml:space="preserve">e </w:t>
      </w:r>
      <w:r w:rsidR="00873202" w:rsidRPr="00873202">
        <w:rPr>
          <w:rFonts w:ascii="Calibri-Italic" w:hAnsi="Calibri-Italic" w:cs="Arial"/>
          <w:iCs/>
          <w:color w:val="000000"/>
          <w:sz w:val="20"/>
          <w:szCs w:val="20"/>
          <w:u w:val="single"/>
          <w:lang w:eastAsia="ja-JP"/>
        </w:rPr>
        <w:t>note de cadrage</w:t>
      </w:r>
      <w:r>
        <w:rPr>
          <w:rFonts w:ascii="Calibri-Italic" w:hAnsi="Calibri-Italic" w:cs="Arial"/>
          <w:iCs/>
          <w:color w:val="000000"/>
          <w:sz w:val="20"/>
          <w:szCs w:val="20"/>
          <w:lang w:eastAsia="ja-JP"/>
        </w:rPr>
        <w:t xml:space="preserve"> </w:t>
      </w:r>
      <w:r w:rsidR="00873202">
        <w:rPr>
          <w:rFonts w:ascii="Calibri-Italic" w:hAnsi="Calibri-Italic" w:cs="Arial"/>
          <w:iCs/>
          <w:color w:val="000000"/>
          <w:sz w:val="20"/>
          <w:szCs w:val="20"/>
          <w:lang w:eastAsia="ja-JP"/>
        </w:rPr>
        <w:t xml:space="preserve">(0) </w:t>
      </w:r>
      <w:r>
        <w:rPr>
          <w:rFonts w:ascii="Calibri-Italic" w:hAnsi="Calibri-Italic" w:cs="Arial"/>
          <w:iCs/>
          <w:color w:val="000000"/>
          <w:sz w:val="20"/>
          <w:szCs w:val="20"/>
          <w:lang w:eastAsia="ja-JP"/>
        </w:rPr>
        <w:t>comprenant</w:t>
      </w:r>
      <w:r w:rsidRPr="007A5008">
        <w:rPr>
          <w:rFonts w:ascii="Calibri-Italic" w:hAnsi="Calibri-Italic" w:cs="Arial"/>
          <w:iCs/>
          <w:color w:val="000000"/>
          <w:sz w:val="20"/>
          <w:szCs w:val="20"/>
          <w:lang w:eastAsia="ja-JP"/>
        </w:rPr>
        <w:t xml:space="preserve"> : </w:t>
      </w:r>
    </w:p>
    <w:p w14:paraId="65EDA979" w14:textId="6D43AF40" w:rsidR="007A5008" w:rsidRPr="007A5008" w:rsidRDefault="007A5008" w:rsidP="00C36196">
      <w:pPr>
        <w:pStyle w:val="Paragraphedeliste"/>
        <w:numPr>
          <w:ilvl w:val="1"/>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Une description de chaque activité identifiée pour la capitalisation et l’évaluation ;</w:t>
      </w:r>
    </w:p>
    <w:p w14:paraId="274BA61C" w14:textId="5AC3D50A" w:rsidR="007A5008" w:rsidRPr="007A5008" w:rsidRDefault="007A5008" w:rsidP="00C36196">
      <w:pPr>
        <w:pStyle w:val="Paragraphedeliste"/>
        <w:numPr>
          <w:ilvl w:val="1"/>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Une reconstruction de la logique d’intervention des activités– voire du projet dans sa globalité ;</w:t>
      </w:r>
    </w:p>
    <w:p w14:paraId="29CFA761" w14:textId="77777777" w:rsidR="007A5008" w:rsidRPr="007A5008" w:rsidRDefault="007A5008" w:rsidP="00C36196">
      <w:pPr>
        <w:pStyle w:val="Paragraphedeliste"/>
        <w:numPr>
          <w:ilvl w:val="1"/>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 xml:space="preserve">Une courte étude visant à identifier </w:t>
      </w:r>
      <w:r w:rsidRPr="00506E7B">
        <w:rPr>
          <w:rFonts w:ascii="Calibri-Italic" w:hAnsi="Calibri-Italic" w:cs="Arial"/>
          <w:iCs/>
          <w:sz w:val="20"/>
          <w:szCs w:val="20"/>
          <w:lang w:eastAsia="ja-JP"/>
        </w:rPr>
        <w:t xml:space="preserve">les hypothèses de départs (postulats) qui ont guidé le montage de ces activités et d’en évaluer le bien fondé à postériori ; </w:t>
      </w:r>
    </w:p>
    <w:p w14:paraId="4FF18138" w14:textId="14EA914A" w:rsidR="007A5008" w:rsidRDefault="007A5008" w:rsidP="00C36196">
      <w:pPr>
        <w:pStyle w:val="Paragraphedeliste"/>
        <w:numPr>
          <w:ilvl w:val="1"/>
          <w:numId w:val="17"/>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hint="eastAsia"/>
          <w:iCs/>
          <w:color w:val="000000"/>
          <w:sz w:val="20"/>
          <w:szCs w:val="20"/>
          <w:lang w:eastAsia="ja-JP"/>
        </w:rPr>
        <w:t>U</w:t>
      </w:r>
      <w:r w:rsidRPr="007A5008">
        <w:rPr>
          <w:rFonts w:ascii="Calibri-Italic" w:hAnsi="Calibri-Italic" w:cs="Arial"/>
          <w:iCs/>
          <w:color w:val="000000"/>
          <w:sz w:val="20"/>
          <w:szCs w:val="20"/>
          <w:lang w:eastAsia="ja-JP"/>
        </w:rPr>
        <w:t xml:space="preserve">ne méthodologie d’intervention globale et précise pour chaque activité identifiée </w:t>
      </w:r>
      <w:r>
        <w:rPr>
          <w:rFonts w:ascii="Calibri-Italic" w:hAnsi="Calibri-Italic" w:cs="Arial"/>
          <w:iCs/>
          <w:color w:val="000000"/>
          <w:sz w:val="20"/>
          <w:szCs w:val="20"/>
          <w:lang w:eastAsia="ja-JP"/>
        </w:rPr>
        <w:t xml:space="preserve">comprenant : </w:t>
      </w:r>
    </w:p>
    <w:p w14:paraId="7B7DA68B" w14:textId="3A8E8D44" w:rsidR="007A5008" w:rsidRDefault="007A5008" w:rsidP="00C36196">
      <w:pPr>
        <w:pStyle w:val="Paragraphedeliste"/>
        <w:numPr>
          <w:ilvl w:val="0"/>
          <w:numId w:val="18"/>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Les principales questions qui serviront à focaliser le travail d’évaluation sur un nombre restreint de points clés</w:t>
      </w:r>
      <w:r w:rsidR="00713FB8">
        <w:rPr>
          <w:rFonts w:ascii="Calibri-Italic" w:hAnsi="Calibri-Italic" w:cs="Arial"/>
          <w:iCs/>
          <w:color w:val="000000"/>
          <w:sz w:val="20"/>
          <w:szCs w:val="20"/>
          <w:lang w:eastAsia="ja-JP"/>
        </w:rPr>
        <w:t>,</w:t>
      </w:r>
    </w:p>
    <w:p w14:paraId="450F1B7F" w14:textId="25701869" w:rsidR="007A5008" w:rsidRDefault="007A5008" w:rsidP="00C36196">
      <w:pPr>
        <w:pStyle w:val="Paragraphedeliste"/>
        <w:numPr>
          <w:ilvl w:val="0"/>
          <w:numId w:val="18"/>
        </w:num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Etablir les étapes de la réalisation de la mission</w:t>
      </w:r>
      <w:r w:rsidR="00713FB8">
        <w:rPr>
          <w:rFonts w:ascii="Calibri-Italic" w:hAnsi="Calibri-Italic" w:cs="Arial"/>
          <w:iCs/>
          <w:color w:val="000000"/>
          <w:sz w:val="20"/>
          <w:szCs w:val="20"/>
          <w:lang w:eastAsia="ja-JP"/>
        </w:rPr>
        <w:t>,</w:t>
      </w:r>
    </w:p>
    <w:p w14:paraId="18F2F954" w14:textId="78963FE3" w:rsidR="007A5008" w:rsidRDefault="007A5008" w:rsidP="00C36196">
      <w:pPr>
        <w:pStyle w:val="Paragraphedeliste"/>
        <w:numPr>
          <w:ilvl w:val="0"/>
          <w:numId w:val="18"/>
        </w:num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Les indicateurs à utiliser pour répondre aux questions et les sources d’informations correspondantes (documentation, entret</w:t>
      </w:r>
      <w:r>
        <w:rPr>
          <w:rFonts w:ascii="Calibri-Italic" w:hAnsi="Calibri-Italic" w:cs="Arial"/>
          <w:iCs/>
          <w:color w:val="000000"/>
          <w:sz w:val="20"/>
          <w:szCs w:val="20"/>
          <w:lang w:eastAsia="ja-JP"/>
        </w:rPr>
        <w:t>iens, focus group, enquêtes, …)</w:t>
      </w:r>
      <w:r w:rsidR="00713FB8">
        <w:rPr>
          <w:rFonts w:ascii="Calibri-Italic" w:hAnsi="Calibri-Italic" w:cs="Arial"/>
          <w:iCs/>
          <w:color w:val="000000"/>
          <w:sz w:val="20"/>
          <w:szCs w:val="20"/>
          <w:lang w:eastAsia="ja-JP"/>
        </w:rPr>
        <w:t>,</w:t>
      </w:r>
    </w:p>
    <w:p w14:paraId="552C9BCE" w14:textId="32D047CE" w:rsidR="00506E7B" w:rsidRDefault="00BB51D3" w:rsidP="00C36196">
      <w:pPr>
        <w:pStyle w:val="Paragraphedeliste"/>
        <w:numPr>
          <w:ilvl w:val="0"/>
          <w:numId w:val="18"/>
        </w:num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Pour </w:t>
      </w:r>
      <w:r w:rsidR="00A94599">
        <w:rPr>
          <w:rFonts w:ascii="Calibri-Italic" w:hAnsi="Calibri-Italic" w:cs="Arial"/>
          <w:i/>
          <w:iCs/>
          <w:color w:val="000000"/>
          <w:sz w:val="20"/>
          <w:szCs w:val="20"/>
          <w:lang w:eastAsia="ja-JP"/>
        </w:rPr>
        <w:t>l’</w:t>
      </w:r>
      <w:r w:rsidRPr="00AA2ACD">
        <w:rPr>
          <w:rFonts w:ascii="Calibri-Italic" w:hAnsi="Calibri-Italic" w:cs="Arial"/>
          <w:i/>
          <w:iCs/>
          <w:color w:val="000000"/>
          <w:sz w:val="20"/>
          <w:szCs w:val="20"/>
          <w:lang w:eastAsia="ja-JP"/>
        </w:rPr>
        <w:t>évaluation</w:t>
      </w:r>
      <w:r>
        <w:rPr>
          <w:rFonts w:ascii="Calibri-Italic" w:hAnsi="Calibri-Italic" w:cs="Arial"/>
          <w:iCs/>
          <w:color w:val="000000"/>
          <w:sz w:val="20"/>
          <w:szCs w:val="20"/>
          <w:lang w:eastAsia="ja-JP"/>
        </w:rPr>
        <w:t>, u</w:t>
      </w:r>
      <w:r w:rsidR="00506E7B">
        <w:rPr>
          <w:rFonts w:ascii="Calibri-Italic" w:hAnsi="Calibri-Italic" w:cs="Arial"/>
          <w:iCs/>
          <w:color w:val="000000"/>
          <w:sz w:val="20"/>
          <w:szCs w:val="20"/>
          <w:lang w:eastAsia="ja-JP"/>
        </w:rPr>
        <w:t xml:space="preserve">n </w:t>
      </w:r>
      <w:r w:rsidR="00506E7B" w:rsidRPr="00A94599">
        <w:rPr>
          <w:rFonts w:ascii="Calibri-Italic" w:hAnsi="Calibri-Italic" w:cs="Arial"/>
          <w:iCs/>
          <w:color w:val="000000"/>
          <w:sz w:val="20"/>
          <w:szCs w:val="20"/>
          <w:lang w:eastAsia="ja-JP"/>
        </w:rPr>
        <w:t>benchmark</w:t>
      </w:r>
      <w:r w:rsidR="00506E7B">
        <w:rPr>
          <w:rFonts w:ascii="Calibri-Italic" w:hAnsi="Calibri-Italic" w:cs="Arial"/>
          <w:iCs/>
          <w:color w:val="000000"/>
          <w:sz w:val="20"/>
          <w:szCs w:val="20"/>
          <w:lang w:eastAsia="ja-JP"/>
        </w:rPr>
        <w:t xml:space="preserve"> d’autres pratiques internationales pour l’évaluation</w:t>
      </w:r>
    </w:p>
    <w:p w14:paraId="2C188861" w14:textId="58653FBF" w:rsidR="00713FB8" w:rsidRPr="006C6C2F" w:rsidRDefault="00BB51D3" w:rsidP="006C6C2F">
      <w:pPr>
        <w:pStyle w:val="Paragraphedeliste"/>
        <w:numPr>
          <w:ilvl w:val="0"/>
          <w:numId w:val="18"/>
        </w:numPr>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Pour </w:t>
      </w:r>
      <w:r w:rsidRPr="00AA2ACD">
        <w:rPr>
          <w:rFonts w:ascii="Calibri-Italic" w:hAnsi="Calibri-Italic" w:cs="Arial"/>
          <w:i/>
          <w:iCs/>
          <w:color w:val="000000"/>
          <w:sz w:val="20"/>
          <w:szCs w:val="20"/>
          <w:lang w:eastAsia="ja-JP"/>
        </w:rPr>
        <w:t>la capitalisation</w:t>
      </w:r>
      <w:r>
        <w:rPr>
          <w:rFonts w:ascii="Calibri-Italic" w:hAnsi="Calibri-Italic" w:cs="Arial"/>
          <w:iCs/>
          <w:color w:val="000000"/>
          <w:sz w:val="20"/>
          <w:szCs w:val="20"/>
          <w:lang w:eastAsia="ja-JP"/>
        </w:rPr>
        <w:t>, une d</w:t>
      </w:r>
      <w:r w:rsidRPr="00BB51D3">
        <w:rPr>
          <w:rFonts w:ascii="Calibri-Italic" w:hAnsi="Calibri-Italic" w:cs="Arial"/>
          <w:iCs/>
          <w:color w:val="000000"/>
          <w:sz w:val="20"/>
          <w:szCs w:val="20"/>
          <w:lang w:eastAsia="ja-JP"/>
        </w:rPr>
        <w:t xml:space="preserve">escription détaillée de l’animation et du suivi du processus de (animation sous quelle forme, rôle des animateurs, des contributeurs, documentation du processus de capitalisation, etc.) </w:t>
      </w:r>
      <w:r>
        <w:rPr>
          <w:rFonts w:ascii="Calibri-Italic" w:hAnsi="Calibri-Italic" w:cs="Arial"/>
          <w:iCs/>
          <w:color w:val="000000"/>
          <w:sz w:val="20"/>
          <w:szCs w:val="20"/>
          <w:lang w:eastAsia="ja-JP"/>
        </w:rPr>
        <w:t>– et une description de livrables adaptés pour chacune des activités</w:t>
      </w:r>
      <w:r w:rsidR="00AA2ACD">
        <w:rPr>
          <w:rStyle w:val="Appelnotedebasdep"/>
          <w:rFonts w:ascii="Calibri-Italic" w:hAnsi="Calibri-Italic" w:cs="Arial" w:hint="eastAsia"/>
          <w:iCs/>
          <w:color w:val="000000"/>
          <w:sz w:val="20"/>
          <w:szCs w:val="20"/>
          <w:lang w:eastAsia="ja-JP"/>
        </w:rPr>
        <w:footnoteReference w:id="2"/>
      </w:r>
      <w:r w:rsidR="00713FB8">
        <w:rPr>
          <w:rFonts w:ascii="Calibri-Italic" w:hAnsi="Calibri-Italic" w:cs="Arial"/>
          <w:iCs/>
          <w:color w:val="000000"/>
          <w:sz w:val="20"/>
          <w:szCs w:val="20"/>
          <w:lang w:eastAsia="ja-JP"/>
        </w:rPr>
        <w:t>,</w:t>
      </w:r>
    </w:p>
    <w:p w14:paraId="68A0D4FB" w14:textId="3F4B66CA" w:rsidR="00373344" w:rsidRPr="00BB51D3" w:rsidRDefault="00373344" w:rsidP="00C36196">
      <w:pPr>
        <w:pStyle w:val="Paragraphedeliste"/>
        <w:numPr>
          <w:ilvl w:val="0"/>
          <w:numId w:val="18"/>
        </w:numPr>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Une stratégie de diffusion des livrables</w:t>
      </w:r>
      <w:r w:rsidR="00713FB8">
        <w:rPr>
          <w:rFonts w:ascii="Calibri-Italic" w:hAnsi="Calibri-Italic" w:cs="Arial"/>
          <w:iCs/>
          <w:color w:val="000000"/>
          <w:sz w:val="20"/>
          <w:szCs w:val="20"/>
          <w:lang w:eastAsia="ja-JP"/>
        </w:rPr>
        <w:t>.</w:t>
      </w:r>
    </w:p>
    <w:p w14:paraId="6D6876E1" w14:textId="1B74E93E" w:rsidR="00506E7B" w:rsidRPr="00083960" w:rsidRDefault="00083960" w:rsidP="00083960">
      <w:pPr>
        <w:spacing w:before="240"/>
        <w:jc w:val="both"/>
        <w:rPr>
          <w:rFonts w:asciiTheme="minorHAnsi" w:hAnsiTheme="minorHAnsi" w:cstheme="minorHAnsi"/>
          <w:sz w:val="20"/>
          <w:szCs w:val="20"/>
          <w:u w:val="single"/>
        </w:rPr>
      </w:pPr>
      <w:r w:rsidRPr="00083960">
        <w:rPr>
          <w:rFonts w:asciiTheme="minorHAnsi" w:hAnsiTheme="minorHAnsi" w:cstheme="minorHAnsi"/>
          <w:sz w:val="20"/>
          <w:szCs w:val="20"/>
          <w:u w:val="single"/>
        </w:rPr>
        <w:t xml:space="preserve">NB : </w:t>
      </w:r>
      <w:r w:rsidR="00506E7B" w:rsidRPr="00083960">
        <w:rPr>
          <w:rFonts w:asciiTheme="minorHAnsi" w:hAnsiTheme="minorHAnsi" w:cstheme="minorHAnsi"/>
          <w:sz w:val="20"/>
          <w:szCs w:val="20"/>
          <w:u w:val="single"/>
        </w:rPr>
        <w:t xml:space="preserve">Les </w:t>
      </w:r>
      <w:proofErr w:type="spellStart"/>
      <w:r w:rsidR="00841C77">
        <w:rPr>
          <w:rFonts w:asciiTheme="minorHAnsi" w:hAnsiTheme="minorHAnsi" w:cstheme="minorHAnsi"/>
          <w:sz w:val="20"/>
          <w:szCs w:val="20"/>
          <w:u w:val="single"/>
        </w:rPr>
        <w:t>expert</w:t>
      </w:r>
      <w:r w:rsidR="00506E7B" w:rsidRPr="00083960">
        <w:rPr>
          <w:rFonts w:asciiTheme="minorHAnsi" w:hAnsiTheme="minorHAnsi" w:cstheme="minorHAnsi"/>
          <w:sz w:val="20"/>
          <w:szCs w:val="20"/>
          <w:u w:val="single"/>
        </w:rPr>
        <w:t>-es</w:t>
      </w:r>
      <w:proofErr w:type="spellEnd"/>
      <w:r w:rsidR="00506E7B" w:rsidRPr="00083960">
        <w:rPr>
          <w:rFonts w:asciiTheme="minorHAnsi" w:hAnsiTheme="minorHAnsi" w:cstheme="minorHAnsi"/>
          <w:sz w:val="20"/>
          <w:szCs w:val="20"/>
          <w:u w:val="single"/>
        </w:rPr>
        <w:t xml:space="preserve"> sont libres de proposer une méthodologie offrant une approche plus holistique et i</w:t>
      </w:r>
      <w:r>
        <w:rPr>
          <w:rFonts w:asciiTheme="minorHAnsi" w:hAnsiTheme="minorHAnsi" w:cstheme="minorHAnsi"/>
          <w:sz w:val="20"/>
          <w:szCs w:val="20"/>
          <w:u w:val="single"/>
        </w:rPr>
        <w:t>ntégrée des activités d'</w:t>
      </w:r>
      <w:proofErr w:type="spellStart"/>
      <w:r>
        <w:rPr>
          <w:rFonts w:asciiTheme="minorHAnsi" w:hAnsiTheme="minorHAnsi" w:cstheme="minorHAnsi"/>
          <w:sz w:val="20"/>
          <w:szCs w:val="20"/>
          <w:u w:val="single"/>
        </w:rPr>
        <w:t>Innov'i</w:t>
      </w:r>
      <w:proofErr w:type="spellEnd"/>
      <w:r>
        <w:rPr>
          <w:rFonts w:asciiTheme="minorHAnsi" w:hAnsiTheme="minorHAnsi" w:cstheme="minorHAnsi"/>
          <w:sz w:val="20"/>
          <w:szCs w:val="20"/>
          <w:u w:val="single"/>
        </w:rPr>
        <w:t xml:space="preserve">, en décrivant par exemple le projet dans son ensemble avec sa méthodologie d’intervention, et en </w:t>
      </w:r>
      <w:r w:rsidR="00506E7B" w:rsidRPr="00083960">
        <w:rPr>
          <w:rFonts w:asciiTheme="minorHAnsi" w:hAnsiTheme="minorHAnsi" w:cstheme="minorHAnsi"/>
          <w:sz w:val="20"/>
          <w:szCs w:val="20"/>
          <w:u w:val="single"/>
        </w:rPr>
        <w:t xml:space="preserve">mettant l'accent sur (au moins) les activités développées dans la partie 1 (capitalisation). Une telle proposition sera valorisée lors de l’évaluation des offres. </w:t>
      </w:r>
    </w:p>
    <w:p w14:paraId="2DDF3025" w14:textId="3294E769" w:rsidR="00807003" w:rsidRPr="00BB51D3" w:rsidRDefault="00807003" w:rsidP="00BB51D3">
      <w:pPr>
        <w:tabs>
          <w:tab w:val="right" w:leader="dot" w:pos="9923"/>
        </w:tabs>
        <w:spacing w:before="240"/>
        <w:jc w:val="both"/>
        <w:rPr>
          <w:rFonts w:ascii="Calibri-Italic" w:hAnsi="Calibri-Italic" w:cs="Arial" w:hint="eastAsia"/>
          <w:iCs/>
          <w:color w:val="000000"/>
          <w:sz w:val="20"/>
          <w:szCs w:val="20"/>
          <w:lang w:eastAsia="ja-JP"/>
        </w:rPr>
      </w:pPr>
      <w:r w:rsidRPr="007A5008">
        <w:rPr>
          <w:rFonts w:ascii="Calibri-Italic" w:hAnsi="Calibri-Italic" w:cs="Arial"/>
          <w:iCs/>
          <w:color w:val="000000"/>
          <w:sz w:val="20"/>
          <w:szCs w:val="20"/>
          <w:lang w:eastAsia="ja-JP"/>
        </w:rPr>
        <w:t xml:space="preserve">Ce </w:t>
      </w:r>
      <w:r w:rsidR="007A5008" w:rsidRPr="007A5008">
        <w:rPr>
          <w:rFonts w:ascii="Calibri-Italic" w:hAnsi="Calibri-Italic" w:cs="Arial"/>
          <w:iCs/>
          <w:color w:val="000000"/>
          <w:sz w:val="20"/>
          <w:szCs w:val="20"/>
          <w:lang w:eastAsia="ja-JP"/>
        </w:rPr>
        <w:t xml:space="preserve">document de </w:t>
      </w:r>
      <w:r w:rsidRPr="007A5008">
        <w:rPr>
          <w:rFonts w:ascii="Calibri-Italic" w:hAnsi="Calibri-Italic" w:cs="Arial"/>
          <w:iCs/>
          <w:color w:val="000000"/>
          <w:sz w:val="20"/>
          <w:szCs w:val="20"/>
          <w:lang w:eastAsia="ja-JP"/>
        </w:rPr>
        <w:t xml:space="preserve">cadrage fera l’objet d’un échange </w:t>
      </w:r>
      <w:r w:rsidR="007A5008" w:rsidRPr="007A5008">
        <w:rPr>
          <w:rFonts w:ascii="Calibri-Italic" w:hAnsi="Calibri-Italic" w:cs="Arial"/>
          <w:iCs/>
          <w:color w:val="000000"/>
          <w:sz w:val="20"/>
          <w:szCs w:val="20"/>
          <w:lang w:eastAsia="ja-JP"/>
        </w:rPr>
        <w:t>avec le comité de pilotage</w:t>
      </w:r>
      <w:r w:rsidRPr="007A5008">
        <w:rPr>
          <w:rFonts w:ascii="Calibri-Italic" w:hAnsi="Calibri-Italic" w:cs="Arial"/>
          <w:iCs/>
          <w:color w:val="000000"/>
          <w:sz w:val="20"/>
          <w:szCs w:val="20"/>
          <w:lang w:eastAsia="ja-JP"/>
        </w:rPr>
        <w:t xml:space="preserve"> et permettra de discuter avec </w:t>
      </w:r>
      <w:r w:rsidR="0042492D">
        <w:rPr>
          <w:rFonts w:ascii="Calibri-Italic" w:hAnsi="Calibri-Italic" w:cs="Arial"/>
          <w:iCs/>
          <w:color w:val="000000"/>
          <w:sz w:val="20"/>
          <w:szCs w:val="20"/>
          <w:lang w:eastAsia="ja-JP"/>
        </w:rPr>
        <w:t xml:space="preserve">l’équipe évaluatrice </w:t>
      </w:r>
      <w:r w:rsidRPr="007A5008">
        <w:rPr>
          <w:rFonts w:ascii="Calibri-Italic" w:hAnsi="Calibri-Italic" w:cs="Arial"/>
          <w:iCs/>
          <w:color w:val="000000"/>
          <w:sz w:val="20"/>
          <w:szCs w:val="20"/>
          <w:lang w:eastAsia="ja-JP"/>
        </w:rPr>
        <w:t xml:space="preserve">de la manière dont </w:t>
      </w:r>
      <w:r w:rsidR="0042492D">
        <w:rPr>
          <w:rFonts w:ascii="Calibri-Italic" w:hAnsi="Calibri-Italic" w:cs="Arial"/>
          <w:iCs/>
          <w:color w:val="000000"/>
          <w:sz w:val="20"/>
          <w:szCs w:val="20"/>
          <w:lang w:eastAsia="ja-JP"/>
        </w:rPr>
        <w:t>elle</w:t>
      </w:r>
      <w:r w:rsidRPr="007A5008">
        <w:rPr>
          <w:rFonts w:ascii="Calibri-Italic" w:hAnsi="Calibri-Italic" w:cs="Arial"/>
          <w:iCs/>
          <w:color w:val="000000"/>
          <w:sz w:val="20"/>
          <w:szCs w:val="20"/>
          <w:lang w:eastAsia="ja-JP"/>
        </w:rPr>
        <w:t xml:space="preserve"> entend structurer la démarche évaluative et d’en vérifier la faisabilité. </w:t>
      </w:r>
    </w:p>
    <w:p w14:paraId="6646C82A" w14:textId="6DB803A0" w:rsidR="00807003" w:rsidRPr="00A65D55" w:rsidRDefault="00807003" w:rsidP="00C36196">
      <w:pPr>
        <w:pStyle w:val="Paragraphedeliste"/>
        <w:keepNext/>
        <w:keepLines/>
        <w:numPr>
          <w:ilvl w:val="0"/>
          <w:numId w:val="16"/>
        </w:numPr>
        <w:tabs>
          <w:tab w:val="right" w:leader="dot" w:pos="9923"/>
        </w:tabs>
        <w:spacing w:before="240"/>
        <w:jc w:val="both"/>
        <w:outlineLvl w:val="2"/>
        <w:rPr>
          <w:rFonts w:ascii="Calibri" w:eastAsia="MS Gothic" w:hAnsi="Calibri"/>
          <w:b/>
          <w:bCs/>
          <w:iCs/>
          <w:color w:val="243F60"/>
          <w:sz w:val="20"/>
          <w:szCs w:val="20"/>
          <w:lang w:eastAsia="ja-JP"/>
        </w:rPr>
      </w:pPr>
      <w:r w:rsidRPr="00A65D55">
        <w:rPr>
          <w:rFonts w:ascii="Calibri" w:eastAsia="MS Gothic" w:hAnsi="Calibri"/>
          <w:b/>
          <w:bCs/>
          <w:iCs/>
          <w:color w:val="243F60"/>
          <w:sz w:val="20"/>
          <w:szCs w:val="20"/>
          <w:lang w:eastAsia="ja-JP"/>
        </w:rPr>
        <w:t>Phase de collecte</w:t>
      </w:r>
      <w:r w:rsidR="00753B4E">
        <w:rPr>
          <w:rFonts w:ascii="Calibri" w:eastAsia="MS Gothic" w:hAnsi="Calibri"/>
          <w:b/>
          <w:bCs/>
          <w:iCs/>
          <w:color w:val="243F60"/>
          <w:sz w:val="20"/>
          <w:szCs w:val="20"/>
          <w:lang w:eastAsia="ja-JP"/>
        </w:rPr>
        <w:t xml:space="preserve">, analyse et </w:t>
      </w:r>
      <w:proofErr w:type="spellStart"/>
      <w:r w:rsidR="00753B4E">
        <w:rPr>
          <w:rFonts w:ascii="Calibri" w:eastAsia="MS Gothic" w:hAnsi="Calibri"/>
          <w:b/>
          <w:bCs/>
          <w:iCs/>
          <w:color w:val="243F60"/>
          <w:sz w:val="20"/>
          <w:szCs w:val="20"/>
          <w:lang w:eastAsia="ja-JP"/>
        </w:rPr>
        <w:t>co</w:t>
      </w:r>
      <w:proofErr w:type="spellEnd"/>
      <w:r w:rsidR="00753B4E">
        <w:rPr>
          <w:rFonts w:ascii="Calibri" w:eastAsia="MS Gothic" w:hAnsi="Calibri"/>
          <w:b/>
          <w:bCs/>
          <w:iCs/>
          <w:color w:val="243F60"/>
          <w:sz w:val="20"/>
          <w:szCs w:val="20"/>
          <w:lang w:eastAsia="ja-JP"/>
        </w:rPr>
        <w:t>-c</w:t>
      </w:r>
      <w:r w:rsidR="00A94599">
        <w:rPr>
          <w:rFonts w:ascii="Calibri" w:eastAsia="MS Gothic" w:hAnsi="Calibri"/>
          <w:b/>
          <w:bCs/>
          <w:iCs/>
          <w:color w:val="243F60"/>
          <w:sz w:val="20"/>
          <w:szCs w:val="20"/>
          <w:lang w:eastAsia="ja-JP"/>
        </w:rPr>
        <w:t xml:space="preserve">onstruction des recommandations </w:t>
      </w:r>
    </w:p>
    <w:p w14:paraId="44DC0809" w14:textId="50D8AF1B" w:rsidR="004E105D" w:rsidRDefault="0085533E" w:rsidP="00BB51D3">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Des entretiens approfondis avec les contributeur-</w:t>
      </w:r>
      <w:proofErr w:type="spellStart"/>
      <w:r>
        <w:rPr>
          <w:rFonts w:ascii="Calibri-Italic" w:hAnsi="Calibri-Italic" w:cs="Arial"/>
          <w:iCs/>
          <w:color w:val="000000"/>
          <w:sz w:val="20"/>
          <w:szCs w:val="20"/>
          <w:lang w:eastAsia="ja-JP"/>
        </w:rPr>
        <w:t>rices</w:t>
      </w:r>
      <w:proofErr w:type="spellEnd"/>
      <w:r>
        <w:rPr>
          <w:rFonts w:ascii="Calibri-Italic" w:hAnsi="Calibri-Italic" w:cs="Arial"/>
          <w:iCs/>
          <w:color w:val="000000"/>
          <w:sz w:val="20"/>
          <w:szCs w:val="20"/>
          <w:lang w:eastAsia="ja-JP"/>
        </w:rPr>
        <w:t xml:space="preserve"> devront être menés avant de commencer la phase de collecte de donnée. </w:t>
      </w:r>
      <w:r w:rsidR="0042492D">
        <w:rPr>
          <w:rFonts w:ascii="Calibri-Italic" w:hAnsi="Calibri-Italic" w:cs="Arial"/>
          <w:iCs/>
          <w:color w:val="000000"/>
          <w:sz w:val="20"/>
          <w:szCs w:val="20"/>
          <w:lang w:eastAsia="ja-JP"/>
        </w:rPr>
        <w:t>Par exemple, un</w:t>
      </w:r>
      <w:r>
        <w:rPr>
          <w:rFonts w:ascii="Calibri-Italic" w:hAnsi="Calibri-Italic" w:cs="Arial"/>
          <w:iCs/>
          <w:color w:val="000000"/>
          <w:sz w:val="20"/>
          <w:szCs w:val="20"/>
          <w:lang w:eastAsia="ja-JP"/>
        </w:rPr>
        <w:t xml:space="preserve"> atelier permettant d</w:t>
      </w:r>
      <w:r w:rsidRPr="0085533E">
        <w:rPr>
          <w:rFonts w:ascii="Calibri-Italic" w:hAnsi="Calibri-Italic" w:cs="Arial"/>
          <w:iCs/>
          <w:color w:val="000000"/>
          <w:sz w:val="20"/>
          <w:szCs w:val="20"/>
          <w:lang w:eastAsia="ja-JP"/>
        </w:rPr>
        <w:t xml:space="preserve">’identifier les moments d’inflexion sur lesquels il faudrait approfondir l’évaluation et la capitalisation pour l’identification des leçons apprises et la formulation de bonnes pratiques/savoir-faire pourra être mené. </w:t>
      </w:r>
      <w:r w:rsidR="002E0885">
        <w:rPr>
          <w:rFonts w:ascii="Calibri-Italic" w:hAnsi="Calibri-Italic" w:cs="Arial"/>
          <w:iCs/>
          <w:color w:val="000000"/>
          <w:sz w:val="20"/>
          <w:szCs w:val="20"/>
          <w:lang w:eastAsia="ja-JP"/>
        </w:rPr>
        <w:t xml:space="preserve">Ces entretiens et ateliers permettront </w:t>
      </w:r>
      <w:r w:rsidR="0042492D">
        <w:rPr>
          <w:rFonts w:ascii="Calibri-Italic" w:hAnsi="Calibri-Italic" w:cs="Arial"/>
          <w:iCs/>
          <w:color w:val="000000"/>
          <w:sz w:val="20"/>
          <w:szCs w:val="20"/>
          <w:lang w:eastAsia="ja-JP"/>
        </w:rPr>
        <w:t>à l’équipe évaluatrice</w:t>
      </w:r>
      <w:r w:rsidR="002E0885">
        <w:rPr>
          <w:rFonts w:ascii="Calibri-Italic" w:hAnsi="Calibri-Italic" w:cs="Arial"/>
          <w:iCs/>
          <w:color w:val="000000"/>
          <w:sz w:val="20"/>
          <w:szCs w:val="20"/>
          <w:lang w:eastAsia="ja-JP"/>
        </w:rPr>
        <w:t xml:space="preserve"> de rédiger une </w:t>
      </w:r>
      <w:r w:rsidR="002E0885" w:rsidRPr="002E0885">
        <w:rPr>
          <w:rFonts w:ascii="Calibri-Italic" w:hAnsi="Calibri-Italic" w:cs="Arial"/>
          <w:iCs/>
          <w:color w:val="000000"/>
          <w:sz w:val="20"/>
          <w:szCs w:val="20"/>
          <w:u w:val="single"/>
          <w:lang w:eastAsia="ja-JP"/>
        </w:rPr>
        <w:t>note documentaire</w:t>
      </w:r>
      <w:r w:rsidR="002E0885" w:rsidRPr="002E0885">
        <w:rPr>
          <w:rFonts w:ascii="Calibri-Italic" w:hAnsi="Calibri-Italic" w:cs="Arial"/>
          <w:iCs/>
          <w:color w:val="000000"/>
          <w:sz w:val="20"/>
          <w:szCs w:val="20"/>
          <w:lang w:eastAsia="ja-JP"/>
        </w:rPr>
        <w:t xml:space="preserve"> </w:t>
      </w:r>
      <w:r w:rsidR="002E0885">
        <w:rPr>
          <w:rFonts w:ascii="Calibri-Italic" w:hAnsi="Calibri-Italic" w:cs="Arial"/>
          <w:iCs/>
          <w:color w:val="000000"/>
          <w:sz w:val="20"/>
          <w:szCs w:val="20"/>
          <w:lang w:eastAsia="ja-JP"/>
        </w:rPr>
        <w:t>(</w:t>
      </w:r>
      <w:r w:rsidR="00CF3780">
        <w:rPr>
          <w:rFonts w:ascii="Calibri-Italic" w:hAnsi="Calibri-Italic" w:cs="Arial"/>
          <w:iCs/>
          <w:color w:val="000000"/>
          <w:sz w:val="20"/>
          <w:szCs w:val="20"/>
          <w:lang w:eastAsia="ja-JP"/>
        </w:rPr>
        <w:t>1</w:t>
      </w:r>
      <w:r w:rsidR="002E0885">
        <w:rPr>
          <w:rFonts w:ascii="Calibri-Italic" w:hAnsi="Calibri-Italic" w:cs="Arial"/>
          <w:iCs/>
          <w:color w:val="000000"/>
          <w:sz w:val="20"/>
          <w:szCs w:val="20"/>
          <w:lang w:eastAsia="ja-JP"/>
        </w:rPr>
        <w:t xml:space="preserve">) </w:t>
      </w:r>
      <w:r w:rsidR="002E0885" w:rsidRPr="002E0885">
        <w:rPr>
          <w:rFonts w:ascii="Calibri-Italic" w:hAnsi="Calibri-Italic" w:cs="Arial"/>
          <w:iCs/>
          <w:color w:val="000000"/>
          <w:sz w:val="20"/>
          <w:szCs w:val="20"/>
          <w:lang w:eastAsia="ja-JP"/>
        </w:rPr>
        <w:t>sur la préparation de la collecte de données comprenant les métho</w:t>
      </w:r>
      <w:r w:rsidR="00E50381">
        <w:rPr>
          <w:rFonts w:ascii="Calibri-Italic" w:hAnsi="Calibri-Italic" w:cs="Arial"/>
          <w:iCs/>
          <w:color w:val="000000"/>
          <w:sz w:val="20"/>
          <w:szCs w:val="20"/>
          <w:lang w:eastAsia="ja-JP"/>
        </w:rPr>
        <w:t>do</w:t>
      </w:r>
      <w:r w:rsidR="002E0885" w:rsidRPr="002E0885">
        <w:rPr>
          <w:rFonts w:ascii="Calibri-Italic" w:hAnsi="Calibri-Italic" w:cs="Arial"/>
          <w:iCs/>
          <w:color w:val="000000"/>
          <w:sz w:val="20"/>
          <w:szCs w:val="20"/>
          <w:lang w:eastAsia="ja-JP"/>
        </w:rPr>
        <w:t xml:space="preserve">logies de collecte de données, les sources, les guides d’entretien, la liste des </w:t>
      </w:r>
      <w:proofErr w:type="spellStart"/>
      <w:r w:rsidR="002E0885" w:rsidRPr="002E0885">
        <w:rPr>
          <w:rFonts w:ascii="Calibri-Italic" w:hAnsi="Calibri-Italic" w:cs="Arial"/>
          <w:iCs/>
          <w:color w:val="000000"/>
          <w:sz w:val="20"/>
          <w:szCs w:val="20"/>
          <w:lang w:eastAsia="ja-JP"/>
        </w:rPr>
        <w:t>entretenu-es</w:t>
      </w:r>
      <w:proofErr w:type="spellEnd"/>
      <w:r w:rsidR="002E0885" w:rsidRPr="002E0885">
        <w:rPr>
          <w:rFonts w:ascii="Calibri-Italic" w:hAnsi="Calibri-Italic" w:cs="Arial"/>
          <w:iCs/>
          <w:color w:val="000000"/>
          <w:sz w:val="20"/>
          <w:szCs w:val="20"/>
          <w:lang w:eastAsia="ja-JP"/>
        </w:rPr>
        <w:t>, questionnaires, etc.</w:t>
      </w:r>
      <w:r w:rsidR="002E0885">
        <w:rPr>
          <w:rFonts w:ascii="Calibri-Italic" w:hAnsi="Calibri-Italic" w:cs="Arial"/>
          <w:iCs/>
          <w:color w:val="000000"/>
          <w:sz w:val="20"/>
          <w:szCs w:val="20"/>
          <w:lang w:eastAsia="ja-JP"/>
        </w:rPr>
        <w:t xml:space="preserve"> La liste des </w:t>
      </w:r>
      <w:proofErr w:type="spellStart"/>
      <w:r w:rsidR="002E0885">
        <w:rPr>
          <w:rFonts w:ascii="Calibri-Italic" w:hAnsi="Calibri-Italic" w:cs="Arial"/>
          <w:iCs/>
          <w:color w:val="000000"/>
          <w:sz w:val="20"/>
          <w:szCs w:val="20"/>
          <w:lang w:eastAsia="ja-JP"/>
        </w:rPr>
        <w:t>entretenu-es</w:t>
      </w:r>
      <w:proofErr w:type="spellEnd"/>
      <w:r w:rsidR="002E0885">
        <w:rPr>
          <w:rFonts w:ascii="Calibri-Italic" w:hAnsi="Calibri-Italic" w:cs="Arial"/>
          <w:iCs/>
          <w:color w:val="000000"/>
          <w:sz w:val="20"/>
          <w:szCs w:val="20"/>
          <w:lang w:eastAsia="ja-JP"/>
        </w:rPr>
        <w:t xml:space="preserve"> et </w:t>
      </w:r>
      <w:proofErr w:type="spellStart"/>
      <w:r w:rsidR="002E0885">
        <w:rPr>
          <w:rFonts w:ascii="Calibri-Italic" w:hAnsi="Calibri-Italic" w:cs="Arial"/>
          <w:iCs/>
          <w:color w:val="000000"/>
          <w:sz w:val="20"/>
          <w:szCs w:val="20"/>
          <w:lang w:eastAsia="ja-JP"/>
        </w:rPr>
        <w:t>participant-es</w:t>
      </w:r>
      <w:proofErr w:type="spellEnd"/>
      <w:r w:rsidR="002E0885">
        <w:rPr>
          <w:rFonts w:ascii="Calibri-Italic" w:hAnsi="Calibri-Italic" w:cs="Arial"/>
          <w:iCs/>
          <w:color w:val="000000"/>
          <w:sz w:val="20"/>
          <w:szCs w:val="20"/>
          <w:lang w:eastAsia="ja-JP"/>
        </w:rPr>
        <w:t xml:space="preserve"> aux ateliers ainsi que les grilles d’entretien et d’ateliers devront être validées par Expertise France. Les méthodologies innovantes d’animation d’entretiens et de focus group </w:t>
      </w:r>
      <w:r w:rsidR="0042492D">
        <w:rPr>
          <w:rFonts w:ascii="Calibri-Italic" w:hAnsi="Calibri-Italic" w:cs="Arial"/>
          <w:iCs/>
          <w:color w:val="000000"/>
          <w:sz w:val="20"/>
          <w:szCs w:val="20"/>
          <w:lang w:eastAsia="ja-JP"/>
        </w:rPr>
        <w:t>sont</w:t>
      </w:r>
      <w:r w:rsidR="002E0885">
        <w:rPr>
          <w:rFonts w:ascii="Calibri-Italic" w:hAnsi="Calibri-Italic" w:cs="Arial"/>
          <w:iCs/>
          <w:color w:val="000000"/>
          <w:sz w:val="20"/>
          <w:szCs w:val="20"/>
          <w:lang w:eastAsia="ja-JP"/>
        </w:rPr>
        <w:t xml:space="preserve"> encouragées. </w:t>
      </w:r>
      <w:r w:rsidR="00A65D55">
        <w:rPr>
          <w:rFonts w:ascii="Calibri-Italic" w:hAnsi="Calibri-Italic" w:cs="Arial"/>
          <w:iCs/>
          <w:color w:val="000000"/>
          <w:sz w:val="20"/>
          <w:szCs w:val="20"/>
          <w:lang w:eastAsia="ja-JP"/>
        </w:rPr>
        <w:t>La collecte de données devra inclure à minima l’utilisation d’une méthode de collecte quantitative et une qualitative</w:t>
      </w:r>
      <w:r w:rsidR="004E105D">
        <w:rPr>
          <w:rFonts w:ascii="Calibri-Italic" w:hAnsi="Calibri-Italic" w:cs="Arial"/>
          <w:iCs/>
          <w:color w:val="000000"/>
          <w:sz w:val="20"/>
          <w:szCs w:val="20"/>
          <w:lang w:eastAsia="ja-JP"/>
        </w:rPr>
        <w:t xml:space="preserve"> (entretien, enquêtes, focus group, visites terrain, atelier d’intelligence collective, </w:t>
      </w:r>
      <w:proofErr w:type="spellStart"/>
      <w:r w:rsidR="004E105D">
        <w:rPr>
          <w:rFonts w:ascii="Calibri-Italic" w:hAnsi="Calibri-Italic" w:cs="Arial"/>
          <w:iCs/>
          <w:color w:val="000000"/>
          <w:sz w:val="20"/>
          <w:szCs w:val="20"/>
          <w:lang w:eastAsia="ja-JP"/>
        </w:rPr>
        <w:t>ToC</w:t>
      </w:r>
      <w:proofErr w:type="spellEnd"/>
      <w:r w:rsidR="004E105D">
        <w:rPr>
          <w:rFonts w:ascii="Calibri-Italic" w:hAnsi="Calibri-Italic" w:cs="Arial"/>
          <w:iCs/>
          <w:color w:val="000000"/>
          <w:sz w:val="20"/>
          <w:szCs w:val="20"/>
          <w:lang w:eastAsia="ja-JP"/>
        </w:rPr>
        <w:t xml:space="preserve">, etc.). </w:t>
      </w:r>
      <w:r w:rsidR="00A94599">
        <w:rPr>
          <w:rFonts w:ascii="Calibri-Italic" w:hAnsi="Calibri-Italic" w:cs="Arial"/>
          <w:iCs/>
          <w:color w:val="000000"/>
          <w:sz w:val="20"/>
          <w:szCs w:val="20"/>
          <w:lang w:eastAsia="ja-JP"/>
        </w:rPr>
        <w:t xml:space="preserve"> </w:t>
      </w:r>
    </w:p>
    <w:p w14:paraId="4043EDA4" w14:textId="6072B245" w:rsidR="00A94599" w:rsidRPr="00A94599" w:rsidRDefault="00A94599" w:rsidP="00BB51D3">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hint="eastAsia"/>
          <w:i/>
          <w:iCs/>
          <w:color w:val="000000"/>
          <w:sz w:val="20"/>
          <w:szCs w:val="20"/>
          <w:lang w:eastAsia="ja-JP"/>
        </w:rPr>
        <w:lastRenderedPageBreak/>
        <w:t>N</w:t>
      </w:r>
      <w:r>
        <w:rPr>
          <w:rFonts w:ascii="Calibri-Italic" w:hAnsi="Calibri-Italic" w:cs="Arial"/>
          <w:i/>
          <w:iCs/>
          <w:color w:val="000000"/>
          <w:sz w:val="20"/>
          <w:szCs w:val="20"/>
          <w:lang w:eastAsia="ja-JP"/>
        </w:rPr>
        <w:t xml:space="preserve">B : </w:t>
      </w:r>
      <w:r w:rsidRPr="00A94599">
        <w:rPr>
          <w:rFonts w:ascii="Calibri-Italic" w:hAnsi="Calibri-Italic" w:cs="Arial"/>
          <w:iCs/>
          <w:color w:val="000000"/>
          <w:sz w:val="20"/>
          <w:szCs w:val="20"/>
          <w:lang w:eastAsia="ja-JP"/>
        </w:rPr>
        <w:t>pour l</w:t>
      </w:r>
      <w:r>
        <w:rPr>
          <w:rFonts w:ascii="Calibri-Italic" w:hAnsi="Calibri-Italic" w:cs="Arial"/>
          <w:iCs/>
          <w:color w:val="000000"/>
          <w:sz w:val="20"/>
          <w:szCs w:val="20"/>
          <w:lang w:eastAsia="ja-JP"/>
        </w:rPr>
        <w:t>’</w:t>
      </w:r>
      <w:r w:rsidRPr="00A94599">
        <w:rPr>
          <w:rFonts w:ascii="Calibri-Italic" w:hAnsi="Calibri-Italic" w:cs="Arial"/>
          <w:iCs/>
          <w:color w:val="000000"/>
          <w:sz w:val="20"/>
          <w:szCs w:val="20"/>
          <w:lang w:eastAsia="ja-JP"/>
        </w:rPr>
        <w:t>évaluation</w:t>
      </w:r>
      <w:r>
        <w:rPr>
          <w:rFonts w:ascii="Calibri-Italic" w:hAnsi="Calibri-Italic" w:cs="Arial"/>
          <w:iCs/>
          <w:color w:val="000000"/>
          <w:sz w:val="20"/>
          <w:szCs w:val="20"/>
          <w:lang w:eastAsia="ja-JP"/>
        </w:rPr>
        <w:t xml:space="preserve"> du financement au tiers</w:t>
      </w:r>
      <w:r>
        <w:rPr>
          <w:rFonts w:ascii="Calibri-Italic" w:hAnsi="Calibri-Italic" w:cs="Arial"/>
          <w:i/>
          <w:iCs/>
          <w:color w:val="000000"/>
          <w:sz w:val="20"/>
          <w:szCs w:val="20"/>
          <w:lang w:eastAsia="ja-JP"/>
        </w:rPr>
        <w:t xml:space="preserve">, </w:t>
      </w:r>
      <w:r>
        <w:rPr>
          <w:rFonts w:ascii="Calibri-Italic" w:hAnsi="Calibri-Italic" w:cs="Arial"/>
          <w:iCs/>
          <w:color w:val="000000"/>
          <w:sz w:val="20"/>
          <w:szCs w:val="20"/>
          <w:lang w:eastAsia="ja-JP"/>
        </w:rPr>
        <w:t xml:space="preserve">il est demandé au préalable de toute analyse qualitative de mener une enquête </w:t>
      </w:r>
      <w:r w:rsidR="00E50381">
        <w:rPr>
          <w:rFonts w:ascii="Calibri-Italic" w:hAnsi="Calibri-Italic" w:cs="Arial"/>
          <w:iCs/>
          <w:color w:val="000000"/>
          <w:sz w:val="20"/>
          <w:szCs w:val="20"/>
          <w:lang w:eastAsia="ja-JP"/>
        </w:rPr>
        <w:t xml:space="preserve">sur </w:t>
      </w:r>
      <w:r>
        <w:rPr>
          <w:rFonts w:ascii="Calibri-Italic" w:hAnsi="Calibri-Italic" w:cs="Arial"/>
          <w:iCs/>
          <w:color w:val="000000"/>
          <w:sz w:val="20"/>
          <w:szCs w:val="20"/>
          <w:lang w:eastAsia="ja-JP"/>
        </w:rPr>
        <w:t xml:space="preserve">un échantillon représentatif des bénéficiaires pour savoir le financement qu’ils ont reçu, le montant, l’utilisation des fonds, qui fera l’objet d’un tableau récapitulatif. </w:t>
      </w:r>
    </w:p>
    <w:p w14:paraId="25B8543B" w14:textId="4D9C9499" w:rsidR="0085533E" w:rsidRDefault="0085533E" w:rsidP="0085533E">
      <w:pPr>
        <w:tabs>
          <w:tab w:val="right" w:leader="dot" w:pos="9923"/>
        </w:tabs>
        <w:spacing w:before="240"/>
        <w:jc w:val="both"/>
        <w:rPr>
          <w:rFonts w:ascii="Calibri-Italic" w:hAnsi="Calibri-Italic" w:cs="Arial" w:hint="eastAsia"/>
          <w:iCs/>
          <w:color w:val="000000"/>
          <w:sz w:val="20"/>
          <w:szCs w:val="20"/>
          <w:lang w:eastAsia="ja-JP"/>
        </w:rPr>
      </w:pPr>
      <w:r w:rsidRPr="00F60C28">
        <w:rPr>
          <w:rFonts w:ascii="Calibri-Italic" w:hAnsi="Calibri-Italic" w:cs="Arial"/>
          <w:iCs/>
          <w:color w:val="000000"/>
          <w:sz w:val="20"/>
          <w:szCs w:val="20"/>
          <w:lang w:eastAsia="ja-JP"/>
        </w:rPr>
        <w:t xml:space="preserve">Après </w:t>
      </w:r>
      <w:r>
        <w:rPr>
          <w:rFonts w:ascii="Calibri-Italic" w:hAnsi="Calibri-Italic" w:cs="Arial"/>
          <w:iCs/>
          <w:color w:val="000000"/>
          <w:sz w:val="20"/>
          <w:szCs w:val="20"/>
          <w:lang w:eastAsia="ja-JP"/>
        </w:rPr>
        <w:t xml:space="preserve">une analyse des éléments collectés, </w:t>
      </w:r>
      <w:r w:rsidRPr="00AA2ACD">
        <w:rPr>
          <w:rFonts w:ascii="Calibri-Italic" w:hAnsi="Calibri-Italic" w:cs="Arial"/>
          <w:iCs/>
          <w:color w:val="000000"/>
          <w:sz w:val="20"/>
          <w:szCs w:val="20"/>
          <w:lang w:eastAsia="ja-JP"/>
        </w:rPr>
        <w:t xml:space="preserve">une réunion </w:t>
      </w:r>
      <w:r w:rsidR="00BE1E91">
        <w:rPr>
          <w:rFonts w:ascii="Calibri-Italic" w:hAnsi="Calibri-Italic" w:cs="Arial"/>
          <w:iCs/>
          <w:color w:val="000000"/>
          <w:sz w:val="20"/>
          <w:szCs w:val="20"/>
          <w:lang w:eastAsia="ja-JP"/>
        </w:rPr>
        <w:t xml:space="preserve">de </w:t>
      </w:r>
      <w:proofErr w:type="spellStart"/>
      <w:r w:rsidR="00BE1E91">
        <w:rPr>
          <w:rFonts w:ascii="Calibri-Italic" w:hAnsi="Calibri-Italic" w:cs="Arial"/>
          <w:iCs/>
          <w:color w:val="000000"/>
          <w:sz w:val="20"/>
          <w:szCs w:val="20"/>
          <w:lang w:eastAsia="ja-JP"/>
        </w:rPr>
        <w:t>debriefing</w:t>
      </w:r>
      <w:proofErr w:type="spellEnd"/>
      <w:r w:rsidR="00BE1E91">
        <w:rPr>
          <w:rFonts w:ascii="Calibri-Italic" w:hAnsi="Calibri-Italic" w:cs="Arial"/>
          <w:iCs/>
          <w:color w:val="000000"/>
          <w:sz w:val="20"/>
          <w:szCs w:val="20"/>
          <w:lang w:eastAsia="ja-JP"/>
        </w:rPr>
        <w:t>/r</w:t>
      </w:r>
      <w:r w:rsidRPr="00AA2ACD">
        <w:rPr>
          <w:rFonts w:ascii="Calibri-Italic" w:hAnsi="Calibri-Italic" w:cs="Arial"/>
          <w:iCs/>
          <w:color w:val="000000"/>
          <w:sz w:val="20"/>
          <w:szCs w:val="20"/>
          <w:lang w:eastAsia="ja-JP"/>
        </w:rPr>
        <w:t>estitution à c</w:t>
      </w:r>
      <w:r w:rsidR="00841C77">
        <w:rPr>
          <w:rFonts w:ascii="Calibri-Italic" w:hAnsi="Calibri-Italic" w:cs="Arial"/>
          <w:iCs/>
          <w:color w:val="000000"/>
          <w:sz w:val="20"/>
          <w:szCs w:val="20"/>
          <w:lang w:eastAsia="ja-JP"/>
        </w:rPr>
        <w:t>haud par l’équipe évaluatrice</w:t>
      </w:r>
      <w:r w:rsidRPr="00AA2ACD">
        <w:rPr>
          <w:rFonts w:ascii="Calibri-Italic" w:hAnsi="Calibri-Italic" w:cs="Arial"/>
          <w:iCs/>
          <w:color w:val="000000"/>
          <w:sz w:val="20"/>
          <w:szCs w:val="20"/>
          <w:lang w:eastAsia="ja-JP"/>
        </w:rPr>
        <w:t xml:space="preserve"> des résultats préliminaires suite à la phase de collecte</w:t>
      </w:r>
      <w:r>
        <w:rPr>
          <w:rFonts w:ascii="Calibri-Italic" w:hAnsi="Calibri-Italic" w:cs="Arial"/>
          <w:iCs/>
          <w:color w:val="000000"/>
          <w:sz w:val="20"/>
          <w:szCs w:val="20"/>
          <w:lang w:eastAsia="ja-JP"/>
        </w:rPr>
        <w:t xml:space="preserve"> devra être réalisée avec Expertise </w:t>
      </w:r>
      <w:r w:rsidR="0042492D">
        <w:rPr>
          <w:rFonts w:ascii="Calibri-Italic" w:hAnsi="Calibri-Italic" w:cs="Arial"/>
          <w:iCs/>
          <w:color w:val="000000"/>
          <w:sz w:val="20"/>
          <w:szCs w:val="20"/>
          <w:lang w:eastAsia="ja-JP"/>
        </w:rPr>
        <w:t>France</w:t>
      </w:r>
      <w:r w:rsidRPr="0085533E">
        <w:rPr>
          <w:rFonts w:ascii="Calibri-Italic" w:hAnsi="Calibri-Italic" w:cs="Arial"/>
          <w:iCs/>
          <w:color w:val="000000"/>
          <w:sz w:val="20"/>
          <w:szCs w:val="20"/>
          <w:lang w:eastAsia="ja-JP"/>
        </w:rPr>
        <w:t xml:space="preserve"> challenger les résultats et demander des compléments d'information </w:t>
      </w:r>
      <w:r>
        <w:rPr>
          <w:rFonts w:ascii="Calibri-Italic" w:hAnsi="Calibri-Italic" w:cs="Arial"/>
          <w:iCs/>
          <w:color w:val="000000"/>
          <w:sz w:val="20"/>
          <w:szCs w:val="20"/>
          <w:lang w:eastAsia="ja-JP"/>
        </w:rPr>
        <w:t xml:space="preserve">/ de collecte </w:t>
      </w:r>
      <w:r w:rsidRPr="0085533E">
        <w:rPr>
          <w:rFonts w:ascii="Calibri-Italic" w:hAnsi="Calibri-Italic" w:cs="Arial"/>
          <w:iCs/>
          <w:color w:val="000000"/>
          <w:sz w:val="20"/>
          <w:szCs w:val="20"/>
          <w:lang w:eastAsia="ja-JP"/>
        </w:rPr>
        <w:t>si nécessaire</w:t>
      </w:r>
      <w:r w:rsidR="0042492D">
        <w:rPr>
          <w:rFonts w:ascii="Calibri-Italic" w:hAnsi="Calibri-Italic" w:cs="Arial"/>
          <w:iCs/>
          <w:color w:val="000000"/>
          <w:sz w:val="20"/>
          <w:szCs w:val="20"/>
          <w:lang w:eastAsia="ja-JP"/>
        </w:rPr>
        <w:t>.</w:t>
      </w:r>
      <w:r>
        <w:rPr>
          <w:rFonts w:ascii="Calibri-Italic" w:hAnsi="Calibri-Italic" w:cs="Arial"/>
          <w:iCs/>
          <w:color w:val="000000"/>
          <w:sz w:val="20"/>
          <w:szCs w:val="20"/>
          <w:lang w:eastAsia="ja-JP"/>
        </w:rPr>
        <w:t xml:space="preserve"> </w:t>
      </w:r>
      <w:r w:rsidR="007136B8" w:rsidRPr="007136B8">
        <w:rPr>
          <w:rFonts w:ascii="Calibri-Italic" w:hAnsi="Calibri-Italic" w:cs="Arial"/>
          <w:iCs/>
          <w:color w:val="000000"/>
          <w:sz w:val="20"/>
          <w:szCs w:val="20"/>
          <w:lang w:eastAsia="ja-JP"/>
        </w:rPr>
        <w:t xml:space="preserve">Cette réunion donnera lieu à un </w:t>
      </w:r>
      <w:r w:rsidR="007136B8" w:rsidRPr="007136B8">
        <w:rPr>
          <w:rFonts w:ascii="Calibri-Italic" w:hAnsi="Calibri-Italic" w:cs="Arial"/>
          <w:iCs/>
          <w:color w:val="000000"/>
          <w:sz w:val="20"/>
          <w:szCs w:val="20"/>
          <w:u w:val="single"/>
          <w:lang w:eastAsia="ja-JP"/>
        </w:rPr>
        <w:t>rapport intermédiaire</w:t>
      </w:r>
      <w:r w:rsidR="00CF3780">
        <w:rPr>
          <w:rFonts w:ascii="Calibri-Italic" w:hAnsi="Calibri-Italic" w:cs="Arial"/>
          <w:iCs/>
          <w:color w:val="000000"/>
          <w:sz w:val="20"/>
          <w:szCs w:val="20"/>
          <w:lang w:eastAsia="ja-JP"/>
        </w:rPr>
        <w:t xml:space="preserve"> (2</w:t>
      </w:r>
      <w:r w:rsidR="007136B8">
        <w:rPr>
          <w:rFonts w:ascii="Calibri-Italic" w:hAnsi="Calibri-Italic" w:cs="Arial"/>
          <w:iCs/>
          <w:color w:val="000000"/>
          <w:sz w:val="20"/>
          <w:szCs w:val="20"/>
          <w:lang w:eastAsia="ja-JP"/>
        </w:rPr>
        <w:t>)</w:t>
      </w:r>
      <w:r w:rsidR="007136B8" w:rsidRPr="007136B8">
        <w:rPr>
          <w:rFonts w:ascii="Calibri-Italic" w:hAnsi="Calibri-Italic" w:cs="Arial"/>
          <w:iCs/>
          <w:color w:val="000000"/>
          <w:sz w:val="20"/>
          <w:szCs w:val="20"/>
          <w:lang w:eastAsia="ja-JP"/>
        </w:rPr>
        <w:t>, qui présentera les éléments collectés pour chaque outil, résumera les premiers résultats et assurera la traçabilité des constats et conclusions.</w:t>
      </w:r>
    </w:p>
    <w:p w14:paraId="61C8B218" w14:textId="176659A7" w:rsidR="00660C8C" w:rsidRDefault="0085533E" w:rsidP="00BB51D3">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Une fois la partie collecte et analyse </w:t>
      </w:r>
      <w:r w:rsidR="0086370B">
        <w:rPr>
          <w:rFonts w:ascii="Calibri-Italic" w:hAnsi="Calibri-Italic" w:cs="Arial"/>
          <w:iCs/>
          <w:color w:val="000000"/>
          <w:sz w:val="20"/>
          <w:szCs w:val="20"/>
          <w:lang w:eastAsia="ja-JP"/>
        </w:rPr>
        <w:t>et le rapport intermédiaire terminé</w:t>
      </w:r>
      <w:r>
        <w:rPr>
          <w:rFonts w:ascii="Calibri-Italic" w:hAnsi="Calibri-Italic" w:cs="Arial"/>
          <w:iCs/>
          <w:color w:val="000000"/>
          <w:sz w:val="20"/>
          <w:szCs w:val="20"/>
          <w:lang w:eastAsia="ja-JP"/>
        </w:rPr>
        <w:t xml:space="preserve">, </w:t>
      </w:r>
      <w:r w:rsidR="0042492D">
        <w:rPr>
          <w:rFonts w:ascii="Calibri-Italic" w:hAnsi="Calibri-Italic" w:cs="Arial"/>
          <w:iCs/>
          <w:color w:val="000000"/>
          <w:sz w:val="20"/>
          <w:szCs w:val="20"/>
          <w:lang w:eastAsia="ja-JP"/>
        </w:rPr>
        <w:t>l’équipe évaluatrice organisera</w:t>
      </w:r>
      <w:r w:rsidR="0086370B">
        <w:rPr>
          <w:rFonts w:ascii="Calibri-Italic" w:hAnsi="Calibri-Italic" w:cs="Arial"/>
          <w:iCs/>
          <w:color w:val="000000"/>
          <w:sz w:val="20"/>
          <w:szCs w:val="20"/>
          <w:lang w:eastAsia="ja-JP"/>
        </w:rPr>
        <w:t xml:space="preserve"> avec </w:t>
      </w:r>
      <w:r>
        <w:rPr>
          <w:rFonts w:ascii="Calibri-Italic" w:hAnsi="Calibri-Italic" w:cs="Arial"/>
          <w:iCs/>
          <w:color w:val="000000"/>
          <w:sz w:val="20"/>
          <w:szCs w:val="20"/>
          <w:lang w:eastAsia="ja-JP"/>
        </w:rPr>
        <w:t xml:space="preserve">Expertise France un atelier de </w:t>
      </w:r>
      <w:proofErr w:type="spellStart"/>
      <w:r>
        <w:rPr>
          <w:rFonts w:ascii="Calibri-Italic" w:hAnsi="Calibri-Italic" w:cs="Arial"/>
          <w:iCs/>
          <w:color w:val="000000"/>
          <w:sz w:val="20"/>
          <w:szCs w:val="20"/>
          <w:lang w:eastAsia="ja-JP"/>
        </w:rPr>
        <w:t>co</w:t>
      </w:r>
      <w:proofErr w:type="spellEnd"/>
      <w:r>
        <w:rPr>
          <w:rFonts w:ascii="Calibri-Italic" w:hAnsi="Calibri-Italic" w:cs="Arial"/>
          <w:iCs/>
          <w:color w:val="000000"/>
          <w:sz w:val="20"/>
          <w:szCs w:val="20"/>
          <w:lang w:eastAsia="ja-JP"/>
        </w:rPr>
        <w:t>-construction des recommandations / de réflexion</w:t>
      </w:r>
      <w:r w:rsidR="00BE1E91">
        <w:rPr>
          <w:rFonts w:ascii="Calibri-Italic" w:hAnsi="Calibri-Italic" w:cs="Arial"/>
          <w:iCs/>
          <w:color w:val="000000"/>
          <w:sz w:val="20"/>
          <w:szCs w:val="20"/>
          <w:lang w:eastAsia="ja-JP"/>
        </w:rPr>
        <w:t xml:space="preserve"> collective</w:t>
      </w:r>
      <w:r w:rsidR="0042492D">
        <w:rPr>
          <w:rFonts w:ascii="Calibri-Italic" w:hAnsi="Calibri-Italic" w:cs="Arial"/>
          <w:iCs/>
          <w:color w:val="000000"/>
          <w:sz w:val="20"/>
          <w:szCs w:val="20"/>
          <w:lang w:eastAsia="ja-JP"/>
        </w:rPr>
        <w:t xml:space="preserve">, alimentant un </w:t>
      </w:r>
      <w:r w:rsidR="0042492D" w:rsidRPr="0042492D">
        <w:rPr>
          <w:rFonts w:ascii="Calibri-Italic" w:hAnsi="Calibri-Italic" w:cs="Arial"/>
          <w:iCs/>
          <w:color w:val="000000"/>
          <w:sz w:val="20"/>
          <w:szCs w:val="20"/>
          <w:u w:val="single"/>
          <w:lang w:eastAsia="ja-JP"/>
        </w:rPr>
        <w:t>rapp</w:t>
      </w:r>
      <w:r w:rsidR="00A94599" w:rsidRPr="00A94599">
        <w:rPr>
          <w:rFonts w:ascii="Calibri-Italic" w:hAnsi="Calibri-Italic" w:cs="Arial"/>
          <w:iCs/>
          <w:color w:val="000000"/>
          <w:sz w:val="20"/>
          <w:szCs w:val="20"/>
          <w:u w:val="single"/>
          <w:lang w:eastAsia="ja-JP"/>
        </w:rPr>
        <w:t>ort final provisoir</w:t>
      </w:r>
      <w:r w:rsidR="00A94599">
        <w:rPr>
          <w:rFonts w:ascii="Calibri-Italic" w:hAnsi="Calibri-Italic" w:cs="Arial"/>
          <w:iCs/>
          <w:color w:val="000000"/>
          <w:sz w:val="20"/>
          <w:szCs w:val="20"/>
          <w:u w:val="single"/>
          <w:lang w:eastAsia="ja-JP"/>
        </w:rPr>
        <w:t>e</w:t>
      </w:r>
      <w:r w:rsidR="00A94599" w:rsidRPr="00A94599">
        <w:rPr>
          <w:rFonts w:ascii="Calibri-Italic" w:hAnsi="Calibri-Italic" w:cs="Arial"/>
          <w:iCs/>
          <w:color w:val="000000"/>
          <w:sz w:val="20"/>
          <w:szCs w:val="20"/>
          <w:u w:val="single"/>
          <w:lang w:eastAsia="ja-JP"/>
        </w:rPr>
        <w:t xml:space="preserve"> (</w:t>
      </w:r>
      <w:r w:rsidR="00CF3780">
        <w:rPr>
          <w:rFonts w:ascii="Calibri-Italic" w:hAnsi="Calibri-Italic" w:cs="Arial"/>
          <w:iCs/>
          <w:color w:val="000000"/>
          <w:sz w:val="20"/>
          <w:szCs w:val="20"/>
          <w:u w:val="single"/>
          <w:lang w:eastAsia="ja-JP"/>
        </w:rPr>
        <w:t>3</w:t>
      </w:r>
      <w:r w:rsidR="00A94599">
        <w:rPr>
          <w:rFonts w:ascii="Calibri-Italic" w:hAnsi="Calibri-Italic" w:cs="Arial"/>
          <w:iCs/>
          <w:color w:val="000000"/>
          <w:sz w:val="20"/>
          <w:szCs w:val="20"/>
          <w:lang w:eastAsia="ja-JP"/>
        </w:rPr>
        <w:t xml:space="preserve">), sur la base de la collecte de données auprès des bénéficiaires, et </w:t>
      </w:r>
      <w:r w:rsidR="00BE1E91">
        <w:rPr>
          <w:rFonts w:ascii="Calibri-Italic" w:hAnsi="Calibri-Italic" w:cs="Arial"/>
          <w:iCs/>
          <w:color w:val="000000"/>
          <w:sz w:val="20"/>
          <w:szCs w:val="20"/>
          <w:lang w:eastAsia="ja-JP"/>
        </w:rPr>
        <w:t xml:space="preserve">des contributions et </w:t>
      </w:r>
      <w:r w:rsidR="00A94599">
        <w:rPr>
          <w:rFonts w:ascii="Calibri-Italic" w:hAnsi="Calibri-Italic" w:cs="Arial"/>
          <w:iCs/>
          <w:color w:val="000000"/>
          <w:sz w:val="20"/>
          <w:szCs w:val="20"/>
          <w:lang w:eastAsia="ja-JP"/>
        </w:rPr>
        <w:t xml:space="preserve">ateliers de réflexion collective et de </w:t>
      </w:r>
      <w:proofErr w:type="spellStart"/>
      <w:r w:rsidR="00A94599">
        <w:rPr>
          <w:rFonts w:ascii="Calibri-Italic" w:hAnsi="Calibri-Italic" w:cs="Arial"/>
          <w:iCs/>
          <w:color w:val="000000"/>
          <w:sz w:val="20"/>
          <w:szCs w:val="20"/>
          <w:lang w:eastAsia="ja-JP"/>
        </w:rPr>
        <w:t>co</w:t>
      </w:r>
      <w:proofErr w:type="spellEnd"/>
      <w:r w:rsidR="00A94599">
        <w:rPr>
          <w:rFonts w:ascii="Calibri-Italic" w:hAnsi="Calibri-Italic" w:cs="Arial"/>
          <w:iCs/>
          <w:color w:val="000000"/>
          <w:sz w:val="20"/>
          <w:szCs w:val="20"/>
          <w:lang w:eastAsia="ja-JP"/>
        </w:rPr>
        <w:t xml:space="preserve">-construction avec Expertise France et les parties prenantes. Ce dernier comprendra l’ensemble des éléments décrits dans les parties précédentes ainsi que les recommandations, leçons apprises et bonnes pratiques relatives à la capitalisation. </w:t>
      </w:r>
    </w:p>
    <w:p w14:paraId="1CD1283D" w14:textId="412536FA" w:rsidR="00807003" w:rsidRDefault="00BE1E91" w:rsidP="00C36196">
      <w:pPr>
        <w:pStyle w:val="Paragraphedeliste"/>
        <w:keepNext/>
        <w:keepLines/>
        <w:numPr>
          <w:ilvl w:val="0"/>
          <w:numId w:val="16"/>
        </w:numPr>
        <w:tabs>
          <w:tab w:val="right" w:leader="dot" w:pos="9923"/>
        </w:tabs>
        <w:spacing w:before="240"/>
        <w:jc w:val="both"/>
        <w:outlineLvl w:val="2"/>
        <w:rPr>
          <w:rFonts w:ascii="Calibri" w:eastAsia="MS Gothic" w:hAnsi="Calibri"/>
          <w:b/>
          <w:bCs/>
          <w:iCs/>
          <w:color w:val="243F60"/>
          <w:sz w:val="20"/>
          <w:szCs w:val="20"/>
          <w:lang w:eastAsia="ja-JP"/>
        </w:rPr>
      </w:pPr>
      <w:r>
        <w:rPr>
          <w:rFonts w:ascii="Calibri" w:eastAsia="MS Gothic" w:hAnsi="Calibri"/>
          <w:b/>
          <w:bCs/>
          <w:iCs/>
          <w:color w:val="243F60"/>
          <w:sz w:val="20"/>
          <w:szCs w:val="20"/>
          <w:lang w:eastAsia="ja-JP"/>
        </w:rPr>
        <w:t xml:space="preserve">Livrable </w:t>
      </w:r>
      <w:r w:rsidR="00F60C28">
        <w:rPr>
          <w:rFonts w:ascii="Calibri" w:eastAsia="MS Gothic" w:hAnsi="Calibri"/>
          <w:b/>
          <w:bCs/>
          <w:iCs/>
          <w:color w:val="243F60"/>
          <w:sz w:val="20"/>
          <w:szCs w:val="20"/>
          <w:lang w:eastAsia="ja-JP"/>
        </w:rPr>
        <w:t>final</w:t>
      </w:r>
      <w:r w:rsidR="00873202">
        <w:rPr>
          <w:rFonts w:ascii="Calibri" w:eastAsia="MS Gothic" w:hAnsi="Calibri"/>
          <w:b/>
          <w:bCs/>
          <w:iCs/>
          <w:color w:val="243F60"/>
          <w:sz w:val="20"/>
          <w:szCs w:val="20"/>
          <w:lang w:eastAsia="ja-JP"/>
        </w:rPr>
        <w:t xml:space="preserve"> définitif</w:t>
      </w:r>
      <w:r w:rsidR="00F60C28">
        <w:rPr>
          <w:rFonts w:ascii="Calibri" w:eastAsia="MS Gothic" w:hAnsi="Calibri"/>
          <w:b/>
          <w:bCs/>
          <w:iCs/>
          <w:color w:val="243F60"/>
          <w:sz w:val="20"/>
          <w:szCs w:val="20"/>
          <w:lang w:eastAsia="ja-JP"/>
        </w:rPr>
        <w:t xml:space="preserve"> et </w:t>
      </w:r>
      <w:r>
        <w:rPr>
          <w:rFonts w:ascii="Calibri" w:eastAsia="MS Gothic" w:hAnsi="Calibri"/>
          <w:b/>
          <w:bCs/>
          <w:iCs/>
          <w:color w:val="243F60"/>
          <w:sz w:val="20"/>
          <w:szCs w:val="20"/>
          <w:lang w:eastAsia="ja-JP"/>
        </w:rPr>
        <w:t xml:space="preserve">synthèse </w:t>
      </w:r>
      <w:r w:rsidR="00F60C28">
        <w:rPr>
          <w:rFonts w:ascii="Calibri" w:eastAsia="MS Gothic" w:hAnsi="Calibri"/>
          <w:b/>
          <w:bCs/>
          <w:iCs/>
          <w:color w:val="243F60"/>
          <w:sz w:val="20"/>
          <w:szCs w:val="20"/>
          <w:lang w:eastAsia="ja-JP"/>
        </w:rPr>
        <w:t xml:space="preserve"> </w:t>
      </w:r>
    </w:p>
    <w:p w14:paraId="4C5EB917" w14:textId="35702D5E" w:rsidR="00660C8C" w:rsidRPr="00660C8C" w:rsidRDefault="00660C8C" w:rsidP="00660C8C">
      <w:pPr>
        <w:tabs>
          <w:tab w:val="right" w:leader="dot" w:pos="9923"/>
        </w:tabs>
        <w:spacing w:before="240"/>
        <w:jc w:val="both"/>
        <w:rPr>
          <w:rFonts w:ascii="Calibri-Italic" w:hAnsi="Calibri-Italic" w:cs="Arial" w:hint="eastAsia"/>
          <w:iCs/>
          <w:color w:val="000000"/>
          <w:sz w:val="20"/>
          <w:szCs w:val="20"/>
          <w:lang w:eastAsia="ja-JP"/>
        </w:rPr>
      </w:pPr>
      <w:r w:rsidRPr="00660C8C">
        <w:rPr>
          <w:rFonts w:ascii="Calibri-Italic" w:hAnsi="Calibri-Italic" w:cs="Arial"/>
          <w:iCs/>
          <w:color w:val="000000"/>
          <w:sz w:val="20"/>
          <w:szCs w:val="20"/>
          <w:lang w:eastAsia="ja-JP"/>
        </w:rPr>
        <w:t xml:space="preserve">À la suite des retours d’Expertise France, l’équipe évaluatrice produira </w:t>
      </w:r>
      <w:r w:rsidRPr="00660C8C">
        <w:rPr>
          <w:rFonts w:ascii="Calibri-Italic" w:hAnsi="Calibri-Italic" w:cs="Arial"/>
          <w:iCs/>
          <w:color w:val="000000"/>
          <w:sz w:val="20"/>
          <w:szCs w:val="20"/>
          <w:u w:val="single"/>
          <w:lang w:eastAsia="ja-JP"/>
        </w:rPr>
        <w:t>le rapport final définiti</w:t>
      </w:r>
      <w:r w:rsidRPr="00660C8C">
        <w:rPr>
          <w:rFonts w:ascii="Calibri-Italic" w:hAnsi="Calibri-Italic" w:cs="Arial"/>
          <w:iCs/>
          <w:color w:val="000000"/>
          <w:sz w:val="20"/>
          <w:szCs w:val="20"/>
          <w:lang w:eastAsia="ja-JP"/>
        </w:rPr>
        <w:t>f (4), comprenant l’ensemble des éléments décrits ci-dessus, ainsi que des conclusions générales de façon à porter une appréciation d’ensemble et propositio</w:t>
      </w:r>
      <w:r w:rsidRPr="00660C8C">
        <w:rPr>
          <w:rFonts w:ascii="Calibri-Italic" w:hAnsi="Calibri-Italic" w:cs="Arial" w:hint="eastAsia"/>
          <w:iCs/>
          <w:color w:val="000000"/>
          <w:sz w:val="20"/>
          <w:szCs w:val="20"/>
          <w:lang w:eastAsia="ja-JP"/>
        </w:rPr>
        <w:t>n</w:t>
      </w:r>
      <w:r w:rsidRPr="00660C8C">
        <w:rPr>
          <w:rFonts w:ascii="Calibri-Italic" w:hAnsi="Calibri-Italic" w:cs="Arial"/>
          <w:iCs/>
          <w:color w:val="000000"/>
          <w:sz w:val="20"/>
          <w:szCs w:val="20"/>
          <w:lang w:eastAsia="ja-JP"/>
        </w:rPr>
        <w:t xml:space="preserve"> de solutions, des leçons et/ou des recommandations stratégiques classée</w:t>
      </w:r>
      <w:r w:rsidRPr="00660C8C">
        <w:rPr>
          <w:rFonts w:ascii="Calibri-Italic" w:hAnsi="Calibri-Italic" w:cs="Arial" w:hint="eastAsia"/>
          <w:iCs/>
          <w:color w:val="000000"/>
          <w:sz w:val="20"/>
          <w:szCs w:val="20"/>
          <w:lang w:eastAsia="ja-JP"/>
        </w:rPr>
        <w:t>s</w:t>
      </w:r>
      <w:r w:rsidRPr="00660C8C">
        <w:rPr>
          <w:rFonts w:ascii="Calibri-Italic" w:hAnsi="Calibri-Italic" w:cs="Arial"/>
          <w:iCs/>
          <w:color w:val="000000"/>
          <w:sz w:val="20"/>
          <w:szCs w:val="20"/>
          <w:lang w:eastAsia="ja-JP"/>
        </w:rPr>
        <w:t xml:space="preserve"> par ordre de priorité, dans le format tel que définit au début de la mission. </w:t>
      </w:r>
      <w:r w:rsidRPr="00660C8C">
        <w:rPr>
          <w:rFonts w:asciiTheme="minorHAnsi" w:hAnsiTheme="minorHAnsi" w:cstheme="minorHAnsi"/>
          <w:sz w:val="20"/>
          <w:szCs w:val="20"/>
        </w:rPr>
        <w:t xml:space="preserve">L’équipe évaluatrice devra fournir les éléments de preuves expliquant les analyses, les liens de cause à effet et tenter d’identifier </w:t>
      </w:r>
      <w:r w:rsidRPr="00660C8C">
        <w:rPr>
          <w:rFonts w:asciiTheme="minorHAnsi" w:eastAsia="Calibri" w:hAnsiTheme="minorHAnsi" w:cstheme="minorHAnsi"/>
          <w:sz w:val="20"/>
          <w:szCs w:val="20"/>
        </w:rPr>
        <w:t>les facteurs générant ou entravant le progrès.</w:t>
      </w:r>
      <w:r w:rsidRPr="00660C8C">
        <w:rPr>
          <w:rFonts w:asciiTheme="minorHAnsi" w:hAnsiTheme="minorHAnsi" w:cstheme="minorHAnsi"/>
          <w:sz w:val="20"/>
          <w:szCs w:val="20"/>
        </w:rPr>
        <w:t xml:space="preserve"> </w:t>
      </w:r>
    </w:p>
    <w:p w14:paraId="4D29E9BD" w14:textId="13B30659" w:rsidR="00660C8C" w:rsidRDefault="00660C8C" w:rsidP="00660C8C">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Une restitution finale sera réalisée à l’issue de la rédaction de ces documents, pouvant faire l’objet de quelques ajustements afin de valider officiellement la dernièr</w:t>
      </w:r>
      <w:r>
        <w:rPr>
          <w:rFonts w:ascii="Calibri-Italic" w:hAnsi="Calibri-Italic" w:cs="Arial" w:hint="eastAsia"/>
          <w:iCs/>
          <w:color w:val="000000"/>
          <w:sz w:val="20"/>
          <w:szCs w:val="20"/>
          <w:lang w:eastAsia="ja-JP"/>
        </w:rPr>
        <w:t>e</w:t>
      </w:r>
      <w:r>
        <w:rPr>
          <w:rFonts w:ascii="Calibri-Italic" w:hAnsi="Calibri-Italic" w:cs="Arial"/>
          <w:iCs/>
          <w:color w:val="000000"/>
          <w:sz w:val="20"/>
          <w:szCs w:val="20"/>
          <w:lang w:eastAsia="ja-JP"/>
        </w:rPr>
        <w:t xml:space="preserve"> version. </w:t>
      </w:r>
      <w:r w:rsidRPr="00BE1E91">
        <w:rPr>
          <w:rFonts w:ascii="Calibri-Italic" w:hAnsi="Calibri-Italic" w:cs="Arial"/>
          <w:iCs/>
          <w:color w:val="000000"/>
          <w:sz w:val="20"/>
          <w:szCs w:val="20"/>
          <w:lang w:eastAsia="ja-JP"/>
        </w:rPr>
        <w:t xml:space="preserve">Si les observations faites expriment des différences d’appréciation non partagées </w:t>
      </w:r>
      <w:r w:rsidR="00841C77">
        <w:rPr>
          <w:rFonts w:ascii="Calibri-Italic" w:hAnsi="Calibri-Italic" w:cs="Arial"/>
          <w:iCs/>
          <w:color w:val="000000"/>
          <w:sz w:val="20"/>
          <w:szCs w:val="20"/>
          <w:lang w:eastAsia="ja-JP"/>
        </w:rPr>
        <w:t>par l’équipe évaluatrice</w:t>
      </w:r>
      <w:r w:rsidRPr="00BE1E91">
        <w:rPr>
          <w:rFonts w:ascii="Calibri-Italic" w:hAnsi="Calibri-Italic" w:cs="Arial"/>
          <w:iCs/>
          <w:color w:val="000000"/>
          <w:sz w:val="20"/>
          <w:szCs w:val="20"/>
          <w:lang w:eastAsia="ja-JP"/>
        </w:rPr>
        <w:t>, celles-ci peuvent êtr</w:t>
      </w:r>
      <w:r w:rsidR="00841C77">
        <w:rPr>
          <w:rFonts w:ascii="Calibri-Italic" w:hAnsi="Calibri-Italic" w:cs="Arial"/>
          <w:iCs/>
          <w:color w:val="000000"/>
          <w:sz w:val="20"/>
          <w:szCs w:val="20"/>
          <w:lang w:eastAsia="ja-JP"/>
        </w:rPr>
        <w:t>e annexées au rapport définitif.</w:t>
      </w:r>
    </w:p>
    <w:p w14:paraId="5FE3E493" w14:textId="7A9DBDBE" w:rsidR="00660C8C" w:rsidRPr="00660C8C" w:rsidRDefault="00660C8C" w:rsidP="00660C8C">
      <w:p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Enfin, une </w:t>
      </w:r>
      <w:r w:rsidRPr="002E0885">
        <w:rPr>
          <w:rFonts w:ascii="Calibri-Italic" w:hAnsi="Calibri-Italic" w:cs="Arial"/>
          <w:iCs/>
          <w:color w:val="000000"/>
          <w:sz w:val="20"/>
          <w:szCs w:val="20"/>
          <w:u w:val="single"/>
          <w:lang w:eastAsia="ja-JP"/>
        </w:rPr>
        <w:t>synthèse</w:t>
      </w:r>
      <w:r>
        <w:rPr>
          <w:rFonts w:ascii="Calibri-Italic" w:hAnsi="Calibri-Italic" w:cs="Arial"/>
          <w:iCs/>
          <w:color w:val="000000"/>
          <w:sz w:val="20"/>
          <w:szCs w:val="20"/>
          <w:lang w:eastAsia="ja-JP"/>
        </w:rPr>
        <w:t xml:space="preserve"> (10 pages max.) sera réalisée avec des fiches de capitalisation pour chaque objet identifié. </w:t>
      </w:r>
    </w:p>
    <w:p w14:paraId="048F350E" w14:textId="085A0598" w:rsidR="00965444" w:rsidRPr="0065064F" w:rsidRDefault="00965444"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Livrables</w:t>
      </w:r>
      <w:r w:rsidR="003A7507" w:rsidRPr="00A94A5E">
        <w:rPr>
          <w:rFonts w:asciiTheme="minorHAnsi" w:eastAsia="Arial Unicode MS" w:hAnsiTheme="minorHAnsi" w:cstheme="minorHAnsi"/>
          <w:b/>
          <w:sz w:val="20"/>
          <w:szCs w:val="20"/>
          <w:lang w:eastAsia="en-US"/>
        </w:rPr>
        <w:t xml:space="preserve"> attendus</w:t>
      </w:r>
      <w:r w:rsidR="00A950AD">
        <w:rPr>
          <w:rFonts w:asciiTheme="minorHAnsi" w:eastAsia="Arial Unicode MS" w:hAnsiTheme="minorHAnsi" w:cstheme="minorHAnsi"/>
          <w:b/>
          <w:sz w:val="20"/>
          <w:szCs w:val="20"/>
          <w:lang w:eastAsia="en-US"/>
        </w:rPr>
        <w:t xml:space="preserve"> et calendrier provisoire </w:t>
      </w:r>
    </w:p>
    <w:p w14:paraId="713F4B60" w14:textId="036D26F6" w:rsidR="00807003" w:rsidRPr="00A94A5E" w:rsidRDefault="00807003" w:rsidP="00BB51D3">
      <w:pPr>
        <w:tabs>
          <w:tab w:val="right" w:leader="dot" w:pos="9923"/>
        </w:tabs>
        <w:spacing w:before="240"/>
        <w:jc w:val="both"/>
        <w:rPr>
          <w:rFonts w:ascii="Calibri-Italic" w:hAnsi="Calibri-Italic" w:cs="Arial" w:hint="eastAsia"/>
          <w:i/>
          <w:iCs/>
          <w:color w:val="000000"/>
          <w:sz w:val="20"/>
          <w:szCs w:val="20"/>
          <w:lang w:eastAsia="ja-JP"/>
        </w:rPr>
      </w:pPr>
      <w:r w:rsidRPr="00A94A5E">
        <w:rPr>
          <w:rFonts w:ascii="Calibri-Italic" w:hAnsi="Calibri-Italic" w:cs="Arial"/>
          <w:i/>
          <w:iCs/>
          <w:color w:val="000000"/>
          <w:sz w:val="20"/>
          <w:szCs w:val="20"/>
          <w:lang w:eastAsia="ja-JP"/>
        </w:rPr>
        <w:t xml:space="preserve">Les livrables devront être soumis par email sous format Word </w:t>
      </w:r>
      <w:r w:rsidR="0065064F">
        <w:rPr>
          <w:rFonts w:ascii="Calibri-Italic" w:hAnsi="Calibri-Italic" w:cs="Arial"/>
          <w:i/>
          <w:iCs/>
          <w:color w:val="000000"/>
          <w:sz w:val="20"/>
          <w:szCs w:val="20"/>
          <w:lang w:eastAsia="ja-JP"/>
        </w:rPr>
        <w:t>et PDF</w:t>
      </w:r>
      <w:r w:rsidRPr="00A94A5E">
        <w:rPr>
          <w:rFonts w:ascii="Calibri-Italic" w:hAnsi="Calibri-Italic" w:cs="Arial"/>
          <w:i/>
          <w:iCs/>
          <w:color w:val="000000"/>
          <w:sz w:val="20"/>
          <w:szCs w:val="20"/>
          <w:lang w:eastAsia="ja-JP"/>
        </w:rPr>
        <w:t>. Ils devront être rédigés en</w:t>
      </w:r>
      <w:r w:rsidR="0065064F">
        <w:rPr>
          <w:rFonts w:ascii="Calibri-Italic" w:hAnsi="Calibri-Italic" w:cs="Arial"/>
          <w:i/>
          <w:iCs/>
          <w:color w:val="000000"/>
          <w:sz w:val="20"/>
          <w:szCs w:val="20"/>
          <w:lang w:eastAsia="ja-JP"/>
        </w:rPr>
        <w:t xml:space="preserve"> français.</w:t>
      </w:r>
      <w:r w:rsidRPr="00A94A5E">
        <w:rPr>
          <w:rFonts w:ascii="Calibri-Italic" w:hAnsi="Calibri-Italic" w:cs="Arial"/>
          <w:i/>
          <w:iCs/>
          <w:color w:val="000000"/>
          <w:sz w:val="20"/>
          <w:szCs w:val="20"/>
          <w:lang w:eastAsia="ja-JP"/>
        </w:rPr>
        <w:t xml:space="preserve"> </w:t>
      </w:r>
    </w:p>
    <w:tbl>
      <w:tblPr>
        <w:tblStyle w:val="TableauGrille1Clair-Accentuation11"/>
        <w:tblW w:w="0" w:type="auto"/>
        <w:tblInd w:w="-5" w:type="dxa"/>
        <w:tblLook w:val="04A0" w:firstRow="1" w:lastRow="0" w:firstColumn="1" w:lastColumn="0" w:noHBand="0" w:noVBand="1"/>
      </w:tblPr>
      <w:tblGrid>
        <w:gridCol w:w="5387"/>
        <w:gridCol w:w="1559"/>
        <w:gridCol w:w="2119"/>
      </w:tblGrid>
      <w:tr w:rsidR="0065064F" w:rsidRPr="00A94A5E" w14:paraId="4FC5D748" w14:textId="77777777" w:rsidTr="006C6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shd w:val="clear" w:color="auto" w:fill="D9D9D9" w:themeFill="background1" w:themeFillShade="D9"/>
            <w:vAlign w:val="center"/>
          </w:tcPr>
          <w:p w14:paraId="243B8F6C" w14:textId="77777777" w:rsidR="00807003" w:rsidRPr="003142D0" w:rsidRDefault="00807003" w:rsidP="006C6C2F">
            <w:pPr>
              <w:tabs>
                <w:tab w:val="right" w:leader="dot" w:pos="9923"/>
              </w:tabs>
              <w:spacing w:before="120" w:after="120"/>
              <w:jc w:val="center"/>
              <w:rPr>
                <w:rFonts w:ascii="Calibri-Italic" w:hAnsi="Calibri-Italic" w:cs="Arial" w:hint="eastAsia"/>
                <w:iCs/>
                <w:color w:val="000000"/>
                <w:sz w:val="16"/>
                <w:szCs w:val="20"/>
              </w:rPr>
            </w:pPr>
            <w:proofErr w:type="spellStart"/>
            <w:r w:rsidRPr="00525033">
              <w:rPr>
                <w:rFonts w:ascii="Calibri-Italic" w:hAnsi="Calibri-Italic" w:cs="Arial" w:hint="eastAsia"/>
                <w:iCs/>
                <w:color w:val="000000"/>
                <w:sz w:val="20"/>
                <w:szCs w:val="20"/>
              </w:rPr>
              <w:t>Livrables</w:t>
            </w:r>
            <w:proofErr w:type="spellEnd"/>
          </w:p>
        </w:tc>
        <w:tc>
          <w:tcPr>
            <w:tcW w:w="1559" w:type="dxa"/>
            <w:tcBorders>
              <w:bottom w:val="none" w:sz="0" w:space="0" w:color="auto"/>
            </w:tcBorders>
            <w:shd w:val="clear" w:color="auto" w:fill="D9D9D9" w:themeFill="background1" w:themeFillShade="D9"/>
            <w:vAlign w:val="center"/>
          </w:tcPr>
          <w:p w14:paraId="1BF9EB4B" w14:textId="1A2DECFF" w:rsidR="00807003" w:rsidRPr="00525033" w:rsidRDefault="00807003" w:rsidP="006C6C2F">
            <w:pPr>
              <w:tabs>
                <w:tab w:val="right" w:leader="dot" w:pos="9923"/>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Italic" w:hAnsi="Calibri-Italic" w:cs="Arial" w:hint="eastAsia"/>
                <w:i/>
                <w:iCs/>
                <w:color w:val="000000"/>
                <w:sz w:val="18"/>
                <w:szCs w:val="20"/>
              </w:rPr>
            </w:pPr>
            <w:r w:rsidRPr="00525033">
              <w:rPr>
                <w:rFonts w:ascii="Calibri-Italic" w:hAnsi="Calibri-Italic" w:cs="Arial" w:hint="eastAsia"/>
                <w:i/>
                <w:iCs/>
                <w:color w:val="000000"/>
                <w:sz w:val="18"/>
                <w:szCs w:val="20"/>
              </w:rPr>
              <w:t># pages max.</w:t>
            </w:r>
            <w:r w:rsidR="0065064F" w:rsidRPr="00525033">
              <w:rPr>
                <w:rFonts w:ascii="Calibri-Italic" w:hAnsi="Calibri-Italic" w:cs="Arial"/>
                <w:i/>
                <w:iCs/>
                <w:color w:val="000000"/>
                <w:sz w:val="18"/>
                <w:szCs w:val="20"/>
              </w:rPr>
              <w:t xml:space="preserve"> (hors annexes)</w:t>
            </w:r>
          </w:p>
        </w:tc>
        <w:tc>
          <w:tcPr>
            <w:tcW w:w="2119" w:type="dxa"/>
            <w:tcBorders>
              <w:bottom w:val="none" w:sz="0" w:space="0" w:color="auto"/>
            </w:tcBorders>
            <w:shd w:val="clear" w:color="auto" w:fill="D9D9D9" w:themeFill="background1" w:themeFillShade="D9"/>
            <w:vAlign w:val="center"/>
          </w:tcPr>
          <w:p w14:paraId="5DC4538B" w14:textId="77777777" w:rsidR="00807003" w:rsidRPr="00525033" w:rsidRDefault="00807003" w:rsidP="006C6C2F">
            <w:pPr>
              <w:tabs>
                <w:tab w:val="right" w:leader="dot" w:pos="9923"/>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525033">
              <w:rPr>
                <w:rFonts w:ascii="Calibri-Italic" w:hAnsi="Calibri-Italic" w:cs="Arial" w:hint="eastAsia"/>
                <w:i/>
                <w:iCs/>
                <w:color w:val="000000"/>
                <w:sz w:val="20"/>
                <w:szCs w:val="20"/>
              </w:rPr>
              <w:t>Date de livraison</w:t>
            </w:r>
          </w:p>
        </w:tc>
      </w:tr>
      <w:tr w:rsidR="0065064F" w:rsidRPr="00A94A5E" w14:paraId="6BC5D35F" w14:textId="77777777" w:rsidTr="00835361">
        <w:tc>
          <w:tcPr>
            <w:cnfStyle w:val="001000000000" w:firstRow="0" w:lastRow="0" w:firstColumn="1" w:lastColumn="0" w:oddVBand="0" w:evenVBand="0" w:oddHBand="0" w:evenHBand="0" w:firstRowFirstColumn="0" w:firstRowLastColumn="0" w:lastRowFirstColumn="0" w:lastRowLastColumn="0"/>
            <w:tcW w:w="5387" w:type="dxa"/>
          </w:tcPr>
          <w:p w14:paraId="73E0D28C" w14:textId="5F0298BD" w:rsidR="00807003" w:rsidRPr="006C6C2F" w:rsidRDefault="00A94A5E" w:rsidP="006C6C2F">
            <w:pPr>
              <w:numPr>
                <w:ilvl w:val="0"/>
                <w:numId w:val="4"/>
              </w:numPr>
              <w:tabs>
                <w:tab w:val="right" w:leader="dot" w:pos="9923"/>
              </w:tabs>
              <w:spacing w:before="120" w:after="120"/>
              <w:jc w:val="both"/>
              <w:rPr>
                <w:rFonts w:ascii="Calibri-Italic" w:hAnsi="Calibri-Italic" w:cs="Arial" w:hint="eastAsia"/>
                <w:b w:val="0"/>
                <w:iCs/>
                <w:color w:val="000000"/>
                <w:sz w:val="20"/>
                <w:szCs w:val="20"/>
                <w:lang w:val="fr-FR"/>
              </w:rPr>
            </w:pPr>
            <w:r w:rsidRPr="006C6C2F">
              <w:rPr>
                <w:rFonts w:ascii="Calibri-Italic" w:hAnsi="Calibri-Italic" w:cs="Arial"/>
                <w:b w:val="0"/>
                <w:iCs/>
                <w:color w:val="000000"/>
                <w:sz w:val="20"/>
                <w:szCs w:val="20"/>
                <w:lang w:val="fr-FR"/>
              </w:rPr>
              <w:t xml:space="preserve">Soumission </w:t>
            </w:r>
            <w:r w:rsidRPr="006C6C2F">
              <w:rPr>
                <w:rFonts w:ascii="Calibri-Italic" w:hAnsi="Calibri-Italic" w:cs="Arial"/>
                <w:b w:val="0"/>
                <w:iCs/>
                <w:color w:val="000000"/>
                <w:sz w:val="20"/>
                <w:szCs w:val="20"/>
                <w:u w:val="single"/>
                <w:lang w:val="fr-FR"/>
              </w:rPr>
              <w:t xml:space="preserve">d’un rapport de </w:t>
            </w:r>
            <w:r w:rsidR="00C610C1" w:rsidRPr="006C6C2F">
              <w:rPr>
                <w:rFonts w:ascii="Calibri-Italic" w:hAnsi="Calibri-Italic" w:cs="Arial"/>
                <w:b w:val="0"/>
                <w:iCs/>
                <w:color w:val="000000"/>
                <w:sz w:val="20"/>
                <w:szCs w:val="20"/>
                <w:u w:val="single"/>
                <w:lang w:val="fr-FR"/>
              </w:rPr>
              <w:t>cadrage</w:t>
            </w:r>
            <w:r w:rsidRPr="006C6C2F">
              <w:rPr>
                <w:rFonts w:ascii="Calibri-Italic" w:hAnsi="Calibri-Italic" w:cs="Arial"/>
                <w:b w:val="0"/>
                <w:iCs/>
                <w:color w:val="000000"/>
                <w:sz w:val="20"/>
                <w:szCs w:val="20"/>
                <w:lang w:val="fr-FR"/>
              </w:rPr>
              <w:t xml:space="preserve"> </w:t>
            </w:r>
            <w:r w:rsidR="00CF3780" w:rsidRPr="006C6C2F">
              <w:rPr>
                <w:rFonts w:ascii="Calibri-Italic" w:hAnsi="Calibri-Italic" w:cs="Arial"/>
                <w:b w:val="0"/>
                <w:iCs/>
                <w:color w:val="000000"/>
                <w:sz w:val="20"/>
                <w:szCs w:val="20"/>
                <w:lang w:val="fr-FR"/>
              </w:rPr>
              <w:t xml:space="preserve">(0) </w:t>
            </w:r>
          </w:p>
        </w:tc>
        <w:tc>
          <w:tcPr>
            <w:tcW w:w="1559" w:type="dxa"/>
          </w:tcPr>
          <w:p w14:paraId="12FA4C8F" w14:textId="2D9B987E" w:rsidR="00807003" w:rsidRPr="0065064F" w:rsidRDefault="000F6071"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Pr>
                <w:rFonts w:ascii="Calibri-Italic" w:hAnsi="Calibri-Italic" w:cs="Arial"/>
                <w:i/>
                <w:iCs/>
                <w:color w:val="000000"/>
                <w:sz w:val="20"/>
                <w:szCs w:val="20"/>
              </w:rPr>
              <w:t>3</w:t>
            </w:r>
            <w:r w:rsidR="0065064F" w:rsidRPr="0065064F">
              <w:rPr>
                <w:rFonts w:ascii="Calibri-Italic" w:hAnsi="Calibri-Italic" w:cs="Arial"/>
                <w:i/>
                <w:iCs/>
                <w:color w:val="000000"/>
                <w:sz w:val="20"/>
                <w:szCs w:val="20"/>
              </w:rPr>
              <w:t>0</w:t>
            </w:r>
          </w:p>
        </w:tc>
        <w:tc>
          <w:tcPr>
            <w:tcW w:w="2119" w:type="dxa"/>
          </w:tcPr>
          <w:p w14:paraId="2757BBA1" w14:textId="27A6C28E" w:rsidR="00807003" w:rsidRPr="0065064F" w:rsidRDefault="00807003"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B81F77">
              <w:rPr>
                <w:rFonts w:ascii="Calibri-Italic" w:hAnsi="Calibri-Italic" w:cs="Arial"/>
                <w:i/>
                <w:iCs/>
                <w:color w:val="000000"/>
                <w:sz w:val="20"/>
                <w:szCs w:val="20"/>
              </w:rPr>
              <w:t xml:space="preserve">T0 + </w:t>
            </w:r>
            <w:r w:rsidR="00B81F77" w:rsidRPr="00B81F77">
              <w:rPr>
                <w:rFonts w:ascii="Calibri-Italic" w:hAnsi="Calibri-Italic" w:cs="Arial"/>
                <w:i/>
                <w:iCs/>
                <w:color w:val="000000"/>
                <w:sz w:val="20"/>
                <w:szCs w:val="20"/>
              </w:rPr>
              <w:t>20</w:t>
            </w:r>
            <w:r w:rsidR="00835361" w:rsidRPr="00B81F77">
              <w:rPr>
                <w:rFonts w:ascii="Calibri-Italic" w:hAnsi="Calibri-Italic" w:cs="Arial"/>
                <w:i/>
                <w:iCs/>
                <w:color w:val="000000"/>
                <w:sz w:val="20"/>
                <w:szCs w:val="20"/>
              </w:rPr>
              <w:t xml:space="preserve"> </w:t>
            </w:r>
            <w:r w:rsidR="0065064F" w:rsidRPr="00B81F77">
              <w:rPr>
                <w:rFonts w:ascii="Calibri-Italic" w:hAnsi="Calibri-Italic" w:cs="Arial"/>
                <w:i/>
                <w:iCs/>
                <w:color w:val="000000"/>
                <w:sz w:val="20"/>
                <w:szCs w:val="20"/>
              </w:rPr>
              <w:t>J</w:t>
            </w:r>
            <w:r w:rsidR="00713FB8">
              <w:rPr>
                <w:rFonts w:ascii="Calibri-Italic" w:hAnsi="Calibri-Italic" w:cs="Arial"/>
                <w:i/>
                <w:iCs/>
                <w:color w:val="000000"/>
                <w:sz w:val="20"/>
                <w:szCs w:val="20"/>
              </w:rPr>
              <w:t xml:space="preserve"> (</w:t>
            </w:r>
            <w:proofErr w:type="spellStart"/>
            <w:r w:rsidR="00713FB8">
              <w:rPr>
                <w:rFonts w:ascii="Calibri-Italic" w:hAnsi="Calibri-Italic" w:cs="Arial"/>
                <w:i/>
                <w:iCs/>
                <w:color w:val="000000"/>
                <w:sz w:val="20"/>
                <w:szCs w:val="20"/>
              </w:rPr>
              <w:t>jours</w:t>
            </w:r>
            <w:proofErr w:type="spellEnd"/>
            <w:r w:rsidR="00713FB8">
              <w:rPr>
                <w:rFonts w:ascii="Calibri-Italic" w:hAnsi="Calibri-Italic" w:cs="Arial"/>
                <w:i/>
                <w:iCs/>
                <w:color w:val="000000"/>
                <w:sz w:val="20"/>
                <w:szCs w:val="20"/>
              </w:rPr>
              <w:t xml:space="preserve"> </w:t>
            </w:r>
            <w:proofErr w:type="spellStart"/>
            <w:r w:rsidR="00713FB8">
              <w:rPr>
                <w:rFonts w:ascii="Calibri-Italic" w:hAnsi="Calibri-Italic" w:cs="Arial"/>
                <w:i/>
                <w:iCs/>
                <w:color w:val="000000"/>
                <w:sz w:val="20"/>
                <w:szCs w:val="20"/>
              </w:rPr>
              <w:t>calendaires</w:t>
            </w:r>
            <w:proofErr w:type="spellEnd"/>
            <w:r w:rsidR="00713FB8">
              <w:rPr>
                <w:rFonts w:ascii="Calibri-Italic" w:hAnsi="Calibri-Italic" w:cs="Arial"/>
                <w:i/>
                <w:iCs/>
                <w:color w:val="000000"/>
                <w:sz w:val="20"/>
                <w:szCs w:val="20"/>
              </w:rPr>
              <w:t>)</w:t>
            </w:r>
          </w:p>
        </w:tc>
      </w:tr>
      <w:tr w:rsidR="0065064F" w:rsidRPr="00A94A5E" w14:paraId="4A78830D" w14:textId="77777777" w:rsidTr="00835361">
        <w:tc>
          <w:tcPr>
            <w:cnfStyle w:val="001000000000" w:firstRow="0" w:lastRow="0" w:firstColumn="1" w:lastColumn="0" w:oddVBand="0" w:evenVBand="0" w:oddHBand="0" w:evenHBand="0" w:firstRowFirstColumn="0" w:firstRowLastColumn="0" w:lastRowFirstColumn="0" w:lastRowLastColumn="0"/>
            <w:tcW w:w="5387" w:type="dxa"/>
          </w:tcPr>
          <w:p w14:paraId="1F4AD315" w14:textId="1485EB7B" w:rsidR="00807003" w:rsidRPr="0065064F" w:rsidRDefault="00807003" w:rsidP="006C6C2F">
            <w:pPr>
              <w:numPr>
                <w:ilvl w:val="0"/>
                <w:numId w:val="4"/>
              </w:numPr>
              <w:tabs>
                <w:tab w:val="right" w:leader="dot" w:pos="9923"/>
              </w:tabs>
              <w:spacing w:before="120" w:after="120"/>
              <w:jc w:val="both"/>
              <w:rPr>
                <w:rFonts w:ascii="Calibri-Italic" w:hAnsi="Calibri-Italic" w:cs="Arial" w:hint="eastAsia"/>
                <w:b w:val="0"/>
                <w:iCs/>
                <w:color w:val="000000"/>
                <w:sz w:val="20"/>
                <w:szCs w:val="20"/>
              </w:rPr>
            </w:pPr>
            <w:r w:rsidRPr="00873202">
              <w:rPr>
                <w:rFonts w:ascii="Calibri-Italic" w:hAnsi="Calibri-Italic" w:cs="Arial"/>
                <w:b w:val="0"/>
                <w:iCs/>
                <w:color w:val="000000"/>
                <w:sz w:val="20"/>
                <w:szCs w:val="20"/>
                <w:u w:val="single"/>
              </w:rPr>
              <w:t xml:space="preserve">Note </w:t>
            </w:r>
            <w:proofErr w:type="spellStart"/>
            <w:r w:rsidRPr="00873202">
              <w:rPr>
                <w:rFonts w:ascii="Calibri-Italic" w:hAnsi="Calibri-Italic" w:cs="Arial"/>
                <w:b w:val="0"/>
                <w:iCs/>
                <w:color w:val="000000"/>
                <w:sz w:val="20"/>
                <w:szCs w:val="20"/>
                <w:u w:val="single"/>
              </w:rPr>
              <w:t>documentaire</w:t>
            </w:r>
            <w:proofErr w:type="spellEnd"/>
            <w:r w:rsidR="0065064F" w:rsidRPr="0065064F">
              <w:rPr>
                <w:rFonts w:ascii="Calibri-Italic" w:hAnsi="Calibri-Italic" w:cs="Arial"/>
                <w:b w:val="0"/>
                <w:iCs/>
                <w:color w:val="000000"/>
                <w:sz w:val="20"/>
                <w:szCs w:val="20"/>
              </w:rPr>
              <w:t xml:space="preserve"> </w:t>
            </w:r>
            <w:r w:rsidR="00873202">
              <w:rPr>
                <w:rFonts w:ascii="Calibri-Italic" w:hAnsi="Calibri-Italic" w:cs="Arial"/>
                <w:b w:val="0"/>
                <w:iCs/>
                <w:color w:val="000000"/>
                <w:sz w:val="20"/>
                <w:szCs w:val="20"/>
              </w:rPr>
              <w:t>(</w:t>
            </w:r>
            <w:r w:rsidR="00CF3780">
              <w:rPr>
                <w:rFonts w:ascii="Calibri-Italic" w:hAnsi="Calibri-Italic" w:cs="Arial"/>
                <w:b w:val="0"/>
                <w:iCs/>
                <w:color w:val="000000"/>
                <w:sz w:val="20"/>
                <w:szCs w:val="20"/>
              </w:rPr>
              <w:t>1</w:t>
            </w:r>
            <w:r w:rsidR="00873202">
              <w:rPr>
                <w:rFonts w:ascii="Calibri-Italic" w:hAnsi="Calibri-Italic" w:cs="Arial"/>
                <w:b w:val="0"/>
                <w:iCs/>
                <w:color w:val="000000"/>
                <w:sz w:val="20"/>
                <w:szCs w:val="20"/>
              </w:rPr>
              <w:t xml:space="preserve">) </w:t>
            </w:r>
          </w:p>
        </w:tc>
        <w:tc>
          <w:tcPr>
            <w:tcW w:w="1559" w:type="dxa"/>
          </w:tcPr>
          <w:p w14:paraId="149091F1" w14:textId="1EB9D7FE" w:rsidR="00807003" w:rsidRPr="00A94A5E" w:rsidRDefault="0065064F"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highlight w:val="yellow"/>
              </w:rPr>
            </w:pPr>
            <w:r w:rsidRPr="0065064F">
              <w:rPr>
                <w:rFonts w:ascii="Calibri-Italic" w:hAnsi="Calibri-Italic" w:cs="Arial"/>
                <w:i/>
                <w:iCs/>
                <w:color w:val="000000"/>
                <w:sz w:val="20"/>
                <w:szCs w:val="20"/>
              </w:rPr>
              <w:t>20</w:t>
            </w:r>
          </w:p>
        </w:tc>
        <w:tc>
          <w:tcPr>
            <w:tcW w:w="2119" w:type="dxa"/>
          </w:tcPr>
          <w:p w14:paraId="093B7EB4" w14:textId="7FF907C2" w:rsidR="00807003" w:rsidRPr="0065064F" w:rsidRDefault="00807003"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0F6071">
              <w:rPr>
                <w:rFonts w:ascii="Calibri-Italic" w:hAnsi="Calibri-Italic" w:cs="Arial"/>
                <w:i/>
                <w:iCs/>
                <w:color w:val="000000"/>
                <w:sz w:val="20"/>
                <w:szCs w:val="20"/>
              </w:rPr>
              <w:t xml:space="preserve">T0 + </w:t>
            </w:r>
            <w:r w:rsidR="000F6071" w:rsidRPr="000F6071">
              <w:rPr>
                <w:rFonts w:ascii="Calibri-Italic" w:hAnsi="Calibri-Italic" w:cs="Arial"/>
                <w:i/>
                <w:iCs/>
                <w:color w:val="000000"/>
                <w:sz w:val="20"/>
                <w:szCs w:val="20"/>
              </w:rPr>
              <w:t>30</w:t>
            </w:r>
            <w:r w:rsidR="00835361" w:rsidRPr="000F6071">
              <w:rPr>
                <w:rFonts w:ascii="Calibri-Italic" w:hAnsi="Calibri-Italic" w:cs="Arial"/>
                <w:i/>
                <w:iCs/>
                <w:color w:val="000000"/>
                <w:sz w:val="20"/>
                <w:szCs w:val="20"/>
              </w:rPr>
              <w:t xml:space="preserve"> </w:t>
            </w:r>
            <w:r w:rsidR="0065064F" w:rsidRPr="000F6071">
              <w:rPr>
                <w:rFonts w:ascii="Calibri-Italic" w:hAnsi="Calibri-Italic" w:cs="Arial"/>
                <w:i/>
                <w:iCs/>
                <w:color w:val="000000"/>
                <w:sz w:val="20"/>
                <w:szCs w:val="20"/>
              </w:rPr>
              <w:t>J</w:t>
            </w:r>
          </w:p>
        </w:tc>
      </w:tr>
      <w:tr w:rsidR="0065064F" w:rsidRPr="00A94A5E" w14:paraId="15571FA5" w14:textId="77777777" w:rsidTr="00835361">
        <w:tc>
          <w:tcPr>
            <w:cnfStyle w:val="001000000000" w:firstRow="0" w:lastRow="0" w:firstColumn="1" w:lastColumn="0" w:oddVBand="0" w:evenVBand="0" w:oddHBand="0" w:evenHBand="0" w:firstRowFirstColumn="0" w:firstRowLastColumn="0" w:lastRowFirstColumn="0" w:lastRowLastColumn="0"/>
            <w:tcW w:w="5387" w:type="dxa"/>
          </w:tcPr>
          <w:p w14:paraId="0C486464" w14:textId="6D9D0DE5" w:rsidR="00807003" w:rsidRPr="0065064F" w:rsidRDefault="0065064F" w:rsidP="006C6C2F">
            <w:pPr>
              <w:numPr>
                <w:ilvl w:val="0"/>
                <w:numId w:val="4"/>
              </w:numPr>
              <w:tabs>
                <w:tab w:val="right" w:leader="dot" w:pos="9923"/>
              </w:tabs>
              <w:spacing w:before="120" w:after="120"/>
              <w:jc w:val="both"/>
              <w:rPr>
                <w:rFonts w:ascii="Calibri-Italic" w:hAnsi="Calibri-Italic" w:cs="Arial" w:hint="eastAsia"/>
                <w:b w:val="0"/>
                <w:iCs/>
                <w:color w:val="000000"/>
                <w:sz w:val="20"/>
                <w:szCs w:val="20"/>
              </w:rPr>
            </w:pPr>
            <w:r w:rsidRPr="00873202">
              <w:rPr>
                <w:rFonts w:ascii="Calibri-Italic" w:hAnsi="Calibri-Italic" w:cs="Arial"/>
                <w:b w:val="0"/>
                <w:iCs/>
                <w:color w:val="000000"/>
                <w:sz w:val="20"/>
                <w:szCs w:val="20"/>
                <w:u w:val="single"/>
              </w:rPr>
              <w:t xml:space="preserve">Rapport </w:t>
            </w:r>
            <w:proofErr w:type="spellStart"/>
            <w:r w:rsidRPr="00873202">
              <w:rPr>
                <w:rFonts w:ascii="Calibri-Italic" w:hAnsi="Calibri-Italic" w:cs="Arial"/>
                <w:b w:val="0"/>
                <w:iCs/>
                <w:color w:val="000000"/>
                <w:sz w:val="20"/>
                <w:szCs w:val="20"/>
                <w:u w:val="single"/>
              </w:rPr>
              <w:t>intermédiaire</w:t>
            </w:r>
            <w:proofErr w:type="spellEnd"/>
            <w:r w:rsidR="00835361">
              <w:rPr>
                <w:rFonts w:ascii="Calibri-Italic" w:hAnsi="Calibri-Italic" w:cs="Arial"/>
                <w:b w:val="0"/>
                <w:iCs/>
                <w:color w:val="000000"/>
                <w:sz w:val="20"/>
                <w:szCs w:val="20"/>
              </w:rPr>
              <w:t xml:space="preserve"> (</w:t>
            </w:r>
            <w:r w:rsidR="00CF3780">
              <w:rPr>
                <w:rFonts w:ascii="Calibri-Italic" w:hAnsi="Calibri-Italic" w:cs="Arial"/>
                <w:b w:val="0"/>
                <w:iCs/>
                <w:color w:val="000000"/>
                <w:sz w:val="20"/>
                <w:szCs w:val="20"/>
              </w:rPr>
              <w:t>2</w:t>
            </w:r>
            <w:r w:rsidR="00835361">
              <w:rPr>
                <w:rFonts w:ascii="Calibri-Italic" w:hAnsi="Calibri-Italic" w:cs="Arial"/>
                <w:b w:val="0"/>
                <w:iCs/>
                <w:color w:val="000000"/>
                <w:sz w:val="20"/>
                <w:szCs w:val="20"/>
              </w:rPr>
              <w:t>)</w:t>
            </w:r>
            <w:r w:rsidR="00525033">
              <w:rPr>
                <w:rFonts w:ascii="Calibri-Italic" w:hAnsi="Calibri-Italic" w:cs="Arial"/>
                <w:b w:val="0"/>
                <w:iCs/>
                <w:color w:val="000000"/>
                <w:sz w:val="20"/>
                <w:szCs w:val="20"/>
              </w:rPr>
              <w:t xml:space="preserve"> </w:t>
            </w:r>
          </w:p>
        </w:tc>
        <w:tc>
          <w:tcPr>
            <w:tcW w:w="1559" w:type="dxa"/>
          </w:tcPr>
          <w:p w14:paraId="503FFB90" w14:textId="09FA5D73" w:rsidR="00807003" w:rsidRPr="0065064F" w:rsidRDefault="000F6071"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Pr>
                <w:rFonts w:ascii="Calibri-Italic" w:hAnsi="Calibri-Italic" w:cs="Arial"/>
                <w:i/>
                <w:iCs/>
                <w:color w:val="000000"/>
                <w:sz w:val="20"/>
                <w:szCs w:val="20"/>
              </w:rPr>
              <w:t>3</w:t>
            </w:r>
            <w:r w:rsidR="00807003" w:rsidRPr="0065064F">
              <w:rPr>
                <w:rFonts w:ascii="Calibri-Italic" w:hAnsi="Calibri-Italic" w:cs="Arial"/>
                <w:i/>
                <w:iCs/>
                <w:color w:val="000000"/>
                <w:sz w:val="20"/>
                <w:szCs w:val="20"/>
              </w:rPr>
              <w:t>0</w:t>
            </w:r>
          </w:p>
        </w:tc>
        <w:tc>
          <w:tcPr>
            <w:tcW w:w="2119" w:type="dxa"/>
          </w:tcPr>
          <w:p w14:paraId="41A295BC" w14:textId="0782EAD7" w:rsidR="00807003" w:rsidRPr="0065064F" w:rsidRDefault="00807003"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0F6071">
              <w:rPr>
                <w:rFonts w:ascii="Calibri-Italic" w:hAnsi="Calibri-Italic" w:cs="Arial"/>
                <w:i/>
                <w:iCs/>
                <w:color w:val="000000"/>
                <w:sz w:val="20"/>
                <w:szCs w:val="20"/>
              </w:rPr>
              <w:t xml:space="preserve">T0 + </w:t>
            </w:r>
            <w:r w:rsidR="000F6071">
              <w:rPr>
                <w:rFonts w:ascii="Calibri-Italic" w:hAnsi="Calibri-Italic" w:cs="Arial"/>
                <w:i/>
                <w:iCs/>
                <w:color w:val="000000"/>
                <w:sz w:val="20"/>
                <w:szCs w:val="20"/>
              </w:rPr>
              <w:t>120</w:t>
            </w:r>
            <w:r w:rsidR="00835361" w:rsidRPr="000F6071">
              <w:rPr>
                <w:rFonts w:ascii="Calibri-Italic" w:hAnsi="Calibri-Italic" w:cs="Arial"/>
                <w:i/>
                <w:iCs/>
                <w:color w:val="000000"/>
                <w:sz w:val="20"/>
                <w:szCs w:val="20"/>
              </w:rPr>
              <w:t xml:space="preserve"> </w:t>
            </w:r>
            <w:r w:rsidR="009D2D5C" w:rsidRPr="000F6071">
              <w:rPr>
                <w:rFonts w:ascii="Calibri-Italic" w:hAnsi="Calibri-Italic" w:cs="Arial"/>
                <w:i/>
                <w:iCs/>
                <w:color w:val="000000"/>
                <w:sz w:val="20"/>
                <w:szCs w:val="20"/>
              </w:rPr>
              <w:t>J</w:t>
            </w:r>
          </w:p>
        </w:tc>
      </w:tr>
      <w:tr w:rsidR="0065064F" w:rsidRPr="00A94A5E" w14:paraId="4446365F" w14:textId="77777777" w:rsidTr="00835361">
        <w:tc>
          <w:tcPr>
            <w:cnfStyle w:val="001000000000" w:firstRow="0" w:lastRow="0" w:firstColumn="1" w:lastColumn="0" w:oddVBand="0" w:evenVBand="0" w:oddHBand="0" w:evenHBand="0" w:firstRowFirstColumn="0" w:firstRowLastColumn="0" w:lastRowFirstColumn="0" w:lastRowLastColumn="0"/>
            <w:tcW w:w="5387" w:type="dxa"/>
          </w:tcPr>
          <w:p w14:paraId="4A65C852" w14:textId="68509468" w:rsidR="00807003" w:rsidRPr="0065064F" w:rsidRDefault="00835361" w:rsidP="006C6C2F">
            <w:pPr>
              <w:numPr>
                <w:ilvl w:val="0"/>
                <w:numId w:val="4"/>
              </w:numPr>
              <w:tabs>
                <w:tab w:val="right" w:leader="dot" w:pos="9923"/>
              </w:tabs>
              <w:spacing w:before="120" w:after="120"/>
              <w:jc w:val="both"/>
              <w:rPr>
                <w:rFonts w:ascii="Calibri-Italic" w:hAnsi="Calibri-Italic" w:cs="Arial" w:hint="eastAsia"/>
                <w:b w:val="0"/>
                <w:iCs/>
                <w:color w:val="000000"/>
                <w:sz w:val="20"/>
                <w:szCs w:val="20"/>
              </w:rPr>
            </w:pPr>
            <w:r w:rsidRPr="00835361">
              <w:rPr>
                <w:rFonts w:ascii="Calibri-Italic" w:hAnsi="Calibri-Italic" w:cs="Arial"/>
                <w:b w:val="0"/>
                <w:iCs/>
                <w:color w:val="000000"/>
                <w:sz w:val="20"/>
                <w:szCs w:val="20"/>
                <w:u w:val="single"/>
              </w:rPr>
              <w:t xml:space="preserve">Rapport final </w:t>
            </w:r>
            <w:proofErr w:type="spellStart"/>
            <w:r>
              <w:rPr>
                <w:rFonts w:ascii="Calibri-Italic" w:hAnsi="Calibri-Italic" w:cs="Arial"/>
                <w:b w:val="0"/>
                <w:iCs/>
                <w:color w:val="000000"/>
                <w:sz w:val="20"/>
                <w:szCs w:val="20"/>
                <w:u w:val="single"/>
              </w:rPr>
              <w:t>proviso</w:t>
            </w:r>
            <w:r w:rsidRPr="00835361">
              <w:rPr>
                <w:rFonts w:ascii="Calibri-Italic" w:hAnsi="Calibri-Italic" w:cs="Arial"/>
                <w:b w:val="0"/>
                <w:iCs/>
                <w:color w:val="000000"/>
                <w:sz w:val="20"/>
                <w:szCs w:val="20"/>
                <w:u w:val="single"/>
              </w:rPr>
              <w:t>ire</w:t>
            </w:r>
            <w:proofErr w:type="spellEnd"/>
            <w:r>
              <w:rPr>
                <w:rFonts w:ascii="Calibri-Italic" w:hAnsi="Calibri-Italic" w:cs="Arial"/>
                <w:b w:val="0"/>
                <w:iCs/>
                <w:color w:val="000000"/>
                <w:sz w:val="20"/>
                <w:szCs w:val="20"/>
                <w:u w:val="single"/>
              </w:rPr>
              <w:t xml:space="preserve"> </w:t>
            </w:r>
            <w:r>
              <w:rPr>
                <w:rFonts w:ascii="Calibri-Italic" w:hAnsi="Calibri-Italic" w:cs="Arial"/>
                <w:b w:val="0"/>
                <w:iCs/>
                <w:color w:val="000000"/>
                <w:sz w:val="20"/>
                <w:szCs w:val="20"/>
              </w:rPr>
              <w:t>(</w:t>
            </w:r>
            <w:r w:rsidR="00CF3780">
              <w:rPr>
                <w:rFonts w:ascii="Calibri-Italic" w:hAnsi="Calibri-Italic" w:cs="Arial"/>
                <w:b w:val="0"/>
                <w:iCs/>
                <w:color w:val="000000"/>
                <w:sz w:val="20"/>
                <w:szCs w:val="20"/>
              </w:rPr>
              <w:t>3</w:t>
            </w:r>
            <w:r>
              <w:rPr>
                <w:rFonts w:ascii="Calibri-Italic" w:hAnsi="Calibri-Italic" w:cs="Arial"/>
                <w:b w:val="0"/>
                <w:iCs/>
                <w:color w:val="000000"/>
                <w:sz w:val="20"/>
                <w:szCs w:val="20"/>
              </w:rPr>
              <w:t>)</w:t>
            </w:r>
            <w:r w:rsidR="00807003" w:rsidRPr="0065064F">
              <w:rPr>
                <w:rFonts w:ascii="Calibri-Italic" w:hAnsi="Calibri-Italic" w:cs="Arial"/>
                <w:b w:val="0"/>
                <w:iCs/>
                <w:color w:val="000000"/>
                <w:sz w:val="20"/>
                <w:szCs w:val="20"/>
              </w:rPr>
              <w:t xml:space="preserve"> </w:t>
            </w:r>
          </w:p>
        </w:tc>
        <w:tc>
          <w:tcPr>
            <w:tcW w:w="1559" w:type="dxa"/>
          </w:tcPr>
          <w:p w14:paraId="3DC2C14A" w14:textId="23565F93" w:rsidR="00807003" w:rsidRPr="0065064F" w:rsidRDefault="009D2D5C"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Pr>
                <w:rFonts w:ascii="Calibri-Italic" w:hAnsi="Calibri-Italic" w:cs="Arial"/>
                <w:i/>
                <w:iCs/>
                <w:color w:val="000000"/>
                <w:sz w:val="20"/>
                <w:szCs w:val="20"/>
              </w:rPr>
              <w:t>80</w:t>
            </w:r>
          </w:p>
        </w:tc>
        <w:tc>
          <w:tcPr>
            <w:tcW w:w="2119" w:type="dxa"/>
          </w:tcPr>
          <w:p w14:paraId="737E0301" w14:textId="20E4BBEC" w:rsidR="00807003" w:rsidRPr="0065064F" w:rsidRDefault="00807003"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0F6071">
              <w:rPr>
                <w:rFonts w:ascii="Calibri-Italic" w:hAnsi="Calibri-Italic" w:cs="Arial"/>
                <w:i/>
                <w:iCs/>
                <w:color w:val="000000"/>
                <w:sz w:val="20"/>
                <w:szCs w:val="20"/>
              </w:rPr>
              <w:t xml:space="preserve">T0 + </w:t>
            </w:r>
            <w:r w:rsidR="000F6071">
              <w:rPr>
                <w:rFonts w:ascii="Calibri-Italic" w:hAnsi="Calibri-Italic" w:cs="Arial"/>
                <w:i/>
                <w:iCs/>
                <w:color w:val="000000"/>
                <w:sz w:val="20"/>
                <w:szCs w:val="20"/>
              </w:rPr>
              <w:t>130</w:t>
            </w:r>
            <w:r w:rsidR="00BA6232" w:rsidRPr="000F6071">
              <w:rPr>
                <w:rFonts w:ascii="Calibri-Italic" w:hAnsi="Calibri-Italic" w:cs="Arial"/>
                <w:i/>
                <w:iCs/>
                <w:color w:val="000000"/>
                <w:sz w:val="20"/>
                <w:szCs w:val="20"/>
              </w:rPr>
              <w:t xml:space="preserve"> </w:t>
            </w:r>
            <w:r w:rsidR="009D2D5C" w:rsidRPr="000F6071">
              <w:rPr>
                <w:rFonts w:ascii="Calibri-Italic" w:hAnsi="Calibri-Italic" w:cs="Arial"/>
                <w:i/>
                <w:iCs/>
                <w:color w:val="000000"/>
                <w:sz w:val="20"/>
                <w:szCs w:val="20"/>
              </w:rPr>
              <w:t>J</w:t>
            </w:r>
          </w:p>
        </w:tc>
      </w:tr>
      <w:tr w:rsidR="0065064F" w:rsidRPr="00A94A5E" w14:paraId="3A0D75DB" w14:textId="77777777" w:rsidTr="00835361">
        <w:tc>
          <w:tcPr>
            <w:cnfStyle w:val="001000000000" w:firstRow="0" w:lastRow="0" w:firstColumn="1" w:lastColumn="0" w:oddVBand="0" w:evenVBand="0" w:oddHBand="0" w:evenHBand="0" w:firstRowFirstColumn="0" w:firstRowLastColumn="0" w:lastRowFirstColumn="0" w:lastRowLastColumn="0"/>
            <w:tcW w:w="5387" w:type="dxa"/>
          </w:tcPr>
          <w:p w14:paraId="54A0C1D6" w14:textId="142910F9" w:rsidR="00807003" w:rsidRPr="006C6C2F" w:rsidRDefault="00BA6232" w:rsidP="006C6C2F">
            <w:pPr>
              <w:numPr>
                <w:ilvl w:val="0"/>
                <w:numId w:val="4"/>
              </w:numPr>
              <w:tabs>
                <w:tab w:val="right" w:leader="dot" w:pos="9923"/>
              </w:tabs>
              <w:spacing w:before="120" w:after="120"/>
              <w:jc w:val="both"/>
              <w:rPr>
                <w:rFonts w:ascii="Calibri-Italic" w:hAnsi="Calibri-Italic" w:cs="Arial" w:hint="eastAsia"/>
                <w:b w:val="0"/>
                <w:iCs/>
                <w:color w:val="000000"/>
                <w:sz w:val="20"/>
                <w:szCs w:val="20"/>
                <w:lang w:val="fr-FR"/>
              </w:rPr>
            </w:pPr>
            <w:r w:rsidRPr="006C6C2F">
              <w:rPr>
                <w:rFonts w:ascii="Calibri-Italic" w:hAnsi="Calibri-Italic" w:cs="Arial"/>
                <w:b w:val="0"/>
                <w:iCs/>
                <w:color w:val="000000"/>
                <w:sz w:val="20"/>
                <w:szCs w:val="20"/>
                <w:u w:val="single"/>
                <w:lang w:val="fr-FR"/>
              </w:rPr>
              <w:t>Le rapport final définitif</w:t>
            </w:r>
            <w:r w:rsidRPr="006C6C2F">
              <w:rPr>
                <w:rFonts w:ascii="Calibri-Italic" w:hAnsi="Calibri-Italic" w:cs="Arial"/>
                <w:b w:val="0"/>
                <w:iCs/>
                <w:color w:val="000000"/>
                <w:sz w:val="20"/>
                <w:szCs w:val="20"/>
                <w:lang w:val="fr-FR"/>
              </w:rPr>
              <w:t xml:space="preserve"> (</w:t>
            </w:r>
            <w:r w:rsidR="00CF3780" w:rsidRPr="006C6C2F">
              <w:rPr>
                <w:rFonts w:ascii="Calibri-Italic" w:hAnsi="Calibri-Italic" w:cs="Arial"/>
                <w:b w:val="0"/>
                <w:iCs/>
                <w:color w:val="000000"/>
                <w:sz w:val="20"/>
                <w:szCs w:val="20"/>
                <w:lang w:val="fr-FR"/>
              </w:rPr>
              <w:t>4</w:t>
            </w:r>
            <w:r w:rsidRPr="006C6C2F">
              <w:rPr>
                <w:rFonts w:ascii="Calibri-Italic" w:hAnsi="Calibri-Italic" w:cs="Arial"/>
                <w:b w:val="0"/>
                <w:iCs/>
                <w:color w:val="000000"/>
                <w:sz w:val="20"/>
                <w:szCs w:val="20"/>
                <w:lang w:val="fr-FR"/>
              </w:rPr>
              <w:t xml:space="preserve">) + une </w:t>
            </w:r>
            <w:r w:rsidRPr="006C6C2F">
              <w:rPr>
                <w:rFonts w:ascii="Calibri-Italic" w:hAnsi="Calibri-Italic" w:cs="Arial"/>
                <w:b w:val="0"/>
                <w:iCs/>
                <w:color w:val="000000"/>
                <w:sz w:val="20"/>
                <w:szCs w:val="20"/>
                <w:u w:val="single"/>
                <w:lang w:val="fr-FR"/>
              </w:rPr>
              <w:t>synthèse</w:t>
            </w:r>
            <w:r w:rsidRPr="006C6C2F">
              <w:rPr>
                <w:rFonts w:ascii="Calibri-Italic" w:hAnsi="Calibri-Italic" w:cs="Arial"/>
                <w:b w:val="0"/>
                <w:iCs/>
                <w:color w:val="000000"/>
                <w:sz w:val="20"/>
                <w:szCs w:val="20"/>
                <w:lang w:val="fr-FR"/>
              </w:rPr>
              <w:t xml:space="preserve"> (max. 10 pages) pour l’évaluation et une fiche de capitalisation pour chaque activité</w:t>
            </w:r>
          </w:p>
        </w:tc>
        <w:tc>
          <w:tcPr>
            <w:tcW w:w="1559" w:type="dxa"/>
          </w:tcPr>
          <w:p w14:paraId="36391B17" w14:textId="4393F26B" w:rsidR="00807003" w:rsidRPr="0065064F" w:rsidRDefault="00BA6232"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Pr>
                <w:rFonts w:ascii="Calibri-Italic" w:hAnsi="Calibri-Italic" w:cs="Arial"/>
                <w:i/>
                <w:iCs/>
                <w:color w:val="000000"/>
                <w:sz w:val="20"/>
                <w:szCs w:val="20"/>
              </w:rPr>
              <w:t>80</w:t>
            </w:r>
          </w:p>
        </w:tc>
        <w:tc>
          <w:tcPr>
            <w:tcW w:w="2119" w:type="dxa"/>
          </w:tcPr>
          <w:p w14:paraId="47D10DDB" w14:textId="1F169FDE" w:rsidR="00807003" w:rsidRPr="000F6071" w:rsidRDefault="00807003" w:rsidP="006C6C2F">
            <w:pPr>
              <w:tabs>
                <w:tab w:val="right" w:leader="dot" w:pos="9923"/>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Italic" w:hAnsi="Calibri-Italic" w:cs="Arial" w:hint="eastAsia"/>
                <w:i/>
                <w:iCs/>
                <w:color w:val="000000"/>
                <w:sz w:val="20"/>
                <w:szCs w:val="20"/>
              </w:rPr>
            </w:pPr>
            <w:r w:rsidRPr="000F6071">
              <w:rPr>
                <w:rFonts w:ascii="Calibri-Italic" w:hAnsi="Calibri-Italic" w:cs="Arial"/>
                <w:i/>
                <w:iCs/>
                <w:color w:val="000000"/>
                <w:sz w:val="20"/>
                <w:szCs w:val="20"/>
              </w:rPr>
              <w:t xml:space="preserve">T0 + </w:t>
            </w:r>
            <w:r w:rsidR="000F6071" w:rsidRPr="000F6071">
              <w:rPr>
                <w:rFonts w:ascii="Calibri-Italic" w:hAnsi="Calibri-Italic" w:cs="Arial"/>
                <w:i/>
                <w:iCs/>
                <w:color w:val="000000"/>
                <w:sz w:val="20"/>
                <w:szCs w:val="20"/>
              </w:rPr>
              <w:t>1</w:t>
            </w:r>
            <w:r w:rsidR="000F6071">
              <w:rPr>
                <w:rFonts w:ascii="Calibri-Italic" w:hAnsi="Calibri-Italic" w:cs="Arial"/>
                <w:i/>
                <w:iCs/>
                <w:color w:val="000000"/>
                <w:sz w:val="20"/>
                <w:szCs w:val="20"/>
              </w:rPr>
              <w:t>4</w:t>
            </w:r>
            <w:r w:rsidR="000F6071" w:rsidRPr="000F6071">
              <w:rPr>
                <w:rFonts w:ascii="Calibri-Italic" w:hAnsi="Calibri-Italic" w:cs="Arial"/>
                <w:i/>
                <w:iCs/>
                <w:color w:val="000000"/>
                <w:sz w:val="20"/>
                <w:szCs w:val="20"/>
              </w:rPr>
              <w:t>0</w:t>
            </w:r>
            <w:r w:rsidR="00BA6232" w:rsidRPr="000F6071">
              <w:rPr>
                <w:rFonts w:ascii="Calibri-Italic" w:hAnsi="Calibri-Italic" w:cs="Arial"/>
                <w:i/>
                <w:iCs/>
                <w:color w:val="000000"/>
                <w:sz w:val="20"/>
                <w:szCs w:val="20"/>
              </w:rPr>
              <w:t xml:space="preserve"> </w:t>
            </w:r>
            <w:r w:rsidR="00A950AD" w:rsidRPr="000F6071">
              <w:rPr>
                <w:rFonts w:ascii="Calibri-Italic" w:hAnsi="Calibri-Italic" w:cs="Arial"/>
                <w:i/>
                <w:iCs/>
                <w:color w:val="000000"/>
                <w:sz w:val="20"/>
                <w:szCs w:val="20"/>
              </w:rPr>
              <w:t>J</w:t>
            </w:r>
          </w:p>
        </w:tc>
      </w:tr>
    </w:tbl>
    <w:p w14:paraId="70C31BD7" w14:textId="4AB33C82" w:rsidR="00660C8C" w:rsidRPr="00A950AD" w:rsidRDefault="00807003" w:rsidP="00BB51D3">
      <w:pPr>
        <w:tabs>
          <w:tab w:val="right" w:leader="dot" w:pos="9923"/>
        </w:tabs>
        <w:spacing w:before="240"/>
        <w:jc w:val="both"/>
        <w:rPr>
          <w:rFonts w:ascii="Calibri-Italic" w:hAnsi="Calibri-Italic" w:cs="Arial" w:hint="eastAsia"/>
          <w:iCs/>
          <w:color w:val="000000"/>
          <w:sz w:val="20"/>
          <w:szCs w:val="20"/>
          <w:lang w:eastAsia="ja-JP"/>
        </w:rPr>
      </w:pPr>
      <w:r w:rsidRPr="00A950AD">
        <w:rPr>
          <w:rFonts w:ascii="Calibri-Italic" w:hAnsi="Calibri-Italic" w:cs="Arial"/>
          <w:iCs/>
          <w:color w:val="000000"/>
          <w:sz w:val="20"/>
          <w:szCs w:val="20"/>
          <w:lang w:eastAsia="ja-JP"/>
        </w:rPr>
        <w:t xml:space="preserve">En outre, un support de présentation </w:t>
      </w:r>
      <w:r w:rsidR="00713FB8" w:rsidRPr="00A950AD">
        <w:rPr>
          <w:rFonts w:ascii="Calibri-Italic" w:hAnsi="Calibri-Italic" w:cs="Arial"/>
          <w:iCs/>
          <w:color w:val="000000"/>
          <w:sz w:val="20"/>
          <w:szCs w:val="20"/>
          <w:lang w:eastAsia="ja-JP"/>
        </w:rPr>
        <w:t>PowerPoint</w:t>
      </w:r>
      <w:r w:rsidRPr="00A950AD">
        <w:rPr>
          <w:rFonts w:ascii="Calibri-Italic" w:hAnsi="Calibri-Italic" w:cs="Arial"/>
          <w:iCs/>
          <w:color w:val="000000"/>
          <w:sz w:val="20"/>
          <w:szCs w:val="20"/>
          <w:lang w:eastAsia="ja-JP"/>
        </w:rPr>
        <w:t xml:space="preserve"> devra être produit pour chaque réunion de pilotage.</w:t>
      </w:r>
    </w:p>
    <w:p w14:paraId="45056CDB" w14:textId="4E8E42D1" w:rsidR="00807003" w:rsidRPr="00BB51D3" w:rsidRDefault="00807003"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lastRenderedPageBreak/>
        <w:t xml:space="preserve">Organisation des travaux </w:t>
      </w:r>
    </w:p>
    <w:p w14:paraId="69B62B67" w14:textId="4DD5161A" w:rsidR="00A55CD3" w:rsidRPr="00506E7B" w:rsidRDefault="00807003"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Pilotage et c</w:t>
      </w:r>
      <w:r w:rsidR="00965444" w:rsidRPr="00A94A5E">
        <w:rPr>
          <w:rFonts w:asciiTheme="minorHAnsi" w:eastAsia="Arial Unicode MS" w:hAnsiTheme="minorHAnsi" w:cstheme="minorHAnsi"/>
          <w:b/>
          <w:sz w:val="20"/>
          <w:szCs w:val="20"/>
          <w:lang w:eastAsia="en-US"/>
        </w:rPr>
        <w:t xml:space="preserve">oordination </w:t>
      </w:r>
    </w:p>
    <w:p w14:paraId="57C9A44E" w14:textId="20BA8306" w:rsidR="00E272F2" w:rsidRPr="00E272F2" w:rsidRDefault="00A55CD3" w:rsidP="001B0223">
      <w:pPr>
        <w:tabs>
          <w:tab w:val="right" w:leader="dot" w:pos="9923"/>
        </w:tabs>
        <w:spacing w:before="240"/>
        <w:jc w:val="both"/>
        <w:rPr>
          <w:rFonts w:asciiTheme="minorHAnsi" w:hAnsiTheme="minorHAnsi" w:cstheme="minorHAnsi"/>
          <w:sz w:val="20"/>
          <w:szCs w:val="20"/>
        </w:rPr>
      </w:pPr>
      <w:r w:rsidRPr="00A94A5E">
        <w:rPr>
          <w:rFonts w:ascii="Calibri-Italic" w:hAnsi="Calibri-Italic" w:cs="Arial"/>
          <w:iCs/>
          <w:color w:val="000000"/>
          <w:sz w:val="20"/>
          <w:szCs w:val="20"/>
          <w:lang w:eastAsia="ja-JP"/>
        </w:rPr>
        <w:t xml:space="preserve">L’évaluation est gérée par la chargée de SERA du projet </w:t>
      </w:r>
      <w:proofErr w:type="spellStart"/>
      <w:r w:rsidRPr="00A94A5E">
        <w:rPr>
          <w:rFonts w:ascii="Calibri-Italic" w:hAnsi="Calibri-Italic" w:cs="Arial"/>
          <w:iCs/>
          <w:color w:val="000000"/>
          <w:sz w:val="20"/>
          <w:szCs w:val="20"/>
          <w:lang w:eastAsia="ja-JP"/>
        </w:rPr>
        <w:t>Innov’i</w:t>
      </w:r>
      <w:proofErr w:type="spellEnd"/>
      <w:r w:rsidR="001B0223">
        <w:rPr>
          <w:rFonts w:ascii="Calibri-Italic" w:hAnsi="Calibri-Italic" w:cs="Arial"/>
          <w:iCs/>
          <w:color w:val="000000"/>
          <w:sz w:val="20"/>
          <w:szCs w:val="20"/>
          <w:lang w:eastAsia="ja-JP"/>
        </w:rPr>
        <w:t xml:space="preserve"> : </w:t>
      </w:r>
      <w:r w:rsidRPr="00A94A5E">
        <w:rPr>
          <w:rFonts w:asciiTheme="minorHAnsi" w:hAnsiTheme="minorHAnsi" w:cstheme="minorHAnsi"/>
          <w:sz w:val="20"/>
          <w:szCs w:val="20"/>
        </w:rPr>
        <w:t xml:space="preserve">Pénélope </w:t>
      </w:r>
      <w:proofErr w:type="spellStart"/>
      <w:r w:rsidRPr="00A94A5E">
        <w:rPr>
          <w:rFonts w:asciiTheme="minorHAnsi" w:hAnsiTheme="minorHAnsi" w:cstheme="minorHAnsi"/>
          <w:sz w:val="20"/>
          <w:szCs w:val="20"/>
        </w:rPr>
        <w:t>Charvet</w:t>
      </w:r>
      <w:proofErr w:type="spellEnd"/>
      <w:r w:rsidR="00713FB8">
        <w:rPr>
          <w:rFonts w:asciiTheme="minorHAnsi" w:hAnsiTheme="minorHAnsi" w:cstheme="minorHAnsi"/>
          <w:sz w:val="20"/>
          <w:szCs w:val="20"/>
        </w:rPr>
        <w:t xml:space="preserve"> </w:t>
      </w:r>
      <w:r w:rsidR="00BB51D3">
        <w:rPr>
          <w:rFonts w:asciiTheme="minorHAnsi" w:hAnsiTheme="minorHAnsi" w:cstheme="minorHAnsi"/>
          <w:sz w:val="20"/>
          <w:szCs w:val="20"/>
        </w:rPr>
        <w:t xml:space="preserve">- </w:t>
      </w:r>
      <w:r w:rsidRPr="00A94A5E">
        <w:rPr>
          <w:rFonts w:asciiTheme="minorHAnsi" w:hAnsiTheme="minorHAnsi" w:cstheme="minorHAnsi"/>
          <w:sz w:val="20"/>
          <w:szCs w:val="20"/>
        </w:rPr>
        <w:t xml:space="preserve">Courriel : </w:t>
      </w:r>
      <w:hyperlink r:id="rId8" w:history="1">
        <w:r w:rsidR="00E272F2" w:rsidRPr="00FD2FAE">
          <w:rPr>
            <w:rStyle w:val="Lienhypertexte"/>
            <w:rFonts w:asciiTheme="minorHAnsi" w:hAnsiTheme="minorHAnsi" w:cstheme="minorHAnsi"/>
            <w:sz w:val="20"/>
            <w:szCs w:val="20"/>
          </w:rPr>
          <w:t>penelope.charvet@expertisefrance.fr</w:t>
        </w:r>
      </w:hyperlink>
      <w:r w:rsidR="001B0223" w:rsidRPr="00D91A9D">
        <w:rPr>
          <w:rStyle w:val="Lienhypertexte"/>
          <w:rFonts w:asciiTheme="minorHAnsi" w:hAnsiTheme="minorHAnsi" w:cstheme="minorHAnsi"/>
          <w:sz w:val="20"/>
          <w:szCs w:val="20"/>
          <w:u w:val="none"/>
        </w:rPr>
        <w:t xml:space="preserve"> </w:t>
      </w:r>
      <w:r w:rsidR="001B0223" w:rsidRPr="00D91A9D">
        <w:rPr>
          <w:rStyle w:val="Lienhypertexte"/>
          <w:rFonts w:asciiTheme="minorHAnsi" w:hAnsiTheme="minorHAnsi" w:cstheme="minorHAnsi"/>
          <w:color w:val="auto"/>
          <w:sz w:val="20"/>
          <w:szCs w:val="20"/>
        </w:rPr>
        <w:t>avec l’aide d’un comité de pilotage</w:t>
      </w:r>
      <w:r w:rsidR="001B0223" w:rsidRPr="001B0223">
        <w:rPr>
          <w:rStyle w:val="Lienhypertexte"/>
          <w:rFonts w:asciiTheme="minorHAnsi" w:hAnsiTheme="minorHAnsi" w:cstheme="minorHAnsi"/>
          <w:color w:val="auto"/>
          <w:sz w:val="20"/>
          <w:szCs w:val="20"/>
          <w:u w:val="none"/>
        </w:rPr>
        <w:t xml:space="preserve">. </w:t>
      </w:r>
    </w:p>
    <w:p w14:paraId="2141B524" w14:textId="2D4093D8" w:rsidR="00A55CD3" w:rsidRPr="00A94A5E" w:rsidRDefault="00A55CD3" w:rsidP="00C36196">
      <w:pPr>
        <w:numPr>
          <w:ilvl w:val="1"/>
          <w:numId w:val="1"/>
        </w:numPr>
        <w:tabs>
          <w:tab w:val="clear" w:pos="1440"/>
          <w:tab w:val="num" w:pos="900"/>
        </w:tabs>
        <w:spacing w:before="240"/>
        <w:ind w:left="90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Lieu, durée et modalités </w:t>
      </w:r>
    </w:p>
    <w:p w14:paraId="73EC3B4E" w14:textId="354C7172" w:rsidR="0058167B" w:rsidRDefault="00A55CD3" w:rsidP="0058167B">
      <w:pPr>
        <w:spacing w:before="240"/>
        <w:jc w:val="both"/>
        <w:rPr>
          <w:rFonts w:asciiTheme="minorHAnsi" w:eastAsia="Arial Unicode MS" w:hAnsiTheme="minorHAnsi" w:cstheme="minorHAnsi"/>
          <w:sz w:val="20"/>
          <w:szCs w:val="20"/>
          <w:lang w:eastAsia="en-US"/>
        </w:rPr>
      </w:pPr>
      <w:r w:rsidRPr="00A94A5E">
        <w:rPr>
          <w:rFonts w:asciiTheme="minorHAnsi" w:eastAsia="Arial Unicode MS" w:hAnsiTheme="minorHAnsi" w:cstheme="minorHAnsi"/>
          <w:b/>
          <w:sz w:val="20"/>
          <w:szCs w:val="20"/>
          <w:lang w:eastAsia="en-US"/>
        </w:rPr>
        <w:t xml:space="preserve">Période de mise en œuvre : </w:t>
      </w:r>
      <w:r w:rsidR="008A389F">
        <w:rPr>
          <w:rFonts w:asciiTheme="minorHAnsi" w:eastAsia="Arial Unicode MS" w:hAnsiTheme="minorHAnsi" w:cstheme="minorHAnsi"/>
          <w:sz w:val="20"/>
          <w:szCs w:val="20"/>
          <w:lang w:eastAsia="en-US"/>
        </w:rPr>
        <w:t>août</w:t>
      </w:r>
      <w:r w:rsidR="0058167B">
        <w:rPr>
          <w:rFonts w:asciiTheme="minorHAnsi" w:eastAsia="Arial Unicode MS" w:hAnsiTheme="minorHAnsi" w:cstheme="minorHAnsi"/>
          <w:sz w:val="20"/>
          <w:szCs w:val="20"/>
          <w:lang w:eastAsia="en-US"/>
        </w:rPr>
        <w:t xml:space="preserve"> 2024</w:t>
      </w:r>
      <w:r w:rsidR="008A389F" w:rsidRPr="00A94A5E">
        <w:rPr>
          <w:rFonts w:asciiTheme="minorHAnsi" w:eastAsia="Arial Unicode MS" w:hAnsiTheme="minorHAnsi" w:cstheme="minorHAnsi"/>
          <w:sz w:val="20"/>
          <w:szCs w:val="20"/>
          <w:lang w:eastAsia="en-US"/>
        </w:rPr>
        <w:t xml:space="preserve"> </w:t>
      </w:r>
      <w:r w:rsidR="009463DE" w:rsidRPr="002D3C3F">
        <w:rPr>
          <w:rFonts w:asciiTheme="minorHAnsi" w:eastAsia="Arial Unicode MS" w:hAnsiTheme="minorHAnsi" w:cstheme="minorHAnsi"/>
          <w:sz w:val="20"/>
          <w:szCs w:val="20"/>
          <w:lang w:eastAsia="en-US"/>
        </w:rPr>
        <w:t>–</w:t>
      </w:r>
      <w:r w:rsidR="002D3C3F" w:rsidRPr="002D3C3F">
        <w:rPr>
          <w:rFonts w:asciiTheme="minorHAnsi" w:eastAsia="Arial Unicode MS" w:hAnsiTheme="minorHAnsi" w:cstheme="minorHAnsi"/>
          <w:sz w:val="20"/>
          <w:szCs w:val="20"/>
          <w:lang w:eastAsia="en-US"/>
        </w:rPr>
        <w:t xml:space="preserve"> </w:t>
      </w:r>
      <w:r w:rsidR="008A389F" w:rsidRPr="002D3C3F">
        <w:rPr>
          <w:rFonts w:asciiTheme="minorHAnsi" w:eastAsia="Arial Unicode MS" w:hAnsiTheme="minorHAnsi" w:cstheme="minorHAnsi"/>
          <w:sz w:val="20"/>
          <w:szCs w:val="20"/>
          <w:lang w:eastAsia="en-US"/>
        </w:rPr>
        <w:t xml:space="preserve">janvier </w:t>
      </w:r>
      <w:r w:rsidR="009463DE" w:rsidRPr="002D3C3F">
        <w:rPr>
          <w:rFonts w:asciiTheme="minorHAnsi" w:eastAsia="Arial Unicode MS" w:hAnsiTheme="minorHAnsi" w:cstheme="minorHAnsi"/>
          <w:sz w:val="20"/>
          <w:szCs w:val="20"/>
          <w:lang w:eastAsia="en-US"/>
        </w:rPr>
        <w:t>202</w:t>
      </w:r>
      <w:r w:rsidR="0058167B">
        <w:rPr>
          <w:rFonts w:asciiTheme="minorHAnsi" w:eastAsia="Arial Unicode MS" w:hAnsiTheme="minorHAnsi" w:cstheme="minorHAnsi"/>
          <w:sz w:val="20"/>
          <w:szCs w:val="20"/>
          <w:lang w:eastAsia="en-US"/>
        </w:rPr>
        <w:t>5</w:t>
      </w:r>
    </w:p>
    <w:p w14:paraId="6111A602" w14:textId="6C2F76C4" w:rsidR="00A55CD3" w:rsidRPr="00A94A5E" w:rsidRDefault="009463DE" w:rsidP="0058167B">
      <w:pPr>
        <w:spacing w:before="240"/>
        <w:jc w:val="both"/>
        <w:rPr>
          <w:rFonts w:asciiTheme="minorHAnsi" w:hAnsiTheme="minorHAnsi" w:cstheme="minorHAnsi"/>
          <w:sz w:val="20"/>
          <w:szCs w:val="20"/>
        </w:rPr>
      </w:pPr>
      <w:r w:rsidRPr="00A94A5E">
        <w:rPr>
          <w:rFonts w:asciiTheme="minorHAnsi" w:eastAsia="Arial Unicode MS" w:hAnsiTheme="minorHAnsi" w:cstheme="minorHAnsi"/>
          <w:b/>
          <w:sz w:val="20"/>
          <w:szCs w:val="20"/>
          <w:lang w:eastAsia="en-US"/>
        </w:rPr>
        <w:t xml:space="preserve">Lieu : </w:t>
      </w:r>
      <w:r w:rsidRPr="00A94A5E">
        <w:rPr>
          <w:rFonts w:asciiTheme="minorHAnsi" w:eastAsia="Arial Unicode MS" w:hAnsiTheme="minorHAnsi" w:cstheme="minorHAnsi"/>
          <w:sz w:val="20"/>
          <w:szCs w:val="20"/>
          <w:lang w:eastAsia="en-US"/>
        </w:rPr>
        <w:t xml:space="preserve">Tunis </w:t>
      </w:r>
    </w:p>
    <w:p w14:paraId="7ADCD182" w14:textId="665492B8" w:rsidR="00A55CD3" w:rsidRPr="00A94A5E" w:rsidRDefault="00A55CD3" w:rsidP="00BB51D3">
      <w:pPr>
        <w:spacing w:before="24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Planning/calendrier : </w:t>
      </w:r>
    </w:p>
    <w:p w14:paraId="3499D88E" w14:textId="2BB0BDF9" w:rsidR="00A55CD3" w:rsidRPr="00A94A5E" w:rsidRDefault="00A55CD3" w:rsidP="00BB51D3">
      <w:pPr>
        <w:spacing w:before="240"/>
        <w:jc w:val="both"/>
        <w:rPr>
          <w:rFonts w:asciiTheme="minorHAnsi" w:hAnsiTheme="minorHAnsi" w:cstheme="minorHAnsi"/>
          <w:i/>
          <w:sz w:val="20"/>
          <w:szCs w:val="20"/>
        </w:rPr>
      </w:pPr>
      <w:r w:rsidRPr="00A94A5E">
        <w:rPr>
          <w:rFonts w:asciiTheme="minorHAnsi" w:hAnsiTheme="minorHAnsi" w:cstheme="minorHAnsi"/>
          <w:i/>
          <w:sz w:val="20"/>
          <w:szCs w:val="20"/>
        </w:rPr>
        <w:t>Le calendrier prévisionnel d’exécution des missions se présente comme suit :</w:t>
      </w:r>
    </w:p>
    <w:tbl>
      <w:tblPr>
        <w:tblStyle w:val="Grilledutableau1"/>
        <w:tblW w:w="7792" w:type="dxa"/>
        <w:jc w:val="center"/>
        <w:tblLook w:val="04A0" w:firstRow="1" w:lastRow="0" w:firstColumn="1" w:lastColumn="0" w:noHBand="0" w:noVBand="1"/>
      </w:tblPr>
      <w:tblGrid>
        <w:gridCol w:w="4957"/>
        <w:gridCol w:w="1134"/>
        <w:gridCol w:w="1701"/>
      </w:tblGrid>
      <w:tr w:rsidR="002A6BAA" w:rsidRPr="00A94A5E" w14:paraId="28D92F0D" w14:textId="77777777" w:rsidTr="00B81F77">
        <w:trPr>
          <w:trHeight w:val="288"/>
          <w:jc w:val="center"/>
        </w:trPr>
        <w:tc>
          <w:tcPr>
            <w:tcW w:w="4957" w:type="dxa"/>
            <w:tcBorders>
              <w:bottom w:val="nil"/>
            </w:tcBorders>
            <w:shd w:val="clear" w:color="auto" w:fill="D9D9D9" w:themeFill="background1" w:themeFillShade="D9"/>
          </w:tcPr>
          <w:p w14:paraId="0D158785" w14:textId="77777777" w:rsidR="002A6BAA" w:rsidRPr="00A94A5E" w:rsidRDefault="002A6BAA" w:rsidP="006C6C2F">
            <w:pPr>
              <w:jc w:val="both"/>
              <w:rPr>
                <w:rFonts w:cstheme="minorHAnsi"/>
                <w:b/>
                <w:sz w:val="20"/>
                <w:szCs w:val="20"/>
              </w:rPr>
            </w:pPr>
            <w:r w:rsidRPr="00A94A5E">
              <w:rPr>
                <w:rFonts w:cstheme="minorHAnsi"/>
                <w:b/>
                <w:sz w:val="20"/>
                <w:szCs w:val="20"/>
              </w:rPr>
              <w:t>Activités</w:t>
            </w:r>
          </w:p>
        </w:tc>
        <w:tc>
          <w:tcPr>
            <w:tcW w:w="1134" w:type="dxa"/>
            <w:shd w:val="clear" w:color="auto" w:fill="D9D9D9" w:themeFill="background1" w:themeFillShade="D9"/>
          </w:tcPr>
          <w:p w14:paraId="0DFCBB2F" w14:textId="77777777" w:rsidR="002A6BAA" w:rsidRPr="00A94A5E" w:rsidRDefault="002A6BAA" w:rsidP="006C6C2F">
            <w:pPr>
              <w:jc w:val="both"/>
              <w:rPr>
                <w:rFonts w:cstheme="minorHAnsi"/>
                <w:b/>
                <w:sz w:val="20"/>
                <w:szCs w:val="20"/>
              </w:rPr>
            </w:pPr>
            <w:r w:rsidRPr="00A94A5E">
              <w:rPr>
                <w:rFonts w:cstheme="minorHAnsi"/>
                <w:b/>
                <w:sz w:val="20"/>
                <w:szCs w:val="20"/>
              </w:rPr>
              <w:t>Lieu</w:t>
            </w:r>
          </w:p>
        </w:tc>
        <w:tc>
          <w:tcPr>
            <w:tcW w:w="1701" w:type="dxa"/>
            <w:shd w:val="clear" w:color="auto" w:fill="D9D9D9" w:themeFill="background1" w:themeFillShade="D9"/>
          </w:tcPr>
          <w:p w14:paraId="33A5A097" w14:textId="77777777" w:rsidR="002A6BAA" w:rsidRPr="00A94A5E" w:rsidRDefault="002A6BAA" w:rsidP="006C6C2F">
            <w:pPr>
              <w:jc w:val="both"/>
              <w:rPr>
                <w:rFonts w:cstheme="minorHAnsi"/>
                <w:b/>
                <w:sz w:val="20"/>
                <w:szCs w:val="20"/>
              </w:rPr>
            </w:pPr>
            <w:r w:rsidRPr="00A94A5E">
              <w:rPr>
                <w:rFonts w:cstheme="minorHAnsi"/>
                <w:b/>
                <w:sz w:val="20"/>
                <w:szCs w:val="20"/>
              </w:rPr>
              <w:t>Période</w:t>
            </w:r>
          </w:p>
        </w:tc>
      </w:tr>
      <w:tr w:rsidR="002A6BAA" w:rsidRPr="00A94A5E" w14:paraId="27A633D7" w14:textId="77777777" w:rsidTr="00B81F77">
        <w:trPr>
          <w:jc w:val="center"/>
        </w:trPr>
        <w:tc>
          <w:tcPr>
            <w:tcW w:w="4957" w:type="dxa"/>
          </w:tcPr>
          <w:p w14:paraId="4AD408C4" w14:textId="0298E19C" w:rsidR="002A6BAA" w:rsidRPr="00A94A5E" w:rsidRDefault="002A6BAA" w:rsidP="006C6C2F">
            <w:pPr>
              <w:jc w:val="both"/>
              <w:rPr>
                <w:rFonts w:cstheme="minorHAnsi"/>
                <w:sz w:val="20"/>
                <w:szCs w:val="20"/>
              </w:rPr>
            </w:pPr>
            <w:r>
              <w:rPr>
                <w:rFonts w:cstheme="minorHAnsi"/>
                <w:sz w:val="20"/>
                <w:szCs w:val="20"/>
              </w:rPr>
              <w:t xml:space="preserve">Phase de cadrage </w:t>
            </w:r>
          </w:p>
        </w:tc>
        <w:tc>
          <w:tcPr>
            <w:tcW w:w="1134" w:type="dxa"/>
          </w:tcPr>
          <w:p w14:paraId="43611D72" w14:textId="05A37145" w:rsidR="002A6BAA" w:rsidRPr="00A94A5E" w:rsidRDefault="002A6BAA" w:rsidP="006C6C2F">
            <w:pPr>
              <w:jc w:val="both"/>
              <w:rPr>
                <w:rFonts w:cstheme="minorHAnsi"/>
                <w:sz w:val="20"/>
                <w:szCs w:val="20"/>
              </w:rPr>
            </w:pPr>
            <w:r>
              <w:rPr>
                <w:rFonts w:cstheme="minorHAnsi"/>
                <w:sz w:val="20"/>
                <w:szCs w:val="20"/>
              </w:rPr>
              <w:t>Tunis</w:t>
            </w:r>
          </w:p>
        </w:tc>
        <w:tc>
          <w:tcPr>
            <w:tcW w:w="1701" w:type="dxa"/>
          </w:tcPr>
          <w:p w14:paraId="7FB37ADF" w14:textId="3C0A3DCA" w:rsidR="002A6BAA" w:rsidRPr="00B81F77" w:rsidRDefault="00B81F77" w:rsidP="006C6C2F">
            <w:pPr>
              <w:jc w:val="both"/>
              <w:rPr>
                <w:rFonts w:cstheme="minorHAnsi"/>
                <w:sz w:val="20"/>
                <w:szCs w:val="20"/>
              </w:rPr>
            </w:pPr>
            <w:r w:rsidRPr="00B81F77">
              <w:rPr>
                <w:rFonts w:cstheme="minorHAnsi"/>
                <w:sz w:val="20"/>
                <w:szCs w:val="20"/>
              </w:rPr>
              <w:t>Août</w:t>
            </w:r>
            <w:r w:rsidR="002A6BAA" w:rsidRPr="00B81F77">
              <w:rPr>
                <w:rFonts w:cstheme="minorHAnsi"/>
                <w:sz w:val="20"/>
                <w:szCs w:val="20"/>
              </w:rPr>
              <w:t xml:space="preserve"> 2024</w:t>
            </w:r>
          </w:p>
        </w:tc>
      </w:tr>
      <w:tr w:rsidR="002A6BAA" w:rsidRPr="00A94A5E" w14:paraId="1ECE45FB" w14:textId="77777777" w:rsidTr="006C6C2F">
        <w:trPr>
          <w:trHeight w:val="223"/>
          <w:jc w:val="center"/>
        </w:trPr>
        <w:tc>
          <w:tcPr>
            <w:tcW w:w="4957" w:type="dxa"/>
          </w:tcPr>
          <w:p w14:paraId="2E1F7E92" w14:textId="51B21367" w:rsidR="002A6BAA" w:rsidRPr="00A94A5E" w:rsidRDefault="002A6BAA" w:rsidP="006C6C2F">
            <w:pPr>
              <w:jc w:val="both"/>
              <w:rPr>
                <w:rFonts w:cstheme="minorHAnsi"/>
                <w:sz w:val="20"/>
                <w:szCs w:val="20"/>
              </w:rPr>
            </w:pPr>
            <w:r>
              <w:rPr>
                <w:rFonts w:cstheme="minorHAnsi"/>
                <w:sz w:val="20"/>
                <w:szCs w:val="20"/>
              </w:rPr>
              <w:t>Phase de collecte (préparation, collecte et analyse)</w:t>
            </w:r>
          </w:p>
        </w:tc>
        <w:tc>
          <w:tcPr>
            <w:tcW w:w="1134" w:type="dxa"/>
          </w:tcPr>
          <w:p w14:paraId="09477B1D" w14:textId="0849E772" w:rsidR="002A6BAA" w:rsidRPr="00A94A5E" w:rsidRDefault="002A6BAA" w:rsidP="006C6C2F">
            <w:pPr>
              <w:jc w:val="both"/>
              <w:rPr>
                <w:rFonts w:cstheme="minorHAnsi"/>
                <w:color w:val="000000"/>
                <w:sz w:val="20"/>
                <w:szCs w:val="20"/>
              </w:rPr>
            </w:pPr>
            <w:r>
              <w:rPr>
                <w:rFonts w:cstheme="minorHAnsi"/>
                <w:color w:val="000000"/>
                <w:sz w:val="20"/>
                <w:szCs w:val="20"/>
              </w:rPr>
              <w:t>Tunis</w:t>
            </w:r>
          </w:p>
        </w:tc>
        <w:tc>
          <w:tcPr>
            <w:tcW w:w="1701" w:type="dxa"/>
          </w:tcPr>
          <w:p w14:paraId="164AB35F" w14:textId="0CA508F0" w:rsidR="002A6BAA" w:rsidRPr="00B81F77" w:rsidRDefault="00B81F77" w:rsidP="006C6C2F">
            <w:pPr>
              <w:jc w:val="both"/>
              <w:rPr>
                <w:rFonts w:cstheme="minorHAnsi"/>
                <w:color w:val="000000"/>
                <w:sz w:val="20"/>
                <w:szCs w:val="20"/>
              </w:rPr>
            </w:pPr>
            <w:r w:rsidRPr="00B81F77">
              <w:rPr>
                <w:rFonts w:cstheme="minorHAnsi"/>
                <w:color w:val="000000"/>
                <w:sz w:val="20"/>
                <w:szCs w:val="20"/>
              </w:rPr>
              <w:t>Sept-</w:t>
            </w:r>
            <w:r>
              <w:rPr>
                <w:rFonts w:cstheme="minorHAnsi"/>
                <w:color w:val="000000"/>
                <w:sz w:val="20"/>
                <w:szCs w:val="20"/>
              </w:rPr>
              <w:t>nov</w:t>
            </w:r>
            <w:r w:rsidR="002A6BAA" w:rsidRPr="00B81F77">
              <w:rPr>
                <w:rFonts w:cstheme="minorHAnsi"/>
                <w:color w:val="000000"/>
                <w:sz w:val="20"/>
                <w:szCs w:val="20"/>
              </w:rPr>
              <w:t>. 2024</w:t>
            </w:r>
          </w:p>
        </w:tc>
      </w:tr>
      <w:tr w:rsidR="002A6BAA" w:rsidRPr="00A94A5E" w14:paraId="1C72F4A7" w14:textId="77777777" w:rsidTr="00B81F77">
        <w:trPr>
          <w:jc w:val="center"/>
        </w:trPr>
        <w:tc>
          <w:tcPr>
            <w:tcW w:w="4957" w:type="dxa"/>
          </w:tcPr>
          <w:p w14:paraId="6A5F6182" w14:textId="5F5FE0AC" w:rsidR="002A6BAA" w:rsidRPr="00A94A5E" w:rsidRDefault="002A6BAA" w:rsidP="006C6C2F">
            <w:pPr>
              <w:jc w:val="both"/>
              <w:rPr>
                <w:rFonts w:cstheme="minorHAnsi"/>
                <w:sz w:val="20"/>
                <w:szCs w:val="20"/>
              </w:rPr>
            </w:pPr>
            <w:r>
              <w:rPr>
                <w:rFonts w:cstheme="minorHAnsi"/>
                <w:sz w:val="20"/>
                <w:szCs w:val="20"/>
              </w:rPr>
              <w:t xml:space="preserve">Rédaction du rapport intermédiaire </w:t>
            </w:r>
          </w:p>
        </w:tc>
        <w:tc>
          <w:tcPr>
            <w:tcW w:w="1134" w:type="dxa"/>
          </w:tcPr>
          <w:p w14:paraId="682CA253" w14:textId="0550743C" w:rsidR="002A6BAA" w:rsidRPr="00A94A5E" w:rsidRDefault="002A6BAA" w:rsidP="006C6C2F">
            <w:pPr>
              <w:jc w:val="both"/>
              <w:rPr>
                <w:rFonts w:cstheme="minorHAnsi"/>
                <w:sz w:val="20"/>
                <w:szCs w:val="20"/>
              </w:rPr>
            </w:pPr>
            <w:r>
              <w:rPr>
                <w:rFonts w:cstheme="minorHAnsi"/>
                <w:sz w:val="20"/>
                <w:szCs w:val="20"/>
              </w:rPr>
              <w:t>/</w:t>
            </w:r>
          </w:p>
        </w:tc>
        <w:tc>
          <w:tcPr>
            <w:tcW w:w="1701" w:type="dxa"/>
          </w:tcPr>
          <w:p w14:paraId="135C2BC9" w14:textId="580AD154" w:rsidR="002A6BAA" w:rsidRPr="002A6BAA" w:rsidRDefault="002A6BAA" w:rsidP="006C6C2F">
            <w:pPr>
              <w:jc w:val="both"/>
              <w:rPr>
                <w:rFonts w:cstheme="minorHAnsi"/>
                <w:sz w:val="20"/>
                <w:szCs w:val="20"/>
                <w:highlight w:val="cyan"/>
              </w:rPr>
            </w:pPr>
            <w:r w:rsidRPr="00B81F77">
              <w:rPr>
                <w:rFonts w:cstheme="minorHAnsi"/>
                <w:sz w:val="20"/>
                <w:szCs w:val="20"/>
              </w:rPr>
              <w:t>Nov. 2024</w:t>
            </w:r>
          </w:p>
        </w:tc>
      </w:tr>
      <w:tr w:rsidR="002A6BAA" w:rsidRPr="00A94A5E" w14:paraId="69451269" w14:textId="77777777" w:rsidTr="00B81F77">
        <w:trPr>
          <w:jc w:val="center"/>
        </w:trPr>
        <w:tc>
          <w:tcPr>
            <w:tcW w:w="4957" w:type="dxa"/>
          </w:tcPr>
          <w:p w14:paraId="01206172" w14:textId="54EBD6DC" w:rsidR="002A6BAA" w:rsidRPr="00A94A5E" w:rsidRDefault="002A6BAA" w:rsidP="006C6C2F">
            <w:pPr>
              <w:jc w:val="both"/>
              <w:rPr>
                <w:rFonts w:cstheme="minorHAnsi"/>
                <w:sz w:val="20"/>
                <w:szCs w:val="20"/>
              </w:rPr>
            </w:pPr>
            <w:r>
              <w:rPr>
                <w:rFonts w:cstheme="minorHAnsi"/>
                <w:sz w:val="20"/>
                <w:szCs w:val="20"/>
              </w:rPr>
              <w:t xml:space="preserve">Révision et rédaction du rapport final </w:t>
            </w:r>
          </w:p>
        </w:tc>
        <w:tc>
          <w:tcPr>
            <w:tcW w:w="1134" w:type="dxa"/>
          </w:tcPr>
          <w:p w14:paraId="5246FD6C" w14:textId="00CA0BC6" w:rsidR="002A6BAA" w:rsidRPr="00B81F77" w:rsidRDefault="002A6BAA" w:rsidP="006C6C2F">
            <w:pPr>
              <w:jc w:val="both"/>
              <w:rPr>
                <w:rFonts w:cstheme="minorHAnsi"/>
                <w:sz w:val="20"/>
                <w:szCs w:val="20"/>
              </w:rPr>
            </w:pPr>
            <w:r w:rsidRPr="00B81F77">
              <w:rPr>
                <w:rFonts w:cstheme="minorHAnsi"/>
                <w:sz w:val="20"/>
                <w:szCs w:val="20"/>
              </w:rPr>
              <w:t>/</w:t>
            </w:r>
          </w:p>
        </w:tc>
        <w:tc>
          <w:tcPr>
            <w:tcW w:w="1701" w:type="dxa"/>
          </w:tcPr>
          <w:p w14:paraId="0874FC1E" w14:textId="6DF183C6" w:rsidR="002A6BAA" w:rsidRPr="00B81F77" w:rsidRDefault="00B81F77" w:rsidP="006C6C2F">
            <w:pPr>
              <w:jc w:val="both"/>
              <w:rPr>
                <w:rFonts w:cstheme="minorHAnsi"/>
                <w:sz w:val="20"/>
                <w:szCs w:val="20"/>
              </w:rPr>
            </w:pPr>
            <w:r w:rsidRPr="00B81F77">
              <w:rPr>
                <w:rFonts w:cstheme="minorHAnsi"/>
                <w:sz w:val="20"/>
                <w:szCs w:val="20"/>
              </w:rPr>
              <w:t>Déc</w:t>
            </w:r>
            <w:r w:rsidR="002A6BAA" w:rsidRPr="00B81F77">
              <w:rPr>
                <w:rFonts w:cstheme="minorHAnsi"/>
                <w:sz w:val="20"/>
                <w:szCs w:val="20"/>
              </w:rPr>
              <w:t>. 2024</w:t>
            </w:r>
          </w:p>
        </w:tc>
      </w:tr>
      <w:tr w:rsidR="002A6BAA" w:rsidRPr="00A94A5E" w14:paraId="3CF8C6E2" w14:textId="77777777" w:rsidTr="00B81F77">
        <w:trPr>
          <w:jc w:val="center"/>
        </w:trPr>
        <w:tc>
          <w:tcPr>
            <w:tcW w:w="4957" w:type="dxa"/>
            <w:shd w:val="clear" w:color="auto" w:fill="D9D9D9" w:themeFill="background1" w:themeFillShade="D9"/>
          </w:tcPr>
          <w:p w14:paraId="19E86945" w14:textId="77777777" w:rsidR="002A6BAA" w:rsidRPr="00A94A5E" w:rsidRDefault="002A6BAA" w:rsidP="006C6C2F">
            <w:pPr>
              <w:jc w:val="both"/>
              <w:rPr>
                <w:rFonts w:cstheme="minorHAnsi"/>
                <w:b/>
                <w:bCs/>
                <w:sz w:val="20"/>
                <w:szCs w:val="20"/>
              </w:rPr>
            </w:pPr>
            <w:r w:rsidRPr="00A94A5E">
              <w:rPr>
                <w:rFonts w:cstheme="minorHAnsi"/>
                <w:b/>
                <w:bCs/>
                <w:sz w:val="20"/>
                <w:szCs w:val="20"/>
              </w:rPr>
              <w:t xml:space="preserve">Total </w:t>
            </w:r>
          </w:p>
        </w:tc>
        <w:tc>
          <w:tcPr>
            <w:tcW w:w="1134" w:type="dxa"/>
            <w:shd w:val="clear" w:color="auto" w:fill="D9D9D9" w:themeFill="background1" w:themeFillShade="D9"/>
          </w:tcPr>
          <w:p w14:paraId="041B2B6D" w14:textId="77777777" w:rsidR="002A6BAA" w:rsidRPr="00B81F77" w:rsidRDefault="002A6BAA" w:rsidP="006C6C2F">
            <w:pPr>
              <w:jc w:val="both"/>
              <w:rPr>
                <w:rFonts w:cstheme="minorHAnsi"/>
                <w:b/>
                <w:sz w:val="20"/>
                <w:szCs w:val="20"/>
              </w:rPr>
            </w:pPr>
          </w:p>
        </w:tc>
        <w:tc>
          <w:tcPr>
            <w:tcW w:w="1701" w:type="dxa"/>
            <w:shd w:val="clear" w:color="auto" w:fill="D9D9D9" w:themeFill="background1" w:themeFillShade="D9"/>
          </w:tcPr>
          <w:p w14:paraId="215DA048" w14:textId="77777777" w:rsidR="002A6BAA" w:rsidRPr="00B81F77" w:rsidRDefault="002A6BAA" w:rsidP="006C6C2F">
            <w:pPr>
              <w:jc w:val="both"/>
              <w:rPr>
                <w:rFonts w:cstheme="minorHAnsi"/>
                <w:b/>
                <w:sz w:val="20"/>
                <w:szCs w:val="20"/>
              </w:rPr>
            </w:pPr>
          </w:p>
        </w:tc>
      </w:tr>
    </w:tbl>
    <w:p w14:paraId="30BCDFDD" w14:textId="6CAFC1EC" w:rsidR="00B45C56" w:rsidRPr="003F31BD" w:rsidRDefault="0047117E"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Expertise </w:t>
      </w:r>
      <w:r w:rsidR="002C6EDB" w:rsidRPr="00A94A5E">
        <w:rPr>
          <w:rFonts w:asciiTheme="minorHAnsi" w:eastAsia="Arial Unicode MS" w:hAnsiTheme="minorHAnsi" w:cstheme="minorHAnsi"/>
          <w:b/>
          <w:sz w:val="20"/>
          <w:szCs w:val="20"/>
          <w:lang w:eastAsia="en-US"/>
        </w:rPr>
        <w:t>et profil</w:t>
      </w:r>
      <w:r w:rsidR="001D27F6" w:rsidRPr="00A94A5E">
        <w:rPr>
          <w:rFonts w:asciiTheme="minorHAnsi" w:eastAsia="Arial Unicode MS" w:hAnsiTheme="minorHAnsi" w:cstheme="minorHAnsi"/>
          <w:b/>
          <w:sz w:val="20"/>
          <w:szCs w:val="20"/>
          <w:lang w:eastAsia="en-US"/>
        </w:rPr>
        <w:t xml:space="preserve"> demandé</w:t>
      </w:r>
      <w:r w:rsidR="002C6EDB" w:rsidRPr="00A94A5E">
        <w:rPr>
          <w:rFonts w:asciiTheme="minorHAnsi" w:eastAsia="Arial Unicode MS" w:hAnsiTheme="minorHAnsi" w:cstheme="minorHAnsi"/>
          <w:b/>
          <w:sz w:val="20"/>
          <w:szCs w:val="20"/>
          <w:lang w:eastAsia="en-US"/>
        </w:rPr>
        <w:t>s</w:t>
      </w:r>
    </w:p>
    <w:p w14:paraId="0A9E8EAC" w14:textId="77777777" w:rsidR="00B45C56" w:rsidRPr="00A94A5E" w:rsidRDefault="00B45C56" w:rsidP="00BB51D3">
      <w:pPr>
        <w:keepNext/>
        <w:keepLines/>
        <w:numPr>
          <w:ilvl w:val="2"/>
          <w:numId w:val="0"/>
        </w:numPr>
        <w:tabs>
          <w:tab w:val="right" w:leader="dot" w:pos="9923"/>
        </w:tabs>
        <w:spacing w:before="240"/>
        <w:ind w:left="720" w:hanging="720"/>
        <w:jc w:val="both"/>
        <w:outlineLvl w:val="2"/>
        <w:rPr>
          <w:rFonts w:ascii="Calibri" w:eastAsia="MS Gothic" w:hAnsi="Calibri"/>
          <w:b/>
          <w:bCs/>
          <w:i/>
          <w:iCs/>
          <w:color w:val="243F60"/>
          <w:sz w:val="20"/>
          <w:szCs w:val="20"/>
          <w:lang w:eastAsia="ja-JP"/>
        </w:rPr>
      </w:pPr>
      <w:r w:rsidRPr="00A94A5E">
        <w:rPr>
          <w:rFonts w:ascii="Calibri" w:eastAsia="MS Gothic" w:hAnsi="Calibri"/>
          <w:b/>
          <w:bCs/>
          <w:i/>
          <w:iCs/>
          <w:color w:val="243F60"/>
          <w:sz w:val="20"/>
          <w:szCs w:val="20"/>
          <w:lang w:eastAsia="ja-JP"/>
        </w:rPr>
        <w:t>Expertises attendues</w:t>
      </w:r>
    </w:p>
    <w:p w14:paraId="77FDA87B" w14:textId="77777777" w:rsidR="00E01CCA" w:rsidRPr="00E01CCA" w:rsidRDefault="00B45C56" w:rsidP="00C36196">
      <w:pPr>
        <w:numPr>
          <w:ilvl w:val="1"/>
          <w:numId w:val="1"/>
        </w:numPr>
        <w:tabs>
          <w:tab w:val="clear" w:pos="1440"/>
          <w:tab w:val="num" w:pos="900"/>
          <w:tab w:val="right" w:leader="dot" w:pos="9923"/>
        </w:tabs>
        <w:spacing w:before="240"/>
        <w:ind w:left="900"/>
        <w:jc w:val="both"/>
        <w:rPr>
          <w:rFonts w:ascii="Calibri" w:eastAsia="Arial Unicode MS" w:hAnsi="Calibri" w:cs="Calibri"/>
          <w:b/>
          <w:iCs/>
          <w:color w:val="000000"/>
          <w:sz w:val="20"/>
          <w:szCs w:val="20"/>
          <w:lang w:eastAsia="ja-JP"/>
        </w:rPr>
      </w:pPr>
      <w:r w:rsidRPr="00A950AD">
        <w:rPr>
          <w:rFonts w:ascii="Calibri" w:eastAsia="Arial Unicode MS" w:hAnsi="Calibri" w:cs="Calibri"/>
          <w:b/>
          <w:iCs/>
          <w:color w:val="000000"/>
          <w:sz w:val="20"/>
          <w:szCs w:val="20"/>
          <w:lang w:eastAsia="ja-JP"/>
        </w:rPr>
        <w:t>Nombre d’</w:t>
      </w:r>
      <w:proofErr w:type="spellStart"/>
      <w:r w:rsidRPr="00A950AD">
        <w:rPr>
          <w:rFonts w:ascii="Calibri" w:eastAsia="Arial Unicode MS" w:hAnsi="Calibri" w:cs="Calibri"/>
          <w:b/>
          <w:iCs/>
          <w:color w:val="000000"/>
          <w:sz w:val="20"/>
          <w:szCs w:val="20"/>
          <w:lang w:eastAsia="ja-JP"/>
        </w:rPr>
        <w:t>expert</w:t>
      </w:r>
      <w:r w:rsidR="00772702" w:rsidRPr="00A950AD">
        <w:rPr>
          <w:rFonts w:ascii="Calibri" w:eastAsia="Arial Unicode MS" w:hAnsi="Calibri" w:cs="Calibri"/>
          <w:b/>
          <w:iCs/>
          <w:color w:val="000000"/>
          <w:sz w:val="20"/>
          <w:szCs w:val="20"/>
          <w:lang w:eastAsia="ja-JP"/>
        </w:rPr>
        <w:t>-e</w:t>
      </w:r>
      <w:r w:rsidRPr="00A950AD">
        <w:rPr>
          <w:rFonts w:ascii="Calibri" w:eastAsia="Arial Unicode MS" w:hAnsi="Calibri" w:cs="Calibri"/>
          <w:b/>
          <w:iCs/>
          <w:color w:val="000000"/>
          <w:sz w:val="20"/>
          <w:szCs w:val="20"/>
          <w:lang w:eastAsia="ja-JP"/>
        </w:rPr>
        <w:t>s</w:t>
      </w:r>
      <w:proofErr w:type="spellEnd"/>
      <w:r w:rsidRPr="00A950AD">
        <w:rPr>
          <w:rFonts w:ascii="Calibri" w:eastAsia="Arial Unicode MS" w:hAnsi="Calibri" w:cs="Calibri"/>
          <w:b/>
          <w:iCs/>
          <w:color w:val="000000"/>
          <w:sz w:val="20"/>
          <w:szCs w:val="20"/>
          <w:lang w:eastAsia="ja-JP"/>
        </w:rPr>
        <w:t xml:space="preserve"> par mission :</w:t>
      </w:r>
      <w:r w:rsidRPr="00A950AD">
        <w:rPr>
          <w:rFonts w:ascii="Calibri" w:eastAsia="Arial Unicode MS" w:hAnsi="Calibri" w:cs="Calibri"/>
          <w:iCs/>
          <w:color w:val="000000"/>
          <w:sz w:val="20"/>
          <w:szCs w:val="20"/>
          <w:lang w:eastAsia="ja-JP"/>
        </w:rPr>
        <w:t xml:space="preserve"> </w:t>
      </w:r>
      <w:r w:rsidR="009463DE" w:rsidRPr="00A950AD">
        <w:rPr>
          <w:rFonts w:ascii="Calibri" w:eastAsia="Arial Unicode MS" w:hAnsi="Calibri" w:cs="Calibri"/>
          <w:iCs/>
          <w:color w:val="000000"/>
          <w:sz w:val="20"/>
          <w:szCs w:val="20"/>
          <w:lang w:eastAsia="ja-JP"/>
        </w:rPr>
        <w:t>au moins deux</w:t>
      </w:r>
      <w:r w:rsidR="00772702" w:rsidRPr="00A950AD">
        <w:rPr>
          <w:rFonts w:ascii="Calibri" w:eastAsia="Arial Unicode MS" w:hAnsi="Calibri" w:cs="Calibri"/>
          <w:iCs/>
          <w:color w:val="000000"/>
          <w:sz w:val="20"/>
          <w:szCs w:val="20"/>
          <w:lang w:eastAsia="ja-JP"/>
        </w:rPr>
        <w:t xml:space="preserve">. Les </w:t>
      </w:r>
      <w:proofErr w:type="spellStart"/>
      <w:r w:rsidR="00772702" w:rsidRPr="00A950AD">
        <w:rPr>
          <w:rFonts w:ascii="Calibri" w:eastAsia="Arial Unicode MS" w:hAnsi="Calibri" w:cs="Calibri"/>
          <w:iCs/>
          <w:color w:val="000000"/>
          <w:sz w:val="20"/>
          <w:szCs w:val="20"/>
          <w:lang w:eastAsia="ja-JP"/>
        </w:rPr>
        <w:t>expert-es</w:t>
      </w:r>
      <w:proofErr w:type="spellEnd"/>
      <w:r w:rsidR="00772702" w:rsidRPr="00A950AD">
        <w:rPr>
          <w:rFonts w:ascii="Calibri" w:eastAsia="Arial Unicode MS" w:hAnsi="Calibri" w:cs="Calibri"/>
          <w:iCs/>
          <w:color w:val="000000"/>
          <w:sz w:val="20"/>
          <w:szCs w:val="20"/>
          <w:lang w:eastAsia="ja-JP"/>
        </w:rPr>
        <w:t xml:space="preserve"> peuvent provenir d'un cabinet ou être des </w:t>
      </w:r>
      <w:proofErr w:type="spellStart"/>
      <w:r w:rsidR="00772702" w:rsidRPr="00A950AD">
        <w:rPr>
          <w:rFonts w:ascii="Calibri" w:eastAsia="Arial Unicode MS" w:hAnsi="Calibri" w:cs="Calibri"/>
          <w:iCs/>
          <w:color w:val="000000"/>
          <w:sz w:val="20"/>
          <w:szCs w:val="20"/>
          <w:lang w:eastAsia="ja-JP"/>
        </w:rPr>
        <w:t>expert-es</w:t>
      </w:r>
      <w:proofErr w:type="spellEnd"/>
      <w:r w:rsidR="00772702" w:rsidRPr="00A950AD">
        <w:rPr>
          <w:rFonts w:ascii="Calibri" w:eastAsia="Arial Unicode MS" w:hAnsi="Calibri" w:cs="Calibri"/>
          <w:iCs/>
          <w:color w:val="000000"/>
          <w:sz w:val="20"/>
          <w:szCs w:val="20"/>
          <w:lang w:eastAsia="ja-JP"/>
        </w:rPr>
        <w:t xml:space="preserve"> </w:t>
      </w:r>
      <w:proofErr w:type="spellStart"/>
      <w:r w:rsidR="00772702" w:rsidRPr="00A950AD">
        <w:rPr>
          <w:rFonts w:ascii="Calibri" w:eastAsia="Arial Unicode MS" w:hAnsi="Calibri" w:cs="Calibri"/>
          <w:iCs/>
          <w:color w:val="000000"/>
          <w:sz w:val="20"/>
          <w:szCs w:val="20"/>
          <w:lang w:eastAsia="ja-JP"/>
        </w:rPr>
        <w:t>indépendant-es</w:t>
      </w:r>
      <w:proofErr w:type="spellEnd"/>
      <w:r w:rsidR="00772702" w:rsidRPr="00A950AD">
        <w:rPr>
          <w:rFonts w:ascii="Calibri" w:eastAsia="Arial Unicode MS" w:hAnsi="Calibri" w:cs="Calibri"/>
          <w:iCs/>
          <w:color w:val="000000"/>
          <w:sz w:val="20"/>
          <w:szCs w:val="20"/>
          <w:lang w:eastAsia="ja-JP"/>
        </w:rPr>
        <w:t xml:space="preserve"> travaillant en collaboration</w:t>
      </w:r>
      <w:r w:rsidR="00E01CCA">
        <w:rPr>
          <w:rFonts w:ascii="Calibri" w:eastAsia="Arial Unicode MS" w:hAnsi="Calibri" w:cs="Calibri"/>
          <w:iCs/>
          <w:color w:val="000000"/>
          <w:sz w:val="20"/>
          <w:szCs w:val="20"/>
          <w:lang w:eastAsia="ja-JP"/>
        </w:rPr>
        <w:t xml:space="preserve"> sous forme de groupement</w:t>
      </w:r>
      <w:r w:rsidR="00772702" w:rsidRPr="00A950AD">
        <w:rPr>
          <w:rFonts w:ascii="Calibri" w:eastAsia="Arial Unicode MS" w:hAnsi="Calibri" w:cs="Calibri"/>
          <w:iCs/>
          <w:color w:val="000000"/>
          <w:sz w:val="20"/>
          <w:szCs w:val="20"/>
          <w:lang w:eastAsia="ja-JP"/>
        </w:rPr>
        <w:t>.</w:t>
      </w:r>
      <w:r w:rsidR="00A950AD" w:rsidRPr="00A950AD">
        <w:rPr>
          <w:rFonts w:ascii="Calibri" w:eastAsia="Arial Unicode MS" w:hAnsi="Calibri" w:cs="Calibri"/>
          <w:iCs/>
          <w:color w:val="000000"/>
          <w:sz w:val="20"/>
          <w:szCs w:val="20"/>
          <w:lang w:eastAsia="ja-JP"/>
        </w:rPr>
        <w:t xml:space="preserve"> </w:t>
      </w:r>
    </w:p>
    <w:p w14:paraId="317151FC" w14:textId="59BE638B" w:rsidR="00BA5D1B" w:rsidRPr="00BA5D1B" w:rsidRDefault="00A950AD" w:rsidP="00E01CCA">
      <w:pPr>
        <w:tabs>
          <w:tab w:val="right" w:leader="dot" w:pos="9923"/>
        </w:tabs>
        <w:spacing w:before="240"/>
        <w:ind w:left="900"/>
        <w:jc w:val="both"/>
        <w:rPr>
          <w:rFonts w:ascii="Calibri" w:eastAsia="Arial Unicode MS" w:hAnsi="Calibri" w:cs="Calibri"/>
          <w:b/>
          <w:iCs/>
          <w:color w:val="000000"/>
          <w:sz w:val="20"/>
          <w:szCs w:val="20"/>
          <w:lang w:eastAsia="ja-JP"/>
        </w:rPr>
      </w:pPr>
      <w:r w:rsidRPr="00A950AD">
        <w:rPr>
          <w:rFonts w:ascii="Calibri" w:eastAsia="Arial Unicode MS" w:hAnsi="Calibri" w:cs="Calibri"/>
          <w:iCs/>
          <w:color w:val="000000"/>
          <w:sz w:val="20"/>
          <w:szCs w:val="20"/>
          <w:lang w:eastAsia="ja-JP"/>
        </w:rPr>
        <w:t xml:space="preserve">Il est encouragé de </w:t>
      </w:r>
      <w:r w:rsidRPr="0070053D">
        <w:rPr>
          <w:rFonts w:ascii="Calibri" w:eastAsia="Arial Unicode MS" w:hAnsi="Calibri" w:cs="Calibri"/>
          <w:b/>
          <w:iCs/>
          <w:color w:val="000000"/>
          <w:sz w:val="20"/>
          <w:szCs w:val="20"/>
          <w:lang w:eastAsia="ja-JP"/>
        </w:rPr>
        <w:t>proposer un profil évaluation et un profil capitalisation</w:t>
      </w:r>
      <w:r w:rsidRPr="00A950AD">
        <w:rPr>
          <w:rFonts w:ascii="Calibri" w:eastAsia="Arial Unicode MS" w:hAnsi="Calibri" w:cs="Calibri"/>
          <w:iCs/>
          <w:color w:val="000000"/>
          <w:sz w:val="20"/>
          <w:szCs w:val="20"/>
          <w:lang w:eastAsia="ja-JP"/>
        </w:rPr>
        <w:t xml:space="preserve"> qui travailleront ensemble. </w:t>
      </w:r>
    </w:p>
    <w:p w14:paraId="110D2088" w14:textId="71F4F6BA" w:rsidR="00772702" w:rsidRPr="00A950AD" w:rsidRDefault="00BA5D1B" w:rsidP="00A523AD">
      <w:pPr>
        <w:tabs>
          <w:tab w:val="right" w:leader="dot" w:pos="9923"/>
        </w:tabs>
        <w:spacing w:before="240"/>
        <w:ind w:left="900"/>
        <w:jc w:val="both"/>
        <w:rPr>
          <w:rFonts w:ascii="Calibri" w:eastAsia="Arial Unicode MS" w:hAnsi="Calibri" w:cs="Calibri"/>
          <w:b/>
          <w:iCs/>
          <w:color w:val="000000"/>
          <w:sz w:val="20"/>
          <w:szCs w:val="20"/>
          <w:lang w:eastAsia="ja-JP"/>
        </w:rPr>
      </w:pPr>
      <w:r>
        <w:rPr>
          <w:rFonts w:ascii="Calibri" w:eastAsia="Arial Unicode MS" w:hAnsi="Calibri" w:cs="Calibri"/>
          <w:iCs/>
          <w:color w:val="000000"/>
          <w:sz w:val="20"/>
          <w:szCs w:val="20"/>
          <w:lang w:eastAsia="ja-JP"/>
        </w:rPr>
        <w:t xml:space="preserve">Les </w:t>
      </w:r>
      <w:proofErr w:type="spellStart"/>
      <w:r w:rsidR="00841C77">
        <w:rPr>
          <w:rFonts w:ascii="Calibri" w:eastAsia="Arial Unicode MS" w:hAnsi="Calibri" w:cs="Calibri"/>
          <w:iCs/>
          <w:color w:val="000000"/>
          <w:sz w:val="20"/>
          <w:szCs w:val="20"/>
          <w:lang w:eastAsia="ja-JP"/>
        </w:rPr>
        <w:t>expert</w:t>
      </w:r>
      <w:r>
        <w:rPr>
          <w:rFonts w:ascii="Calibri" w:eastAsia="Arial Unicode MS" w:hAnsi="Calibri" w:cs="Calibri"/>
          <w:iCs/>
          <w:color w:val="000000"/>
          <w:sz w:val="20"/>
          <w:szCs w:val="20"/>
          <w:lang w:eastAsia="ja-JP"/>
        </w:rPr>
        <w:t>-es</w:t>
      </w:r>
      <w:proofErr w:type="spellEnd"/>
      <w:r>
        <w:rPr>
          <w:rFonts w:ascii="Calibri" w:eastAsia="Arial Unicode MS" w:hAnsi="Calibri" w:cs="Calibri"/>
          <w:iCs/>
          <w:color w:val="000000"/>
          <w:sz w:val="20"/>
          <w:szCs w:val="20"/>
          <w:lang w:eastAsia="ja-JP"/>
        </w:rPr>
        <w:t xml:space="preserve"> internationaux </w:t>
      </w:r>
      <w:r w:rsidR="00A523AD">
        <w:rPr>
          <w:rFonts w:ascii="Calibri" w:eastAsia="Arial Unicode MS" w:hAnsi="Calibri" w:cs="Calibri"/>
          <w:iCs/>
          <w:color w:val="000000"/>
          <w:sz w:val="20"/>
          <w:szCs w:val="20"/>
          <w:lang w:eastAsia="ja-JP"/>
        </w:rPr>
        <w:t>sont encouragés à</w:t>
      </w:r>
      <w:r>
        <w:rPr>
          <w:rFonts w:ascii="Calibri" w:eastAsia="Arial Unicode MS" w:hAnsi="Calibri" w:cs="Calibri"/>
          <w:iCs/>
          <w:color w:val="000000"/>
          <w:sz w:val="20"/>
          <w:szCs w:val="20"/>
          <w:lang w:eastAsia="ja-JP"/>
        </w:rPr>
        <w:t xml:space="preserve"> proposer au moins </w:t>
      </w:r>
      <w:proofErr w:type="spellStart"/>
      <w:r>
        <w:rPr>
          <w:rFonts w:ascii="Calibri" w:eastAsia="Arial Unicode MS" w:hAnsi="Calibri" w:cs="Calibri"/>
          <w:iCs/>
          <w:color w:val="000000"/>
          <w:sz w:val="20"/>
          <w:szCs w:val="20"/>
          <w:lang w:eastAsia="ja-JP"/>
        </w:rPr>
        <w:t>un-e</w:t>
      </w:r>
      <w:proofErr w:type="spellEnd"/>
      <w:r>
        <w:rPr>
          <w:rFonts w:ascii="Calibri" w:eastAsia="Arial Unicode MS" w:hAnsi="Calibri" w:cs="Calibri"/>
          <w:iCs/>
          <w:color w:val="000000"/>
          <w:sz w:val="20"/>
          <w:szCs w:val="20"/>
          <w:lang w:eastAsia="ja-JP"/>
        </w:rPr>
        <w:t xml:space="preserve"> </w:t>
      </w:r>
      <w:proofErr w:type="spellStart"/>
      <w:r w:rsidR="00841C77">
        <w:rPr>
          <w:rFonts w:ascii="Calibri" w:eastAsia="Arial Unicode MS" w:hAnsi="Calibri" w:cs="Calibri"/>
          <w:iCs/>
          <w:color w:val="000000"/>
          <w:sz w:val="20"/>
          <w:szCs w:val="20"/>
          <w:lang w:eastAsia="ja-JP"/>
        </w:rPr>
        <w:t>expert</w:t>
      </w:r>
      <w:r w:rsidR="00A523AD">
        <w:rPr>
          <w:rFonts w:ascii="Calibri" w:eastAsia="Arial Unicode MS" w:hAnsi="Calibri" w:cs="Calibri"/>
          <w:iCs/>
          <w:color w:val="000000"/>
          <w:sz w:val="20"/>
          <w:szCs w:val="20"/>
          <w:lang w:eastAsia="ja-JP"/>
        </w:rPr>
        <w:t>-</w:t>
      </w:r>
      <w:proofErr w:type="gramStart"/>
      <w:r w:rsidR="00A523AD">
        <w:rPr>
          <w:rFonts w:ascii="Calibri" w:eastAsia="Arial Unicode MS" w:hAnsi="Calibri" w:cs="Calibri"/>
          <w:iCs/>
          <w:color w:val="000000"/>
          <w:sz w:val="20"/>
          <w:szCs w:val="20"/>
          <w:lang w:eastAsia="ja-JP"/>
        </w:rPr>
        <w:t>e</w:t>
      </w:r>
      <w:proofErr w:type="spellEnd"/>
      <w:r w:rsidR="00A523AD">
        <w:rPr>
          <w:rFonts w:ascii="Calibri" w:eastAsia="Arial Unicode MS" w:hAnsi="Calibri" w:cs="Calibri"/>
          <w:iCs/>
          <w:color w:val="000000"/>
          <w:sz w:val="20"/>
          <w:szCs w:val="20"/>
          <w:lang w:eastAsia="ja-JP"/>
        </w:rPr>
        <w:t xml:space="preserve"> </w:t>
      </w:r>
      <w:r w:rsidR="00E01CCA">
        <w:rPr>
          <w:rFonts w:ascii="Calibri" w:eastAsia="Arial Unicode MS" w:hAnsi="Calibri" w:cs="Calibri"/>
          <w:iCs/>
          <w:color w:val="000000"/>
          <w:sz w:val="20"/>
          <w:szCs w:val="20"/>
          <w:lang w:eastAsia="ja-JP"/>
        </w:rPr>
        <w:t xml:space="preserve"> parlant</w:t>
      </w:r>
      <w:proofErr w:type="gramEnd"/>
      <w:r w:rsidR="00E01CCA">
        <w:rPr>
          <w:rFonts w:ascii="Calibri" w:eastAsia="Arial Unicode MS" w:hAnsi="Calibri" w:cs="Calibri"/>
          <w:iCs/>
          <w:color w:val="000000"/>
          <w:sz w:val="20"/>
          <w:szCs w:val="20"/>
          <w:lang w:eastAsia="ja-JP"/>
        </w:rPr>
        <w:t xml:space="preserve"> la langue locale</w:t>
      </w:r>
      <w:r w:rsidR="00A523AD">
        <w:rPr>
          <w:rFonts w:ascii="Calibri" w:eastAsia="Arial Unicode MS" w:hAnsi="Calibri" w:cs="Calibri"/>
          <w:iCs/>
          <w:color w:val="000000"/>
          <w:sz w:val="20"/>
          <w:szCs w:val="20"/>
          <w:lang w:eastAsia="ja-JP"/>
        </w:rPr>
        <w:t xml:space="preserve">/ des </w:t>
      </w:r>
      <w:proofErr w:type="spellStart"/>
      <w:r w:rsidR="00A523AD">
        <w:rPr>
          <w:rFonts w:ascii="Calibri" w:eastAsia="Arial Unicode MS" w:hAnsi="Calibri" w:cs="Calibri"/>
          <w:iCs/>
          <w:color w:val="000000"/>
          <w:sz w:val="20"/>
          <w:szCs w:val="20"/>
          <w:lang w:eastAsia="ja-JP"/>
        </w:rPr>
        <w:t>expert-es</w:t>
      </w:r>
      <w:proofErr w:type="spellEnd"/>
      <w:r w:rsidR="00A523AD">
        <w:rPr>
          <w:rFonts w:ascii="Calibri" w:eastAsia="Arial Unicode MS" w:hAnsi="Calibri" w:cs="Calibri"/>
          <w:iCs/>
          <w:color w:val="000000"/>
          <w:sz w:val="20"/>
          <w:szCs w:val="20"/>
          <w:lang w:eastAsia="ja-JP"/>
        </w:rPr>
        <w:t xml:space="preserve"> sur place en Tunisie</w:t>
      </w:r>
      <w:r>
        <w:rPr>
          <w:rFonts w:ascii="Calibri" w:eastAsia="Arial Unicode MS" w:hAnsi="Calibri" w:cs="Calibri"/>
          <w:iCs/>
          <w:color w:val="000000"/>
          <w:sz w:val="20"/>
          <w:szCs w:val="20"/>
          <w:lang w:eastAsia="ja-JP"/>
        </w:rPr>
        <w:t xml:space="preserve">. </w:t>
      </w:r>
    </w:p>
    <w:p w14:paraId="32393844" w14:textId="158C0051" w:rsidR="00525033" w:rsidRPr="00DA1ECE" w:rsidRDefault="00B45C56" w:rsidP="00DA1ECE">
      <w:pPr>
        <w:numPr>
          <w:ilvl w:val="1"/>
          <w:numId w:val="1"/>
        </w:numPr>
        <w:tabs>
          <w:tab w:val="clear" w:pos="1440"/>
          <w:tab w:val="num" w:pos="900"/>
          <w:tab w:val="right" w:leader="dot" w:pos="9923"/>
        </w:tabs>
        <w:spacing w:before="240"/>
        <w:ind w:left="900"/>
        <w:jc w:val="both"/>
        <w:rPr>
          <w:rFonts w:ascii="Calibri" w:eastAsia="Arial Unicode MS" w:hAnsi="Calibri" w:cs="Calibri"/>
          <w:b/>
          <w:iCs/>
          <w:color w:val="000000"/>
          <w:sz w:val="20"/>
          <w:szCs w:val="20"/>
          <w:lang w:eastAsia="ja-JP"/>
        </w:rPr>
      </w:pPr>
      <w:r w:rsidRPr="00A950AD">
        <w:rPr>
          <w:rFonts w:ascii="Calibri" w:eastAsia="Arial Unicode MS" w:hAnsi="Calibri" w:cs="Calibri"/>
          <w:b/>
          <w:iCs/>
          <w:color w:val="000000"/>
          <w:sz w:val="20"/>
          <w:szCs w:val="20"/>
          <w:lang w:eastAsia="ja-JP"/>
        </w:rPr>
        <w:t xml:space="preserve">Profil </w:t>
      </w:r>
      <w:r w:rsidR="009463DE" w:rsidRPr="00A950AD">
        <w:rPr>
          <w:rFonts w:ascii="Calibri" w:eastAsia="Arial Unicode MS" w:hAnsi="Calibri" w:cs="Calibri"/>
          <w:b/>
          <w:iCs/>
          <w:color w:val="000000"/>
          <w:sz w:val="20"/>
          <w:szCs w:val="20"/>
          <w:lang w:eastAsia="ja-JP"/>
        </w:rPr>
        <w:t xml:space="preserve">des </w:t>
      </w:r>
      <w:proofErr w:type="spellStart"/>
      <w:r w:rsidR="009463DE" w:rsidRPr="00A950AD">
        <w:rPr>
          <w:rFonts w:ascii="Calibri" w:eastAsia="Arial Unicode MS" w:hAnsi="Calibri" w:cs="Calibri"/>
          <w:b/>
          <w:iCs/>
          <w:color w:val="000000"/>
          <w:sz w:val="20"/>
          <w:szCs w:val="20"/>
          <w:lang w:eastAsia="ja-JP"/>
        </w:rPr>
        <w:t>expert</w:t>
      </w:r>
      <w:r w:rsidR="00772702" w:rsidRPr="00A950AD">
        <w:rPr>
          <w:rFonts w:ascii="Calibri" w:eastAsia="Arial Unicode MS" w:hAnsi="Calibri" w:cs="Calibri"/>
          <w:b/>
          <w:iCs/>
          <w:color w:val="000000"/>
          <w:sz w:val="20"/>
          <w:szCs w:val="20"/>
          <w:lang w:eastAsia="ja-JP"/>
        </w:rPr>
        <w:t>-e</w:t>
      </w:r>
      <w:r w:rsidR="009463DE" w:rsidRPr="00A950AD">
        <w:rPr>
          <w:rFonts w:ascii="Calibri" w:eastAsia="Arial Unicode MS" w:hAnsi="Calibri" w:cs="Calibri"/>
          <w:b/>
          <w:iCs/>
          <w:color w:val="000000"/>
          <w:sz w:val="20"/>
          <w:szCs w:val="20"/>
          <w:lang w:eastAsia="ja-JP"/>
        </w:rPr>
        <w:t>s</w:t>
      </w:r>
      <w:proofErr w:type="spellEnd"/>
      <w:r w:rsidR="009463DE" w:rsidRPr="00A950AD">
        <w:rPr>
          <w:rFonts w:ascii="Calibri" w:eastAsia="Arial Unicode MS" w:hAnsi="Calibri" w:cs="Calibri"/>
          <w:b/>
          <w:iCs/>
          <w:color w:val="000000"/>
          <w:sz w:val="20"/>
          <w:szCs w:val="20"/>
          <w:lang w:eastAsia="ja-JP"/>
        </w:rPr>
        <w:t xml:space="preserve"> </w:t>
      </w:r>
      <w:proofErr w:type="spellStart"/>
      <w:r w:rsidR="009463DE" w:rsidRPr="00A950AD">
        <w:rPr>
          <w:rFonts w:ascii="Calibri" w:eastAsia="Arial Unicode MS" w:hAnsi="Calibri" w:cs="Calibri"/>
          <w:b/>
          <w:iCs/>
          <w:color w:val="000000"/>
          <w:sz w:val="20"/>
          <w:szCs w:val="20"/>
          <w:lang w:eastAsia="ja-JP"/>
        </w:rPr>
        <w:t>désigné</w:t>
      </w:r>
      <w:r w:rsidR="00772702" w:rsidRPr="00A950AD">
        <w:rPr>
          <w:rFonts w:ascii="Calibri" w:eastAsia="Arial Unicode MS" w:hAnsi="Calibri" w:cs="Calibri"/>
          <w:b/>
          <w:iCs/>
          <w:color w:val="000000"/>
          <w:sz w:val="20"/>
          <w:szCs w:val="20"/>
          <w:lang w:eastAsia="ja-JP"/>
        </w:rPr>
        <w:t>-e</w:t>
      </w:r>
      <w:r w:rsidR="009463DE" w:rsidRPr="00A950AD">
        <w:rPr>
          <w:rFonts w:ascii="Calibri" w:eastAsia="Arial Unicode MS" w:hAnsi="Calibri" w:cs="Calibri"/>
          <w:b/>
          <w:iCs/>
          <w:color w:val="000000"/>
          <w:sz w:val="20"/>
          <w:szCs w:val="20"/>
          <w:lang w:eastAsia="ja-JP"/>
        </w:rPr>
        <w:t>s</w:t>
      </w:r>
      <w:proofErr w:type="spellEnd"/>
      <w:r w:rsidR="009463DE" w:rsidRPr="00A950AD">
        <w:rPr>
          <w:rFonts w:ascii="Calibri" w:eastAsia="Arial Unicode MS" w:hAnsi="Calibri" w:cs="Calibri"/>
          <w:b/>
          <w:iCs/>
          <w:color w:val="000000"/>
          <w:sz w:val="20"/>
          <w:szCs w:val="20"/>
          <w:lang w:eastAsia="ja-JP"/>
        </w:rPr>
        <w:t xml:space="preserve"> </w:t>
      </w:r>
      <w:r w:rsidRPr="00A950AD">
        <w:rPr>
          <w:rFonts w:ascii="Calibri" w:eastAsia="Arial Unicode MS" w:hAnsi="Calibri" w:cs="Calibri"/>
          <w:b/>
          <w:iCs/>
          <w:color w:val="000000"/>
          <w:sz w:val="20"/>
          <w:szCs w:val="20"/>
          <w:lang w:eastAsia="ja-JP"/>
        </w:rPr>
        <w:t>en charge de l’exécution du contrat :</w:t>
      </w:r>
    </w:p>
    <w:p w14:paraId="01090052" w14:textId="2C6ED049" w:rsidR="00B45C56" w:rsidRPr="00A94A5E" w:rsidRDefault="00B45C56" w:rsidP="00BB51D3">
      <w:pPr>
        <w:tabs>
          <w:tab w:val="right" w:leader="dot" w:pos="9923"/>
        </w:tabs>
        <w:spacing w:before="240"/>
        <w:ind w:left="360"/>
        <w:jc w:val="both"/>
        <w:rPr>
          <w:rFonts w:ascii="Calibri" w:hAnsi="Calibri" w:cs="Calibri"/>
          <w:b/>
          <w:bCs/>
          <w:i/>
          <w:iCs/>
          <w:color w:val="00000A"/>
          <w:sz w:val="20"/>
          <w:szCs w:val="20"/>
          <w:lang w:eastAsia="ja-JP"/>
        </w:rPr>
      </w:pPr>
      <w:r w:rsidRPr="00A94A5E">
        <w:rPr>
          <w:rFonts w:ascii="Calibri" w:hAnsi="Calibri" w:cs="Calibri" w:hint="eastAsia"/>
          <w:b/>
          <w:bCs/>
          <w:i/>
          <w:iCs/>
          <w:color w:val="00000A"/>
          <w:sz w:val="20"/>
          <w:szCs w:val="20"/>
          <w:lang w:eastAsia="ja-JP"/>
        </w:rPr>
        <w:t>Qualifications et exp</w:t>
      </w:r>
      <w:r w:rsidRPr="00A94A5E">
        <w:rPr>
          <w:rFonts w:ascii="Calibri" w:hAnsi="Calibri" w:cs="Calibri" w:hint="cs"/>
          <w:b/>
          <w:bCs/>
          <w:i/>
          <w:iCs/>
          <w:color w:val="00000A"/>
          <w:sz w:val="20"/>
          <w:szCs w:val="20"/>
          <w:lang w:eastAsia="ja-JP"/>
        </w:rPr>
        <w:t>é</w:t>
      </w:r>
      <w:r w:rsidRPr="00A94A5E">
        <w:rPr>
          <w:rFonts w:ascii="Calibri" w:hAnsi="Calibri" w:cs="Calibri" w:hint="eastAsia"/>
          <w:b/>
          <w:bCs/>
          <w:i/>
          <w:iCs/>
          <w:color w:val="00000A"/>
          <w:sz w:val="20"/>
          <w:szCs w:val="20"/>
          <w:lang w:eastAsia="ja-JP"/>
        </w:rPr>
        <w:t>rience</w:t>
      </w:r>
    </w:p>
    <w:p w14:paraId="76D96E05" w14:textId="29E9C9CF" w:rsidR="00343092" w:rsidRPr="00525033" w:rsidRDefault="00B45C56" w:rsidP="00C36196">
      <w:pPr>
        <w:pStyle w:val="Paragraphedeliste"/>
        <w:numPr>
          <w:ilvl w:val="0"/>
          <w:numId w:val="6"/>
        </w:num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hint="eastAsia"/>
          <w:iCs/>
          <w:color w:val="000000"/>
          <w:sz w:val="20"/>
          <w:szCs w:val="20"/>
          <w:lang w:eastAsia="ja-JP"/>
        </w:rPr>
        <w:t>Titulaire d</w:t>
      </w:r>
      <w:r w:rsidRPr="00A94A5E">
        <w:rPr>
          <w:rFonts w:ascii="Calibri-Italic" w:hAnsi="Calibri-Italic" w:cs="Arial" w:hint="eastAsia"/>
          <w:iCs/>
          <w:color w:val="000000"/>
          <w:sz w:val="20"/>
          <w:szCs w:val="20"/>
          <w:lang w:eastAsia="ja-JP"/>
        </w:rPr>
        <w:t>’</w:t>
      </w:r>
      <w:r w:rsidRPr="00A94A5E">
        <w:rPr>
          <w:rFonts w:ascii="Calibri-Italic" w:hAnsi="Calibri-Italic" w:cs="Arial" w:hint="eastAsia"/>
          <w:iCs/>
          <w:color w:val="000000"/>
          <w:sz w:val="20"/>
          <w:szCs w:val="20"/>
          <w:lang w:eastAsia="ja-JP"/>
        </w:rPr>
        <w:t>un dipl</w:t>
      </w:r>
      <w:r w:rsidRPr="00A94A5E">
        <w:rPr>
          <w:rFonts w:ascii="Calibri-Italic" w:hAnsi="Calibri-Italic" w:cs="Arial" w:hint="cs"/>
          <w:iCs/>
          <w:color w:val="000000"/>
          <w:sz w:val="20"/>
          <w:szCs w:val="20"/>
          <w:lang w:eastAsia="ja-JP"/>
        </w:rPr>
        <w:t>ô</w:t>
      </w:r>
      <w:r w:rsidRPr="00A94A5E">
        <w:rPr>
          <w:rFonts w:ascii="Calibri-Italic" w:hAnsi="Calibri-Italic" w:cs="Arial" w:hint="eastAsia"/>
          <w:iCs/>
          <w:color w:val="000000"/>
          <w:sz w:val="20"/>
          <w:szCs w:val="20"/>
          <w:lang w:eastAsia="ja-JP"/>
        </w:rPr>
        <w:t>me universitaire</w:t>
      </w:r>
      <w:r w:rsidR="009463DE" w:rsidRPr="00A94A5E">
        <w:rPr>
          <w:rFonts w:ascii="Calibri-Italic" w:hAnsi="Calibri-Italic" w:cs="Arial"/>
          <w:iCs/>
          <w:color w:val="000000"/>
          <w:sz w:val="20"/>
          <w:szCs w:val="20"/>
          <w:lang w:eastAsia="ja-JP"/>
        </w:rPr>
        <w:t xml:space="preserve"> </w:t>
      </w:r>
      <w:r w:rsidRPr="00A94A5E">
        <w:rPr>
          <w:rFonts w:ascii="Calibri-Italic" w:hAnsi="Calibri-Italic" w:cs="Arial"/>
          <w:iCs/>
          <w:color w:val="000000"/>
          <w:sz w:val="20"/>
          <w:szCs w:val="20"/>
          <w:lang w:eastAsia="ja-JP"/>
        </w:rPr>
        <w:t xml:space="preserve">dans un domaine pertinent </w:t>
      </w:r>
      <w:r w:rsidRPr="00A94A5E">
        <w:rPr>
          <w:rFonts w:ascii="Calibri-Italic" w:hAnsi="Calibri-Italic" w:cs="Arial" w:hint="cs"/>
          <w:iCs/>
          <w:color w:val="000000"/>
          <w:sz w:val="20"/>
          <w:szCs w:val="20"/>
          <w:lang w:eastAsia="ja-JP"/>
        </w:rPr>
        <w:t>à</w:t>
      </w:r>
      <w:r w:rsidRPr="00A94A5E">
        <w:rPr>
          <w:rFonts w:ascii="Calibri-Italic" w:hAnsi="Calibri-Italic" w:cs="Arial"/>
          <w:iCs/>
          <w:color w:val="000000"/>
          <w:sz w:val="20"/>
          <w:szCs w:val="20"/>
          <w:lang w:eastAsia="ja-JP"/>
        </w:rPr>
        <w:t xml:space="preserve"> la mission</w:t>
      </w:r>
      <w:r w:rsidR="009463DE" w:rsidRPr="00A94A5E">
        <w:rPr>
          <w:rFonts w:ascii="Calibri-Italic" w:hAnsi="Calibri-Italic" w:cs="Arial"/>
          <w:iCs/>
          <w:color w:val="000000"/>
          <w:sz w:val="20"/>
          <w:szCs w:val="20"/>
          <w:lang w:eastAsia="ja-JP"/>
        </w:rPr>
        <w:t xml:space="preserve"> : sciences politique, gestion de </w:t>
      </w:r>
      <w:r w:rsidRPr="00A94A5E">
        <w:rPr>
          <w:rFonts w:ascii="Calibri-Italic" w:hAnsi="Calibri-Italic" w:cs="Arial" w:hint="eastAsia"/>
          <w:iCs/>
          <w:color w:val="000000"/>
          <w:sz w:val="20"/>
          <w:szCs w:val="20"/>
          <w:lang w:eastAsia="ja-JP"/>
        </w:rPr>
        <w:t>l</w:t>
      </w:r>
      <w:r w:rsidRPr="00A94A5E">
        <w:rPr>
          <w:rFonts w:ascii="Calibri-Italic" w:hAnsi="Calibri-Italic" w:cs="Arial" w:hint="eastAsia"/>
          <w:iCs/>
          <w:color w:val="000000"/>
          <w:sz w:val="20"/>
          <w:szCs w:val="20"/>
          <w:lang w:eastAsia="ja-JP"/>
        </w:rPr>
        <w:t>’</w:t>
      </w:r>
      <w:r w:rsidR="009463DE" w:rsidRPr="00A94A5E">
        <w:rPr>
          <w:rFonts w:ascii="Calibri-Italic" w:hAnsi="Calibri-Italic" w:cs="Arial" w:hint="eastAsia"/>
          <w:iCs/>
          <w:color w:val="000000"/>
          <w:sz w:val="20"/>
          <w:szCs w:val="20"/>
          <w:lang w:eastAsia="ja-JP"/>
        </w:rPr>
        <w:t xml:space="preserve">administration publique, </w:t>
      </w:r>
      <w:r w:rsidRPr="00A94A5E">
        <w:rPr>
          <w:rFonts w:ascii="Calibri-Italic" w:hAnsi="Calibri-Italic" w:cs="Arial" w:hint="eastAsia"/>
          <w:iCs/>
          <w:color w:val="000000"/>
          <w:sz w:val="20"/>
          <w:szCs w:val="20"/>
          <w:lang w:eastAsia="ja-JP"/>
        </w:rPr>
        <w:t xml:space="preserve">gestion </w:t>
      </w:r>
      <w:r w:rsidRPr="00A94A5E">
        <w:rPr>
          <w:rFonts w:ascii="Calibri-Italic" w:hAnsi="Calibri-Italic" w:cs="Arial"/>
          <w:iCs/>
          <w:color w:val="000000"/>
          <w:sz w:val="20"/>
          <w:szCs w:val="20"/>
          <w:lang w:eastAsia="ja-JP"/>
        </w:rPr>
        <w:t>financi</w:t>
      </w:r>
      <w:r w:rsidRPr="00A94A5E">
        <w:rPr>
          <w:rFonts w:ascii="Calibri-Italic" w:hAnsi="Calibri-Italic" w:cs="Arial" w:hint="cs"/>
          <w:iCs/>
          <w:color w:val="000000"/>
          <w:sz w:val="20"/>
          <w:szCs w:val="20"/>
          <w:lang w:eastAsia="ja-JP"/>
        </w:rPr>
        <w:t>è</w:t>
      </w:r>
      <w:r w:rsidRPr="00A94A5E">
        <w:rPr>
          <w:rFonts w:ascii="Calibri-Italic" w:hAnsi="Calibri-Italic" w:cs="Arial"/>
          <w:iCs/>
          <w:color w:val="000000"/>
          <w:sz w:val="20"/>
          <w:szCs w:val="20"/>
          <w:lang w:eastAsia="ja-JP"/>
        </w:rPr>
        <w:t>re</w:t>
      </w:r>
      <w:r w:rsidRPr="00A94A5E">
        <w:rPr>
          <w:rFonts w:ascii="Calibri-Italic" w:hAnsi="Calibri-Italic" w:cs="Arial" w:hint="eastAsia"/>
          <w:iCs/>
          <w:color w:val="000000"/>
          <w:sz w:val="20"/>
          <w:szCs w:val="20"/>
          <w:lang w:eastAsia="ja-JP"/>
        </w:rPr>
        <w:t xml:space="preserve"> et administrative,</w:t>
      </w:r>
      <w:r w:rsidRPr="00A94A5E">
        <w:rPr>
          <w:rFonts w:ascii="Calibri-Italic" w:hAnsi="Calibri-Italic" w:cs="Arial"/>
          <w:iCs/>
          <w:color w:val="000000"/>
          <w:sz w:val="20"/>
          <w:szCs w:val="20"/>
          <w:lang w:eastAsia="ja-JP"/>
        </w:rPr>
        <w:t xml:space="preserve"> systèmes d’information, </w:t>
      </w:r>
      <w:r w:rsidRPr="00A94A5E">
        <w:rPr>
          <w:rFonts w:ascii="Calibri-Italic" w:hAnsi="Calibri-Italic" w:cs="Arial" w:hint="cs"/>
          <w:iCs/>
          <w:color w:val="000000"/>
          <w:sz w:val="20"/>
          <w:szCs w:val="20"/>
          <w:lang w:eastAsia="ja-JP"/>
        </w:rPr>
        <w:t>é</w:t>
      </w:r>
      <w:r w:rsidRPr="00A94A5E">
        <w:rPr>
          <w:rFonts w:ascii="Calibri-Italic" w:hAnsi="Calibri-Italic" w:cs="Arial"/>
          <w:iCs/>
          <w:color w:val="000000"/>
          <w:sz w:val="20"/>
          <w:szCs w:val="20"/>
          <w:lang w:eastAsia="ja-JP"/>
        </w:rPr>
        <w:t>conomie</w:t>
      </w:r>
      <w:r w:rsidR="009463DE" w:rsidRPr="00A94A5E">
        <w:rPr>
          <w:rFonts w:ascii="Calibri-Italic" w:hAnsi="Calibri-Italic" w:cs="Arial"/>
          <w:iCs/>
          <w:color w:val="000000"/>
          <w:sz w:val="20"/>
          <w:szCs w:val="20"/>
          <w:lang w:eastAsia="ja-JP"/>
        </w:rPr>
        <w:t xml:space="preserve">, </w:t>
      </w:r>
      <w:r w:rsidRPr="00A94A5E">
        <w:rPr>
          <w:rFonts w:ascii="Calibri-Italic" w:hAnsi="Calibri-Italic" w:cs="Arial"/>
          <w:iCs/>
          <w:color w:val="000000"/>
          <w:sz w:val="20"/>
          <w:szCs w:val="20"/>
          <w:lang w:eastAsia="ja-JP"/>
        </w:rPr>
        <w:t>ing</w:t>
      </w:r>
      <w:r w:rsidRPr="00A94A5E">
        <w:rPr>
          <w:rFonts w:ascii="Calibri-Italic" w:hAnsi="Calibri-Italic" w:cs="Arial" w:hint="cs"/>
          <w:iCs/>
          <w:color w:val="000000"/>
          <w:sz w:val="20"/>
          <w:szCs w:val="20"/>
          <w:lang w:eastAsia="ja-JP"/>
        </w:rPr>
        <w:t>é</w:t>
      </w:r>
      <w:r w:rsidRPr="00A94A5E">
        <w:rPr>
          <w:rFonts w:ascii="Calibri-Italic" w:hAnsi="Calibri-Italic" w:cs="Arial"/>
          <w:iCs/>
          <w:color w:val="000000"/>
          <w:sz w:val="20"/>
          <w:szCs w:val="20"/>
          <w:lang w:eastAsia="ja-JP"/>
        </w:rPr>
        <w:t>nierie</w:t>
      </w:r>
      <w:r w:rsidRPr="00A94A5E">
        <w:rPr>
          <w:rFonts w:ascii="Calibri-Italic" w:hAnsi="Calibri-Italic" w:cs="Arial" w:hint="eastAsia"/>
          <w:iCs/>
          <w:color w:val="000000"/>
          <w:sz w:val="20"/>
          <w:szCs w:val="20"/>
          <w:lang w:eastAsia="ja-JP"/>
        </w:rPr>
        <w:t xml:space="preserve"> de projet/</w:t>
      </w:r>
      <w:r w:rsidRPr="00A94A5E">
        <w:rPr>
          <w:rFonts w:ascii="Calibri-Italic" w:hAnsi="Calibri-Italic" w:cs="Arial" w:hint="cs"/>
          <w:iCs/>
          <w:color w:val="000000"/>
          <w:sz w:val="20"/>
          <w:szCs w:val="20"/>
          <w:lang w:eastAsia="ja-JP"/>
        </w:rPr>
        <w:t>é</w:t>
      </w:r>
      <w:r w:rsidRPr="00A94A5E">
        <w:rPr>
          <w:rFonts w:ascii="Calibri-Italic" w:hAnsi="Calibri-Italic" w:cs="Arial"/>
          <w:iCs/>
          <w:color w:val="000000"/>
          <w:sz w:val="20"/>
          <w:szCs w:val="20"/>
          <w:lang w:eastAsia="ja-JP"/>
        </w:rPr>
        <w:t>valuation, ou exp</w:t>
      </w:r>
      <w:r w:rsidRPr="00A94A5E">
        <w:rPr>
          <w:rFonts w:ascii="Calibri-Italic" w:hAnsi="Calibri-Italic" w:cs="Arial" w:hint="cs"/>
          <w:iCs/>
          <w:color w:val="000000"/>
          <w:sz w:val="20"/>
          <w:szCs w:val="20"/>
          <w:lang w:eastAsia="ja-JP"/>
        </w:rPr>
        <w:t>é</w:t>
      </w:r>
      <w:r w:rsidRPr="00A94A5E">
        <w:rPr>
          <w:rFonts w:ascii="Calibri-Italic" w:hAnsi="Calibri-Italic" w:cs="Arial"/>
          <w:iCs/>
          <w:color w:val="000000"/>
          <w:sz w:val="20"/>
          <w:szCs w:val="20"/>
          <w:lang w:eastAsia="ja-JP"/>
        </w:rPr>
        <w:t xml:space="preserve">rience </w:t>
      </w:r>
      <w:r w:rsidRPr="00A94A5E">
        <w:rPr>
          <w:rFonts w:ascii="Calibri-Italic" w:hAnsi="Calibri-Italic" w:cs="Arial" w:hint="cs"/>
          <w:iCs/>
          <w:color w:val="000000"/>
          <w:sz w:val="20"/>
          <w:szCs w:val="20"/>
          <w:lang w:eastAsia="ja-JP"/>
        </w:rPr>
        <w:t>é</w:t>
      </w:r>
      <w:r w:rsidRPr="00A94A5E">
        <w:rPr>
          <w:rFonts w:ascii="Calibri-Italic" w:hAnsi="Calibri-Italic" w:cs="Arial"/>
          <w:iCs/>
          <w:color w:val="000000"/>
          <w:sz w:val="20"/>
          <w:szCs w:val="20"/>
          <w:lang w:eastAsia="ja-JP"/>
        </w:rPr>
        <w:t>quivalente</w:t>
      </w:r>
      <w:r w:rsidR="00713FB8">
        <w:rPr>
          <w:rFonts w:ascii="Calibri-Italic" w:hAnsi="Calibri-Italic" w:cs="Arial"/>
          <w:iCs/>
          <w:color w:val="000000"/>
          <w:sz w:val="20"/>
          <w:szCs w:val="20"/>
          <w:lang w:eastAsia="ja-JP"/>
        </w:rPr>
        <w:t> ;</w:t>
      </w:r>
    </w:p>
    <w:p w14:paraId="351668FF" w14:textId="2E414EC7" w:rsidR="009463DE" w:rsidRPr="00525033" w:rsidRDefault="00343092" w:rsidP="00C36196">
      <w:pPr>
        <w:pStyle w:val="Paragraphedeliste"/>
        <w:numPr>
          <w:ilvl w:val="0"/>
          <w:numId w:val="6"/>
        </w:num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iCs/>
          <w:color w:val="000000"/>
          <w:sz w:val="20"/>
          <w:szCs w:val="20"/>
          <w:lang w:eastAsia="ja-JP"/>
        </w:rPr>
        <w:t>Bonne connaissance du secteur de l’aide publique au développement</w:t>
      </w:r>
      <w:r w:rsidR="00713FB8">
        <w:rPr>
          <w:rFonts w:ascii="Calibri-Italic" w:hAnsi="Calibri-Italic" w:cs="Arial"/>
          <w:iCs/>
          <w:color w:val="000000"/>
          <w:sz w:val="20"/>
          <w:szCs w:val="20"/>
          <w:lang w:eastAsia="ja-JP"/>
        </w:rPr>
        <w:t> ;</w:t>
      </w:r>
    </w:p>
    <w:p w14:paraId="034DF443" w14:textId="2C50375E" w:rsidR="00525033" w:rsidRDefault="00A950AD" w:rsidP="00C36196">
      <w:pPr>
        <w:pStyle w:val="Paragraphedeliste"/>
        <w:numPr>
          <w:ilvl w:val="0"/>
          <w:numId w:val="6"/>
        </w:numPr>
        <w:spacing w:before="240"/>
        <w:jc w:val="both"/>
        <w:rPr>
          <w:rFonts w:ascii="Calibri" w:hAnsi="Calibri" w:cs="Calibri"/>
          <w:iCs/>
          <w:color w:val="000000"/>
          <w:sz w:val="20"/>
          <w:szCs w:val="20"/>
          <w:lang w:eastAsia="ja-JP"/>
        </w:rPr>
      </w:pPr>
      <w:r>
        <w:rPr>
          <w:rFonts w:ascii="Calibri" w:hAnsi="Calibri" w:cs="Calibri"/>
          <w:iCs/>
          <w:color w:val="000000"/>
          <w:sz w:val="20"/>
          <w:szCs w:val="20"/>
          <w:lang w:eastAsia="ja-JP"/>
        </w:rPr>
        <w:t xml:space="preserve">Certification / diplôme / </w:t>
      </w:r>
      <w:r w:rsidR="008A389F">
        <w:rPr>
          <w:rFonts w:ascii="Calibri" w:hAnsi="Calibri" w:cs="Calibri"/>
          <w:iCs/>
          <w:color w:val="000000"/>
          <w:sz w:val="20"/>
          <w:szCs w:val="20"/>
          <w:lang w:eastAsia="ja-JP"/>
        </w:rPr>
        <w:t xml:space="preserve">très </w:t>
      </w:r>
      <w:r>
        <w:rPr>
          <w:rFonts w:ascii="Calibri" w:hAnsi="Calibri" w:cs="Calibri"/>
          <w:iCs/>
          <w:color w:val="000000"/>
          <w:sz w:val="20"/>
          <w:szCs w:val="20"/>
          <w:lang w:eastAsia="ja-JP"/>
        </w:rPr>
        <w:t>bonne connaissance</w:t>
      </w:r>
      <w:r w:rsidR="009463DE" w:rsidRPr="00A94A5E">
        <w:rPr>
          <w:rFonts w:ascii="Calibri" w:hAnsi="Calibri" w:cs="Calibri"/>
          <w:iCs/>
          <w:color w:val="000000"/>
          <w:sz w:val="20"/>
          <w:szCs w:val="20"/>
          <w:lang w:eastAsia="ja-JP"/>
        </w:rPr>
        <w:t xml:space="preserve"> dans les dispositifs </w:t>
      </w:r>
      <w:r w:rsidR="009463DE" w:rsidRPr="002A6BAA">
        <w:rPr>
          <w:rFonts w:ascii="Calibri" w:hAnsi="Calibri" w:cs="Calibri"/>
          <w:iCs/>
          <w:sz w:val="20"/>
          <w:szCs w:val="20"/>
          <w:lang w:eastAsia="ja-JP"/>
        </w:rPr>
        <w:t xml:space="preserve">de suivi et </w:t>
      </w:r>
      <w:r w:rsidR="009463DE" w:rsidRPr="00A94A5E">
        <w:rPr>
          <w:rFonts w:ascii="Calibri" w:hAnsi="Calibri" w:cs="Calibri"/>
          <w:iCs/>
          <w:color w:val="000000"/>
          <w:sz w:val="20"/>
          <w:szCs w:val="20"/>
          <w:lang w:eastAsia="ja-JP"/>
        </w:rPr>
        <w:t>d’évaluation des programmes et projets de développement</w:t>
      </w:r>
      <w:r>
        <w:rPr>
          <w:rFonts w:ascii="Calibri" w:hAnsi="Calibri" w:cs="Calibri"/>
          <w:iCs/>
          <w:color w:val="000000"/>
          <w:sz w:val="20"/>
          <w:szCs w:val="20"/>
          <w:lang w:eastAsia="ja-JP"/>
        </w:rPr>
        <w:t xml:space="preserve"> et dans la capitalisation</w:t>
      </w:r>
      <w:r w:rsidR="00713FB8">
        <w:rPr>
          <w:rFonts w:ascii="Calibri" w:hAnsi="Calibri" w:cs="Calibri"/>
          <w:iCs/>
          <w:color w:val="000000"/>
          <w:sz w:val="20"/>
          <w:szCs w:val="20"/>
          <w:lang w:eastAsia="ja-JP"/>
        </w:rPr>
        <w:t> :</w:t>
      </w:r>
    </w:p>
    <w:p w14:paraId="4904B59D" w14:textId="77777777" w:rsidR="00525033" w:rsidRDefault="009463DE"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iCs/>
          <w:color w:val="000000"/>
          <w:sz w:val="20"/>
          <w:szCs w:val="20"/>
          <w:lang w:eastAsia="ja-JP"/>
        </w:rPr>
        <w:t xml:space="preserve">Expérience dans la </w:t>
      </w:r>
      <w:r w:rsidR="00343092" w:rsidRPr="00525033">
        <w:rPr>
          <w:rFonts w:ascii="Calibri" w:hAnsi="Calibri" w:cs="Calibri"/>
          <w:iCs/>
          <w:color w:val="000000"/>
          <w:sz w:val="20"/>
          <w:szCs w:val="20"/>
          <w:lang w:eastAsia="ja-JP"/>
        </w:rPr>
        <w:t xml:space="preserve">collecte et gestion de données : conception, animation, et analyse </w:t>
      </w:r>
      <w:r w:rsidRPr="00525033">
        <w:rPr>
          <w:rFonts w:ascii="Calibri" w:hAnsi="Calibri" w:cs="Calibri"/>
          <w:iCs/>
          <w:color w:val="000000"/>
          <w:sz w:val="20"/>
          <w:szCs w:val="20"/>
          <w:lang w:eastAsia="ja-JP"/>
        </w:rPr>
        <w:t>d’entretiens / focus group</w:t>
      </w:r>
      <w:r w:rsidR="00343092" w:rsidRPr="00525033">
        <w:rPr>
          <w:rFonts w:ascii="Calibri" w:hAnsi="Calibri" w:cs="Calibri"/>
          <w:iCs/>
          <w:color w:val="000000"/>
          <w:sz w:val="20"/>
          <w:szCs w:val="20"/>
          <w:lang w:eastAsia="ja-JP"/>
        </w:rPr>
        <w:t xml:space="preserve">, ateliers d’intelligence collective, data management, data visualisation, gestion de base de données, etc. </w:t>
      </w:r>
    </w:p>
    <w:p w14:paraId="4D58373B" w14:textId="77777777" w:rsidR="00525033" w:rsidRDefault="009463DE"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iCs/>
          <w:color w:val="000000"/>
          <w:sz w:val="20"/>
          <w:szCs w:val="20"/>
          <w:lang w:eastAsia="ja-JP"/>
        </w:rPr>
        <w:t>Expérience</w:t>
      </w:r>
      <w:r w:rsidR="00343092" w:rsidRPr="00525033">
        <w:rPr>
          <w:rFonts w:ascii="Calibri" w:hAnsi="Calibri" w:cs="Calibri"/>
          <w:iCs/>
          <w:color w:val="000000"/>
          <w:sz w:val="20"/>
          <w:szCs w:val="20"/>
          <w:lang w:eastAsia="ja-JP"/>
        </w:rPr>
        <w:t xml:space="preserve">s </w:t>
      </w:r>
      <w:r w:rsidR="00A950AD" w:rsidRPr="00525033">
        <w:rPr>
          <w:rFonts w:ascii="Calibri" w:hAnsi="Calibri" w:cs="Calibri"/>
          <w:iCs/>
          <w:color w:val="000000"/>
          <w:sz w:val="20"/>
          <w:szCs w:val="20"/>
          <w:lang w:eastAsia="ja-JP"/>
        </w:rPr>
        <w:t xml:space="preserve">avérées </w:t>
      </w:r>
      <w:r w:rsidR="00343092" w:rsidRPr="00525033">
        <w:rPr>
          <w:rFonts w:ascii="Calibri" w:hAnsi="Calibri" w:cs="Calibri"/>
          <w:iCs/>
          <w:color w:val="000000"/>
          <w:sz w:val="20"/>
          <w:szCs w:val="20"/>
          <w:lang w:eastAsia="ja-JP"/>
        </w:rPr>
        <w:t>et références</w:t>
      </w:r>
      <w:r w:rsidRPr="00525033">
        <w:rPr>
          <w:rFonts w:ascii="Calibri" w:hAnsi="Calibri" w:cs="Calibri"/>
          <w:iCs/>
          <w:color w:val="000000"/>
          <w:sz w:val="20"/>
          <w:szCs w:val="20"/>
          <w:lang w:eastAsia="ja-JP"/>
        </w:rPr>
        <w:t xml:space="preserve"> dans </w:t>
      </w:r>
      <w:r w:rsidR="00343092" w:rsidRPr="00525033">
        <w:rPr>
          <w:rFonts w:ascii="Calibri" w:hAnsi="Calibri" w:cs="Calibri"/>
          <w:iCs/>
          <w:color w:val="000000"/>
          <w:sz w:val="20"/>
          <w:szCs w:val="20"/>
          <w:lang w:eastAsia="ja-JP"/>
        </w:rPr>
        <w:t xml:space="preserve">les missions d’évaluation et de </w:t>
      </w:r>
      <w:r w:rsidR="00A950AD" w:rsidRPr="00525033">
        <w:rPr>
          <w:rFonts w:ascii="Calibri" w:hAnsi="Calibri" w:cs="Calibri"/>
          <w:iCs/>
          <w:color w:val="000000"/>
          <w:sz w:val="20"/>
          <w:szCs w:val="20"/>
          <w:lang w:eastAsia="ja-JP"/>
        </w:rPr>
        <w:t xml:space="preserve">processus de </w:t>
      </w:r>
      <w:r w:rsidR="00343092" w:rsidRPr="00525033">
        <w:rPr>
          <w:rFonts w:ascii="Calibri" w:hAnsi="Calibri" w:cs="Calibri"/>
          <w:iCs/>
          <w:color w:val="000000"/>
          <w:sz w:val="20"/>
          <w:szCs w:val="20"/>
          <w:lang w:eastAsia="ja-JP"/>
        </w:rPr>
        <w:t>capitalisation</w:t>
      </w:r>
    </w:p>
    <w:p w14:paraId="7E0B0ED1" w14:textId="4CFA68D0" w:rsidR="00525033" w:rsidRDefault="00B45C56"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hint="eastAsia"/>
          <w:iCs/>
          <w:color w:val="000000"/>
          <w:sz w:val="20"/>
          <w:szCs w:val="20"/>
          <w:lang w:eastAsia="ja-JP"/>
        </w:rPr>
        <w:t xml:space="preserve">Bonne connaissance </w:t>
      </w:r>
      <w:r w:rsidR="00525033">
        <w:rPr>
          <w:rFonts w:ascii="Calibri" w:hAnsi="Calibri" w:cs="Calibri"/>
          <w:iCs/>
          <w:color w:val="000000"/>
          <w:sz w:val="20"/>
          <w:szCs w:val="20"/>
          <w:lang w:eastAsia="ja-JP"/>
        </w:rPr>
        <w:t>de la Tunisie</w:t>
      </w:r>
      <w:r w:rsidR="00713FB8">
        <w:rPr>
          <w:rFonts w:ascii="Calibri" w:hAnsi="Calibri" w:cs="Calibri"/>
          <w:iCs/>
          <w:color w:val="000000"/>
          <w:sz w:val="20"/>
          <w:szCs w:val="20"/>
          <w:lang w:eastAsia="ja-JP"/>
        </w:rPr>
        <w:t> ;</w:t>
      </w:r>
    </w:p>
    <w:p w14:paraId="6E6F4946" w14:textId="1A77FAB7" w:rsidR="00525033" w:rsidRDefault="00343092"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iCs/>
          <w:color w:val="000000"/>
          <w:sz w:val="20"/>
          <w:szCs w:val="20"/>
          <w:lang w:eastAsia="ja-JP"/>
        </w:rPr>
        <w:t>Bonne connaissance du secteur de l’entrepreneuriat en Tunisie</w:t>
      </w:r>
      <w:r w:rsidR="00713FB8">
        <w:rPr>
          <w:rFonts w:ascii="Calibri" w:hAnsi="Calibri" w:cs="Calibri"/>
          <w:iCs/>
          <w:color w:val="000000"/>
          <w:sz w:val="20"/>
          <w:szCs w:val="20"/>
          <w:lang w:eastAsia="ja-JP"/>
        </w:rPr>
        <w:t> ;</w:t>
      </w:r>
    </w:p>
    <w:p w14:paraId="6838E1C3" w14:textId="07DA10D5" w:rsidR="00525033" w:rsidRDefault="009463DE"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hint="eastAsia"/>
          <w:iCs/>
          <w:color w:val="000000"/>
          <w:sz w:val="20"/>
          <w:szCs w:val="20"/>
          <w:lang w:eastAsia="ja-JP"/>
        </w:rPr>
        <w:lastRenderedPageBreak/>
        <w:t>Excellent ma</w:t>
      </w:r>
      <w:r w:rsidRPr="00525033">
        <w:rPr>
          <w:rFonts w:ascii="Calibri" w:hAnsi="Calibri" w:cs="Calibri" w:hint="cs"/>
          <w:iCs/>
          <w:color w:val="000000"/>
          <w:sz w:val="20"/>
          <w:szCs w:val="20"/>
          <w:lang w:eastAsia="ja-JP"/>
        </w:rPr>
        <w:t>î</w:t>
      </w:r>
      <w:r w:rsidRPr="00525033">
        <w:rPr>
          <w:rFonts w:ascii="Calibri" w:hAnsi="Calibri" w:cs="Calibri" w:hint="eastAsia"/>
          <w:iCs/>
          <w:color w:val="000000"/>
          <w:sz w:val="20"/>
          <w:szCs w:val="20"/>
          <w:lang w:eastAsia="ja-JP"/>
        </w:rPr>
        <w:t xml:space="preserve">trise des outils bureautiques (MS Office : Word, Excel, PowerPoint et de leur </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quivalents Libre</w:t>
      </w:r>
      <w:r w:rsidR="00EC535A">
        <w:rPr>
          <w:rFonts w:ascii="Calibri" w:hAnsi="Calibri" w:cs="Calibri"/>
          <w:iCs/>
          <w:color w:val="000000"/>
          <w:sz w:val="20"/>
          <w:szCs w:val="20"/>
          <w:lang w:eastAsia="ja-JP"/>
        </w:rPr>
        <w:t xml:space="preserve"> </w:t>
      </w:r>
      <w:r w:rsidRPr="00525033">
        <w:rPr>
          <w:rFonts w:ascii="Calibri" w:hAnsi="Calibri" w:cs="Calibri" w:hint="eastAsia"/>
          <w:iCs/>
          <w:color w:val="000000"/>
          <w:sz w:val="20"/>
          <w:szCs w:val="20"/>
          <w:lang w:eastAsia="ja-JP"/>
        </w:rPr>
        <w:t>Office)</w:t>
      </w:r>
      <w:r w:rsidR="00713FB8">
        <w:rPr>
          <w:rFonts w:ascii="Calibri" w:hAnsi="Calibri" w:cs="Calibri"/>
          <w:iCs/>
          <w:color w:val="000000"/>
          <w:sz w:val="20"/>
          <w:szCs w:val="20"/>
          <w:lang w:eastAsia="ja-JP"/>
        </w:rPr>
        <w:t> ;</w:t>
      </w:r>
    </w:p>
    <w:p w14:paraId="0FD7B0E6" w14:textId="77777777" w:rsidR="00525033" w:rsidRDefault="009463DE"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hint="eastAsia"/>
          <w:iCs/>
          <w:color w:val="000000"/>
          <w:sz w:val="20"/>
          <w:szCs w:val="20"/>
          <w:lang w:eastAsia="ja-JP"/>
        </w:rPr>
        <w:t>Excellentes qualit</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s de communication et d</w:t>
      </w:r>
      <w:r w:rsidRPr="00525033">
        <w:rPr>
          <w:rFonts w:ascii="Calibri" w:hAnsi="Calibri" w:cs="Calibri" w:hint="eastAsia"/>
          <w:iCs/>
          <w:color w:val="000000"/>
          <w:sz w:val="20"/>
          <w:szCs w:val="20"/>
          <w:lang w:eastAsia="ja-JP"/>
        </w:rPr>
        <w:t>’</w:t>
      </w:r>
      <w:r w:rsidRPr="00525033">
        <w:rPr>
          <w:rFonts w:ascii="Calibri" w:hAnsi="Calibri" w:cs="Calibri" w:hint="eastAsia"/>
          <w:iCs/>
          <w:color w:val="000000"/>
          <w:sz w:val="20"/>
          <w:szCs w:val="20"/>
          <w:lang w:eastAsia="ja-JP"/>
        </w:rPr>
        <w:t>organisation ;</w:t>
      </w:r>
    </w:p>
    <w:p w14:paraId="6981431C" w14:textId="2FB2D231" w:rsidR="00B45C56" w:rsidRPr="00525033" w:rsidRDefault="00B45C56" w:rsidP="00C36196">
      <w:pPr>
        <w:pStyle w:val="Paragraphedeliste"/>
        <w:numPr>
          <w:ilvl w:val="0"/>
          <w:numId w:val="6"/>
        </w:numPr>
        <w:spacing w:before="240"/>
        <w:jc w:val="both"/>
        <w:rPr>
          <w:rFonts w:ascii="Calibri" w:hAnsi="Calibri" w:cs="Calibri"/>
          <w:iCs/>
          <w:color w:val="000000"/>
          <w:sz w:val="20"/>
          <w:szCs w:val="20"/>
          <w:lang w:eastAsia="ja-JP"/>
        </w:rPr>
      </w:pPr>
      <w:r w:rsidRPr="00525033">
        <w:rPr>
          <w:rFonts w:ascii="Calibri" w:hAnsi="Calibri" w:cs="Calibri" w:hint="eastAsia"/>
          <w:iCs/>
          <w:color w:val="000000"/>
          <w:sz w:val="20"/>
          <w:szCs w:val="20"/>
          <w:lang w:eastAsia="ja-JP"/>
        </w:rPr>
        <w:t>Excellente ma</w:t>
      </w:r>
      <w:r w:rsidRPr="00525033">
        <w:rPr>
          <w:rFonts w:ascii="Calibri" w:hAnsi="Calibri" w:cs="Calibri" w:hint="cs"/>
          <w:iCs/>
          <w:color w:val="000000"/>
          <w:sz w:val="20"/>
          <w:szCs w:val="20"/>
          <w:lang w:eastAsia="ja-JP"/>
        </w:rPr>
        <w:t>î</w:t>
      </w:r>
      <w:r w:rsidRPr="00525033">
        <w:rPr>
          <w:rFonts w:ascii="Calibri" w:hAnsi="Calibri" w:cs="Calibri" w:hint="eastAsia"/>
          <w:iCs/>
          <w:color w:val="000000"/>
          <w:sz w:val="20"/>
          <w:szCs w:val="20"/>
          <w:lang w:eastAsia="ja-JP"/>
        </w:rPr>
        <w:t>trise du fran</w:t>
      </w:r>
      <w:r w:rsidRPr="00525033">
        <w:rPr>
          <w:rFonts w:ascii="Calibri" w:hAnsi="Calibri" w:cs="Calibri" w:hint="cs"/>
          <w:iCs/>
          <w:color w:val="000000"/>
          <w:sz w:val="20"/>
          <w:szCs w:val="20"/>
          <w:lang w:eastAsia="ja-JP"/>
        </w:rPr>
        <w:t>ç</w:t>
      </w:r>
      <w:r w:rsidRPr="00525033">
        <w:rPr>
          <w:rFonts w:ascii="Calibri" w:hAnsi="Calibri" w:cs="Calibri" w:hint="eastAsia"/>
          <w:iCs/>
          <w:color w:val="000000"/>
          <w:sz w:val="20"/>
          <w:szCs w:val="20"/>
          <w:lang w:eastAsia="ja-JP"/>
        </w:rPr>
        <w:t xml:space="preserve">ais </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crit et parl</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 xml:space="preserve"> (bonnes capacit</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s de r</w:t>
      </w:r>
      <w:r w:rsidRPr="00525033">
        <w:rPr>
          <w:rFonts w:ascii="Calibri" w:hAnsi="Calibri" w:cs="Calibri" w:hint="cs"/>
          <w:iCs/>
          <w:color w:val="000000"/>
          <w:sz w:val="20"/>
          <w:szCs w:val="20"/>
          <w:lang w:eastAsia="ja-JP"/>
        </w:rPr>
        <w:t>é</w:t>
      </w:r>
      <w:r w:rsidRPr="00525033">
        <w:rPr>
          <w:rFonts w:ascii="Calibri" w:hAnsi="Calibri" w:cs="Calibri" w:hint="eastAsia"/>
          <w:iCs/>
          <w:color w:val="000000"/>
          <w:sz w:val="20"/>
          <w:szCs w:val="20"/>
          <w:lang w:eastAsia="ja-JP"/>
        </w:rPr>
        <w:t>daction, de synth</w:t>
      </w:r>
      <w:r w:rsidRPr="00525033">
        <w:rPr>
          <w:rFonts w:ascii="Calibri" w:hAnsi="Calibri" w:cs="Calibri" w:hint="cs"/>
          <w:iCs/>
          <w:color w:val="000000"/>
          <w:sz w:val="20"/>
          <w:szCs w:val="20"/>
          <w:lang w:eastAsia="ja-JP"/>
        </w:rPr>
        <w:t>è</w:t>
      </w:r>
      <w:r w:rsidRPr="00525033">
        <w:rPr>
          <w:rFonts w:ascii="Calibri" w:hAnsi="Calibri" w:cs="Calibri" w:hint="eastAsia"/>
          <w:iCs/>
          <w:color w:val="000000"/>
          <w:sz w:val="20"/>
          <w:szCs w:val="20"/>
          <w:lang w:eastAsia="ja-JP"/>
        </w:rPr>
        <w:t>se et d</w:t>
      </w:r>
      <w:r w:rsidRPr="00525033">
        <w:rPr>
          <w:rFonts w:ascii="Calibri" w:hAnsi="Calibri" w:cs="Calibri" w:hint="eastAsia"/>
          <w:iCs/>
          <w:color w:val="000000"/>
          <w:sz w:val="20"/>
          <w:szCs w:val="20"/>
          <w:lang w:eastAsia="ja-JP"/>
        </w:rPr>
        <w:t>’</w:t>
      </w:r>
      <w:r w:rsidRPr="00525033">
        <w:rPr>
          <w:rFonts w:ascii="Calibri" w:hAnsi="Calibri" w:cs="Calibri" w:hint="eastAsia"/>
          <w:iCs/>
          <w:color w:val="000000"/>
          <w:sz w:val="20"/>
          <w:szCs w:val="20"/>
          <w:lang w:eastAsia="ja-JP"/>
        </w:rPr>
        <w:t>analyse</w:t>
      </w:r>
      <w:r w:rsidRPr="00525033">
        <w:rPr>
          <w:rFonts w:ascii="Calibri" w:hAnsi="Calibri" w:cs="Calibri"/>
          <w:iCs/>
          <w:color w:val="000000"/>
          <w:sz w:val="20"/>
          <w:szCs w:val="20"/>
          <w:lang w:eastAsia="ja-JP"/>
        </w:rPr>
        <w:t>…</w:t>
      </w:r>
      <w:r w:rsidR="00343092" w:rsidRPr="00525033">
        <w:rPr>
          <w:rFonts w:ascii="Calibri" w:hAnsi="Calibri" w:cs="Calibri" w:hint="eastAsia"/>
          <w:iCs/>
          <w:color w:val="000000"/>
          <w:sz w:val="20"/>
          <w:szCs w:val="20"/>
          <w:lang w:eastAsia="ja-JP"/>
        </w:rPr>
        <w:t xml:space="preserve">) </w:t>
      </w:r>
      <w:r w:rsidR="00343092" w:rsidRPr="00525033">
        <w:rPr>
          <w:rFonts w:ascii="Calibri" w:hAnsi="Calibri" w:cs="Calibri"/>
          <w:iCs/>
          <w:color w:val="000000"/>
          <w:sz w:val="20"/>
          <w:szCs w:val="20"/>
          <w:lang w:eastAsia="ja-JP"/>
        </w:rPr>
        <w:t>et du tunisien parlé (être en mesure de mener des entretiens en tunisien)</w:t>
      </w:r>
      <w:r w:rsidR="00713FB8">
        <w:rPr>
          <w:rFonts w:ascii="Calibri" w:hAnsi="Calibri" w:cs="Calibri"/>
          <w:iCs/>
          <w:color w:val="000000"/>
          <w:sz w:val="20"/>
          <w:szCs w:val="20"/>
          <w:lang w:eastAsia="ja-JP"/>
        </w:rPr>
        <w:t>.</w:t>
      </w:r>
    </w:p>
    <w:p w14:paraId="1B8A9184" w14:textId="77777777" w:rsidR="00B45C56" w:rsidRPr="00A94A5E" w:rsidRDefault="00B45C56" w:rsidP="00BB51D3">
      <w:pPr>
        <w:tabs>
          <w:tab w:val="right" w:leader="dot" w:pos="9923"/>
        </w:tabs>
        <w:spacing w:before="240"/>
        <w:ind w:left="360"/>
        <w:jc w:val="both"/>
        <w:rPr>
          <w:rFonts w:ascii="Calibri-Italic" w:hAnsi="Calibri-Italic" w:cs="Arial" w:hint="eastAsia"/>
          <w:i/>
          <w:iCs/>
          <w:color w:val="000000"/>
          <w:sz w:val="20"/>
          <w:szCs w:val="20"/>
          <w:lang w:eastAsia="ja-JP"/>
        </w:rPr>
      </w:pPr>
    </w:p>
    <w:p w14:paraId="1FADEE1F" w14:textId="7A39E67B" w:rsidR="00B45C56" w:rsidRPr="00A94A5E" w:rsidRDefault="00B45C56" w:rsidP="00C36196">
      <w:pPr>
        <w:numPr>
          <w:ilvl w:val="0"/>
          <w:numId w:val="1"/>
        </w:numPr>
        <w:shd w:val="clear" w:color="auto" w:fill="E6E6E6"/>
        <w:tabs>
          <w:tab w:val="clear" w:pos="720"/>
          <w:tab w:val="num" w:pos="180"/>
        </w:tabs>
        <w:spacing w:before="240"/>
        <w:ind w:left="180"/>
        <w:jc w:val="both"/>
        <w:rPr>
          <w:rFonts w:asciiTheme="minorHAnsi" w:eastAsia="Arial Unicode MS" w:hAnsiTheme="minorHAnsi" w:cstheme="minorHAnsi"/>
          <w:b/>
          <w:sz w:val="20"/>
          <w:szCs w:val="20"/>
          <w:lang w:eastAsia="en-US"/>
        </w:rPr>
      </w:pPr>
      <w:r w:rsidRPr="00A94A5E">
        <w:rPr>
          <w:rFonts w:asciiTheme="minorHAnsi" w:eastAsia="Arial Unicode MS" w:hAnsiTheme="minorHAnsi" w:cstheme="minorHAnsi"/>
          <w:b/>
          <w:sz w:val="20"/>
          <w:szCs w:val="20"/>
          <w:lang w:eastAsia="en-US"/>
        </w:rPr>
        <w:t xml:space="preserve">Contenu des offres </w:t>
      </w:r>
    </w:p>
    <w:p w14:paraId="012D1671" w14:textId="52AD94A2" w:rsidR="00B45C56" w:rsidRPr="00A94A5E" w:rsidRDefault="00B45C56" w:rsidP="00BB51D3">
      <w:p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iCs/>
          <w:color w:val="000000"/>
          <w:sz w:val="20"/>
          <w:szCs w:val="20"/>
          <w:lang w:eastAsia="ja-JP"/>
        </w:rPr>
        <w:t xml:space="preserve">Les offres devront inclure : </w:t>
      </w:r>
    </w:p>
    <w:p w14:paraId="682BFA31" w14:textId="3585F412" w:rsidR="00343092" w:rsidRPr="00A94A5E" w:rsidRDefault="00343092" w:rsidP="00BB51D3">
      <w:pPr>
        <w:tabs>
          <w:tab w:val="right" w:leader="dot" w:pos="9923"/>
        </w:tabs>
        <w:spacing w:before="240"/>
        <w:jc w:val="both"/>
        <w:rPr>
          <w:rFonts w:ascii="Calibri-Italic" w:hAnsi="Calibri-Italic" w:cs="Arial" w:hint="eastAsia"/>
          <w:i/>
          <w:iCs/>
          <w:color w:val="000000"/>
          <w:sz w:val="20"/>
          <w:szCs w:val="20"/>
          <w:lang w:eastAsia="ja-JP"/>
        </w:rPr>
      </w:pPr>
      <w:r w:rsidRPr="00A94A5E">
        <w:rPr>
          <w:rFonts w:ascii="Calibri-Italic" w:hAnsi="Calibri-Italic" w:cs="Arial"/>
          <w:i/>
          <w:iCs/>
          <w:color w:val="000000"/>
          <w:sz w:val="20"/>
          <w:szCs w:val="20"/>
          <w:lang w:eastAsia="ja-JP"/>
        </w:rPr>
        <w:t>NB : toute offre ne comprenant pas un de ces élément</w:t>
      </w:r>
      <w:r w:rsidRPr="00A94A5E">
        <w:rPr>
          <w:rFonts w:ascii="Calibri-Italic" w:hAnsi="Calibri-Italic" w:cs="Arial" w:hint="eastAsia"/>
          <w:i/>
          <w:iCs/>
          <w:color w:val="000000"/>
          <w:sz w:val="20"/>
          <w:szCs w:val="20"/>
          <w:lang w:eastAsia="ja-JP"/>
        </w:rPr>
        <w:t>s</w:t>
      </w:r>
      <w:r w:rsidRPr="00A94A5E">
        <w:rPr>
          <w:rFonts w:ascii="Calibri-Italic" w:hAnsi="Calibri-Italic" w:cs="Arial"/>
          <w:i/>
          <w:iCs/>
          <w:color w:val="000000"/>
          <w:sz w:val="20"/>
          <w:szCs w:val="20"/>
          <w:lang w:eastAsia="ja-JP"/>
        </w:rPr>
        <w:t xml:space="preserve"> sera considérée comme inéligible</w:t>
      </w:r>
    </w:p>
    <w:p w14:paraId="4EE33BA3" w14:textId="742B28F6" w:rsidR="002C4D2A" w:rsidRDefault="00B45C56" w:rsidP="00B97463">
      <w:pPr>
        <w:numPr>
          <w:ilvl w:val="0"/>
          <w:numId w:val="7"/>
        </w:numPr>
        <w:tabs>
          <w:tab w:val="right" w:leader="dot" w:pos="9923"/>
        </w:tabs>
        <w:spacing w:before="240"/>
        <w:jc w:val="both"/>
        <w:rPr>
          <w:rFonts w:ascii="Calibri-Italic" w:hAnsi="Calibri-Italic" w:cs="Arial" w:hint="eastAsia"/>
          <w:iCs/>
          <w:color w:val="000000"/>
          <w:sz w:val="20"/>
          <w:szCs w:val="20"/>
          <w:lang w:eastAsia="ja-JP"/>
        </w:rPr>
      </w:pPr>
      <w:r w:rsidRPr="00A94A5E">
        <w:rPr>
          <w:rFonts w:ascii="Calibri-Italic" w:hAnsi="Calibri-Italic" w:cs="Arial"/>
          <w:iCs/>
          <w:color w:val="000000"/>
          <w:sz w:val="20"/>
          <w:szCs w:val="20"/>
          <w:lang w:eastAsia="ja-JP"/>
        </w:rPr>
        <w:t>Une offre technique</w:t>
      </w:r>
      <w:r w:rsidR="00E01CCA">
        <w:rPr>
          <w:rFonts w:ascii="Calibri-Italic" w:hAnsi="Calibri-Italic" w:cs="Arial"/>
          <w:iCs/>
          <w:color w:val="000000"/>
          <w:sz w:val="20"/>
          <w:szCs w:val="20"/>
          <w:lang w:eastAsia="ja-JP"/>
        </w:rPr>
        <w:t xml:space="preserve"> </w:t>
      </w:r>
      <w:r w:rsidR="002C4D2A">
        <w:rPr>
          <w:rFonts w:ascii="Calibri-Italic" w:hAnsi="Calibri-Italic" w:cs="Arial"/>
          <w:b/>
          <w:iCs/>
          <w:color w:val="000000"/>
          <w:sz w:val="20"/>
          <w:szCs w:val="20"/>
          <w:lang w:eastAsia="ja-JP"/>
        </w:rPr>
        <w:t>15</w:t>
      </w:r>
      <w:r w:rsidR="002C4D2A" w:rsidRPr="00A94A5E">
        <w:rPr>
          <w:rFonts w:ascii="Calibri-Italic" w:hAnsi="Calibri-Italic" w:cs="Arial"/>
          <w:b/>
          <w:iCs/>
          <w:color w:val="000000"/>
          <w:sz w:val="20"/>
          <w:szCs w:val="20"/>
          <w:lang w:eastAsia="ja-JP"/>
        </w:rPr>
        <w:t xml:space="preserve"> pages maximum</w:t>
      </w:r>
      <w:r w:rsidRPr="00A94A5E">
        <w:rPr>
          <w:rFonts w:ascii="Calibri-Italic" w:hAnsi="Calibri-Italic" w:cs="Arial"/>
          <w:iCs/>
          <w:color w:val="000000"/>
          <w:sz w:val="20"/>
          <w:szCs w:val="20"/>
          <w:lang w:eastAsia="ja-JP"/>
        </w:rPr>
        <w:t xml:space="preserve"> </w:t>
      </w:r>
      <w:r w:rsidR="002C4D2A">
        <w:rPr>
          <w:rFonts w:ascii="Calibri-Italic" w:hAnsi="Calibri-Italic" w:cs="Arial"/>
          <w:iCs/>
          <w:color w:val="000000"/>
          <w:sz w:val="20"/>
          <w:szCs w:val="20"/>
          <w:lang w:eastAsia="ja-JP"/>
        </w:rPr>
        <w:t>comprenant</w:t>
      </w:r>
      <w:r w:rsidR="002C4D2A" w:rsidRPr="00A94A5E">
        <w:rPr>
          <w:rFonts w:ascii="Calibri-Italic" w:hAnsi="Calibri-Italic" w:cs="Arial"/>
          <w:iCs/>
          <w:color w:val="000000"/>
          <w:sz w:val="20"/>
          <w:szCs w:val="20"/>
          <w:lang w:eastAsia="ja-JP"/>
        </w:rPr>
        <w:t xml:space="preserve"> </w:t>
      </w:r>
      <w:r w:rsidR="002C4D2A" w:rsidRPr="00A94A5E">
        <w:rPr>
          <w:rFonts w:ascii="Calibri-Italic" w:hAnsi="Calibri-Italic" w:cs="Arial" w:hint="eastAsia"/>
          <w:iCs/>
          <w:color w:val="000000"/>
          <w:sz w:val="20"/>
          <w:szCs w:val="20"/>
          <w:lang w:eastAsia="ja-JP"/>
        </w:rPr>
        <w:t>:</w:t>
      </w:r>
      <w:r w:rsidRPr="00A94A5E">
        <w:rPr>
          <w:rFonts w:ascii="Calibri-Italic" w:hAnsi="Calibri-Italic" w:cs="Arial"/>
          <w:iCs/>
          <w:color w:val="000000"/>
          <w:sz w:val="20"/>
          <w:szCs w:val="20"/>
          <w:lang w:eastAsia="ja-JP"/>
        </w:rPr>
        <w:t xml:space="preserve"> </w:t>
      </w:r>
    </w:p>
    <w:p w14:paraId="6731CC5B" w14:textId="3C077441" w:rsidR="002C4D2A" w:rsidRDefault="00C74C88" w:rsidP="002C4D2A">
      <w:pPr>
        <w:numPr>
          <w:ilvl w:val="1"/>
          <w:numId w:val="7"/>
        </w:num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 xml:space="preserve">Note de </w:t>
      </w:r>
      <w:bookmarkStart w:id="0" w:name="_GoBack"/>
      <w:bookmarkEnd w:id="0"/>
      <w:r w:rsidR="00B45C56" w:rsidRPr="00A94A5E">
        <w:rPr>
          <w:rFonts w:ascii="Calibri-Italic" w:hAnsi="Calibri-Italic" w:cs="Arial"/>
          <w:iCs/>
          <w:color w:val="000000"/>
          <w:sz w:val="20"/>
          <w:szCs w:val="20"/>
          <w:lang w:eastAsia="ja-JP"/>
        </w:rPr>
        <w:t>ompréhension et commentaires sur les él</w:t>
      </w:r>
      <w:r w:rsidR="0087249C">
        <w:rPr>
          <w:rFonts w:ascii="Calibri-Italic" w:hAnsi="Calibri-Italic" w:cs="Arial"/>
          <w:iCs/>
          <w:color w:val="000000"/>
          <w:sz w:val="20"/>
          <w:szCs w:val="20"/>
          <w:lang w:eastAsia="ja-JP"/>
        </w:rPr>
        <w:t xml:space="preserve">éments des termes de référence, </w:t>
      </w:r>
    </w:p>
    <w:p w14:paraId="0EDF6880" w14:textId="156E2807" w:rsidR="002C4D2A" w:rsidRDefault="002C4D2A" w:rsidP="002C4D2A">
      <w:pPr>
        <w:numPr>
          <w:ilvl w:val="1"/>
          <w:numId w:val="7"/>
        </w:num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M</w:t>
      </w:r>
      <w:r w:rsidR="00B45C56" w:rsidRPr="00A94A5E">
        <w:rPr>
          <w:rFonts w:ascii="Calibri-Italic" w:hAnsi="Calibri-Italic" w:cs="Arial"/>
          <w:iCs/>
          <w:color w:val="000000"/>
          <w:sz w:val="20"/>
          <w:szCs w:val="20"/>
          <w:lang w:eastAsia="ja-JP"/>
        </w:rPr>
        <w:t>éthodologie,</w:t>
      </w:r>
      <w:r w:rsidR="00B97463" w:rsidRPr="002C4D2A">
        <w:rPr>
          <w:rFonts w:ascii="Calibri-Italic" w:hAnsi="Calibri-Italic" w:cs="Arial"/>
          <w:iCs/>
          <w:color w:val="000000"/>
          <w:sz w:val="20"/>
          <w:szCs w:val="20"/>
          <w:lang w:eastAsia="ja-JP"/>
        </w:rPr>
        <w:t xml:space="preserve"> </w:t>
      </w:r>
      <w:r w:rsidR="00B97463">
        <w:rPr>
          <w:rFonts w:ascii="Calibri-Italic" w:hAnsi="Calibri-Italic" w:cs="Arial"/>
          <w:iCs/>
          <w:color w:val="000000"/>
          <w:sz w:val="20"/>
          <w:szCs w:val="20"/>
          <w:lang w:eastAsia="ja-JP"/>
        </w:rPr>
        <w:t>l</w:t>
      </w:r>
      <w:r w:rsidR="00B97463" w:rsidRPr="00B97463">
        <w:rPr>
          <w:rFonts w:ascii="Calibri-Italic" w:hAnsi="Calibri-Italic" w:cs="Arial"/>
          <w:iCs/>
          <w:color w:val="000000"/>
          <w:sz w:val="20"/>
          <w:szCs w:val="20"/>
          <w:lang w:eastAsia="ja-JP"/>
        </w:rPr>
        <w:t>a présentation d’une approche de capitalisation en lien avec l’évaluation et la vision de la c</w:t>
      </w:r>
      <w:r w:rsidR="00DA1ECE">
        <w:rPr>
          <w:rFonts w:ascii="Calibri-Italic" w:hAnsi="Calibri-Italic" w:cs="Arial"/>
          <w:iCs/>
          <w:color w:val="000000"/>
          <w:sz w:val="20"/>
          <w:szCs w:val="20"/>
          <w:lang w:eastAsia="ja-JP"/>
        </w:rPr>
        <w:t xml:space="preserve">apitalisation pour l’équipe évaluatrice, </w:t>
      </w:r>
    </w:p>
    <w:p w14:paraId="39C29D61" w14:textId="48FE1529" w:rsidR="00B45C56" w:rsidRPr="00A94A5E" w:rsidRDefault="002C4D2A" w:rsidP="002C4D2A">
      <w:pPr>
        <w:numPr>
          <w:ilvl w:val="1"/>
          <w:numId w:val="7"/>
        </w:numPr>
        <w:tabs>
          <w:tab w:val="right" w:leader="dot" w:pos="9923"/>
        </w:tabs>
        <w:spacing w:before="240"/>
        <w:jc w:val="both"/>
        <w:rPr>
          <w:rFonts w:ascii="Calibri-Italic" w:hAnsi="Calibri-Italic" w:cs="Arial" w:hint="eastAsia"/>
          <w:iCs/>
          <w:color w:val="000000"/>
          <w:sz w:val="20"/>
          <w:szCs w:val="20"/>
          <w:lang w:eastAsia="ja-JP"/>
        </w:rPr>
      </w:pPr>
      <w:r>
        <w:rPr>
          <w:rFonts w:ascii="Calibri-Italic" w:hAnsi="Calibri-Italic" w:cs="Arial"/>
          <w:iCs/>
          <w:color w:val="000000"/>
          <w:sz w:val="20"/>
          <w:szCs w:val="20"/>
          <w:lang w:eastAsia="ja-JP"/>
        </w:rPr>
        <w:t>L</w:t>
      </w:r>
      <w:r w:rsidR="00B97463">
        <w:rPr>
          <w:rFonts w:ascii="Calibri-Italic" w:hAnsi="Calibri-Italic" w:cs="Arial"/>
          <w:iCs/>
          <w:color w:val="000000"/>
          <w:sz w:val="20"/>
          <w:szCs w:val="20"/>
          <w:lang w:eastAsia="ja-JP"/>
        </w:rPr>
        <w:t>a</w:t>
      </w:r>
      <w:r w:rsidR="00B45C56" w:rsidRPr="00A94A5E">
        <w:rPr>
          <w:rFonts w:ascii="Calibri-Italic" w:hAnsi="Calibri-Italic" w:cs="Arial"/>
          <w:iCs/>
          <w:color w:val="000000"/>
          <w:sz w:val="20"/>
          <w:szCs w:val="20"/>
          <w:lang w:eastAsia="ja-JP"/>
        </w:rPr>
        <w:t xml:space="preserve"> composition de l’équipe d’évaluation, les CV</w:t>
      </w:r>
      <w:r w:rsidR="00343092" w:rsidRPr="00A94A5E">
        <w:rPr>
          <w:rFonts w:ascii="Calibri-Italic" w:hAnsi="Calibri-Italic" w:cs="Arial"/>
          <w:iCs/>
          <w:color w:val="000000"/>
          <w:sz w:val="20"/>
          <w:szCs w:val="20"/>
          <w:lang w:eastAsia="ja-JP"/>
        </w:rPr>
        <w:t xml:space="preserve"> et l</w:t>
      </w:r>
      <w:r w:rsidR="00772702" w:rsidRPr="00A94A5E">
        <w:rPr>
          <w:rFonts w:ascii="Calibri-Italic" w:hAnsi="Calibri-Italic" w:cs="Arial"/>
          <w:iCs/>
          <w:color w:val="000000"/>
          <w:sz w:val="20"/>
          <w:szCs w:val="20"/>
          <w:lang w:eastAsia="ja-JP"/>
        </w:rPr>
        <w:t>a répartitio</w:t>
      </w:r>
      <w:r w:rsidR="00E01CCA">
        <w:rPr>
          <w:rFonts w:ascii="Calibri-Italic" w:hAnsi="Calibri-Italic" w:cs="Arial"/>
          <w:iCs/>
          <w:color w:val="000000"/>
          <w:sz w:val="20"/>
          <w:szCs w:val="20"/>
          <w:lang w:eastAsia="ja-JP"/>
        </w:rPr>
        <w:t>n des rôles et responsabilités</w:t>
      </w:r>
      <w:r w:rsidR="001869B0">
        <w:rPr>
          <w:rFonts w:ascii="Calibri-Italic" w:hAnsi="Calibri-Italic" w:cs="Arial"/>
          <w:iCs/>
          <w:color w:val="000000"/>
          <w:sz w:val="20"/>
          <w:szCs w:val="20"/>
          <w:lang w:eastAsia="ja-JP"/>
        </w:rPr>
        <w:t xml:space="preserve"> et </w:t>
      </w:r>
      <w:r w:rsidR="001869B0" w:rsidRPr="002A6BAA">
        <w:rPr>
          <w:rFonts w:ascii="Calibri-Italic" w:hAnsi="Calibri-Italic" w:cs="Arial"/>
          <w:iCs/>
          <w:color w:val="000000"/>
          <w:sz w:val="20"/>
          <w:szCs w:val="20"/>
          <w:lang w:eastAsia="ja-JP"/>
        </w:rPr>
        <w:t xml:space="preserve">références de travaux similaires. </w:t>
      </w:r>
      <w:r w:rsidR="00772702" w:rsidRPr="00A94A5E">
        <w:rPr>
          <w:rFonts w:ascii="Calibri-Italic" w:hAnsi="Calibri-Italic" w:cs="Arial"/>
          <w:iCs/>
          <w:color w:val="000000"/>
          <w:sz w:val="20"/>
          <w:szCs w:val="20"/>
          <w:lang w:eastAsia="ja-JP"/>
        </w:rPr>
        <w:t xml:space="preserve"> </w:t>
      </w:r>
    </w:p>
    <w:p w14:paraId="517186D0" w14:textId="31F81A17" w:rsidR="002A6BAA" w:rsidRDefault="00B45C56" w:rsidP="001869B0">
      <w:pPr>
        <w:numPr>
          <w:ilvl w:val="0"/>
          <w:numId w:val="7"/>
        </w:numPr>
        <w:tabs>
          <w:tab w:val="right" w:leader="dot" w:pos="9923"/>
        </w:tabs>
        <w:spacing w:before="240"/>
        <w:jc w:val="both"/>
        <w:rPr>
          <w:rFonts w:ascii="Calibri-Italic" w:hAnsi="Calibri-Italic" w:cs="Arial" w:hint="eastAsia"/>
          <w:iCs/>
          <w:color w:val="000000"/>
          <w:sz w:val="20"/>
          <w:szCs w:val="20"/>
          <w:lang w:eastAsia="ja-JP"/>
        </w:rPr>
      </w:pPr>
      <w:r w:rsidRPr="002A6BAA">
        <w:rPr>
          <w:rFonts w:ascii="Calibri-Italic" w:hAnsi="Calibri-Italic" w:cs="Arial"/>
          <w:iCs/>
          <w:color w:val="000000"/>
          <w:sz w:val="20"/>
          <w:szCs w:val="20"/>
          <w:lang w:eastAsia="ja-JP"/>
        </w:rPr>
        <w:t>Une offre financière : budget global de l’évaluation comprenant les éléments budgétaires suivants</w:t>
      </w:r>
      <w:r w:rsidRPr="002A6BAA">
        <w:rPr>
          <w:rFonts w:ascii="Calibri-Italic" w:hAnsi="Calibri-Italic" w:cs="Arial" w:hint="cs"/>
          <w:iCs/>
          <w:color w:val="000000"/>
          <w:sz w:val="20"/>
          <w:szCs w:val="20"/>
          <w:lang w:eastAsia="ja-JP"/>
        </w:rPr>
        <w:t> </w:t>
      </w:r>
      <w:r w:rsidR="00A950AD" w:rsidRPr="002A6BAA">
        <w:rPr>
          <w:rFonts w:ascii="Calibri-Italic" w:hAnsi="Calibri-Italic" w:cs="Arial" w:hint="eastAsia"/>
          <w:iCs/>
          <w:color w:val="000000"/>
          <w:sz w:val="20"/>
          <w:szCs w:val="20"/>
          <w:lang w:eastAsia="ja-JP"/>
        </w:rPr>
        <w:t>:</w:t>
      </w:r>
      <w:r w:rsidR="00A950AD" w:rsidRPr="002A6BAA">
        <w:rPr>
          <w:rFonts w:ascii="Calibri-Italic" w:hAnsi="Calibri-Italic" w:cs="Arial"/>
          <w:iCs/>
          <w:color w:val="000000"/>
          <w:sz w:val="20"/>
          <w:szCs w:val="20"/>
          <w:lang w:eastAsia="ja-JP"/>
        </w:rPr>
        <w:t xml:space="preserve"> </w:t>
      </w:r>
      <w:r w:rsidRPr="002A6BAA">
        <w:rPr>
          <w:rFonts w:ascii="Calibri-Italic" w:hAnsi="Calibri-Italic" w:cs="Arial" w:hint="eastAsia"/>
          <w:iCs/>
          <w:color w:val="000000"/>
          <w:sz w:val="20"/>
          <w:szCs w:val="20"/>
          <w:lang w:eastAsia="ja-JP"/>
        </w:rPr>
        <w:t>co</w:t>
      </w:r>
      <w:r w:rsidRPr="002A6BAA">
        <w:rPr>
          <w:rFonts w:ascii="Calibri-Italic" w:hAnsi="Calibri-Italic" w:cs="Arial" w:hint="cs"/>
          <w:iCs/>
          <w:color w:val="000000"/>
          <w:sz w:val="20"/>
          <w:szCs w:val="20"/>
          <w:lang w:eastAsia="ja-JP"/>
        </w:rPr>
        <w:t>û</w:t>
      </w:r>
      <w:r w:rsidRPr="002A6BAA">
        <w:rPr>
          <w:rFonts w:ascii="Calibri-Italic" w:hAnsi="Calibri-Italic" w:cs="Arial" w:hint="eastAsia"/>
          <w:iCs/>
          <w:color w:val="000000"/>
          <w:sz w:val="20"/>
          <w:szCs w:val="20"/>
          <w:lang w:eastAsia="ja-JP"/>
        </w:rPr>
        <w:t xml:space="preserve">t </w:t>
      </w:r>
      <w:r w:rsidRPr="002A6BAA">
        <w:rPr>
          <w:rFonts w:ascii="Calibri-Italic" w:hAnsi="Calibri-Italic" w:cs="Arial"/>
          <w:iCs/>
          <w:color w:val="000000"/>
          <w:sz w:val="20"/>
          <w:szCs w:val="20"/>
          <w:lang w:eastAsia="ja-JP"/>
        </w:rPr>
        <w:t xml:space="preserve">journalier </w:t>
      </w:r>
      <w:r w:rsidRPr="002A6BAA">
        <w:rPr>
          <w:rFonts w:ascii="Calibri-Italic" w:hAnsi="Calibri-Italic" w:cs="Arial" w:hint="eastAsia"/>
          <w:iCs/>
          <w:color w:val="000000"/>
          <w:sz w:val="20"/>
          <w:szCs w:val="20"/>
          <w:lang w:eastAsia="ja-JP"/>
        </w:rPr>
        <w:t>de chaque intervenant ; d</w:t>
      </w:r>
      <w:r w:rsidRPr="002A6BAA">
        <w:rPr>
          <w:rFonts w:ascii="Calibri-Italic" w:hAnsi="Calibri-Italic" w:cs="Arial" w:hint="cs"/>
          <w:iCs/>
          <w:color w:val="000000"/>
          <w:sz w:val="20"/>
          <w:szCs w:val="20"/>
          <w:lang w:eastAsia="ja-JP"/>
        </w:rPr>
        <w:t>é</w:t>
      </w:r>
      <w:r w:rsidRPr="002A6BAA">
        <w:rPr>
          <w:rFonts w:ascii="Calibri-Italic" w:hAnsi="Calibri-Italic" w:cs="Arial" w:hint="eastAsia"/>
          <w:iCs/>
          <w:color w:val="000000"/>
          <w:sz w:val="20"/>
          <w:szCs w:val="20"/>
          <w:lang w:eastAsia="ja-JP"/>
        </w:rPr>
        <w:t>composition des temps d</w:t>
      </w:r>
      <w:r w:rsidRPr="002A6BAA">
        <w:rPr>
          <w:rFonts w:ascii="Calibri-Italic" w:hAnsi="Calibri-Italic" w:cs="Arial" w:hint="eastAsia"/>
          <w:iCs/>
          <w:color w:val="000000"/>
          <w:sz w:val="20"/>
          <w:szCs w:val="20"/>
          <w:lang w:eastAsia="ja-JP"/>
        </w:rPr>
        <w:t>’</w:t>
      </w:r>
      <w:r w:rsidRPr="002A6BAA">
        <w:rPr>
          <w:rFonts w:ascii="Calibri-Italic" w:hAnsi="Calibri-Italic" w:cs="Arial" w:hint="eastAsia"/>
          <w:iCs/>
          <w:color w:val="000000"/>
          <w:sz w:val="20"/>
          <w:szCs w:val="20"/>
          <w:lang w:eastAsia="ja-JP"/>
        </w:rPr>
        <w:t xml:space="preserve">intervention par intervenant et par </w:t>
      </w:r>
      <w:r w:rsidRPr="002A6BAA">
        <w:rPr>
          <w:rFonts w:ascii="Calibri-Italic" w:hAnsi="Calibri-Italic" w:cs="Arial" w:hint="cs"/>
          <w:iCs/>
          <w:color w:val="000000"/>
          <w:sz w:val="20"/>
          <w:szCs w:val="20"/>
          <w:lang w:eastAsia="ja-JP"/>
        </w:rPr>
        <w:t>é</w:t>
      </w:r>
      <w:r w:rsidRPr="002A6BAA">
        <w:rPr>
          <w:rFonts w:ascii="Calibri-Italic" w:hAnsi="Calibri-Italic" w:cs="Arial" w:hint="eastAsia"/>
          <w:iCs/>
          <w:color w:val="000000"/>
          <w:sz w:val="20"/>
          <w:szCs w:val="20"/>
          <w:lang w:eastAsia="ja-JP"/>
        </w:rPr>
        <w:t>tape de travail ; co</w:t>
      </w:r>
      <w:r w:rsidRPr="002A6BAA">
        <w:rPr>
          <w:rFonts w:ascii="Calibri-Italic" w:hAnsi="Calibri-Italic" w:cs="Arial" w:hint="cs"/>
          <w:iCs/>
          <w:color w:val="000000"/>
          <w:sz w:val="20"/>
          <w:szCs w:val="20"/>
          <w:lang w:eastAsia="ja-JP"/>
        </w:rPr>
        <w:t>û</w:t>
      </w:r>
      <w:r w:rsidRPr="002A6BAA">
        <w:rPr>
          <w:rFonts w:ascii="Calibri-Italic" w:hAnsi="Calibri-Italic" w:cs="Arial" w:hint="eastAsia"/>
          <w:iCs/>
          <w:color w:val="000000"/>
          <w:sz w:val="20"/>
          <w:szCs w:val="20"/>
          <w:lang w:eastAsia="ja-JP"/>
        </w:rPr>
        <w:t xml:space="preserve">ts annexes </w:t>
      </w:r>
    </w:p>
    <w:p w14:paraId="7F2E605C" w14:textId="6BE2D5EE" w:rsidR="002C4D2A" w:rsidRDefault="002C4D2A" w:rsidP="002C4D2A">
      <w:pPr>
        <w:tabs>
          <w:tab w:val="right" w:leader="dot" w:pos="9923"/>
        </w:tabs>
        <w:spacing w:before="240"/>
        <w:jc w:val="both"/>
        <w:rPr>
          <w:rFonts w:ascii="Calibri-Italic" w:hAnsi="Calibri-Italic" w:cs="Arial" w:hint="eastAsia"/>
          <w:iCs/>
          <w:color w:val="000000"/>
          <w:sz w:val="20"/>
          <w:szCs w:val="20"/>
          <w:lang w:eastAsia="ja-JP"/>
        </w:rPr>
      </w:pPr>
    </w:p>
    <w:sectPr w:rsidR="002C4D2A" w:rsidSect="00A65D55">
      <w:headerReference w:type="even" r:id="rId9"/>
      <w:headerReference w:type="default" r:id="rId10"/>
      <w:footerReference w:type="even" r:id="rId11"/>
      <w:footerReference w:type="default" r:id="rId12"/>
      <w:headerReference w:type="first" r:id="rId13"/>
      <w:footerReference w:type="first" r:id="rId14"/>
      <w:pgSz w:w="11906" w:h="16838"/>
      <w:pgMar w:top="1979" w:right="1418" w:bottom="1418"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2AF5" w14:textId="77777777" w:rsidR="00D2212D" w:rsidRDefault="00D2212D">
      <w:r>
        <w:separator/>
      </w:r>
    </w:p>
  </w:endnote>
  <w:endnote w:type="continuationSeparator" w:id="0">
    <w:p w14:paraId="473A38CA" w14:textId="77777777" w:rsidR="00D2212D" w:rsidRDefault="00D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807F4" w:rsidRDefault="007807F4"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807F4" w:rsidRDefault="007807F4"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70E4206F" w:rsidR="007807F4" w:rsidRPr="00F37989" w:rsidRDefault="007807F4"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C74C88">
      <w:rPr>
        <w:rStyle w:val="Numrodepage"/>
        <w:rFonts w:ascii="Calibri" w:hAnsi="Calibri"/>
        <w:noProof/>
        <w:sz w:val="20"/>
        <w:szCs w:val="20"/>
      </w:rPr>
      <w:t>11</w:t>
    </w:r>
    <w:r w:rsidRPr="00F37989">
      <w:rPr>
        <w:rStyle w:val="Numrodepage"/>
        <w:rFonts w:ascii="Calibri" w:hAnsi="Calibri"/>
        <w:sz w:val="20"/>
        <w:szCs w:val="20"/>
      </w:rPr>
      <w:fldChar w:fldCharType="end"/>
    </w:r>
  </w:p>
  <w:p w14:paraId="47A7F565" w14:textId="593BEFF5" w:rsidR="007807F4" w:rsidRPr="001C1FC5" w:rsidRDefault="007807F4"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3FC0A592" w14:textId="77777777" w:rsidR="007807F4" w:rsidRDefault="007807F4"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7807F4" w:rsidRDefault="007807F4"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Pr>
        <w:rFonts w:asciiTheme="minorHAnsi" w:hAnsiTheme="minorHAnsi"/>
        <w:sz w:val="22"/>
      </w:rPr>
      <w:t>ef</w:t>
    </w:r>
    <w:proofErr w:type="spellEnd"/>
    <w:r>
      <w:rPr>
        <w:rFonts w:asciiTheme="minorHAnsi" w:hAnsiTheme="minorHAnsi"/>
        <w:sz w:val="22"/>
      </w:rPr>
      <w:t xml:space="preserve"> : </w:t>
    </w:r>
    <w:r w:rsidRPr="00F20B71">
      <w:rPr>
        <w:rFonts w:asciiTheme="minorHAnsi" w:hAnsiTheme="minorHAnsi"/>
        <w:sz w:val="20"/>
        <w:szCs w:val="20"/>
      </w:rPr>
      <w:t>DAJ_M003_v02, Juin 2021</w:t>
    </w:r>
  </w:p>
  <w:p w14:paraId="2B45E8B1" w14:textId="42EBBC7D" w:rsidR="007807F4" w:rsidRPr="001C1FC5" w:rsidRDefault="007807F4"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d</w:t>
    </w:r>
    <w:r>
      <w:rPr>
        <w:rFonts w:asciiTheme="minorHAnsi" w:hAnsiTheme="minorHAnsi" w:cs="Arial"/>
        <w:sz w:val="16"/>
        <w:szCs w:val="16"/>
      </w:rPr>
      <w:t xml:space="preserve"> de</w:t>
    </w:r>
    <w:r w:rsidRPr="001C1FC5">
      <w:rPr>
        <w:rFonts w:asciiTheme="minorHAnsi" w:hAnsiTheme="minorHAnsi" w:cs="Arial"/>
        <w:sz w:val="16"/>
        <w:szCs w:val="16"/>
      </w:rPr>
      <w:t xml:space="preserve"> Port</w:t>
    </w:r>
    <w:r>
      <w:rPr>
        <w:rFonts w:asciiTheme="minorHAnsi" w:hAnsiTheme="minorHAnsi" w:cs="Arial"/>
        <w:sz w:val="16"/>
        <w:szCs w:val="16"/>
      </w:rPr>
      <w:t>-Royal, 75</w:t>
    </w:r>
    <w:r w:rsidRPr="001C1FC5">
      <w:rPr>
        <w:rFonts w:asciiTheme="minorHAnsi" w:hAnsiTheme="minorHAnsi" w:cs="Arial"/>
        <w:sz w:val="16"/>
        <w:szCs w:val="16"/>
      </w:rPr>
      <w:t>005 PARIS– France</w:t>
    </w:r>
  </w:p>
  <w:p w14:paraId="32EF77A7" w14:textId="32AC21AE" w:rsidR="007807F4" w:rsidRPr="00283E74" w:rsidRDefault="007807F4" w:rsidP="00870B8F">
    <w:pPr>
      <w:pStyle w:val="Pieddepage"/>
      <w:tabs>
        <w:tab w:val="clear" w:pos="4536"/>
      </w:tabs>
      <w:rPr>
        <w:rFonts w:asciiTheme="minorHAnsi" w:hAnsiTheme="minorHAnsi"/>
        <w:sz w:val="22"/>
      </w:rPr>
    </w:pPr>
    <w:r w:rsidRPr="00283E74">
      <w:rPr>
        <w:rFonts w:asciiTheme="minorHAnsi" w:hAnsiTheme="minorHAnsi"/>
        <w:sz w:val="22"/>
      </w:rPr>
      <w:tab/>
    </w:r>
    <w:r>
      <w:rPr>
        <w:rFonts w:asciiTheme="minorHAnsi" w:hAnsiTheme="minorHAnsi"/>
        <w:sz w:val="22"/>
      </w:rPr>
      <w:t xml:space="preserve"> </w:t>
    </w:r>
    <w:r w:rsidRPr="00283E74">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C74C88">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C74C88">
              <w:rPr>
                <w:rFonts w:asciiTheme="minorHAnsi" w:hAnsiTheme="minorHAnsi"/>
                <w:b/>
                <w:bCs/>
                <w:noProof/>
                <w:sz w:val="22"/>
              </w:rPr>
              <w:t>11</w:t>
            </w:r>
            <w:r w:rsidRPr="00283E74">
              <w:rPr>
                <w:rFonts w:asciiTheme="minorHAnsi" w:hAnsiTheme="minorHAnsi"/>
                <w:b/>
                <w:bCs/>
                <w:sz w:val="22"/>
              </w:rPr>
              <w:fldChar w:fldCharType="end"/>
            </w:r>
          </w:sdtContent>
        </w:sdt>
      </w:sdtContent>
    </w:sdt>
  </w:p>
  <w:p w14:paraId="7E9E8931" w14:textId="182A89A7" w:rsidR="007807F4" w:rsidRPr="00283E74" w:rsidRDefault="007807F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B462" w14:textId="77777777" w:rsidR="00D2212D" w:rsidRDefault="00D2212D">
      <w:r>
        <w:separator/>
      </w:r>
    </w:p>
  </w:footnote>
  <w:footnote w:type="continuationSeparator" w:id="0">
    <w:p w14:paraId="7E29C40D" w14:textId="77777777" w:rsidR="00D2212D" w:rsidRDefault="00D2212D">
      <w:r>
        <w:continuationSeparator/>
      </w:r>
    </w:p>
  </w:footnote>
  <w:footnote w:id="1">
    <w:p w14:paraId="46D26040" w14:textId="024E20EC" w:rsidR="007807F4" w:rsidRPr="00B640C1" w:rsidRDefault="007807F4">
      <w:pPr>
        <w:pStyle w:val="Notedebasdepage"/>
        <w:rPr>
          <w:rFonts w:ascii="Calibri" w:hAnsi="Calibri"/>
          <w:sz w:val="18"/>
          <w:szCs w:val="18"/>
        </w:rPr>
      </w:pPr>
      <w:r w:rsidRPr="00B640C1">
        <w:rPr>
          <w:rStyle w:val="Appelnotedebasdep"/>
          <w:rFonts w:ascii="Calibri" w:hAnsi="Calibri"/>
          <w:sz w:val="18"/>
          <w:szCs w:val="18"/>
        </w:rPr>
        <w:footnoteRef/>
      </w:r>
      <w:r w:rsidRPr="00B640C1">
        <w:rPr>
          <w:rFonts w:ascii="Calibri" w:hAnsi="Calibri"/>
          <w:sz w:val="18"/>
          <w:szCs w:val="18"/>
        </w:rPr>
        <w:t xml:space="preserve"> On appelle financement au tiers le financement aux entrepreneurs et porteur-ses de projet qui sont financés par le projet </w:t>
      </w:r>
      <w:proofErr w:type="spellStart"/>
      <w:r w:rsidRPr="00B640C1">
        <w:rPr>
          <w:rFonts w:ascii="Calibri" w:hAnsi="Calibri"/>
          <w:sz w:val="18"/>
          <w:szCs w:val="18"/>
        </w:rPr>
        <w:t>Innov’i</w:t>
      </w:r>
      <w:proofErr w:type="spellEnd"/>
      <w:r w:rsidRPr="00B640C1">
        <w:rPr>
          <w:rFonts w:ascii="Calibri" w:hAnsi="Calibri"/>
          <w:sz w:val="18"/>
          <w:szCs w:val="18"/>
        </w:rPr>
        <w:t xml:space="preserve"> mais dont le financement passe par une SSO </w:t>
      </w:r>
    </w:p>
  </w:footnote>
  <w:footnote w:id="2">
    <w:p w14:paraId="72E6FFD1" w14:textId="3D0EAC31" w:rsidR="007807F4" w:rsidRPr="00AA2ACD" w:rsidRDefault="007807F4">
      <w:pPr>
        <w:pStyle w:val="Notedebasdepage"/>
        <w:rPr>
          <w:rFonts w:asciiTheme="minorHAnsi" w:hAnsiTheme="minorHAnsi" w:cstheme="minorHAnsi"/>
          <w:sz w:val="14"/>
        </w:rPr>
      </w:pPr>
      <w:r w:rsidRPr="00AA2ACD">
        <w:rPr>
          <w:rStyle w:val="Appelnotedebasdep"/>
          <w:rFonts w:asciiTheme="minorHAnsi" w:hAnsiTheme="minorHAnsi" w:cstheme="minorHAnsi"/>
          <w:sz w:val="14"/>
        </w:rPr>
        <w:footnoteRef/>
      </w:r>
      <w:r w:rsidRPr="00AA2ACD">
        <w:rPr>
          <w:rFonts w:asciiTheme="minorHAnsi" w:hAnsiTheme="minorHAnsi" w:cstheme="minorHAnsi"/>
          <w:sz w:val="14"/>
        </w:rPr>
        <w:t xml:space="preserve"> Par exemple : un rapport, un livret, des fiches bonnes pratiques ou leçons apprises, des fiches activité, des ateliers d’échange et cafés-débat, une page internet, une vidéo, des témoignages écrits ou filmés, des infographies, une facilitation graphique, des dessins et bande</w:t>
      </w:r>
      <w:r>
        <w:rPr>
          <w:rFonts w:asciiTheme="minorHAnsi" w:hAnsiTheme="minorHAnsi" w:cstheme="minorHAnsi"/>
          <w:sz w:val="14"/>
        </w:rPr>
        <w:t>s dessinées, des podcasts,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807F4" w:rsidRDefault="007807F4">
    <w:pPr>
      <w:pStyle w:val="En-tte"/>
    </w:pPr>
    <w:r>
      <w:rPr>
        <w:noProof/>
      </w:rPr>
      <w:drawing>
        <wp:anchor distT="0" distB="0" distL="114300" distR="114300" simplePos="0" relativeHeight="251656192"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D2212D">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216;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7807F4" w:rsidRPr="00707B69" w:rsidRDefault="007807F4" w:rsidP="00932E04">
    <w:pPr>
      <w:pStyle w:val="En-tte"/>
      <w:rPr>
        <w:rFonts w:ascii="Calibri" w:hAnsi="Calibri" w:cs="Arial"/>
      </w:rPr>
    </w:pPr>
    <w:r w:rsidRPr="001C1FC5">
      <w:rPr>
        <w:rFonts w:cs="Arial"/>
        <w:noProof/>
        <w:sz w:val="16"/>
        <w:szCs w:val="16"/>
      </w:rPr>
      <w:drawing>
        <wp:anchor distT="0" distB="0" distL="114300" distR="114300" simplePos="0" relativeHeight="251658240"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7807F4" w:rsidRPr="00972A8E" w:rsidRDefault="007807F4"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7807F4" w:rsidRPr="00972A8E" w:rsidRDefault="007807F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7807F4" w:rsidRPr="00972A8E" w:rsidRDefault="007807F4" w:rsidP="00932E04">
    <w:pPr>
      <w:pStyle w:val="En-tte"/>
      <w:tabs>
        <w:tab w:val="clear" w:pos="4536"/>
        <w:tab w:val="clear" w:pos="9072"/>
        <w:tab w:val="right" w:pos="9781"/>
      </w:tabs>
      <w:rPr>
        <w:rFonts w:ascii="Calibri" w:hAnsi="Calibri" w:cs="Arial"/>
        <w:sz w:val="18"/>
        <w:u w:val="single"/>
        <w:lang w:val="en-US"/>
      </w:rPr>
    </w:pPr>
  </w:p>
  <w:p w14:paraId="76B902E6" w14:textId="77777777" w:rsidR="007807F4" w:rsidRPr="00932E04" w:rsidRDefault="007807F4">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50DCDAB7" w:rsidR="007807F4" w:rsidRDefault="007807F4">
    <w:pPr>
      <w:pStyle w:val="En-tte"/>
    </w:pPr>
    <w:r w:rsidRPr="001C1FC5">
      <w:rPr>
        <w:rFonts w:cs="Arial"/>
        <w:noProof/>
        <w:sz w:val="16"/>
        <w:szCs w:val="16"/>
      </w:rPr>
      <w:drawing>
        <wp:anchor distT="0" distB="0" distL="114300" distR="114300" simplePos="0" relativeHeight="251657216" behindDoc="0" locked="0" layoutInCell="1" allowOverlap="1" wp14:anchorId="43BF8DC0" wp14:editId="08106420">
          <wp:simplePos x="0" y="0"/>
          <wp:positionH relativeFrom="column">
            <wp:posOffset>-180975</wp:posOffset>
          </wp:positionH>
          <wp:positionV relativeFrom="paragraph">
            <wp:posOffset>-76835</wp:posOffset>
          </wp:positionV>
          <wp:extent cx="1259840" cy="4191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3C"/>
    <w:multiLevelType w:val="hybridMultilevel"/>
    <w:tmpl w:val="2D1869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A46B7"/>
    <w:multiLevelType w:val="hybridMultilevel"/>
    <w:tmpl w:val="27741278"/>
    <w:lvl w:ilvl="0" w:tplc="3F40E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E25737"/>
    <w:multiLevelType w:val="multilevel"/>
    <w:tmpl w:val="3B4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1BF2"/>
    <w:multiLevelType w:val="hybridMultilevel"/>
    <w:tmpl w:val="B0646C62"/>
    <w:lvl w:ilvl="0" w:tplc="7EE2003A">
      <w:start w:val="1"/>
      <w:numFmt w:val="bullet"/>
      <w:lvlText w:val="»"/>
      <w:lvlJc w:val="left"/>
      <w:pPr>
        <w:ind w:left="1080" w:hanging="360"/>
      </w:pPr>
      <w:rPr>
        <w:rFonts w:ascii="Calibri" w:hAnsi="Calibri" w:hint="default"/>
        <w:b w:val="0"/>
        <w:i w:val="0"/>
        <w:color w:val="4F81BD" w:themeColor="accen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5747E"/>
    <w:multiLevelType w:val="hybridMultilevel"/>
    <w:tmpl w:val="D2B27AD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BB66A26"/>
    <w:multiLevelType w:val="hybridMultilevel"/>
    <w:tmpl w:val="45E8419C"/>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3">
      <w:start w:val="1"/>
      <w:numFmt w:val="bullet"/>
      <w:lvlText w:val="o"/>
      <w:lvlJc w:val="left"/>
      <w:pPr>
        <w:ind w:left="2880" w:hanging="360"/>
      </w:pPr>
      <w:rPr>
        <w:rFonts w:ascii="Courier New" w:hAnsi="Courier New" w:cs="Courier New" w:hint="default"/>
      </w:rPr>
    </w:lvl>
    <w:lvl w:ilvl="4" w:tplc="040C0017">
      <w:start w:val="1"/>
      <w:numFmt w:val="lowerLetter"/>
      <w:lvlText w:val="%5)"/>
      <w:lvlJc w:val="left"/>
      <w:pPr>
        <w:ind w:left="3600" w:hanging="360"/>
      </w:pPr>
      <w:rPr>
        <w:rFonts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F781D0E"/>
    <w:multiLevelType w:val="hybridMultilevel"/>
    <w:tmpl w:val="68305266"/>
    <w:lvl w:ilvl="0" w:tplc="5142A0F6">
      <w:start w:val="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9A2F28"/>
    <w:multiLevelType w:val="multilevel"/>
    <w:tmpl w:val="FFF88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hAnsi="Calibri" w:hint="default"/>
        <w:b w:val="0"/>
        <w:i w:val="0"/>
        <w:color w:val="4F81BD" w:themeColor="accent1"/>
        <w:sz w:val="21"/>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85550"/>
    <w:multiLevelType w:val="hybridMultilevel"/>
    <w:tmpl w:val="ADFE5F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80387B56">
      <w:numFmt w:val="bullet"/>
      <w:lvlText w:val="-"/>
      <w:lvlJc w:val="left"/>
      <w:pPr>
        <w:ind w:left="2160" w:hanging="360"/>
      </w:pPr>
      <w:rPr>
        <w:rFonts w:ascii="Calibri" w:eastAsia="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1D82416"/>
    <w:multiLevelType w:val="multilevel"/>
    <w:tmpl w:val="33080F6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2)"/>
      <w:lvlJc w:val="left"/>
      <w:pPr>
        <w:tabs>
          <w:tab w:val="num" w:pos="1440"/>
        </w:tabs>
        <w:ind w:left="1440" w:hanging="360"/>
      </w:pPr>
      <w:rPr>
        <w:rFonts w:ascii="Calibri" w:hAnsi="Calibri" w:hint="default"/>
        <w:b/>
        <w:i w:val="0"/>
        <w:sz w:val="22"/>
      </w:rPr>
    </w:lvl>
    <w:lvl w:ilvl="2">
      <w:start w:val="1"/>
      <w:numFmt w:val="decimal"/>
      <w:lvlText w:val="%3."/>
      <w:lvlJc w:val="left"/>
      <w:pPr>
        <w:tabs>
          <w:tab w:val="num" w:pos="2340"/>
        </w:tabs>
        <w:ind w:left="2340" w:hanging="360"/>
      </w:pPr>
      <w:rPr>
        <w:rFonts w:ascii="Calibri" w:hAnsi="Calibri" w:hint="default"/>
        <w:b w:val="0"/>
        <w:i w:val="0"/>
        <w:sz w:val="22"/>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EA755E"/>
    <w:multiLevelType w:val="multilevel"/>
    <w:tmpl w:val="E53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E3665"/>
    <w:multiLevelType w:val="hybridMultilevel"/>
    <w:tmpl w:val="175A534A"/>
    <w:lvl w:ilvl="0" w:tplc="040C0005">
      <w:start w:val="1"/>
      <w:numFmt w:val="bullet"/>
      <w:lvlText w:val=""/>
      <w:lvlJc w:val="left"/>
      <w:pPr>
        <w:ind w:left="658" w:hanging="360"/>
      </w:pPr>
      <w:rPr>
        <w:rFonts w:ascii="Wingdings" w:hAnsi="Wingdings" w:hint="default"/>
      </w:rPr>
    </w:lvl>
    <w:lvl w:ilvl="1" w:tplc="040C0003" w:tentative="1">
      <w:start w:val="1"/>
      <w:numFmt w:val="bullet"/>
      <w:lvlText w:val="o"/>
      <w:lvlJc w:val="left"/>
      <w:pPr>
        <w:ind w:left="1378" w:hanging="360"/>
      </w:pPr>
      <w:rPr>
        <w:rFonts w:ascii="Courier New" w:hAnsi="Courier New" w:cs="Courier New" w:hint="default"/>
      </w:rPr>
    </w:lvl>
    <w:lvl w:ilvl="2" w:tplc="040C0005" w:tentative="1">
      <w:start w:val="1"/>
      <w:numFmt w:val="bullet"/>
      <w:lvlText w:val=""/>
      <w:lvlJc w:val="left"/>
      <w:pPr>
        <w:ind w:left="2098" w:hanging="360"/>
      </w:pPr>
      <w:rPr>
        <w:rFonts w:ascii="Wingdings" w:hAnsi="Wingdings" w:hint="default"/>
      </w:rPr>
    </w:lvl>
    <w:lvl w:ilvl="3" w:tplc="040C0001" w:tentative="1">
      <w:start w:val="1"/>
      <w:numFmt w:val="bullet"/>
      <w:lvlText w:val=""/>
      <w:lvlJc w:val="left"/>
      <w:pPr>
        <w:ind w:left="2818" w:hanging="360"/>
      </w:pPr>
      <w:rPr>
        <w:rFonts w:ascii="Symbol" w:hAnsi="Symbol" w:hint="default"/>
      </w:rPr>
    </w:lvl>
    <w:lvl w:ilvl="4" w:tplc="040C0003" w:tentative="1">
      <w:start w:val="1"/>
      <w:numFmt w:val="bullet"/>
      <w:lvlText w:val="o"/>
      <w:lvlJc w:val="left"/>
      <w:pPr>
        <w:ind w:left="3538" w:hanging="360"/>
      </w:pPr>
      <w:rPr>
        <w:rFonts w:ascii="Courier New" w:hAnsi="Courier New" w:cs="Courier New" w:hint="default"/>
      </w:rPr>
    </w:lvl>
    <w:lvl w:ilvl="5" w:tplc="040C0005" w:tentative="1">
      <w:start w:val="1"/>
      <w:numFmt w:val="bullet"/>
      <w:lvlText w:val=""/>
      <w:lvlJc w:val="left"/>
      <w:pPr>
        <w:ind w:left="4258" w:hanging="360"/>
      </w:pPr>
      <w:rPr>
        <w:rFonts w:ascii="Wingdings" w:hAnsi="Wingdings" w:hint="default"/>
      </w:rPr>
    </w:lvl>
    <w:lvl w:ilvl="6" w:tplc="040C0001" w:tentative="1">
      <w:start w:val="1"/>
      <w:numFmt w:val="bullet"/>
      <w:lvlText w:val=""/>
      <w:lvlJc w:val="left"/>
      <w:pPr>
        <w:ind w:left="4978" w:hanging="360"/>
      </w:pPr>
      <w:rPr>
        <w:rFonts w:ascii="Symbol" w:hAnsi="Symbol" w:hint="default"/>
      </w:rPr>
    </w:lvl>
    <w:lvl w:ilvl="7" w:tplc="040C0003" w:tentative="1">
      <w:start w:val="1"/>
      <w:numFmt w:val="bullet"/>
      <w:lvlText w:val="o"/>
      <w:lvlJc w:val="left"/>
      <w:pPr>
        <w:ind w:left="5698" w:hanging="360"/>
      </w:pPr>
      <w:rPr>
        <w:rFonts w:ascii="Courier New" w:hAnsi="Courier New" w:cs="Courier New" w:hint="default"/>
      </w:rPr>
    </w:lvl>
    <w:lvl w:ilvl="8" w:tplc="040C0005" w:tentative="1">
      <w:start w:val="1"/>
      <w:numFmt w:val="bullet"/>
      <w:lvlText w:val=""/>
      <w:lvlJc w:val="left"/>
      <w:pPr>
        <w:ind w:left="6418" w:hanging="360"/>
      </w:pPr>
      <w:rPr>
        <w:rFonts w:ascii="Wingdings" w:hAnsi="Wingdings" w:hint="default"/>
      </w:rPr>
    </w:lvl>
  </w:abstractNum>
  <w:abstractNum w:abstractNumId="14" w15:restartNumberingAfterBreak="0">
    <w:nsid w:val="26636BC8"/>
    <w:multiLevelType w:val="hybridMultilevel"/>
    <w:tmpl w:val="1D6AEFCE"/>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C0779A"/>
    <w:multiLevelType w:val="hybridMultilevel"/>
    <w:tmpl w:val="FD868E9A"/>
    <w:lvl w:ilvl="0" w:tplc="87D6AF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255B5C"/>
    <w:multiLevelType w:val="hybridMultilevel"/>
    <w:tmpl w:val="51BE5C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DB40BEA"/>
    <w:multiLevelType w:val="multilevel"/>
    <w:tmpl w:val="6C8EE924"/>
    <w:lvl w:ilvl="0">
      <w:start w:val="1"/>
      <w:numFmt w:val="decimal"/>
      <w:lvlText w:val="%1."/>
      <w:lvlJc w:val="left"/>
      <w:pPr>
        <w:ind w:left="468" w:hanging="468"/>
      </w:pPr>
      <w:rPr>
        <w:rFonts w:hint="default"/>
      </w:rPr>
    </w:lvl>
    <w:lvl w:ilvl="1">
      <w:start w:val="1"/>
      <w:numFmt w:val="decimal"/>
      <w:lvlText w:val="%1.%2."/>
      <w:lvlJc w:val="left"/>
      <w:pPr>
        <w:ind w:left="1008" w:hanging="468"/>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30155E97"/>
    <w:multiLevelType w:val="hybridMultilevel"/>
    <w:tmpl w:val="0AE2C106"/>
    <w:lvl w:ilvl="0" w:tplc="7EE2003A">
      <w:start w:val="1"/>
      <w:numFmt w:val="bullet"/>
      <w:lvlText w:val="»"/>
      <w:lvlJc w:val="left"/>
      <w:pPr>
        <w:ind w:left="2160" w:hanging="360"/>
      </w:pPr>
      <w:rPr>
        <w:rFonts w:ascii="Calibri" w:hAnsi="Calibri" w:hint="default"/>
        <w:b w:val="0"/>
        <w:i w:val="0"/>
        <w:color w:val="4F81BD" w:themeColor="accent1"/>
        <w:sz w:val="2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357B6ADF"/>
    <w:multiLevelType w:val="hybridMultilevel"/>
    <w:tmpl w:val="EB82648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56C0D"/>
    <w:multiLevelType w:val="hybridMultilevel"/>
    <w:tmpl w:val="FE34BF1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42FD2EC1"/>
    <w:multiLevelType w:val="hybridMultilevel"/>
    <w:tmpl w:val="E41EFB32"/>
    <w:lvl w:ilvl="0" w:tplc="A1E8D63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D47EB3"/>
    <w:multiLevelType w:val="hybridMultilevel"/>
    <w:tmpl w:val="C5389F44"/>
    <w:lvl w:ilvl="0" w:tplc="3B7209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D51620"/>
    <w:multiLevelType w:val="hybridMultilevel"/>
    <w:tmpl w:val="D4463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AF2900"/>
    <w:multiLevelType w:val="multilevel"/>
    <w:tmpl w:val="1F9E6D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065EF4"/>
    <w:multiLevelType w:val="multilevel"/>
    <w:tmpl w:val="6C8EE924"/>
    <w:lvl w:ilvl="0">
      <w:start w:val="1"/>
      <w:numFmt w:val="decimal"/>
      <w:lvlText w:val="%1."/>
      <w:lvlJc w:val="left"/>
      <w:pPr>
        <w:ind w:left="468" w:hanging="468"/>
      </w:pPr>
      <w:rPr>
        <w:rFonts w:hint="default"/>
      </w:rPr>
    </w:lvl>
    <w:lvl w:ilvl="1">
      <w:start w:val="1"/>
      <w:numFmt w:val="decimal"/>
      <w:lvlText w:val="%1.%2."/>
      <w:lvlJc w:val="left"/>
      <w:pPr>
        <w:ind w:left="1008" w:hanging="468"/>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5ABD4ED8"/>
    <w:multiLevelType w:val="hybridMultilevel"/>
    <w:tmpl w:val="BDA60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5C259E"/>
    <w:multiLevelType w:val="multilevel"/>
    <w:tmpl w:val="8D1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E0B3E"/>
    <w:multiLevelType w:val="multilevel"/>
    <w:tmpl w:val="05AA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2C6DFD"/>
    <w:multiLevelType w:val="hybridMultilevel"/>
    <w:tmpl w:val="85684B9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1BA47E7"/>
    <w:multiLevelType w:val="multilevel"/>
    <w:tmpl w:val="980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B41AB"/>
    <w:multiLevelType w:val="hybridMultilevel"/>
    <w:tmpl w:val="641E27E6"/>
    <w:lvl w:ilvl="0" w:tplc="040C000F">
      <w:start w:val="1"/>
      <w:numFmt w:val="decimal"/>
      <w:lvlText w:val="%1."/>
      <w:lvlJc w:val="left"/>
      <w:pPr>
        <w:ind w:left="1145" w:hanging="360"/>
      </w:pPr>
      <w:rPr>
        <w:rFonts w:hint="default"/>
        <w:b w:val="0"/>
        <w:i w:val="0"/>
        <w:color w:val="4F81BD" w:themeColor="accent1"/>
        <w:sz w:val="21"/>
      </w:rPr>
    </w:lvl>
    <w:lvl w:ilvl="1" w:tplc="2BC0BC00">
      <w:numFmt w:val="bullet"/>
      <w:lvlText w:val=""/>
      <w:lvlJc w:val="left"/>
      <w:pPr>
        <w:ind w:left="2934" w:hanging="360"/>
      </w:pPr>
      <w:rPr>
        <w:rFonts w:ascii="Calibri-Italic" w:eastAsiaTheme="minorHAnsi" w:hAnsi="Calibri-Italic" w:cs="Arial"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4" w15:restartNumberingAfterBreak="0">
    <w:nsid w:val="7E781822"/>
    <w:multiLevelType w:val="hybridMultilevel"/>
    <w:tmpl w:val="A28097E8"/>
    <w:lvl w:ilvl="0" w:tplc="AF1690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33"/>
  </w:num>
  <w:num w:numId="4">
    <w:abstractNumId w:val="25"/>
  </w:num>
  <w:num w:numId="5">
    <w:abstractNumId w:val="30"/>
  </w:num>
  <w:num w:numId="6">
    <w:abstractNumId w:val="32"/>
  </w:num>
  <w:num w:numId="7">
    <w:abstractNumId w:val="19"/>
  </w:num>
  <w:num w:numId="8">
    <w:abstractNumId w:val="2"/>
  </w:num>
  <w:num w:numId="9">
    <w:abstractNumId w:val="34"/>
  </w:num>
  <w:num w:numId="10">
    <w:abstractNumId w:val="0"/>
  </w:num>
  <w:num w:numId="11">
    <w:abstractNumId w:val="9"/>
  </w:num>
  <w:num w:numId="12">
    <w:abstractNumId w:val="24"/>
  </w:num>
  <w:num w:numId="13">
    <w:abstractNumId w:val="20"/>
  </w:num>
  <w:num w:numId="14">
    <w:abstractNumId w:val="5"/>
  </w:num>
  <w:num w:numId="15">
    <w:abstractNumId w:val="16"/>
  </w:num>
  <w:num w:numId="16">
    <w:abstractNumId w:val="15"/>
  </w:num>
  <w:num w:numId="17">
    <w:abstractNumId w:val="8"/>
  </w:num>
  <w:num w:numId="18">
    <w:abstractNumId w:val="18"/>
  </w:num>
  <w:num w:numId="19">
    <w:abstractNumId w:val="1"/>
  </w:num>
  <w:num w:numId="20">
    <w:abstractNumId w:val="17"/>
  </w:num>
  <w:num w:numId="21">
    <w:abstractNumId w:val="29"/>
  </w:num>
  <w:num w:numId="22">
    <w:abstractNumId w:val="21"/>
  </w:num>
  <w:num w:numId="23">
    <w:abstractNumId w:val="28"/>
  </w:num>
  <w:num w:numId="24">
    <w:abstractNumId w:val="12"/>
  </w:num>
  <w:num w:numId="25">
    <w:abstractNumId w:val="7"/>
  </w:num>
  <w:num w:numId="26">
    <w:abstractNumId w:val="3"/>
  </w:num>
  <w:num w:numId="27">
    <w:abstractNumId w:val="4"/>
  </w:num>
  <w:num w:numId="28">
    <w:abstractNumId w:val="23"/>
  </w:num>
  <w:num w:numId="29">
    <w:abstractNumId w:val="27"/>
  </w:num>
  <w:num w:numId="30">
    <w:abstractNumId w:val="22"/>
  </w:num>
  <w:num w:numId="31">
    <w:abstractNumId w:val="11"/>
  </w:num>
  <w:num w:numId="32">
    <w:abstractNumId w:val="14"/>
  </w:num>
  <w:num w:numId="33">
    <w:abstractNumId w:val="26"/>
  </w:num>
  <w:num w:numId="34">
    <w:abstractNumId w:val="31"/>
  </w:num>
  <w:num w:numId="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26227"/>
    <w:rsid w:val="00030FE2"/>
    <w:rsid w:val="00043041"/>
    <w:rsid w:val="0004710F"/>
    <w:rsid w:val="0005150B"/>
    <w:rsid w:val="00055547"/>
    <w:rsid w:val="00060146"/>
    <w:rsid w:val="00061A4A"/>
    <w:rsid w:val="000630CD"/>
    <w:rsid w:val="00067734"/>
    <w:rsid w:val="0007063D"/>
    <w:rsid w:val="00074E17"/>
    <w:rsid w:val="00083960"/>
    <w:rsid w:val="000942EE"/>
    <w:rsid w:val="0009628C"/>
    <w:rsid w:val="000972A8"/>
    <w:rsid w:val="000B23F1"/>
    <w:rsid w:val="000B5012"/>
    <w:rsid w:val="000B652A"/>
    <w:rsid w:val="000B7D24"/>
    <w:rsid w:val="000C38CD"/>
    <w:rsid w:val="000C4797"/>
    <w:rsid w:val="000D0C1B"/>
    <w:rsid w:val="000E75D7"/>
    <w:rsid w:val="000F6071"/>
    <w:rsid w:val="0010576D"/>
    <w:rsid w:val="0010646A"/>
    <w:rsid w:val="001133D5"/>
    <w:rsid w:val="00131E46"/>
    <w:rsid w:val="001343FC"/>
    <w:rsid w:val="00135AF5"/>
    <w:rsid w:val="001441C8"/>
    <w:rsid w:val="00161C54"/>
    <w:rsid w:val="0016429A"/>
    <w:rsid w:val="0017140E"/>
    <w:rsid w:val="00181B27"/>
    <w:rsid w:val="00182325"/>
    <w:rsid w:val="001861DC"/>
    <w:rsid w:val="001869B0"/>
    <w:rsid w:val="001871FC"/>
    <w:rsid w:val="00187AD4"/>
    <w:rsid w:val="001927C4"/>
    <w:rsid w:val="0019451A"/>
    <w:rsid w:val="00197B9A"/>
    <w:rsid w:val="001A29FD"/>
    <w:rsid w:val="001B0223"/>
    <w:rsid w:val="001B0C50"/>
    <w:rsid w:val="001B7333"/>
    <w:rsid w:val="001C1A40"/>
    <w:rsid w:val="001C534A"/>
    <w:rsid w:val="001C6D6C"/>
    <w:rsid w:val="001D27F6"/>
    <w:rsid w:val="001D6119"/>
    <w:rsid w:val="001E5EB8"/>
    <w:rsid w:val="001E6E76"/>
    <w:rsid w:val="002014B4"/>
    <w:rsid w:val="0020249E"/>
    <w:rsid w:val="00225A55"/>
    <w:rsid w:val="00232E4D"/>
    <w:rsid w:val="00237BE6"/>
    <w:rsid w:val="00240130"/>
    <w:rsid w:val="00257A40"/>
    <w:rsid w:val="00257AA9"/>
    <w:rsid w:val="00261EB0"/>
    <w:rsid w:val="00281B2F"/>
    <w:rsid w:val="00283E74"/>
    <w:rsid w:val="00286817"/>
    <w:rsid w:val="00292DA8"/>
    <w:rsid w:val="002963B3"/>
    <w:rsid w:val="002A361E"/>
    <w:rsid w:val="002A4B36"/>
    <w:rsid w:val="002A6BAA"/>
    <w:rsid w:val="002B55DC"/>
    <w:rsid w:val="002B6697"/>
    <w:rsid w:val="002C2D52"/>
    <w:rsid w:val="002C4D2A"/>
    <w:rsid w:val="002C673D"/>
    <w:rsid w:val="002C6EDB"/>
    <w:rsid w:val="002D2204"/>
    <w:rsid w:val="002D2995"/>
    <w:rsid w:val="002D3C3F"/>
    <w:rsid w:val="002D64BE"/>
    <w:rsid w:val="002E0885"/>
    <w:rsid w:val="002E2558"/>
    <w:rsid w:val="002F4141"/>
    <w:rsid w:val="002F4775"/>
    <w:rsid w:val="002F56B7"/>
    <w:rsid w:val="00304DFC"/>
    <w:rsid w:val="00310F15"/>
    <w:rsid w:val="003142D0"/>
    <w:rsid w:val="00320ED4"/>
    <w:rsid w:val="003214FF"/>
    <w:rsid w:val="00342D93"/>
    <w:rsid w:val="00343092"/>
    <w:rsid w:val="0035719D"/>
    <w:rsid w:val="00361C7F"/>
    <w:rsid w:val="00361E2D"/>
    <w:rsid w:val="0036493B"/>
    <w:rsid w:val="00373344"/>
    <w:rsid w:val="00373D7B"/>
    <w:rsid w:val="00390C30"/>
    <w:rsid w:val="003A0700"/>
    <w:rsid w:val="003A7185"/>
    <w:rsid w:val="003A7507"/>
    <w:rsid w:val="003B79B7"/>
    <w:rsid w:val="003D5AED"/>
    <w:rsid w:val="003F31BD"/>
    <w:rsid w:val="00406B6F"/>
    <w:rsid w:val="00411C6F"/>
    <w:rsid w:val="0041571A"/>
    <w:rsid w:val="004224A8"/>
    <w:rsid w:val="0042492D"/>
    <w:rsid w:val="004252AC"/>
    <w:rsid w:val="004449EC"/>
    <w:rsid w:val="00464EEA"/>
    <w:rsid w:val="004650E7"/>
    <w:rsid w:val="0047117E"/>
    <w:rsid w:val="00471BE9"/>
    <w:rsid w:val="00473C34"/>
    <w:rsid w:val="00475709"/>
    <w:rsid w:val="00483E58"/>
    <w:rsid w:val="004A0471"/>
    <w:rsid w:val="004A3BCB"/>
    <w:rsid w:val="004A529D"/>
    <w:rsid w:val="004A61CE"/>
    <w:rsid w:val="004B27A3"/>
    <w:rsid w:val="004B4F74"/>
    <w:rsid w:val="004B73C3"/>
    <w:rsid w:val="004B7D32"/>
    <w:rsid w:val="004C1D0E"/>
    <w:rsid w:val="004D28C2"/>
    <w:rsid w:val="004D4894"/>
    <w:rsid w:val="004E105D"/>
    <w:rsid w:val="004F0DD7"/>
    <w:rsid w:val="004F2B23"/>
    <w:rsid w:val="00504682"/>
    <w:rsid w:val="00506E7B"/>
    <w:rsid w:val="00525033"/>
    <w:rsid w:val="00527F33"/>
    <w:rsid w:val="005433DB"/>
    <w:rsid w:val="00544DBE"/>
    <w:rsid w:val="005543AC"/>
    <w:rsid w:val="005568BE"/>
    <w:rsid w:val="00561408"/>
    <w:rsid w:val="005640DD"/>
    <w:rsid w:val="00566B92"/>
    <w:rsid w:val="00570273"/>
    <w:rsid w:val="005705AC"/>
    <w:rsid w:val="00572A2F"/>
    <w:rsid w:val="00573F5D"/>
    <w:rsid w:val="00576271"/>
    <w:rsid w:val="0058167B"/>
    <w:rsid w:val="00582DF4"/>
    <w:rsid w:val="005A0EBB"/>
    <w:rsid w:val="005C0011"/>
    <w:rsid w:val="005C0BC2"/>
    <w:rsid w:val="005C1113"/>
    <w:rsid w:val="005E242C"/>
    <w:rsid w:val="005E66AE"/>
    <w:rsid w:val="005F3286"/>
    <w:rsid w:val="00600B22"/>
    <w:rsid w:val="00606D3A"/>
    <w:rsid w:val="00612D61"/>
    <w:rsid w:val="00631124"/>
    <w:rsid w:val="00631AFA"/>
    <w:rsid w:val="00634287"/>
    <w:rsid w:val="0065064F"/>
    <w:rsid w:val="00660C8C"/>
    <w:rsid w:val="00671483"/>
    <w:rsid w:val="00672C26"/>
    <w:rsid w:val="00680E83"/>
    <w:rsid w:val="006915E8"/>
    <w:rsid w:val="006B4815"/>
    <w:rsid w:val="006B565D"/>
    <w:rsid w:val="006B5831"/>
    <w:rsid w:val="006C53A4"/>
    <w:rsid w:val="006C6C2F"/>
    <w:rsid w:val="006D0316"/>
    <w:rsid w:val="006D0357"/>
    <w:rsid w:val="006D53E3"/>
    <w:rsid w:val="006D71C7"/>
    <w:rsid w:val="006E1CB4"/>
    <w:rsid w:val="006F4E71"/>
    <w:rsid w:val="0070053D"/>
    <w:rsid w:val="007136B8"/>
    <w:rsid w:val="00713FB8"/>
    <w:rsid w:val="007221B0"/>
    <w:rsid w:val="00724D6B"/>
    <w:rsid w:val="00725A3A"/>
    <w:rsid w:val="007278BE"/>
    <w:rsid w:val="0074075A"/>
    <w:rsid w:val="00753B4E"/>
    <w:rsid w:val="0076221F"/>
    <w:rsid w:val="007648E0"/>
    <w:rsid w:val="0076595C"/>
    <w:rsid w:val="00772702"/>
    <w:rsid w:val="00777EC5"/>
    <w:rsid w:val="007807F4"/>
    <w:rsid w:val="00781C92"/>
    <w:rsid w:val="0078270B"/>
    <w:rsid w:val="007A5008"/>
    <w:rsid w:val="007A6627"/>
    <w:rsid w:val="007A68E0"/>
    <w:rsid w:val="007A6963"/>
    <w:rsid w:val="007A78AB"/>
    <w:rsid w:val="007B4420"/>
    <w:rsid w:val="007B7543"/>
    <w:rsid w:val="007C5930"/>
    <w:rsid w:val="007C5E84"/>
    <w:rsid w:val="007E2C68"/>
    <w:rsid w:val="007E3BA6"/>
    <w:rsid w:val="007E6B55"/>
    <w:rsid w:val="007F1763"/>
    <w:rsid w:val="007F41EB"/>
    <w:rsid w:val="00802FB2"/>
    <w:rsid w:val="00807003"/>
    <w:rsid w:val="00807BE1"/>
    <w:rsid w:val="00811A93"/>
    <w:rsid w:val="00816671"/>
    <w:rsid w:val="0082171E"/>
    <w:rsid w:val="00826321"/>
    <w:rsid w:val="008279B1"/>
    <w:rsid w:val="0083066B"/>
    <w:rsid w:val="00835361"/>
    <w:rsid w:val="00841C77"/>
    <w:rsid w:val="00851ADF"/>
    <w:rsid w:val="0085533E"/>
    <w:rsid w:val="008570BD"/>
    <w:rsid w:val="00860A05"/>
    <w:rsid w:val="00861094"/>
    <w:rsid w:val="00862471"/>
    <w:rsid w:val="0086370B"/>
    <w:rsid w:val="00870B8F"/>
    <w:rsid w:val="0087249C"/>
    <w:rsid w:val="00873202"/>
    <w:rsid w:val="00885982"/>
    <w:rsid w:val="008904E9"/>
    <w:rsid w:val="00894FD8"/>
    <w:rsid w:val="008A1BC0"/>
    <w:rsid w:val="008A389F"/>
    <w:rsid w:val="008A3A79"/>
    <w:rsid w:val="008A59C4"/>
    <w:rsid w:val="008B1619"/>
    <w:rsid w:val="008B3831"/>
    <w:rsid w:val="008B4C74"/>
    <w:rsid w:val="008B5A29"/>
    <w:rsid w:val="008C0578"/>
    <w:rsid w:val="008C1137"/>
    <w:rsid w:val="008D5785"/>
    <w:rsid w:val="008E2E66"/>
    <w:rsid w:val="008E476B"/>
    <w:rsid w:val="008E7E3F"/>
    <w:rsid w:val="008F3821"/>
    <w:rsid w:val="008F436C"/>
    <w:rsid w:val="008F5EE2"/>
    <w:rsid w:val="008F620D"/>
    <w:rsid w:val="0090138E"/>
    <w:rsid w:val="00906B81"/>
    <w:rsid w:val="00911946"/>
    <w:rsid w:val="0091201F"/>
    <w:rsid w:val="009236DE"/>
    <w:rsid w:val="00925D18"/>
    <w:rsid w:val="00932C58"/>
    <w:rsid w:val="00932E04"/>
    <w:rsid w:val="00934199"/>
    <w:rsid w:val="00935E2E"/>
    <w:rsid w:val="0094211D"/>
    <w:rsid w:val="009463DE"/>
    <w:rsid w:val="009649DE"/>
    <w:rsid w:val="00965444"/>
    <w:rsid w:val="009724D1"/>
    <w:rsid w:val="00972757"/>
    <w:rsid w:val="00973264"/>
    <w:rsid w:val="00975683"/>
    <w:rsid w:val="009758EA"/>
    <w:rsid w:val="00982D83"/>
    <w:rsid w:val="00983FF0"/>
    <w:rsid w:val="009A0825"/>
    <w:rsid w:val="009A38B1"/>
    <w:rsid w:val="009D2D5C"/>
    <w:rsid w:val="009D6EC9"/>
    <w:rsid w:val="009F08FC"/>
    <w:rsid w:val="009F29F4"/>
    <w:rsid w:val="00A07668"/>
    <w:rsid w:val="00A10213"/>
    <w:rsid w:val="00A14686"/>
    <w:rsid w:val="00A211B9"/>
    <w:rsid w:val="00A21B0C"/>
    <w:rsid w:val="00A25884"/>
    <w:rsid w:val="00A25CED"/>
    <w:rsid w:val="00A32BCB"/>
    <w:rsid w:val="00A40DDD"/>
    <w:rsid w:val="00A43845"/>
    <w:rsid w:val="00A43B8F"/>
    <w:rsid w:val="00A523AD"/>
    <w:rsid w:val="00A549E0"/>
    <w:rsid w:val="00A55CD3"/>
    <w:rsid w:val="00A60925"/>
    <w:rsid w:val="00A62141"/>
    <w:rsid w:val="00A65D55"/>
    <w:rsid w:val="00A671D9"/>
    <w:rsid w:val="00A67B64"/>
    <w:rsid w:val="00A70EFA"/>
    <w:rsid w:val="00A75C2E"/>
    <w:rsid w:val="00A84C5B"/>
    <w:rsid w:val="00A94599"/>
    <w:rsid w:val="00A94A5E"/>
    <w:rsid w:val="00A95062"/>
    <w:rsid w:val="00A950AD"/>
    <w:rsid w:val="00AA2ACD"/>
    <w:rsid w:val="00AB1704"/>
    <w:rsid w:val="00AB2A90"/>
    <w:rsid w:val="00AB495A"/>
    <w:rsid w:val="00AC0DEF"/>
    <w:rsid w:val="00AC26E5"/>
    <w:rsid w:val="00AC47A6"/>
    <w:rsid w:val="00AD7027"/>
    <w:rsid w:val="00AE410D"/>
    <w:rsid w:val="00AF24A3"/>
    <w:rsid w:val="00AF63C1"/>
    <w:rsid w:val="00AF6939"/>
    <w:rsid w:val="00AF703C"/>
    <w:rsid w:val="00B02F58"/>
    <w:rsid w:val="00B1396E"/>
    <w:rsid w:val="00B171B0"/>
    <w:rsid w:val="00B24880"/>
    <w:rsid w:val="00B27244"/>
    <w:rsid w:val="00B273CE"/>
    <w:rsid w:val="00B32E29"/>
    <w:rsid w:val="00B37501"/>
    <w:rsid w:val="00B40E67"/>
    <w:rsid w:val="00B42C0A"/>
    <w:rsid w:val="00B44FB2"/>
    <w:rsid w:val="00B45C56"/>
    <w:rsid w:val="00B4707E"/>
    <w:rsid w:val="00B57214"/>
    <w:rsid w:val="00B57243"/>
    <w:rsid w:val="00B63A59"/>
    <w:rsid w:val="00B63DCD"/>
    <w:rsid w:val="00B640C1"/>
    <w:rsid w:val="00B64DF6"/>
    <w:rsid w:val="00B64E1D"/>
    <w:rsid w:val="00B66BE6"/>
    <w:rsid w:val="00B81F77"/>
    <w:rsid w:val="00B821EB"/>
    <w:rsid w:val="00B97463"/>
    <w:rsid w:val="00BA5D1B"/>
    <w:rsid w:val="00BA6232"/>
    <w:rsid w:val="00BA7025"/>
    <w:rsid w:val="00BB0137"/>
    <w:rsid w:val="00BB29B0"/>
    <w:rsid w:val="00BB51D3"/>
    <w:rsid w:val="00BC48FA"/>
    <w:rsid w:val="00BC7397"/>
    <w:rsid w:val="00BD7CF0"/>
    <w:rsid w:val="00BE065F"/>
    <w:rsid w:val="00BE1E91"/>
    <w:rsid w:val="00BE73A8"/>
    <w:rsid w:val="00BF03A2"/>
    <w:rsid w:val="00BF1DCD"/>
    <w:rsid w:val="00C021AF"/>
    <w:rsid w:val="00C02718"/>
    <w:rsid w:val="00C04448"/>
    <w:rsid w:val="00C2144E"/>
    <w:rsid w:val="00C2276F"/>
    <w:rsid w:val="00C2325C"/>
    <w:rsid w:val="00C36196"/>
    <w:rsid w:val="00C37578"/>
    <w:rsid w:val="00C41B22"/>
    <w:rsid w:val="00C47B21"/>
    <w:rsid w:val="00C535B8"/>
    <w:rsid w:val="00C558B8"/>
    <w:rsid w:val="00C56AB3"/>
    <w:rsid w:val="00C610C1"/>
    <w:rsid w:val="00C74C88"/>
    <w:rsid w:val="00C74FA7"/>
    <w:rsid w:val="00C7752A"/>
    <w:rsid w:val="00C823E2"/>
    <w:rsid w:val="00C858E7"/>
    <w:rsid w:val="00C85939"/>
    <w:rsid w:val="00C87422"/>
    <w:rsid w:val="00C87C8A"/>
    <w:rsid w:val="00C90734"/>
    <w:rsid w:val="00C96EB6"/>
    <w:rsid w:val="00CA3272"/>
    <w:rsid w:val="00CA7B5D"/>
    <w:rsid w:val="00CB6554"/>
    <w:rsid w:val="00CB7AA1"/>
    <w:rsid w:val="00CC0D30"/>
    <w:rsid w:val="00CC6FDD"/>
    <w:rsid w:val="00CD74FC"/>
    <w:rsid w:val="00CD7D48"/>
    <w:rsid w:val="00CE209F"/>
    <w:rsid w:val="00CE2850"/>
    <w:rsid w:val="00CF3780"/>
    <w:rsid w:val="00CF3938"/>
    <w:rsid w:val="00D000FA"/>
    <w:rsid w:val="00D004C1"/>
    <w:rsid w:val="00D05191"/>
    <w:rsid w:val="00D15F32"/>
    <w:rsid w:val="00D162B7"/>
    <w:rsid w:val="00D216E0"/>
    <w:rsid w:val="00D2212D"/>
    <w:rsid w:val="00D31392"/>
    <w:rsid w:val="00D363D1"/>
    <w:rsid w:val="00D4352B"/>
    <w:rsid w:val="00D52D17"/>
    <w:rsid w:val="00D53D65"/>
    <w:rsid w:val="00D66270"/>
    <w:rsid w:val="00D714C6"/>
    <w:rsid w:val="00D8743B"/>
    <w:rsid w:val="00D91A9D"/>
    <w:rsid w:val="00D95E08"/>
    <w:rsid w:val="00DA1ECE"/>
    <w:rsid w:val="00DA3034"/>
    <w:rsid w:val="00DB3497"/>
    <w:rsid w:val="00DC5E4B"/>
    <w:rsid w:val="00DC7B58"/>
    <w:rsid w:val="00DD197B"/>
    <w:rsid w:val="00DD6C8C"/>
    <w:rsid w:val="00DD7DDE"/>
    <w:rsid w:val="00DE4EEB"/>
    <w:rsid w:val="00DE6B38"/>
    <w:rsid w:val="00DE7E0A"/>
    <w:rsid w:val="00DF55BA"/>
    <w:rsid w:val="00E01CCA"/>
    <w:rsid w:val="00E02FAD"/>
    <w:rsid w:val="00E11EE8"/>
    <w:rsid w:val="00E167A2"/>
    <w:rsid w:val="00E232E1"/>
    <w:rsid w:val="00E272F2"/>
    <w:rsid w:val="00E274DF"/>
    <w:rsid w:val="00E3077A"/>
    <w:rsid w:val="00E50381"/>
    <w:rsid w:val="00E554EE"/>
    <w:rsid w:val="00E55911"/>
    <w:rsid w:val="00E56034"/>
    <w:rsid w:val="00E61495"/>
    <w:rsid w:val="00E61983"/>
    <w:rsid w:val="00E61D25"/>
    <w:rsid w:val="00E67FC4"/>
    <w:rsid w:val="00E76393"/>
    <w:rsid w:val="00E7690B"/>
    <w:rsid w:val="00E86382"/>
    <w:rsid w:val="00E87281"/>
    <w:rsid w:val="00E9411A"/>
    <w:rsid w:val="00EA283C"/>
    <w:rsid w:val="00EA4B51"/>
    <w:rsid w:val="00EC3375"/>
    <w:rsid w:val="00EC535A"/>
    <w:rsid w:val="00EC5FEA"/>
    <w:rsid w:val="00EE2313"/>
    <w:rsid w:val="00EF2003"/>
    <w:rsid w:val="00EF6139"/>
    <w:rsid w:val="00F0399F"/>
    <w:rsid w:val="00F03AE9"/>
    <w:rsid w:val="00F05694"/>
    <w:rsid w:val="00F112B8"/>
    <w:rsid w:val="00F135FB"/>
    <w:rsid w:val="00F17A78"/>
    <w:rsid w:val="00F20B71"/>
    <w:rsid w:val="00F34369"/>
    <w:rsid w:val="00F346AB"/>
    <w:rsid w:val="00F37989"/>
    <w:rsid w:val="00F60786"/>
    <w:rsid w:val="00F60C28"/>
    <w:rsid w:val="00F67012"/>
    <w:rsid w:val="00F71F65"/>
    <w:rsid w:val="00F739D7"/>
    <w:rsid w:val="00F75F45"/>
    <w:rsid w:val="00F7782D"/>
    <w:rsid w:val="00F82B31"/>
    <w:rsid w:val="00F84E72"/>
    <w:rsid w:val="00FA0D71"/>
    <w:rsid w:val="00FA73C1"/>
    <w:rsid w:val="00FB192C"/>
    <w:rsid w:val="00FB3002"/>
    <w:rsid w:val="00FC6E01"/>
    <w:rsid w:val="00FC73CB"/>
    <w:rsid w:val="00FC7C82"/>
    <w:rsid w:val="00FF4E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29E96F5C-F49C-4D03-80F7-44326563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04"/>
    <w:rPr>
      <w:sz w:val="24"/>
      <w:szCs w:val="24"/>
    </w:rPr>
  </w:style>
  <w:style w:type="paragraph" w:styleId="Titre2">
    <w:name w:val="heading 2"/>
    <w:basedOn w:val="Normal"/>
    <w:next w:val="Normal"/>
    <w:link w:val="Titre2Car"/>
    <w:semiHidden/>
    <w:unhideWhenUsed/>
    <w:qFormat/>
    <w:rsid w:val="008070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80700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1">
    <w:name w:val="Paragraphe de liste1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uiPriority w:val="99"/>
    <w:semiHidden/>
    <w:rsid w:val="0005150B"/>
    <w:rPr>
      <w:sz w:val="16"/>
      <w:szCs w:val="16"/>
    </w:rPr>
  </w:style>
  <w:style w:type="paragraph" w:styleId="Commentaire">
    <w:name w:val="annotation text"/>
    <w:basedOn w:val="Normal"/>
    <w:link w:val="CommentaireCar"/>
    <w:uiPriority w:val="99"/>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5F3286"/>
    <w:rPr>
      <w:sz w:val="24"/>
      <w:szCs w:val="24"/>
    </w:rPr>
  </w:style>
  <w:style w:type="character" w:customStyle="1" w:styleId="CommentaireCar">
    <w:name w:val="Commentaire Car"/>
    <w:basedOn w:val="Policepardfaut"/>
    <w:link w:val="Commentaire"/>
    <w:uiPriority w:val="99"/>
    <w:semiHidden/>
    <w:rsid w:val="005F3286"/>
  </w:style>
  <w:style w:type="table" w:customStyle="1" w:styleId="Grilledutableau2">
    <w:name w:val="Grille du tableau2"/>
    <w:basedOn w:val="TableauNormal"/>
    <w:next w:val="Grilledutableau"/>
    <w:uiPriority w:val="59"/>
    <w:rsid w:val="00807003"/>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semiHidden/>
    <w:rsid w:val="00807003"/>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semiHidden/>
    <w:rsid w:val="00807003"/>
    <w:rPr>
      <w:rFonts w:asciiTheme="majorHAnsi" w:eastAsiaTheme="majorEastAsia" w:hAnsiTheme="majorHAnsi" w:cstheme="majorBidi"/>
      <w:color w:val="365F91" w:themeColor="accent1" w:themeShade="BF"/>
      <w:sz w:val="26"/>
      <w:szCs w:val="26"/>
    </w:rPr>
  </w:style>
  <w:style w:type="table" w:customStyle="1" w:styleId="TableauGrille1Clair-Accentuation11">
    <w:name w:val="Tableau Grille 1 Clair - Accentuation 11"/>
    <w:basedOn w:val="TableauNormal"/>
    <w:next w:val="TableauGrille1Clair-Accentuation1"/>
    <w:uiPriority w:val="46"/>
    <w:rsid w:val="00807003"/>
    <w:rPr>
      <w:rFonts w:ascii="Cambria" w:hAnsi="Cambria"/>
      <w:lang w:val="en-US" w:eastAsia="ja-JP"/>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8070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uceEF">
    <w:name w:val="puce_EF"/>
    <w:basedOn w:val="Paragraphedeliste"/>
    <w:link w:val="puceEFCar"/>
    <w:qFormat/>
    <w:rsid w:val="00B45C56"/>
    <w:pPr>
      <w:numPr>
        <w:numId w:val="8"/>
      </w:numPr>
      <w:tabs>
        <w:tab w:val="right" w:leader="dot" w:pos="9923"/>
      </w:tabs>
      <w:spacing w:after="120"/>
      <w:contextualSpacing w:val="0"/>
      <w:jc w:val="both"/>
    </w:pPr>
    <w:rPr>
      <w:rFonts w:ascii="Calibri-Italic" w:eastAsiaTheme="minorEastAsia" w:hAnsi="Calibri-Italic" w:cs="Arial"/>
      <w:i/>
      <w:iCs/>
      <w:color w:val="000000"/>
      <w:sz w:val="22"/>
      <w:szCs w:val="22"/>
      <w:lang w:eastAsia="ja-JP"/>
    </w:rPr>
  </w:style>
  <w:style w:type="character" w:customStyle="1" w:styleId="puceEFCar">
    <w:name w:val="puce_EF Car"/>
    <w:basedOn w:val="ParagraphedelisteCar"/>
    <w:link w:val="puceEF"/>
    <w:rsid w:val="00B45C56"/>
    <w:rPr>
      <w:rFonts w:ascii="Calibri-Italic" w:eastAsiaTheme="minorEastAsia" w:hAnsi="Calibri-Italic" w:cs="Arial"/>
      <w:i/>
      <w:iCs/>
      <w:color w:val="000000"/>
      <w:sz w:val="22"/>
      <w:szCs w:val="22"/>
      <w:lang w:eastAsia="ja-JP"/>
    </w:rPr>
  </w:style>
  <w:style w:type="paragraph" w:styleId="NormalWeb">
    <w:name w:val="Normal (Web)"/>
    <w:basedOn w:val="Normal"/>
    <w:uiPriority w:val="99"/>
    <w:semiHidden/>
    <w:unhideWhenUsed/>
    <w:rsid w:val="00D66270"/>
    <w:pPr>
      <w:spacing w:before="100" w:beforeAutospacing="1" w:after="100" w:afterAutospacing="1"/>
    </w:pPr>
  </w:style>
  <w:style w:type="character" w:styleId="lev">
    <w:name w:val="Strong"/>
    <w:basedOn w:val="Policepardfaut"/>
    <w:uiPriority w:val="22"/>
    <w:qFormat/>
    <w:rsid w:val="007278BE"/>
    <w:rPr>
      <w:b/>
      <w:bCs/>
    </w:rPr>
  </w:style>
  <w:style w:type="table" w:styleId="Tableausimple1">
    <w:name w:val="Plain Table 1"/>
    <w:basedOn w:val="TableauNormal"/>
    <w:uiPriority w:val="41"/>
    <w:rsid w:val="008F620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2725">
      <w:bodyDiv w:val="1"/>
      <w:marLeft w:val="0"/>
      <w:marRight w:val="0"/>
      <w:marTop w:val="0"/>
      <w:marBottom w:val="0"/>
      <w:divBdr>
        <w:top w:val="none" w:sz="0" w:space="0" w:color="auto"/>
        <w:left w:val="none" w:sz="0" w:space="0" w:color="auto"/>
        <w:bottom w:val="none" w:sz="0" w:space="0" w:color="auto"/>
        <w:right w:val="none" w:sz="0" w:space="0" w:color="auto"/>
      </w:divBdr>
    </w:div>
    <w:div w:id="98187529">
      <w:bodyDiv w:val="1"/>
      <w:marLeft w:val="0"/>
      <w:marRight w:val="0"/>
      <w:marTop w:val="0"/>
      <w:marBottom w:val="0"/>
      <w:divBdr>
        <w:top w:val="none" w:sz="0" w:space="0" w:color="auto"/>
        <w:left w:val="none" w:sz="0" w:space="0" w:color="auto"/>
        <w:bottom w:val="none" w:sz="0" w:space="0" w:color="auto"/>
        <w:right w:val="none" w:sz="0" w:space="0" w:color="auto"/>
      </w:divBdr>
    </w:div>
    <w:div w:id="186137427">
      <w:bodyDiv w:val="1"/>
      <w:marLeft w:val="0"/>
      <w:marRight w:val="0"/>
      <w:marTop w:val="0"/>
      <w:marBottom w:val="0"/>
      <w:divBdr>
        <w:top w:val="none" w:sz="0" w:space="0" w:color="auto"/>
        <w:left w:val="none" w:sz="0" w:space="0" w:color="auto"/>
        <w:bottom w:val="none" w:sz="0" w:space="0" w:color="auto"/>
        <w:right w:val="none" w:sz="0" w:space="0" w:color="auto"/>
      </w:divBdr>
      <w:divsChild>
        <w:div w:id="1136682164">
          <w:marLeft w:val="0"/>
          <w:marRight w:val="0"/>
          <w:marTop w:val="0"/>
          <w:marBottom w:val="0"/>
          <w:divBdr>
            <w:top w:val="none" w:sz="0" w:space="0" w:color="auto"/>
            <w:left w:val="none" w:sz="0" w:space="0" w:color="auto"/>
            <w:bottom w:val="none" w:sz="0" w:space="0" w:color="auto"/>
            <w:right w:val="none" w:sz="0" w:space="0" w:color="auto"/>
          </w:divBdr>
          <w:divsChild>
            <w:div w:id="2140952003">
              <w:marLeft w:val="0"/>
              <w:marRight w:val="0"/>
              <w:marTop w:val="0"/>
              <w:marBottom w:val="0"/>
              <w:divBdr>
                <w:top w:val="none" w:sz="0" w:space="0" w:color="auto"/>
                <w:left w:val="none" w:sz="0" w:space="0" w:color="auto"/>
                <w:bottom w:val="none" w:sz="0" w:space="0" w:color="auto"/>
                <w:right w:val="none" w:sz="0" w:space="0" w:color="auto"/>
              </w:divBdr>
              <w:divsChild>
                <w:div w:id="487283745">
                  <w:marLeft w:val="0"/>
                  <w:marRight w:val="0"/>
                  <w:marTop w:val="0"/>
                  <w:marBottom w:val="0"/>
                  <w:divBdr>
                    <w:top w:val="none" w:sz="0" w:space="0" w:color="auto"/>
                    <w:left w:val="none" w:sz="0" w:space="0" w:color="auto"/>
                    <w:bottom w:val="none" w:sz="0" w:space="0" w:color="auto"/>
                    <w:right w:val="none" w:sz="0" w:space="0" w:color="auto"/>
                  </w:divBdr>
                  <w:divsChild>
                    <w:div w:id="11537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0845">
          <w:marLeft w:val="0"/>
          <w:marRight w:val="0"/>
          <w:marTop w:val="0"/>
          <w:marBottom w:val="0"/>
          <w:divBdr>
            <w:top w:val="none" w:sz="0" w:space="0" w:color="auto"/>
            <w:left w:val="none" w:sz="0" w:space="0" w:color="auto"/>
            <w:bottom w:val="none" w:sz="0" w:space="0" w:color="auto"/>
            <w:right w:val="none" w:sz="0" w:space="0" w:color="auto"/>
          </w:divBdr>
          <w:divsChild>
            <w:div w:id="1126585548">
              <w:marLeft w:val="0"/>
              <w:marRight w:val="0"/>
              <w:marTop w:val="0"/>
              <w:marBottom w:val="0"/>
              <w:divBdr>
                <w:top w:val="none" w:sz="0" w:space="0" w:color="auto"/>
                <w:left w:val="none" w:sz="0" w:space="0" w:color="auto"/>
                <w:bottom w:val="none" w:sz="0" w:space="0" w:color="auto"/>
                <w:right w:val="none" w:sz="0" w:space="0" w:color="auto"/>
              </w:divBdr>
              <w:divsChild>
                <w:div w:id="2013332602">
                  <w:marLeft w:val="0"/>
                  <w:marRight w:val="0"/>
                  <w:marTop w:val="0"/>
                  <w:marBottom w:val="0"/>
                  <w:divBdr>
                    <w:top w:val="none" w:sz="0" w:space="0" w:color="auto"/>
                    <w:left w:val="none" w:sz="0" w:space="0" w:color="auto"/>
                    <w:bottom w:val="none" w:sz="0" w:space="0" w:color="auto"/>
                    <w:right w:val="none" w:sz="0" w:space="0" w:color="auto"/>
                  </w:divBdr>
                  <w:divsChild>
                    <w:div w:id="16920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1167">
      <w:bodyDiv w:val="1"/>
      <w:marLeft w:val="0"/>
      <w:marRight w:val="0"/>
      <w:marTop w:val="0"/>
      <w:marBottom w:val="0"/>
      <w:divBdr>
        <w:top w:val="none" w:sz="0" w:space="0" w:color="auto"/>
        <w:left w:val="none" w:sz="0" w:space="0" w:color="auto"/>
        <w:bottom w:val="none" w:sz="0" w:space="0" w:color="auto"/>
        <w:right w:val="none" w:sz="0" w:space="0" w:color="auto"/>
      </w:divBdr>
    </w:div>
    <w:div w:id="217402701">
      <w:bodyDiv w:val="1"/>
      <w:marLeft w:val="0"/>
      <w:marRight w:val="0"/>
      <w:marTop w:val="0"/>
      <w:marBottom w:val="0"/>
      <w:divBdr>
        <w:top w:val="none" w:sz="0" w:space="0" w:color="auto"/>
        <w:left w:val="none" w:sz="0" w:space="0" w:color="auto"/>
        <w:bottom w:val="none" w:sz="0" w:space="0" w:color="auto"/>
        <w:right w:val="none" w:sz="0" w:space="0" w:color="auto"/>
      </w:divBdr>
    </w:div>
    <w:div w:id="330378884">
      <w:bodyDiv w:val="1"/>
      <w:marLeft w:val="0"/>
      <w:marRight w:val="0"/>
      <w:marTop w:val="0"/>
      <w:marBottom w:val="0"/>
      <w:divBdr>
        <w:top w:val="none" w:sz="0" w:space="0" w:color="auto"/>
        <w:left w:val="none" w:sz="0" w:space="0" w:color="auto"/>
        <w:bottom w:val="none" w:sz="0" w:space="0" w:color="auto"/>
        <w:right w:val="none" w:sz="0" w:space="0" w:color="auto"/>
      </w:divBdr>
      <w:divsChild>
        <w:div w:id="1587423999">
          <w:marLeft w:val="0"/>
          <w:marRight w:val="0"/>
          <w:marTop w:val="0"/>
          <w:marBottom w:val="0"/>
          <w:divBdr>
            <w:top w:val="none" w:sz="0" w:space="0" w:color="auto"/>
            <w:left w:val="none" w:sz="0" w:space="0" w:color="auto"/>
            <w:bottom w:val="none" w:sz="0" w:space="0" w:color="auto"/>
            <w:right w:val="none" w:sz="0" w:space="0" w:color="auto"/>
          </w:divBdr>
          <w:divsChild>
            <w:div w:id="691953466">
              <w:marLeft w:val="0"/>
              <w:marRight w:val="0"/>
              <w:marTop w:val="0"/>
              <w:marBottom w:val="0"/>
              <w:divBdr>
                <w:top w:val="none" w:sz="0" w:space="0" w:color="auto"/>
                <w:left w:val="none" w:sz="0" w:space="0" w:color="auto"/>
                <w:bottom w:val="none" w:sz="0" w:space="0" w:color="auto"/>
                <w:right w:val="none" w:sz="0" w:space="0" w:color="auto"/>
              </w:divBdr>
              <w:divsChild>
                <w:div w:id="624654652">
                  <w:marLeft w:val="0"/>
                  <w:marRight w:val="0"/>
                  <w:marTop w:val="0"/>
                  <w:marBottom w:val="0"/>
                  <w:divBdr>
                    <w:top w:val="none" w:sz="0" w:space="0" w:color="auto"/>
                    <w:left w:val="none" w:sz="0" w:space="0" w:color="auto"/>
                    <w:bottom w:val="none" w:sz="0" w:space="0" w:color="auto"/>
                    <w:right w:val="none" w:sz="0" w:space="0" w:color="auto"/>
                  </w:divBdr>
                  <w:divsChild>
                    <w:div w:id="19376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1333">
          <w:marLeft w:val="0"/>
          <w:marRight w:val="0"/>
          <w:marTop w:val="0"/>
          <w:marBottom w:val="0"/>
          <w:divBdr>
            <w:top w:val="none" w:sz="0" w:space="0" w:color="auto"/>
            <w:left w:val="none" w:sz="0" w:space="0" w:color="auto"/>
            <w:bottom w:val="none" w:sz="0" w:space="0" w:color="auto"/>
            <w:right w:val="none" w:sz="0" w:space="0" w:color="auto"/>
          </w:divBdr>
          <w:divsChild>
            <w:div w:id="1143081627">
              <w:marLeft w:val="0"/>
              <w:marRight w:val="0"/>
              <w:marTop w:val="0"/>
              <w:marBottom w:val="0"/>
              <w:divBdr>
                <w:top w:val="none" w:sz="0" w:space="0" w:color="auto"/>
                <w:left w:val="none" w:sz="0" w:space="0" w:color="auto"/>
                <w:bottom w:val="none" w:sz="0" w:space="0" w:color="auto"/>
                <w:right w:val="none" w:sz="0" w:space="0" w:color="auto"/>
              </w:divBdr>
              <w:divsChild>
                <w:div w:id="1959027284">
                  <w:marLeft w:val="0"/>
                  <w:marRight w:val="0"/>
                  <w:marTop w:val="0"/>
                  <w:marBottom w:val="0"/>
                  <w:divBdr>
                    <w:top w:val="none" w:sz="0" w:space="0" w:color="auto"/>
                    <w:left w:val="none" w:sz="0" w:space="0" w:color="auto"/>
                    <w:bottom w:val="none" w:sz="0" w:space="0" w:color="auto"/>
                    <w:right w:val="none" w:sz="0" w:space="0" w:color="auto"/>
                  </w:divBdr>
                  <w:divsChild>
                    <w:div w:id="2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6212">
      <w:bodyDiv w:val="1"/>
      <w:marLeft w:val="0"/>
      <w:marRight w:val="0"/>
      <w:marTop w:val="0"/>
      <w:marBottom w:val="0"/>
      <w:divBdr>
        <w:top w:val="none" w:sz="0" w:space="0" w:color="auto"/>
        <w:left w:val="none" w:sz="0" w:space="0" w:color="auto"/>
        <w:bottom w:val="none" w:sz="0" w:space="0" w:color="auto"/>
        <w:right w:val="none" w:sz="0" w:space="0" w:color="auto"/>
      </w:divBdr>
    </w:div>
    <w:div w:id="490415226">
      <w:bodyDiv w:val="1"/>
      <w:marLeft w:val="0"/>
      <w:marRight w:val="0"/>
      <w:marTop w:val="0"/>
      <w:marBottom w:val="0"/>
      <w:divBdr>
        <w:top w:val="none" w:sz="0" w:space="0" w:color="auto"/>
        <w:left w:val="none" w:sz="0" w:space="0" w:color="auto"/>
        <w:bottom w:val="none" w:sz="0" w:space="0" w:color="auto"/>
        <w:right w:val="none" w:sz="0" w:space="0" w:color="auto"/>
      </w:divBdr>
    </w:div>
    <w:div w:id="52973237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03289988">
      <w:bodyDiv w:val="1"/>
      <w:marLeft w:val="0"/>
      <w:marRight w:val="0"/>
      <w:marTop w:val="0"/>
      <w:marBottom w:val="0"/>
      <w:divBdr>
        <w:top w:val="none" w:sz="0" w:space="0" w:color="auto"/>
        <w:left w:val="none" w:sz="0" w:space="0" w:color="auto"/>
        <w:bottom w:val="none" w:sz="0" w:space="0" w:color="auto"/>
        <w:right w:val="none" w:sz="0" w:space="0" w:color="auto"/>
      </w:divBdr>
      <w:divsChild>
        <w:div w:id="1518419463">
          <w:marLeft w:val="0"/>
          <w:marRight w:val="0"/>
          <w:marTop w:val="0"/>
          <w:marBottom w:val="0"/>
          <w:divBdr>
            <w:top w:val="none" w:sz="0" w:space="0" w:color="auto"/>
            <w:left w:val="none" w:sz="0" w:space="0" w:color="auto"/>
            <w:bottom w:val="none" w:sz="0" w:space="0" w:color="auto"/>
            <w:right w:val="none" w:sz="0" w:space="0" w:color="auto"/>
          </w:divBdr>
          <w:divsChild>
            <w:div w:id="1921672301">
              <w:marLeft w:val="0"/>
              <w:marRight w:val="0"/>
              <w:marTop w:val="0"/>
              <w:marBottom w:val="0"/>
              <w:divBdr>
                <w:top w:val="none" w:sz="0" w:space="0" w:color="auto"/>
                <w:left w:val="none" w:sz="0" w:space="0" w:color="auto"/>
                <w:bottom w:val="none" w:sz="0" w:space="0" w:color="auto"/>
                <w:right w:val="none" w:sz="0" w:space="0" w:color="auto"/>
              </w:divBdr>
              <w:divsChild>
                <w:div w:id="915629099">
                  <w:marLeft w:val="0"/>
                  <w:marRight w:val="0"/>
                  <w:marTop w:val="0"/>
                  <w:marBottom w:val="0"/>
                  <w:divBdr>
                    <w:top w:val="none" w:sz="0" w:space="0" w:color="auto"/>
                    <w:left w:val="none" w:sz="0" w:space="0" w:color="auto"/>
                    <w:bottom w:val="none" w:sz="0" w:space="0" w:color="auto"/>
                    <w:right w:val="none" w:sz="0" w:space="0" w:color="auto"/>
                  </w:divBdr>
                  <w:divsChild>
                    <w:div w:id="638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9441">
      <w:bodyDiv w:val="1"/>
      <w:marLeft w:val="0"/>
      <w:marRight w:val="0"/>
      <w:marTop w:val="0"/>
      <w:marBottom w:val="0"/>
      <w:divBdr>
        <w:top w:val="none" w:sz="0" w:space="0" w:color="auto"/>
        <w:left w:val="none" w:sz="0" w:space="0" w:color="auto"/>
        <w:bottom w:val="none" w:sz="0" w:space="0" w:color="auto"/>
        <w:right w:val="none" w:sz="0" w:space="0" w:color="auto"/>
      </w:divBdr>
    </w:div>
    <w:div w:id="868183940">
      <w:bodyDiv w:val="1"/>
      <w:marLeft w:val="0"/>
      <w:marRight w:val="0"/>
      <w:marTop w:val="0"/>
      <w:marBottom w:val="0"/>
      <w:divBdr>
        <w:top w:val="none" w:sz="0" w:space="0" w:color="auto"/>
        <w:left w:val="none" w:sz="0" w:space="0" w:color="auto"/>
        <w:bottom w:val="none" w:sz="0" w:space="0" w:color="auto"/>
        <w:right w:val="none" w:sz="0" w:space="0" w:color="auto"/>
      </w:divBdr>
      <w:divsChild>
        <w:div w:id="1154295597">
          <w:marLeft w:val="0"/>
          <w:marRight w:val="0"/>
          <w:marTop w:val="0"/>
          <w:marBottom w:val="0"/>
          <w:divBdr>
            <w:top w:val="none" w:sz="0" w:space="0" w:color="auto"/>
            <w:left w:val="none" w:sz="0" w:space="0" w:color="auto"/>
            <w:bottom w:val="none" w:sz="0" w:space="0" w:color="auto"/>
            <w:right w:val="none" w:sz="0" w:space="0" w:color="auto"/>
          </w:divBdr>
          <w:divsChild>
            <w:div w:id="867062211">
              <w:marLeft w:val="0"/>
              <w:marRight w:val="0"/>
              <w:marTop w:val="0"/>
              <w:marBottom w:val="0"/>
              <w:divBdr>
                <w:top w:val="none" w:sz="0" w:space="0" w:color="auto"/>
                <w:left w:val="none" w:sz="0" w:space="0" w:color="auto"/>
                <w:bottom w:val="none" w:sz="0" w:space="0" w:color="auto"/>
                <w:right w:val="none" w:sz="0" w:space="0" w:color="auto"/>
              </w:divBdr>
              <w:divsChild>
                <w:div w:id="494759248">
                  <w:marLeft w:val="0"/>
                  <w:marRight w:val="0"/>
                  <w:marTop w:val="0"/>
                  <w:marBottom w:val="0"/>
                  <w:divBdr>
                    <w:top w:val="none" w:sz="0" w:space="0" w:color="auto"/>
                    <w:left w:val="none" w:sz="0" w:space="0" w:color="auto"/>
                    <w:bottom w:val="none" w:sz="0" w:space="0" w:color="auto"/>
                    <w:right w:val="none" w:sz="0" w:space="0" w:color="auto"/>
                  </w:divBdr>
                  <w:divsChild>
                    <w:div w:id="480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2491">
          <w:marLeft w:val="0"/>
          <w:marRight w:val="0"/>
          <w:marTop w:val="0"/>
          <w:marBottom w:val="0"/>
          <w:divBdr>
            <w:top w:val="none" w:sz="0" w:space="0" w:color="auto"/>
            <w:left w:val="none" w:sz="0" w:space="0" w:color="auto"/>
            <w:bottom w:val="none" w:sz="0" w:space="0" w:color="auto"/>
            <w:right w:val="none" w:sz="0" w:space="0" w:color="auto"/>
          </w:divBdr>
          <w:divsChild>
            <w:div w:id="1262831898">
              <w:marLeft w:val="0"/>
              <w:marRight w:val="0"/>
              <w:marTop w:val="0"/>
              <w:marBottom w:val="0"/>
              <w:divBdr>
                <w:top w:val="none" w:sz="0" w:space="0" w:color="auto"/>
                <w:left w:val="none" w:sz="0" w:space="0" w:color="auto"/>
                <w:bottom w:val="none" w:sz="0" w:space="0" w:color="auto"/>
                <w:right w:val="none" w:sz="0" w:space="0" w:color="auto"/>
              </w:divBdr>
              <w:divsChild>
                <w:div w:id="1946644319">
                  <w:marLeft w:val="0"/>
                  <w:marRight w:val="0"/>
                  <w:marTop w:val="0"/>
                  <w:marBottom w:val="0"/>
                  <w:divBdr>
                    <w:top w:val="none" w:sz="0" w:space="0" w:color="auto"/>
                    <w:left w:val="none" w:sz="0" w:space="0" w:color="auto"/>
                    <w:bottom w:val="none" w:sz="0" w:space="0" w:color="auto"/>
                    <w:right w:val="none" w:sz="0" w:space="0" w:color="auto"/>
                  </w:divBdr>
                  <w:divsChild>
                    <w:div w:id="17981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8774">
      <w:bodyDiv w:val="1"/>
      <w:marLeft w:val="0"/>
      <w:marRight w:val="0"/>
      <w:marTop w:val="0"/>
      <w:marBottom w:val="0"/>
      <w:divBdr>
        <w:top w:val="none" w:sz="0" w:space="0" w:color="auto"/>
        <w:left w:val="none" w:sz="0" w:space="0" w:color="auto"/>
        <w:bottom w:val="none" w:sz="0" w:space="0" w:color="auto"/>
        <w:right w:val="none" w:sz="0" w:space="0" w:color="auto"/>
      </w:divBdr>
      <w:divsChild>
        <w:div w:id="1684626747">
          <w:marLeft w:val="0"/>
          <w:marRight w:val="0"/>
          <w:marTop w:val="0"/>
          <w:marBottom w:val="0"/>
          <w:divBdr>
            <w:top w:val="none" w:sz="0" w:space="0" w:color="auto"/>
            <w:left w:val="none" w:sz="0" w:space="0" w:color="auto"/>
            <w:bottom w:val="none" w:sz="0" w:space="0" w:color="auto"/>
            <w:right w:val="none" w:sz="0" w:space="0" w:color="auto"/>
          </w:divBdr>
          <w:divsChild>
            <w:div w:id="1757171346">
              <w:marLeft w:val="0"/>
              <w:marRight w:val="0"/>
              <w:marTop w:val="0"/>
              <w:marBottom w:val="0"/>
              <w:divBdr>
                <w:top w:val="none" w:sz="0" w:space="0" w:color="auto"/>
                <w:left w:val="none" w:sz="0" w:space="0" w:color="auto"/>
                <w:bottom w:val="none" w:sz="0" w:space="0" w:color="auto"/>
                <w:right w:val="none" w:sz="0" w:space="0" w:color="auto"/>
              </w:divBdr>
              <w:divsChild>
                <w:div w:id="1171750516">
                  <w:marLeft w:val="0"/>
                  <w:marRight w:val="0"/>
                  <w:marTop w:val="0"/>
                  <w:marBottom w:val="0"/>
                  <w:divBdr>
                    <w:top w:val="none" w:sz="0" w:space="0" w:color="auto"/>
                    <w:left w:val="none" w:sz="0" w:space="0" w:color="auto"/>
                    <w:bottom w:val="none" w:sz="0" w:space="0" w:color="auto"/>
                    <w:right w:val="none" w:sz="0" w:space="0" w:color="auto"/>
                  </w:divBdr>
                  <w:divsChild>
                    <w:div w:id="1896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63025795">
      <w:bodyDiv w:val="1"/>
      <w:marLeft w:val="0"/>
      <w:marRight w:val="0"/>
      <w:marTop w:val="0"/>
      <w:marBottom w:val="0"/>
      <w:divBdr>
        <w:top w:val="none" w:sz="0" w:space="0" w:color="auto"/>
        <w:left w:val="none" w:sz="0" w:space="0" w:color="auto"/>
        <w:bottom w:val="none" w:sz="0" w:space="0" w:color="auto"/>
        <w:right w:val="none" w:sz="0" w:space="0" w:color="auto"/>
      </w:divBdr>
      <w:divsChild>
        <w:div w:id="576597223">
          <w:marLeft w:val="0"/>
          <w:marRight w:val="0"/>
          <w:marTop w:val="0"/>
          <w:marBottom w:val="0"/>
          <w:divBdr>
            <w:top w:val="none" w:sz="0" w:space="0" w:color="auto"/>
            <w:left w:val="none" w:sz="0" w:space="0" w:color="auto"/>
            <w:bottom w:val="none" w:sz="0" w:space="0" w:color="auto"/>
            <w:right w:val="none" w:sz="0" w:space="0" w:color="auto"/>
          </w:divBdr>
          <w:divsChild>
            <w:div w:id="1371612213">
              <w:marLeft w:val="0"/>
              <w:marRight w:val="0"/>
              <w:marTop w:val="0"/>
              <w:marBottom w:val="0"/>
              <w:divBdr>
                <w:top w:val="none" w:sz="0" w:space="0" w:color="auto"/>
                <w:left w:val="none" w:sz="0" w:space="0" w:color="auto"/>
                <w:bottom w:val="none" w:sz="0" w:space="0" w:color="auto"/>
                <w:right w:val="none" w:sz="0" w:space="0" w:color="auto"/>
              </w:divBdr>
              <w:divsChild>
                <w:div w:id="1994019227">
                  <w:marLeft w:val="0"/>
                  <w:marRight w:val="0"/>
                  <w:marTop w:val="0"/>
                  <w:marBottom w:val="0"/>
                  <w:divBdr>
                    <w:top w:val="none" w:sz="0" w:space="0" w:color="auto"/>
                    <w:left w:val="none" w:sz="0" w:space="0" w:color="auto"/>
                    <w:bottom w:val="none" w:sz="0" w:space="0" w:color="auto"/>
                    <w:right w:val="none" w:sz="0" w:space="0" w:color="auto"/>
                  </w:divBdr>
                  <w:divsChild>
                    <w:div w:id="1715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308440595">
      <w:bodyDiv w:val="1"/>
      <w:marLeft w:val="0"/>
      <w:marRight w:val="0"/>
      <w:marTop w:val="0"/>
      <w:marBottom w:val="0"/>
      <w:divBdr>
        <w:top w:val="none" w:sz="0" w:space="0" w:color="auto"/>
        <w:left w:val="none" w:sz="0" w:space="0" w:color="auto"/>
        <w:bottom w:val="none" w:sz="0" w:space="0" w:color="auto"/>
        <w:right w:val="none" w:sz="0" w:space="0" w:color="auto"/>
      </w:divBdr>
    </w:div>
    <w:div w:id="1378091736">
      <w:bodyDiv w:val="1"/>
      <w:marLeft w:val="0"/>
      <w:marRight w:val="0"/>
      <w:marTop w:val="0"/>
      <w:marBottom w:val="0"/>
      <w:divBdr>
        <w:top w:val="none" w:sz="0" w:space="0" w:color="auto"/>
        <w:left w:val="none" w:sz="0" w:space="0" w:color="auto"/>
        <w:bottom w:val="none" w:sz="0" w:space="0" w:color="auto"/>
        <w:right w:val="none" w:sz="0" w:space="0" w:color="auto"/>
      </w:divBdr>
    </w:div>
    <w:div w:id="1460489564">
      <w:bodyDiv w:val="1"/>
      <w:marLeft w:val="0"/>
      <w:marRight w:val="0"/>
      <w:marTop w:val="0"/>
      <w:marBottom w:val="0"/>
      <w:divBdr>
        <w:top w:val="none" w:sz="0" w:space="0" w:color="auto"/>
        <w:left w:val="none" w:sz="0" w:space="0" w:color="auto"/>
        <w:bottom w:val="none" w:sz="0" w:space="0" w:color="auto"/>
        <w:right w:val="none" w:sz="0" w:space="0" w:color="auto"/>
      </w:divBdr>
      <w:divsChild>
        <w:div w:id="1506480688">
          <w:marLeft w:val="0"/>
          <w:marRight w:val="0"/>
          <w:marTop w:val="0"/>
          <w:marBottom w:val="0"/>
          <w:divBdr>
            <w:top w:val="none" w:sz="0" w:space="0" w:color="auto"/>
            <w:left w:val="none" w:sz="0" w:space="0" w:color="auto"/>
            <w:bottom w:val="none" w:sz="0" w:space="0" w:color="auto"/>
            <w:right w:val="none" w:sz="0" w:space="0" w:color="auto"/>
          </w:divBdr>
          <w:divsChild>
            <w:div w:id="1612779497">
              <w:marLeft w:val="0"/>
              <w:marRight w:val="0"/>
              <w:marTop w:val="0"/>
              <w:marBottom w:val="0"/>
              <w:divBdr>
                <w:top w:val="none" w:sz="0" w:space="0" w:color="auto"/>
                <w:left w:val="none" w:sz="0" w:space="0" w:color="auto"/>
                <w:bottom w:val="none" w:sz="0" w:space="0" w:color="auto"/>
                <w:right w:val="none" w:sz="0" w:space="0" w:color="auto"/>
              </w:divBdr>
              <w:divsChild>
                <w:div w:id="1336613822">
                  <w:marLeft w:val="0"/>
                  <w:marRight w:val="0"/>
                  <w:marTop w:val="0"/>
                  <w:marBottom w:val="0"/>
                  <w:divBdr>
                    <w:top w:val="none" w:sz="0" w:space="0" w:color="auto"/>
                    <w:left w:val="none" w:sz="0" w:space="0" w:color="auto"/>
                    <w:bottom w:val="none" w:sz="0" w:space="0" w:color="auto"/>
                    <w:right w:val="none" w:sz="0" w:space="0" w:color="auto"/>
                  </w:divBdr>
                  <w:divsChild>
                    <w:div w:id="10115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2419">
      <w:bodyDiv w:val="1"/>
      <w:marLeft w:val="0"/>
      <w:marRight w:val="0"/>
      <w:marTop w:val="0"/>
      <w:marBottom w:val="0"/>
      <w:divBdr>
        <w:top w:val="none" w:sz="0" w:space="0" w:color="auto"/>
        <w:left w:val="none" w:sz="0" w:space="0" w:color="auto"/>
        <w:bottom w:val="none" w:sz="0" w:space="0" w:color="auto"/>
        <w:right w:val="none" w:sz="0" w:space="0" w:color="auto"/>
      </w:divBdr>
    </w:div>
    <w:div w:id="1713534441">
      <w:bodyDiv w:val="1"/>
      <w:marLeft w:val="0"/>
      <w:marRight w:val="0"/>
      <w:marTop w:val="0"/>
      <w:marBottom w:val="0"/>
      <w:divBdr>
        <w:top w:val="none" w:sz="0" w:space="0" w:color="auto"/>
        <w:left w:val="none" w:sz="0" w:space="0" w:color="auto"/>
        <w:bottom w:val="none" w:sz="0" w:space="0" w:color="auto"/>
        <w:right w:val="none" w:sz="0" w:space="0" w:color="auto"/>
      </w:divBdr>
      <w:divsChild>
        <w:div w:id="1772234420">
          <w:marLeft w:val="0"/>
          <w:marRight w:val="0"/>
          <w:marTop w:val="0"/>
          <w:marBottom w:val="0"/>
          <w:divBdr>
            <w:top w:val="none" w:sz="0" w:space="0" w:color="auto"/>
            <w:left w:val="none" w:sz="0" w:space="0" w:color="auto"/>
            <w:bottom w:val="none" w:sz="0" w:space="0" w:color="auto"/>
            <w:right w:val="none" w:sz="0" w:space="0" w:color="auto"/>
          </w:divBdr>
          <w:divsChild>
            <w:div w:id="705368328">
              <w:marLeft w:val="0"/>
              <w:marRight w:val="0"/>
              <w:marTop w:val="0"/>
              <w:marBottom w:val="0"/>
              <w:divBdr>
                <w:top w:val="none" w:sz="0" w:space="0" w:color="auto"/>
                <w:left w:val="none" w:sz="0" w:space="0" w:color="auto"/>
                <w:bottom w:val="none" w:sz="0" w:space="0" w:color="auto"/>
                <w:right w:val="none" w:sz="0" w:space="0" w:color="auto"/>
              </w:divBdr>
              <w:divsChild>
                <w:div w:id="2016835717">
                  <w:marLeft w:val="0"/>
                  <w:marRight w:val="0"/>
                  <w:marTop w:val="0"/>
                  <w:marBottom w:val="0"/>
                  <w:divBdr>
                    <w:top w:val="none" w:sz="0" w:space="0" w:color="auto"/>
                    <w:left w:val="none" w:sz="0" w:space="0" w:color="auto"/>
                    <w:bottom w:val="none" w:sz="0" w:space="0" w:color="auto"/>
                    <w:right w:val="none" w:sz="0" w:space="0" w:color="auto"/>
                  </w:divBdr>
                  <w:divsChild>
                    <w:div w:id="15158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8089">
      <w:bodyDiv w:val="1"/>
      <w:marLeft w:val="0"/>
      <w:marRight w:val="0"/>
      <w:marTop w:val="0"/>
      <w:marBottom w:val="0"/>
      <w:divBdr>
        <w:top w:val="none" w:sz="0" w:space="0" w:color="auto"/>
        <w:left w:val="none" w:sz="0" w:space="0" w:color="auto"/>
        <w:bottom w:val="none" w:sz="0" w:space="0" w:color="auto"/>
        <w:right w:val="none" w:sz="0" w:space="0" w:color="auto"/>
      </w:divBdr>
    </w:div>
    <w:div w:id="1935090768">
      <w:bodyDiv w:val="1"/>
      <w:marLeft w:val="0"/>
      <w:marRight w:val="0"/>
      <w:marTop w:val="0"/>
      <w:marBottom w:val="0"/>
      <w:divBdr>
        <w:top w:val="none" w:sz="0" w:space="0" w:color="auto"/>
        <w:left w:val="none" w:sz="0" w:space="0" w:color="auto"/>
        <w:bottom w:val="none" w:sz="0" w:space="0" w:color="auto"/>
        <w:right w:val="none" w:sz="0" w:space="0" w:color="auto"/>
      </w:divBdr>
    </w:div>
    <w:div w:id="19836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elope.charvet@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81F4-48A6-4F3A-B4BC-83B36F89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4547</Words>
  <Characters>25009</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29498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subject/>
  <dc:creator>kroukd</dc:creator>
  <cp:keywords/>
  <dc:description/>
  <cp:lastModifiedBy>Tarak BAOUEB</cp:lastModifiedBy>
  <cp:revision>8</cp:revision>
  <cp:lastPrinted>2013-05-24T14:05:00Z</cp:lastPrinted>
  <dcterms:created xsi:type="dcterms:W3CDTF">2024-07-08T11:03:00Z</dcterms:created>
  <dcterms:modified xsi:type="dcterms:W3CDTF">2024-07-10T13:36:00Z</dcterms:modified>
</cp:coreProperties>
</file>