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E76C" w14:textId="77777777" w:rsidR="000A1DDD" w:rsidRDefault="00871821">
      <w:pPr>
        <w:spacing w:after="0" w:line="240" w:lineRule="auto"/>
        <w:jc w:val="center"/>
        <w:rPr>
          <w:b/>
          <w:smallCaps/>
        </w:rPr>
      </w:pPr>
      <w:r w:rsidRPr="00043791">
        <w:rPr>
          <w:b/>
          <w:smallCaps/>
          <w:noProof/>
        </w:rPr>
        <w:drawing>
          <wp:anchor distT="0" distB="0" distL="114300" distR="114300" simplePos="0" relativeHeight="251659264" behindDoc="1" locked="0" layoutInCell="1" allowOverlap="1" wp14:anchorId="4B309D2C" wp14:editId="6D6F7D18">
            <wp:simplePos x="0" y="0"/>
            <wp:positionH relativeFrom="margin">
              <wp:align>left</wp:align>
            </wp:positionH>
            <wp:positionV relativeFrom="page">
              <wp:posOffset>605790</wp:posOffset>
            </wp:positionV>
            <wp:extent cx="3672840" cy="912495"/>
            <wp:effectExtent l="0" t="0" r="0" b="0"/>
            <wp:wrapTight wrapText="bothSides">
              <wp:wrapPolygon edited="0">
                <wp:start x="2017" y="3157"/>
                <wp:lineTo x="1456" y="4509"/>
                <wp:lineTo x="560" y="9019"/>
                <wp:lineTo x="560" y="13528"/>
                <wp:lineTo x="1344" y="18489"/>
                <wp:lineTo x="2129" y="19841"/>
                <wp:lineTo x="19382" y="19841"/>
                <wp:lineTo x="19382" y="3157"/>
                <wp:lineTo x="2017" y="3157"/>
              </wp:wrapPolygon>
            </wp:wrapTight>
            <wp:docPr id="728428912" name="Picture 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28912" name="Picture 3" descr="A blue and black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61" t="17095" b="25637"/>
                    <a:stretch/>
                  </pic:blipFill>
                  <pic:spPr bwMode="auto">
                    <a:xfrm>
                      <a:off x="0" y="0"/>
                      <a:ext cx="3672840" cy="912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5C8EE8" w14:textId="402C2499" w:rsidR="00996BD5" w:rsidRPr="00043791" w:rsidRDefault="00996BD5" w:rsidP="00775C42">
      <w:pPr>
        <w:spacing w:after="0" w:line="240" w:lineRule="auto"/>
        <w:jc w:val="center"/>
        <w:rPr>
          <w:b/>
          <w:smallCaps/>
        </w:rPr>
      </w:pPr>
    </w:p>
    <w:p w14:paraId="15AC6B84" w14:textId="330B1F9D" w:rsidR="00996BD5" w:rsidRPr="00043791" w:rsidRDefault="00996BD5" w:rsidP="00775C42">
      <w:pPr>
        <w:spacing w:after="0" w:line="240" w:lineRule="auto"/>
        <w:jc w:val="center"/>
        <w:rPr>
          <w:b/>
          <w:smallCaps/>
        </w:rPr>
      </w:pPr>
    </w:p>
    <w:p w14:paraId="741274C3" w14:textId="4B84E628" w:rsidR="00996BD5" w:rsidRPr="00043791" w:rsidRDefault="00996BD5" w:rsidP="00775C42">
      <w:pPr>
        <w:spacing w:after="0" w:line="240" w:lineRule="auto"/>
        <w:jc w:val="center"/>
        <w:rPr>
          <w:b/>
          <w:smallCaps/>
        </w:rPr>
      </w:pPr>
    </w:p>
    <w:p w14:paraId="7573F93D" w14:textId="5B2F0ADD" w:rsidR="00996BD5" w:rsidRPr="00043791" w:rsidRDefault="00996BD5" w:rsidP="00775C42">
      <w:pPr>
        <w:spacing w:after="0" w:line="240" w:lineRule="auto"/>
        <w:jc w:val="center"/>
        <w:rPr>
          <w:b/>
          <w:smallCaps/>
        </w:rPr>
      </w:pPr>
    </w:p>
    <w:p w14:paraId="297FE1E7" w14:textId="4798FC34" w:rsidR="00996BD5" w:rsidRPr="00043791" w:rsidRDefault="00996BD5" w:rsidP="00775C42">
      <w:pPr>
        <w:spacing w:after="0" w:line="240" w:lineRule="auto"/>
        <w:jc w:val="center"/>
        <w:rPr>
          <w:b/>
          <w:smallCaps/>
        </w:rPr>
      </w:pPr>
    </w:p>
    <w:p w14:paraId="465C9C9E" w14:textId="0937282D" w:rsidR="00996BD5" w:rsidRPr="00043791" w:rsidRDefault="00996BD5" w:rsidP="00775C42">
      <w:pPr>
        <w:spacing w:after="0" w:line="240" w:lineRule="auto"/>
        <w:jc w:val="center"/>
        <w:rPr>
          <w:b/>
          <w:smallCaps/>
        </w:rPr>
      </w:pPr>
    </w:p>
    <w:p w14:paraId="5B933B3D" w14:textId="4AA3F614" w:rsidR="00996BD5" w:rsidRPr="00043791" w:rsidRDefault="00996BD5" w:rsidP="00775C42">
      <w:pPr>
        <w:spacing w:after="0" w:line="240" w:lineRule="auto"/>
        <w:jc w:val="center"/>
        <w:rPr>
          <w:b/>
          <w:smallCaps/>
        </w:rPr>
      </w:pPr>
    </w:p>
    <w:p w14:paraId="0DC4EFCE" w14:textId="6198C5ED" w:rsidR="000A1DDD" w:rsidRDefault="00871821">
      <w:pPr>
        <w:spacing w:after="0" w:line="240" w:lineRule="auto"/>
        <w:jc w:val="center"/>
        <w:rPr>
          <w:b/>
          <w:smallCaps/>
        </w:rPr>
      </w:pPr>
      <w:r w:rsidRPr="00043791">
        <w:rPr>
          <w:noProof/>
          <w:lang w:val="fr-FR" w:eastAsia="fr-FR"/>
        </w:rPr>
        <mc:AlternateContent>
          <mc:Choice Requires="wps">
            <w:drawing>
              <wp:anchor distT="0" distB="0" distL="114300" distR="114300" simplePos="0" relativeHeight="251658240" behindDoc="0" locked="0" layoutInCell="1" allowOverlap="1" wp14:anchorId="5D60AE81" wp14:editId="73DD40A2">
                <wp:simplePos x="0" y="0"/>
                <wp:positionH relativeFrom="margin">
                  <wp:posOffset>175260</wp:posOffset>
                </wp:positionH>
                <wp:positionV relativeFrom="paragraph">
                  <wp:posOffset>33655</wp:posOffset>
                </wp:positionV>
                <wp:extent cx="7620" cy="1463040"/>
                <wp:effectExtent l="38100" t="38100" r="30480" b="41910"/>
                <wp:wrapNone/>
                <wp:docPr id="1" name="Straight Connector 1"/>
                <wp:cNvGraphicFramePr/>
                <a:graphic xmlns:a="http://schemas.openxmlformats.org/drawingml/2006/main">
                  <a:graphicData uri="http://schemas.microsoft.com/office/word/2010/wordprocessingShape">
                    <wps:wsp>
                      <wps:cNvCnPr/>
                      <wps:spPr>
                        <a:xfrm flipV="1">
                          <a:off x="0" y="0"/>
                          <a:ext cx="7620" cy="1463040"/>
                        </a:xfrm>
                        <a:prstGeom prst="line">
                          <a:avLst/>
                        </a:prstGeom>
                        <a:ln w="38100" cap="sq">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58D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2.65pt" to="14.4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" strokecolor="#44546a [3215]" strokeweight="3pt">
                <v:stroke joinstyle="miter" endcap="square"/>
                <w10:wrap anchorx="margin"/>
              </v:line>
            </w:pict>
          </mc:Fallback>
        </mc:AlternateContent>
      </w:r>
      <w:r w:rsidRPr="00043791">
        <w:rPr>
          <w:noProof/>
          <w:lang w:val="fr-FR" w:eastAsia="fr-FR"/>
        </w:rPr>
        <mc:AlternateContent>
          <mc:Choice Requires="wps">
            <w:drawing>
              <wp:anchor distT="0" distB="0" distL="114300" distR="114300" simplePos="0" relativeHeight="251657216" behindDoc="1" locked="0" layoutInCell="1" allowOverlap="1" wp14:anchorId="20DED00A" wp14:editId="43CBBF9E">
                <wp:simplePos x="0" y="0"/>
                <wp:positionH relativeFrom="page">
                  <wp:posOffset>1234440</wp:posOffset>
                </wp:positionH>
                <wp:positionV relativeFrom="page">
                  <wp:posOffset>2095500</wp:posOffset>
                </wp:positionV>
                <wp:extent cx="5844540" cy="1485900"/>
                <wp:effectExtent l="0" t="0" r="3810" b="0"/>
                <wp:wrapNone/>
                <wp:docPr id="6" name="Text Box 6" descr="Cover page content layout"/>
                <wp:cNvGraphicFramePr/>
                <a:graphic xmlns:a="http://schemas.openxmlformats.org/drawingml/2006/main">
                  <a:graphicData uri="http://schemas.microsoft.com/office/word/2010/wordprocessingShape">
                    <wps:wsp>
                      <wps:cNvSpPr txBox="1"/>
                      <wps:spPr>
                        <a:xfrm>
                          <a:off x="0" y="0"/>
                          <a:ext cx="584454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6A992" w14:textId="77777777" w:rsidR="00871821" w:rsidRDefault="00871821">
                            <w:pPr>
                              <w:pStyle w:val="Title"/>
                              <w:jc w:val="left"/>
                              <w:rPr>
                                <w:sz w:val="46"/>
                                <w:szCs w:val="46"/>
                                <w:lang w:val="fr-FR"/>
                              </w:rPr>
                            </w:pPr>
                            <w:r w:rsidRPr="00BE7058">
                              <w:rPr>
                                <w:sz w:val="46"/>
                                <w:szCs w:val="46"/>
                                <w:lang w:val="fr-FR"/>
                              </w:rPr>
                              <w:t>Évaluation de l'économie circulaire -</w:t>
                            </w:r>
                            <w:r w:rsidR="002C3E89" w:rsidRPr="00BE7058">
                              <w:rPr>
                                <w:sz w:val="46"/>
                                <w:szCs w:val="46"/>
                                <w:lang w:val="fr-FR"/>
                              </w:rPr>
                              <w:t>La</w:t>
                            </w:r>
                            <w:r w:rsidR="00BF2A3E">
                              <w:rPr>
                                <w:sz w:val="46"/>
                                <w:szCs w:val="46"/>
                                <w:lang w:val="fr-FR"/>
                              </w:rPr>
                              <w:t xml:space="preserve"> Région de</w:t>
                            </w:r>
                          </w:p>
                          <w:p w14:paraId="5917D8CC" w14:textId="37542067" w:rsidR="000A1DDD" w:rsidRDefault="00871821">
                            <w:pPr>
                              <w:pStyle w:val="Title"/>
                              <w:jc w:val="left"/>
                              <w:rPr>
                                <w:sz w:val="46"/>
                                <w:szCs w:val="46"/>
                                <w:lang w:val="fr-FR"/>
                              </w:rPr>
                            </w:pPr>
                            <w:proofErr w:type="gramStart"/>
                            <w:r>
                              <w:rPr>
                                <w:sz w:val="46"/>
                                <w:szCs w:val="46"/>
                                <w:lang w:val="fr-FR"/>
                              </w:rPr>
                              <w:t>L</w:t>
                            </w:r>
                            <w:r w:rsidR="00BF2A3E">
                              <w:rPr>
                                <w:sz w:val="46"/>
                                <w:szCs w:val="46"/>
                                <w:lang w:val="fr-FR"/>
                              </w:rPr>
                              <w:t xml:space="preserve">a </w:t>
                            </w:r>
                            <w:r w:rsidR="002C3E89" w:rsidRPr="00BE7058">
                              <w:rPr>
                                <w:sz w:val="46"/>
                                <w:szCs w:val="46"/>
                                <w:lang w:val="fr-FR"/>
                              </w:rPr>
                              <w:t xml:space="preserve"> </w:t>
                            </w:r>
                            <w:proofErr w:type="spellStart"/>
                            <w:r w:rsidR="002C3E89" w:rsidRPr="00BE7058">
                              <w:rPr>
                                <w:sz w:val="46"/>
                                <w:szCs w:val="46"/>
                                <w:lang w:val="fr-FR"/>
                              </w:rPr>
                              <w:t>Manouba</w:t>
                            </w:r>
                            <w:proofErr w:type="spellEnd"/>
                            <w:proofErr w:type="gramEnd"/>
                            <w:r w:rsidR="00BF2A3E">
                              <w:rPr>
                                <w:sz w:val="46"/>
                                <w:szCs w:val="46"/>
                                <w:lang w:val="fr-FR"/>
                              </w:rPr>
                              <w:t>, Tunisie</w:t>
                            </w:r>
                          </w:p>
                          <w:p w14:paraId="674838FD" w14:textId="0A153CA8" w:rsidR="00BE7058" w:rsidRPr="00FD1E37" w:rsidRDefault="00BE7058" w:rsidP="00FD1E37">
                            <w:pPr>
                              <w:pStyle w:val="Title"/>
                              <w:jc w:val="left"/>
                              <w:rPr>
                                <w:color w:val="1C3768"/>
                                <w:sz w:val="36"/>
                                <w:szCs w:val="46"/>
                                <w:lang w:val="fr-FR"/>
                              </w:rPr>
                            </w:pPr>
                            <w:r w:rsidRPr="00BE7058">
                              <w:rPr>
                                <w:color w:val="000000"/>
                                <w:sz w:val="27"/>
                                <w:szCs w:val="27"/>
                                <w:lang w:val="fr-FR"/>
                              </w:rPr>
                              <w:t xml:space="preserve">Renforcer la dynamique d'économie circulaire dans la région en impliquant les institutions, </w:t>
                            </w:r>
                            <w:r w:rsidRPr="00BE7058">
                              <w:rPr>
                                <w:color w:val="000000"/>
                                <w:sz w:val="27"/>
                                <w:szCs w:val="27"/>
                                <w:lang w:val="fr-FR"/>
                              </w:rPr>
                              <w:br/>
                              <w:t>la société civile et les entreprises</w:t>
                            </w:r>
                          </w:p>
                          <w:p w14:paraId="5F093B5C" w14:textId="77777777" w:rsidR="00BE7058" w:rsidRPr="00BE7058" w:rsidRDefault="00BE7058" w:rsidP="00BE7058">
                            <w:pPr>
                              <w:rPr>
                                <w:lang w:val="fr-FR"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DED00A" id="_x0000_t202" coordsize="21600,21600" o:spt="202" path="m,l,21600r21600,l21600,xe">
                <v:stroke joinstyle="miter"/>
                <v:path gradientshapeok="t" o:connecttype="rect"/>
              </v:shapetype>
              <v:shape id="Text Box 6" o:spid="_x0000_s1026" type="#_x0000_t202" alt="Cover page content layout" style="position:absolute;left:0;text-align:left;margin-left:97.2pt;margin-top:165pt;width:460.2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" filled="f" stroked="f" strokeweight=".5pt">
                <v:textbox inset="0,0,0,0">
                  <w:txbxContent>
                    <w:p w14:paraId="6476A992" w14:textId="77777777" w:rsidR="00871821" w:rsidRDefault="00871821">
                      <w:pPr>
                        <w:pStyle w:val="Title"/>
                        <w:jc w:val="left"/>
                        <w:rPr>
                          <w:sz w:val="46"/>
                          <w:szCs w:val="46"/>
                          <w:lang w:val="fr-FR"/>
                        </w:rPr>
                      </w:pPr>
                      <w:r w:rsidRPr="00BE7058">
                        <w:rPr>
                          <w:sz w:val="46"/>
                          <w:szCs w:val="46"/>
                          <w:lang w:val="fr-FR"/>
                        </w:rPr>
                        <w:t>Évaluation de l'économie circulaire -</w:t>
                      </w:r>
                      <w:r w:rsidR="002C3E89" w:rsidRPr="00BE7058">
                        <w:rPr>
                          <w:sz w:val="46"/>
                          <w:szCs w:val="46"/>
                          <w:lang w:val="fr-FR"/>
                        </w:rPr>
                        <w:t>La</w:t>
                      </w:r>
                      <w:r w:rsidR="00BF2A3E">
                        <w:rPr>
                          <w:sz w:val="46"/>
                          <w:szCs w:val="46"/>
                          <w:lang w:val="fr-FR"/>
                        </w:rPr>
                        <w:t xml:space="preserve"> Région de</w:t>
                      </w:r>
                    </w:p>
                    <w:p w14:paraId="5917D8CC" w14:textId="37542067" w:rsidR="000A1DDD" w:rsidRDefault="00871821">
                      <w:pPr>
                        <w:pStyle w:val="Title"/>
                        <w:jc w:val="left"/>
                        <w:rPr>
                          <w:sz w:val="46"/>
                          <w:szCs w:val="46"/>
                          <w:lang w:val="fr-FR"/>
                        </w:rPr>
                      </w:pPr>
                      <w:proofErr w:type="gramStart"/>
                      <w:r>
                        <w:rPr>
                          <w:sz w:val="46"/>
                          <w:szCs w:val="46"/>
                          <w:lang w:val="fr-FR"/>
                        </w:rPr>
                        <w:t>L</w:t>
                      </w:r>
                      <w:r w:rsidR="00BF2A3E">
                        <w:rPr>
                          <w:sz w:val="46"/>
                          <w:szCs w:val="46"/>
                          <w:lang w:val="fr-FR"/>
                        </w:rPr>
                        <w:t xml:space="preserve">a </w:t>
                      </w:r>
                      <w:r w:rsidR="002C3E89" w:rsidRPr="00BE7058">
                        <w:rPr>
                          <w:sz w:val="46"/>
                          <w:szCs w:val="46"/>
                          <w:lang w:val="fr-FR"/>
                        </w:rPr>
                        <w:t xml:space="preserve"> </w:t>
                      </w:r>
                      <w:proofErr w:type="spellStart"/>
                      <w:r w:rsidR="002C3E89" w:rsidRPr="00BE7058">
                        <w:rPr>
                          <w:sz w:val="46"/>
                          <w:szCs w:val="46"/>
                          <w:lang w:val="fr-FR"/>
                        </w:rPr>
                        <w:t>Manouba</w:t>
                      </w:r>
                      <w:proofErr w:type="spellEnd"/>
                      <w:proofErr w:type="gramEnd"/>
                      <w:r w:rsidR="00BF2A3E">
                        <w:rPr>
                          <w:sz w:val="46"/>
                          <w:szCs w:val="46"/>
                          <w:lang w:val="fr-FR"/>
                        </w:rPr>
                        <w:t>, Tunisie</w:t>
                      </w:r>
                    </w:p>
                    <w:p w14:paraId="674838FD" w14:textId="0A153CA8" w:rsidR="00BE7058" w:rsidRPr="00FD1E37" w:rsidRDefault="00BE7058" w:rsidP="00FD1E37">
                      <w:pPr>
                        <w:pStyle w:val="Title"/>
                        <w:jc w:val="left"/>
                        <w:rPr>
                          <w:color w:val="1C3768"/>
                          <w:sz w:val="36"/>
                          <w:szCs w:val="46"/>
                          <w:lang w:val="fr-FR"/>
                        </w:rPr>
                      </w:pPr>
                      <w:r w:rsidRPr="00BE7058">
                        <w:rPr>
                          <w:color w:val="000000"/>
                          <w:sz w:val="27"/>
                          <w:szCs w:val="27"/>
                          <w:lang w:val="fr-FR"/>
                        </w:rPr>
                        <w:t xml:space="preserve">Renforcer la dynamique d'économie circulaire dans la région en impliquant les institutions, </w:t>
                      </w:r>
                      <w:r w:rsidRPr="00BE7058">
                        <w:rPr>
                          <w:color w:val="000000"/>
                          <w:sz w:val="27"/>
                          <w:szCs w:val="27"/>
                          <w:lang w:val="fr-FR"/>
                        </w:rPr>
                        <w:br/>
                        <w:t>la société civile et les entreprises</w:t>
                      </w:r>
                    </w:p>
                    <w:p w14:paraId="5F093B5C" w14:textId="77777777" w:rsidR="00BE7058" w:rsidRPr="00BE7058" w:rsidRDefault="00BE7058" w:rsidP="00BE7058">
                      <w:pPr>
                        <w:rPr>
                          <w:lang w:val="fr-FR" w:eastAsia="ja-JP"/>
                        </w:rPr>
                      </w:pPr>
                    </w:p>
                  </w:txbxContent>
                </v:textbox>
                <w10:wrap anchorx="page" anchory="page"/>
              </v:shape>
            </w:pict>
          </mc:Fallback>
        </mc:AlternateContent>
      </w:r>
    </w:p>
    <w:p w14:paraId="29A05BC7" w14:textId="6AD4EFCB" w:rsidR="00996BD5" w:rsidRPr="00043791" w:rsidRDefault="00996BD5" w:rsidP="00775C42">
      <w:pPr>
        <w:spacing w:after="0" w:line="240" w:lineRule="auto"/>
        <w:jc w:val="center"/>
        <w:rPr>
          <w:b/>
          <w:smallCaps/>
        </w:rPr>
      </w:pPr>
    </w:p>
    <w:p w14:paraId="6601EC96" w14:textId="6594ED76" w:rsidR="00996BD5" w:rsidRPr="00043791" w:rsidRDefault="00996BD5" w:rsidP="00775C42">
      <w:pPr>
        <w:spacing w:after="0" w:line="240" w:lineRule="auto"/>
        <w:jc w:val="center"/>
        <w:rPr>
          <w:b/>
          <w:smallCaps/>
        </w:rPr>
      </w:pPr>
    </w:p>
    <w:p w14:paraId="32A2FCAE" w14:textId="04078D1C" w:rsidR="00145BAD" w:rsidRPr="00043791" w:rsidRDefault="00145BAD" w:rsidP="00775C42">
      <w:pPr>
        <w:spacing w:after="0" w:line="240" w:lineRule="auto"/>
        <w:jc w:val="center"/>
        <w:rPr>
          <w:b/>
          <w:smallCaps/>
        </w:rPr>
      </w:pPr>
    </w:p>
    <w:p w14:paraId="02F12C07" w14:textId="71584FCB" w:rsidR="00145BAD" w:rsidRPr="00043791" w:rsidRDefault="00145BAD" w:rsidP="00775C42">
      <w:pPr>
        <w:spacing w:after="0" w:line="240" w:lineRule="auto"/>
        <w:jc w:val="center"/>
        <w:rPr>
          <w:b/>
          <w:smallCaps/>
        </w:rPr>
      </w:pPr>
    </w:p>
    <w:p w14:paraId="63FA19C7" w14:textId="1181E424" w:rsidR="00145BAD" w:rsidRPr="00BE7058" w:rsidRDefault="00145BAD" w:rsidP="00775C42">
      <w:pPr>
        <w:spacing w:after="0" w:line="240" w:lineRule="auto"/>
        <w:jc w:val="center"/>
        <w:rPr>
          <w:b/>
          <w:smallCaps/>
          <w:lang w:val="fr-FR"/>
        </w:rPr>
      </w:pPr>
    </w:p>
    <w:p w14:paraId="3F19EC08" w14:textId="5C7198F4" w:rsidR="00145BAD" w:rsidRPr="00BE7058" w:rsidRDefault="00145BAD" w:rsidP="00775C42">
      <w:pPr>
        <w:spacing w:after="0" w:line="240" w:lineRule="auto"/>
        <w:jc w:val="center"/>
        <w:rPr>
          <w:b/>
          <w:smallCaps/>
          <w:lang w:val="fr-FR"/>
        </w:rPr>
      </w:pPr>
    </w:p>
    <w:p w14:paraId="0D05AD0C" w14:textId="19D28EB0" w:rsidR="00145BAD" w:rsidRPr="00BE7058" w:rsidRDefault="00145BAD" w:rsidP="00775C42">
      <w:pPr>
        <w:spacing w:after="0" w:line="240" w:lineRule="auto"/>
        <w:jc w:val="center"/>
        <w:rPr>
          <w:b/>
          <w:smallCaps/>
          <w:lang w:val="fr-FR"/>
        </w:rPr>
      </w:pPr>
    </w:p>
    <w:p w14:paraId="100177E1" w14:textId="77777777" w:rsidR="00145BAD" w:rsidRPr="00BE7058" w:rsidRDefault="00145BAD" w:rsidP="00257784">
      <w:pPr>
        <w:spacing w:after="0" w:line="240" w:lineRule="auto"/>
        <w:rPr>
          <w:b/>
          <w:smallCaps/>
          <w:lang w:val="fr-FR"/>
        </w:rPr>
      </w:pPr>
    </w:p>
    <w:p w14:paraId="23BE9F4B" w14:textId="77777777" w:rsidR="000A1DDD" w:rsidRPr="00BE7058" w:rsidRDefault="00871821">
      <w:pPr>
        <w:spacing w:after="0" w:line="240" w:lineRule="auto"/>
        <w:jc w:val="center"/>
        <w:rPr>
          <w:b/>
          <w:smallCaps/>
          <w:lang w:val="fr-FR"/>
        </w:rPr>
      </w:pPr>
      <w:r w:rsidRPr="00043791">
        <w:rPr>
          <w:noProof/>
          <w:color w:val="FFC000" w:themeColor="accent4"/>
          <w:sz w:val="44"/>
          <w:lang w:val="fr-FR" w:eastAsia="fr-FR"/>
        </w:rPr>
        <w:drawing>
          <wp:anchor distT="0" distB="0" distL="114300" distR="114300" simplePos="0" relativeHeight="251656192" behindDoc="1" locked="0" layoutInCell="1" allowOverlap="1" wp14:anchorId="291AFDB1" wp14:editId="5FD01ED5">
            <wp:simplePos x="0" y="0"/>
            <wp:positionH relativeFrom="column">
              <wp:posOffset>-2542540</wp:posOffset>
            </wp:positionH>
            <wp:positionV relativeFrom="margin">
              <wp:posOffset>5100955</wp:posOffset>
            </wp:positionV>
            <wp:extent cx="6182995" cy="613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TED.png"/>
                    <pic:cNvPicPr/>
                  </pic:nvPicPr>
                  <pic:blipFill rotWithShape="1">
                    <a:blip r:embed="rId11">
                      <a:lum bright="70000" contrast="-70000"/>
                      <a:extLst>
                        <a:ext uri="{28A0092B-C50C-407E-A947-70E740481C1C}">
                          <a14:useLocalDpi xmlns:a14="http://schemas.microsoft.com/office/drawing/2010/main" val="0"/>
                        </a:ext>
                      </a:extLst>
                    </a:blip>
                    <a:srcRect l="6463" t="3517" r="8630" b="24396"/>
                    <a:stretch/>
                  </pic:blipFill>
                  <pic:spPr bwMode="auto">
                    <a:xfrm>
                      <a:off x="0" y="0"/>
                      <a:ext cx="6182995" cy="6139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259" w:type="dxa"/>
        <w:tblInd w:w="27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1C3768"/>
        <w:tblLook w:val="04A0" w:firstRow="1" w:lastRow="0" w:firstColumn="1" w:lastColumn="0" w:noHBand="0" w:noVBand="1"/>
      </w:tblPr>
      <w:tblGrid>
        <w:gridCol w:w="236"/>
        <w:gridCol w:w="1900"/>
        <w:gridCol w:w="7123"/>
      </w:tblGrid>
      <w:tr w:rsidR="00145BAD" w:rsidRPr="00167B1C" w14:paraId="73E5A2F1" w14:textId="77777777" w:rsidTr="38B6A22B">
        <w:tc>
          <w:tcPr>
            <w:tcW w:w="236" w:type="dxa"/>
            <w:vMerge w:val="restart"/>
            <w:tcBorders>
              <w:top w:val="nil"/>
              <w:left w:val="nil"/>
              <w:bottom w:val="nil"/>
              <w:right w:val="nil"/>
            </w:tcBorders>
            <w:shd w:val="clear" w:color="auto" w:fill="D9D9D9" w:themeFill="background1" w:themeFillShade="D9"/>
          </w:tcPr>
          <w:p w14:paraId="08926D0E" w14:textId="77777777" w:rsidR="00145BAD" w:rsidRPr="00BE7058" w:rsidRDefault="00145BAD" w:rsidP="0064185E">
            <w:pPr>
              <w:pStyle w:val="TableTitle-Grey"/>
              <w:rPr>
                <w:rFonts w:asciiTheme="minorHAnsi" w:hAnsiTheme="minorHAnsi" w:cs="Segoe UI"/>
                <w:smallCaps/>
                <w:color w:val="FFFFFF" w:themeColor="background1"/>
                <w:sz w:val="20"/>
                <w:szCs w:val="20"/>
                <w:lang w:val="fr-FR"/>
              </w:rPr>
            </w:pPr>
          </w:p>
        </w:tc>
        <w:tc>
          <w:tcPr>
            <w:tcW w:w="1900" w:type="dxa"/>
            <w:tcBorders>
              <w:left w:val="nil"/>
            </w:tcBorders>
            <w:shd w:val="clear" w:color="auto" w:fill="1C3768"/>
          </w:tcPr>
          <w:p w14:paraId="62F1CD0C" w14:textId="77777777" w:rsidR="000A1DDD" w:rsidRDefault="00640848">
            <w:pPr>
              <w:pStyle w:val="TableTitle-Grey"/>
              <w:rPr>
                <w:rFonts w:asciiTheme="minorHAnsi" w:hAnsiTheme="minorHAnsi" w:cs="Segoe UI"/>
                <w:smallCaps/>
                <w:color w:val="FFFFFF" w:themeColor="background1"/>
                <w:sz w:val="20"/>
                <w:szCs w:val="20"/>
              </w:rPr>
            </w:pPr>
            <w:r w:rsidRPr="00043791">
              <w:rPr>
                <w:rFonts w:asciiTheme="minorHAnsi" w:hAnsiTheme="minorHAnsi" w:cs="Segoe UI"/>
                <w:smallCaps/>
                <w:color w:val="FFFFFF" w:themeColor="background1"/>
                <w:sz w:val="20"/>
                <w:szCs w:val="20"/>
              </w:rPr>
              <w:t>DONATEURS</w:t>
            </w:r>
          </w:p>
        </w:tc>
        <w:tc>
          <w:tcPr>
            <w:tcW w:w="7123" w:type="dxa"/>
            <w:shd w:val="clear" w:color="auto" w:fill="1C3768"/>
          </w:tcPr>
          <w:p w14:paraId="71543D2B" w14:textId="77777777" w:rsidR="000A1DDD" w:rsidRDefault="00871821">
            <w:pPr>
              <w:pStyle w:val="TableText"/>
              <w:rPr>
                <w:rFonts w:asciiTheme="majorHAnsi" w:hAnsiTheme="majorHAnsi"/>
                <w:color w:val="FFFFFF" w:themeColor="background1"/>
                <w:lang w:val="fr-FR"/>
              </w:rPr>
            </w:pPr>
            <w:r w:rsidRPr="00043791">
              <w:rPr>
                <w:rFonts w:asciiTheme="minorHAnsi" w:hAnsiTheme="minorHAnsi" w:cs="Segoe UI"/>
                <w:color w:val="FFFFFF" w:themeColor="background1"/>
                <w:sz w:val="20"/>
                <w:szCs w:val="20"/>
                <w:lang w:val="fr-FR"/>
              </w:rPr>
              <w:t>ADEM, ENGIE et Région Sud</w:t>
            </w:r>
          </w:p>
        </w:tc>
      </w:tr>
      <w:tr w:rsidR="00145BAD" w:rsidRPr="00043791" w14:paraId="226077FD" w14:textId="77777777" w:rsidTr="38B6A22B">
        <w:tc>
          <w:tcPr>
            <w:tcW w:w="236" w:type="dxa"/>
            <w:vMerge/>
          </w:tcPr>
          <w:p w14:paraId="4B6EA925" w14:textId="77777777" w:rsidR="00145BAD" w:rsidRPr="00043791" w:rsidRDefault="00145BAD" w:rsidP="0064185E">
            <w:pPr>
              <w:pStyle w:val="TableTitle-Grey"/>
              <w:rPr>
                <w:rFonts w:asciiTheme="minorHAnsi" w:hAnsiTheme="minorHAnsi" w:cs="Segoe UI"/>
                <w:smallCaps/>
                <w:color w:val="FFFFFF" w:themeColor="background1"/>
                <w:sz w:val="20"/>
                <w:szCs w:val="20"/>
                <w:lang w:val="fr-FR"/>
              </w:rPr>
            </w:pPr>
          </w:p>
        </w:tc>
        <w:tc>
          <w:tcPr>
            <w:tcW w:w="1900" w:type="dxa"/>
            <w:tcBorders>
              <w:left w:val="nil"/>
            </w:tcBorders>
            <w:shd w:val="clear" w:color="auto" w:fill="1C3768"/>
          </w:tcPr>
          <w:p w14:paraId="47BB8578" w14:textId="77777777" w:rsidR="000A1DDD" w:rsidRDefault="00145BAD">
            <w:pPr>
              <w:pStyle w:val="TableTitle-Grey"/>
              <w:rPr>
                <w:rFonts w:asciiTheme="minorHAnsi" w:hAnsiTheme="minorHAnsi" w:cs="Segoe UI"/>
                <w:smallCaps/>
                <w:color w:val="FFFFFF" w:themeColor="background1"/>
                <w:sz w:val="20"/>
                <w:szCs w:val="20"/>
              </w:rPr>
            </w:pPr>
            <w:r w:rsidRPr="00043791">
              <w:rPr>
                <w:rFonts w:asciiTheme="minorHAnsi" w:hAnsiTheme="minorHAnsi" w:cs="Segoe UI"/>
                <w:smallCaps/>
                <w:color w:val="FFFFFF" w:themeColor="background1"/>
                <w:sz w:val="20"/>
                <w:szCs w:val="20"/>
              </w:rPr>
              <w:t>Durée de l'</w:t>
            </w:r>
            <w:r w:rsidR="00871821" w:rsidRPr="00043791">
              <w:rPr>
                <w:rFonts w:asciiTheme="minorHAnsi" w:hAnsiTheme="minorHAnsi" w:cs="Segoe UI"/>
                <w:smallCaps/>
                <w:color w:val="FFFFFF" w:themeColor="background1"/>
                <w:sz w:val="20"/>
                <w:szCs w:val="20"/>
              </w:rPr>
              <w:t>évaluation</w:t>
            </w:r>
          </w:p>
        </w:tc>
        <w:tc>
          <w:tcPr>
            <w:tcW w:w="7123" w:type="dxa"/>
            <w:shd w:val="clear" w:color="auto" w:fill="1C3768"/>
          </w:tcPr>
          <w:p w14:paraId="7FFC2754" w14:textId="77777777" w:rsidR="000A1DDD" w:rsidRDefault="00871821">
            <w:pPr>
              <w:pStyle w:val="TableText"/>
              <w:rPr>
                <w:rFonts w:asciiTheme="majorHAnsi" w:hAnsiTheme="majorHAnsi"/>
                <w:color w:val="FFFFFF" w:themeColor="background1"/>
              </w:rPr>
            </w:pPr>
            <w:r w:rsidRPr="00043791">
              <w:rPr>
                <w:rFonts w:asciiTheme="minorHAnsi" w:hAnsiTheme="minorHAnsi" w:cs="Segoe UI"/>
                <w:color w:val="FFFFFF" w:themeColor="background1"/>
                <w:sz w:val="20"/>
                <w:szCs w:val="20"/>
              </w:rPr>
              <w:t xml:space="preserve">9 </w:t>
            </w:r>
            <w:proofErr w:type="spellStart"/>
            <w:r w:rsidR="1375BDE5" w:rsidRPr="00043791">
              <w:rPr>
                <w:rFonts w:asciiTheme="minorHAnsi" w:hAnsiTheme="minorHAnsi" w:cs="Segoe UI"/>
                <w:color w:val="FFFFFF" w:themeColor="background1"/>
                <w:sz w:val="20"/>
                <w:szCs w:val="20"/>
              </w:rPr>
              <w:t>semaines</w:t>
            </w:r>
            <w:proofErr w:type="spellEnd"/>
          </w:p>
        </w:tc>
      </w:tr>
      <w:tr w:rsidR="00145BAD" w:rsidRPr="00167B1C" w14:paraId="7889BA73" w14:textId="77777777" w:rsidTr="38B6A22B">
        <w:tc>
          <w:tcPr>
            <w:tcW w:w="236" w:type="dxa"/>
            <w:vMerge/>
          </w:tcPr>
          <w:p w14:paraId="32461CFB" w14:textId="77777777" w:rsidR="00145BAD" w:rsidRPr="00043791" w:rsidRDefault="00145BAD" w:rsidP="0064185E">
            <w:pPr>
              <w:pStyle w:val="TableTitle-Grey"/>
              <w:rPr>
                <w:rFonts w:asciiTheme="minorHAnsi" w:hAnsiTheme="minorHAnsi" w:cs="Segoe UI"/>
                <w:smallCaps/>
                <w:color w:val="FFFFFF" w:themeColor="background1"/>
                <w:sz w:val="20"/>
                <w:szCs w:val="20"/>
              </w:rPr>
            </w:pPr>
          </w:p>
        </w:tc>
        <w:tc>
          <w:tcPr>
            <w:tcW w:w="1900" w:type="dxa"/>
            <w:tcBorders>
              <w:left w:val="nil"/>
            </w:tcBorders>
            <w:shd w:val="clear" w:color="auto" w:fill="1C3768"/>
          </w:tcPr>
          <w:p w14:paraId="077DC073" w14:textId="77777777" w:rsidR="000A1DDD" w:rsidRDefault="00871821">
            <w:pPr>
              <w:pStyle w:val="TableTitle-Grey"/>
              <w:rPr>
                <w:rFonts w:asciiTheme="minorHAnsi" w:hAnsiTheme="minorHAnsi" w:cs="Segoe UI"/>
                <w:smallCaps/>
                <w:color w:val="FFFFFF" w:themeColor="background1"/>
                <w:sz w:val="20"/>
                <w:szCs w:val="20"/>
              </w:rPr>
            </w:pPr>
            <w:r w:rsidRPr="00043791">
              <w:rPr>
                <w:rFonts w:asciiTheme="minorHAnsi" w:hAnsiTheme="minorHAnsi" w:cs="Segoe UI"/>
                <w:smallCaps/>
                <w:color w:val="FFFFFF" w:themeColor="background1"/>
                <w:sz w:val="20"/>
                <w:szCs w:val="20"/>
              </w:rPr>
              <w:t>Localisation des sites</w:t>
            </w:r>
          </w:p>
        </w:tc>
        <w:tc>
          <w:tcPr>
            <w:tcW w:w="7123" w:type="dxa"/>
            <w:shd w:val="clear" w:color="auto" w:fill="1C3768"/>
          </w:tcPr>
          <w:p w14:paraId="7E4CA3DC" w14:textId="4E4DB6E9" w:rsidR="000A1DDD" w:rsidRPr="00853FA0" w:rsidRDefault="00871821">
            <w:pPr>
              <w:pStyle w:val="TableText"/>
              <w:rPr>
                <w:rFonts w:asciiTheme="majorHAnsi" w:hAnsiTheme="majorHAnsi"/>
                <w:color w:val="FFFFFF" w:themeColor="background1"/>
                <w:lang w:val="fr-FR"/>
              </w:rPr>
            </w:pPr>
            <w:r w:rsidRPr="00853FA0">
              <w:rPr>
                <w:rFonts w:asciiTheme="minorHAnsi" w:hAnsiTheme="minorHAnsi"/>
                <w:color w:val="FFFFFF" w:themeColor="background1"/>
                <w:sz w:val="20"/>
                <w:szCs w:val="20"/>
                <w:lang w:val="fr-FR"/>
              </w:rPr>
              <w:t>La</w:t>
            </w:r>
            <w:r w:rsidR="00FD1E37" w:rsidRPr="00853FA0">
              <w:rPr>
                <w:rFonts w:asciiTheme="minorHAnsi" w:hAnsiTheme="minorHAnsi"/>
                <w:color w:val="FFFFFF" w:themeColor="background1"/>
                <w:sz w:val="20"/>
                <w:szCs w:val="20"/>
                <w:lang w:val="fr-FR"/>
              </w:rPr>
              <w:t xml:space="preserve"> </w:t>
            </w:r>
            <w:proofErr w:type="spellStart"/>
            <w:r w:rsidR="00FD1E37" w:rsidRPr="00853FA0">
              <w:rPr>
                <w:rFonts w:asciiTheme="minorHAnsi" w:hAnsiTheme="minorHAnsi"/>
                <w:color w:val="FFFFFF" w:themeColor="background1"/>
                <w:sz w:val="20"/>
                <w:szCs w:val="20"/>
                <w:lang w:val="fr-FR"/>
              </w:rPr>
              <w:t>region</w:t>
            </w:r>
            <w:proofErr w:type="spellEnd"/>
            <w:r w:rsidR="00FD1E37" w:rsidRPr="00853FA0">
              <w:rPr>
                <w:rFonts w:asciiTheme="minorHAnsi" w:hAnsiTheme="minorHAnsi"/>
                <w:color w:val="FFFFFF" w:themeColor="background1"/>
                <w:sz w:val="20"/>
                <w:szCs w:val="20"/>
                <w:lang w:val="fr-FR"/>
              </w:rPr>
              <w:t xml:space="preserve"> de La</w:t>
            </w:r>
            <w:r w:rsidRPr="00853FA0">
              <w:rPr>
                <w:rFonts w:asciiTheme="minorHAnsi" w:hAnsiTheme="minorHAnsi"/>
                <w:color w:val="FFFFFF" w:themeColor="background1"/>
                <w:sz w:val="20"/>
                <w:szCs w:val="20"/>
                <w:lang w:val="fr-FR"/>
              </w:rPr>
              <w:t xml:space="preserve"> </w:t>
            </w:r>
            <w:proofErr w:type="spellStart"/>
            <w:r w:rsidRPr="00853FA0">
              <w:rPr>
                <w:rFonts w:asciiTheme="minorHAnsi" w:hAnsiTheme="minorHAnsi"/>
                <w:color w:val="FFFFFF" w:themeColor="background1"/>
                <w:sz w:val="20"/>
                <w:szCs w:val="20"/>
                <w:lang w:val="fr-FR"/>
              </w:rPr>
              <w:t>Manouba</w:t>
            </w:r>
            <w:proofErr w:type="spellEnd"/>
            <w:r w:rsidR="00613DFA" w:rsidRPr="00853FA0">
              <w:rPr>
                <w:rFonts w:asciiTheme="minorHAnsi" w:hAnsiTheme="minorHAnsi"/>
                <w:color w:val="FFFFFF" w:themeColor="background1"/>
                <w:sz w:val="20"/>
                <w:szCs w:val="20"/>
                <w:lang w:val="fr-FR"/>
              </w:rPr>
              <w:t xml:space="preserve">, </w:t>
            </w:r>
            <w:r w:rsidRPr="00853FA0">
              <w:rPr>
                <w:rFonts w:asciiTheme="minorHAnsi" w:hAnsiTheme="minorHAnsi"/>
                <w:color w:val="FFFFFF" w:themeColor="background1"/>
                <w:sz w:val="20"/>
                <w:szCs w:val="20"/>
                <w:lang w:val="fr-FR"/>
              </w:rPr>
              <w:t>Tunisie</w:t>
            </w:r>
          </w:p>
        </w:tc>
      </w:tr>
      <w:tr w:rsidR="00145BAD" w:rsidRPr="00167B1C" w14:paraId="62E30C57" w14:textId="77777777" w:rsidTr="38B6A22B">
        <w:tc>
          <w:tcPr>
            <w:tcW w:w="236" w:type="dxa"/>
            <w:vMerge/>
          </w:tcPr>
          <w:p w14:paraId="78497BE5" w14:textId="77777777" w:rsidR="00145BAD" w:rsidRPr="00853FA0" w:rsidRDefault="00145BAD" w:rsidP="0064185E">
            <w:pPr>
              <w:pStyle w:val="TableTitle-Grey"/>
              <w:rPr>
                <w:rFonts w:asciiTheme="minorHAnsi" w:hAnsiTheme="minorHAnsi" w:cs="Segoe UI"/>
                <w:smallCaps/>
                <w:color w:val="FFFFFF" w:themeColor="background1"/>
                <w:sz w:val="20"/>
                <w:szCs w:val="20"/>
                <w:lang w:val="fr-FR"/>
              </w:rPr>
            </w:pPr>
          </w:p>
        </w:tc>
        <w:tc>
          <w:tcPr>
            <w:tcW w:w="1900" w:type="dxa"/>
            <w:tcBorders>
              <w:left w:val="nil"/>
            </w:tcBorders>
            <w:shd w:val="clear" w:color="auto" w:fill="1C3768"/>
          </w:tcPr>
          <w:p w14:paraId="5D3735F1" w14:textId="77777777" w:rsidR="000A1DDD" w:rsidRDefault="00871821">
            <w:pPr>
              <w:pStyle w:val="TableTitle-Grey"/>
              <w:rPr>
                <w:rFonts w:asciiTheme="minorHAnsi" w:hAnsiTheme="minorHAnsi" w:cs="Segoe UI"/>
                <w:smallCaps/>
                <w:color w:val="FFFFFF" w:themeColor="background1"/>
                <w:sz w:val="20"/>
                <w:szCs w:val="20"/>
              </w:rPr>
            </w:pPr>
            <w:r w:rsidRPr="00043791">
              <w:rPr>
                <w:rFonts w:asciiTheme="minorHAnsi" w:hAnsiTheme="minorHAnsi" w:cs="Segoe UI"/>
                <w:smallCaps/>
                <w:color w:val="FFFFFF" w:themeColor="background1"/>
                <w:sz w:val="20"/>
                <w:szCs w:val="20"/>
              </w:rPr>
              <w:t xml:space="preserve">Principaux </w:t>
            </w:r>
            <w:r w:rsidR="00240CCC" w:rsidRPr="00043791">
              <w:rPr>
                <w:rFonts w:asciiTheme="minorHAnsi" w:hAnsiTheme="minorHAnsi" w:cs="Segoe UI"/>
                <w:smallCaps/>
                <w:color w:val="FFFFFF" w:themeColor="background1"/>
                <w:sz w:val="20"/>
                <w:szCs w:val="20"/>
              </w:rPr>
              <w:t>objectifs</w:t>
            </w:r>
            <w:r w:rsidRPr="00043791">
              <w:rPr>
                <w:rFonts w:asciiTheme="minorHAnsi" w:hAnsiTheme="minorHAnsi" w:cs="Segoe UI"/>
                <w:smallCaps/>
                <w:color w:val="FFFFFF" w:themeColor="background1"/>
                <w:sz w:val="20"/>
                <w:szCs w:val="20"/>
              </w:rPr>
              <w:t xml:space="preserve"> de </w:t>
            </w:r>
            <w:r w:rsidR="00613DFA" w:rsidRPr="00043791">
              <w:rPr>
                <w:rFonts w:asciiTheme="minorHAnsi" w:hAnsiTheme="minorHAnsi" w:cs="Segoe UI"/>
                <w:smallCaps/>
                <w:color w:val="FFFFFF" w:themeColor="background1"/>
                <w:sz w:val="20"/>
                <w:szCs w:val="20"/>
              </w:rPr>
              <w:t>l'évaluation</w:t>
            </w:r>
          </w:p>
        </w:tc>
        <w:tc>
          <w:tcPr>
            <w:tcW w:w="7123" w:type="dxa"/>
            <w:shd w:val="clear" w:color="auto" w:fill="1C3768"/>
          </w:tcPr>
          <w:p w14:paraId="2A1D44AE" w14:textId="56AEA3A0" w:rsidR="000A1DDD" w:rsidRPr="00BE7058" w:rsidRDefault="00871821">
            <w:pPr>
              <w:pStyle w:val="TableText"/>
              <w:rPr>
                <w:rFonts w:asciiTheme="minorHAnsi" w:hAnsiTheme="minorHAnsi"/>
                <w:color w:val="FFFFFF" w:themeColor="background1"/>
                <w:sz w:val="20"/>
                <w:szCs w:val="20"/>
                <w:lang w:val="fr-FR"/>
              </w:rPr>
            </w:pPr>
            <w:r w:rsidRPr="00BE7058">
              <w:rPr>
                <w:rFonts w:asciiTheme="minorHAnsi" w:hAnsiTheme="minorHAnsi"/>
                <w:color w:val="FFFFFF" w:themeColor="background1"/>
                <w:sz w:val="20"/>
                <w:szCs w:val="20"/>
                <w:lang w:val="fr-FR"/>
              </w:rPr>
              <w:t xml:space="preserve">Identifier les principales opportunités et </w:t>
            </w:r>
            <w:r w:rsidR="00853FA0">
              <w:rPr>
                <w:rFonts w:asciiTheme="minorHAnsi" w:hAnsiTheme="minorHAnsi"/>
                <w:color w:val="FFFFFF" w:themeColor="background1"/>
                <w:sz w:val="20"/>
                <w:szCs w:val="20"/>
                <w:lang w:val="fr-FR"/>
              </w:rPr>
              <w:t>défis</w:t>
            </w:r>
            <w:r w:rsidRPr="00BE7058">
              <w:rPr>
                <w:rFonts w:asciiTheme="minorHAnsi" w:hAnsiTheme="minorHAnsi"/>
                <w:color w:val="FFFFFF" w:themeColor="background1"/>
                <w:sz w:val="20"/>
                <w:szCs w:val="20"/>
                <w:lang w:val="fr-FR"/>
              </w:rPr>
              <w:t xml:space="preserve"> immédiats du marché pour l'adoption d'approches d'économie circulaire</w:t>
            </w:r>
          </w:p>
          <w:p w14:paraId="3FE090CA" w14:textId="77777777" w:rsidR="000A1DDD" w:rsidRPr="00BE7058" w:rsidRDefault="00871821">
            <w:pPr>
              <w:pStyle w:val="TableText"/>
              <w:rPr>
                <w:rFonts w:asciiTheme="majorHAnsi" w:hAnsiTheme="majorHAnsi"/>
                <w:color w:val="FFFFFF" w:themeColor="background1"/>
                <w:lang w:val="fr-FR"/>
              </w:rPr>
            </w:pPr>
            <w:r w:rsidRPr="00BE7058">
              <w:rPr>
                <w:rFonts w:asciiTheme="minorHAnsi" w:hAnsiTheme="minorHAnsi"/>
                <w:color w:val="FFFFFF" w:themeColor="background1"/>
                <w:sz w:val="20"/>
                <w:szCs w:val="20"/>
                <w:lang w:val="fr-FR"/>
              </w:rPr>
              <w:t>Identifier les acteurs locaux impliqués dans les secteurs prometteurs de l'économie circulaire, les initiatives et les chaînes d'approvisionnement existantes.</w:t>
            </w:r>
          </w:p>
        </w:tc>
      </w:tr>
      <w:tr w:rsidR="00145BAD" w:rsidRPr="00167B1C" w14:paraId="56A8974D" w14:textId="77777777" w:rsidTr="38B6A22B">
        <w:tc>
          <w:tcPr>
            <w:tcW w:w="236" w:type="dxa"/>
            <w:vMerge/>
          </w:tcPr>
          <w:p w14:paraId="75718FDA" w14:textId="77777777" w:rsidR="00145BAD" w:rsidRPr="00BE7058" w:rsidRDefault="00145BAD" w:rsidP="0064185E">
            <w:pPr>
              <w:pStyle w:val="TableTitle-Grey"/>
              <w:rPr>
                <w:rFonts w:asciiTheme="minorHAnsi" w:hAnsiTheme="minorHAnsi" w:cs="Segoe UI"/>
                <w:smallCaps/>
                <w:color w:val="FFFFFF" w:themeColor="background1"/>
                <w:sz w:val="20"/>
                <w:szCs w:val="20"/>
                <w:lang w:val="fr-FR"/>
              </w:rPr>
            </w:pPr>
          </w:p>
        </w:tc>
        <w:tc>
          <w:tcPr>
            <w:tcW w:w="1900" w:type="dxa"/>
            <w:tcBorders>
              <w:left w:val="nil"/>
            </w:tcBorders>
            <w:shd w:val="clear" w:color="auto" w:fill="1C3768"/>
          </w:tcPr>
          <w:p w14:paraId="251F7D76" w14:textId="77777777" w:rsidR="000A1DDD" w:rsidRDefault="00871821">
            <w:pPr>
              <w:pStyle w:val="TableTitle-Grey"/>
              <w:rPr>
                <w:rFonts w:asciiTheme="minorHAnsi" w:hAnsiTheme="minorHAnsi" w:cs="Segoe UI"/>
                <w:smallCaps/>
                <w:color w:val="FFFFFF" w:themeColor="background1"/>
                <w:sz w:val="20"/>
                <w:szCs w:val="20"/>
              </w:rPr>
            </w:pPr>
            <w:r w:rsidRPr="00043791">
              <w:rPr>
                <w:rFonts w:asciiTheme="minorHAnsi" w:hAnsiTheme="minorHAnsi" w:cs="Segoe UI"/>
                <w:smallCaps/>
                <w:color w:val="FFFFFF" w:themeColor="background1"/>
                <w:sz w:val="20"/>
                <w:szCs w:val="20"/>
              </w:rPr>
              <w:t>Objectifs de l'</w:t>
            </w:r>
            <w:r w:rsidR="00613DFA" w:rsidRPr="00043791">
              <w:rPr>
                <w:rFonts w:asciiTheme="minorHAnsi" w:hAnsiTheme="minorHAnsi" w:cs="Segoe UI"/>
                <w:smallCaps/>
                <w:color w:val="FFFFFF" w:themeColor="background1"/>
                <w:sz w:val="20"/>
                <w:szCs w:val="20"/>
              </w:rPr>
              <w:t>évaluation</w:t>
            </w:r>
          </w:p>
        </w:tc>
        <w:tc>
          <w:tcPr>
            <w:tcW w:w="7123" w:type="dxa"/>
            <w:shd w:val="clear" w:color="auto" w:fill="1C3768"/>
          </w:tcPr>
          <w:p w14:paraId="3B91A6C1" w14:textId="77777777" w:rsidR="00A963F4" w:rsidRPr="00A963F4" w:rsidRDefault="00A963F4" w:rsidP="00A963F4">
            <w:pPr>
              <w:spacing w:after="0" w:line="240" w:lineRule="auto"/>
              <w:rPr>
                <w:rFonts w:cstheme="minorHAnsi"/>
                <w:color w:val="FFFFFF" w:themeColor="background1"/>
                <w:sz w:val="20"/>
                <w:szCs w:val="20"/>
                <w:lang w:val="fr-FR"/>
              </w:rPr>
            </w:pPr>
            <w:r w:rsidRPr="00A963F4">
              <w:rPr>
                <w:rFonts w:cstheme="minorHAnsi"/>
                <w:color w:val="FFFFFF" w:themeColor="background1"/>
                <w:sz w:val="20"/>
                <w:szCs w:val="20"/>
                <w:lang w:val="fr-FR"/>
              </w:rPr>
              <w:t>Objectif global :</w:t>
            </w:r>
          </w:p>
          <w:p w14:paraId="5DB710BB" w14:textId="77777777" w:rsidR="00A963F4" w:rsidRPr="00A963F4" w:rsidRDefault="00A963F4" w:rsidP="00A963F4">
            <w:pPr>
              <w:spacing w:after="0" w:line="240" w:lineRule="auto"/>
              <w:ind w:left="720"/>
              <w:rPr>
                <w:rFonts w:cstheme="minorHAnsi"/>
                <w:color w:val="FFFFFF" w:themeColor="background1"/>
                <w:sz w:val="20"/>
                <w:szCs w:val="20"/>
                <w:lang w:val="fr-FR"/>
              </w:rPr>
            </w:pPr>
            <w:r w:rsidRPr="00A963F4">
              <w:rPr>
                <w:rFonts w:cstheme="minorHAnsi"/>
                <w:color w:val="FFFFFF" w:themeColor="background1"/>
                <w:sz w:val="20"/>
                <w:szCs w:val="20"/>
                <w:lang w:val="fr-FR"/>
              </w:rPr>
              <w:t xml:space="preserve">- Identifier les principales chaînes de valeur circulaires dans la région de la </w:t>
            </w:r>
            <w:proofErr w:type="spellStart"/>
            <w:r w:rsidRPr="00A963F4">
              <w:rPr>
                <w:rFonts w:cstheme="minorHAnsi"/>
                <w:color w:val="FFFFFF" w:themeColor="background1"/>
                <w:sz w:val="20"/>
                <w:szCs w:val="20"/>
                <w:lang w:val="fr-FR"/>
              </w:rPr>
              <w:t>Manouba</w:t>
            </w:r>
            <w:proofErr w:type="spellEnd"/>
            <w:r w:rsidRPr="00A963F4">
              <w:rPr>
                <w:rFonts w:cstheme="minorHAnsi"/>
                <w:color w:val="FFFFFF" w:themeColor="background1"/>
                <w:sz w:val="20"/>
                <w:szCs w:val="20"/>
                <w:lang w:val="fr-FR"/>
              </w:rPr>
              <w:t xml:space="preserve"> afin de soutenir les moyens de subsistance existants ou potentiels.</w:t>
            </w:r>
          </w:p>
          <w:p w14:paraId="5309AEDF" w14:textId="77777777" w:rsidR="00A963F4" w:rsidRPr="00A963F4" w:rsidRDefault="00A963F4" w:rsidP="00A963F4">
            <w:pPr>
              <w:spacing w:after="0" w:line="240" w:lineRule="auto"/>
              <w:ind w:left="720"/>
              <w:rPr>
                <w:rFonts w:cstheme="minorHAnsi"/>
                <w:color w:val="FFFFFF" w:themeColor="background1"/>
                <w:sz w:val="20"/>
                <w:szCs w:val="20"/>
                <w:lang w:val="fr-FR"/>
              </w:rPr>
            </w:pPr>
            <w:r w:rsidRPr="00A963F4">
              <w:rPr>
                <w:rFonts w:cstheme="minorHAnsi"/>
                <w:color w:val="FFFFFF" w:themeColor="background1"/>
                <w:sz w:val="20"/>
                <w:szCs w:val="20"/>
                <w:lang w:val="fr-FR"/>
              </w:rPr>
              <w:t xml:space="preserve">- Repérer les acteurs clés de la région de la </w:t>
            </w:r>
            <w:proofErr w:type="spellStart"/>
            <w:r w:rsidRPr="00A963F4">
              <w:rPr>
                <w:rFonts w:cstheme="minorHAnsi"/>
                <w:color w:val="FFFFFF" w:themeColor="background1"/>
                <w:sz w:val="20"/>
                <w:szCs w:val="20"/>
                <w:lang w:val="fr-FR"/>
              </w:rPr>
              <w:t>Manouba</w:t>
            </w:r>
            <w:proofErr w:type="spellEnd"/>
            <w:r w:rsidRPr="00A963F4">
              <w:rPr>
                <w:rFonts w:cstheme="minorHAnsi"/>
                <w:color w:val="FFFFFF" w:themeColor="background1"/>
                <w:sz w:val="20"/>
                <w:szCs w:val="20"/>
                <w:lang w:val="fr-FR"/>
              </w:rPr>
              <w:t xml:space="preserve"> impliqués dans l'économie circulaire.</w:t>
            </w:r>
          </w:p>
          <w:p w14:paraId="50CAC740" w14:textId="77777777" w:rsidR="00A963F4" w:rsidRDefault="00A963F4" w:rsidP="00A963F4">
            <w:pPr>
              <w:spacing w:after="0" w:line="240" w:lineRule="auto"/>
              <w:ind w:left="720"/>
              <w:rPr>
                <w:rFonts w:cstheme="minorHAnsi"/>
                <w:color w:val="FFFFFF" w:themeColor="background1"/>
                <w:sz w:val="20"/>
                <w:szCs w:val="20"/>
                <w:lang w:val="fr-FR"/>
              </w:rPr>
            </w:pPr>
            <w:r w:rsidRPr="00A963F4">
              <w:rPr>
                <w:rFonts w:cstheme="minorHAnsi"/>
                <w:color w:val="FFFFFF" w:themeColor="background1"/>
                <w:sz w:val="20"/>
                <w:szCs w:val="20"/>
                <w:lang w:val="fr-FR"/>
              </w:rPr>
              <w:t>- Évaluer les opportunités de croissance ainsi que les défis à surmonter.</w:t>
            </w:r>
          </w:p>
          <w:p w14:paraId="1EC77100" w14:textId="649FEA35" w:rsidR="000A1DDD" w:rsidRPr="00A963F4" w:rsidRDefault="00A963F4" w:rsidP="00A963F4">
            <w:pPr>
              <w:spacing w:after="0" w:line="240" w:lineRule="auto"/>
              <w:ind w:left="720"/>
              <w:rPr>
                <w:rFonts w:cstheme="minorHAnsi"/>
                <w:color w:val="FFFFFF" w:themeColor="background1"/>
                <w:sz w:val="20"/>
                <w:szCs w:val="20"/>
                <w:lang w:val="fr-FR"/>
              </w:rPr>
            </w:pPr>
            <w:r>
              <w:rPr>
                <w:rFonts w:cstheme="minorHAnsi"/>
                <w:color w:val="FFFFFF" w:themeColor="background1"/>
                <w:sz w:val="20"/>
                <w:szCs w:val="20"/>
                <w:lang w:val="fr-FR"/>
              </w:rPr>
              <w:t xml:space="preserve">- </w:t>
            </w:r>
            <w:r w:rsidRPr="00A963F4">
              <w:rPr>
                <w:rFonts w:cstheme="minorHAnsi"/>
                <w:color w:val="FFFFFF" w:themeColor="background1"/>
                <w:sz w:val="20"/>
                <w:szCs w:val="20"/>
                <w:lang w:val="fr-FR"/>
              </w:rPr>
              <w:t>Recenser les projets et initiatives novateurs en matière d'économie circulaire déjà en place et susceptibles d'être soutenus et promus par ACTED à l'avenir.</w:t>
            </w:r>
          </w:p>
        </w:tc>
      </w:tr>
      <w:tr w:rsidR="00145BAD" w:rsidRPr="00167B1C" w14:paraId="3B4B5216" w14:textId="77777777" w:rsidTr="38B6A22B">
        <w:tc>
          <w:tcPr>
            <w:tcW w:w="236" w:type="dxa"/>
            <w:vMerge/>
          </w:tcPr>
          <w:p w14:paraId="7F7E24A0" w14:textId="77777777" w:rsidR="00145BAD" w:rsidRPr="00BE7058" w:rsidRDefault="00145BAD" w:rsidP="0064185E">
            <w:pPr>
              <w:pStyle w:val="TableTitle-Grey"/>
              <w:rPr>
                <w:rFonts w:asciiTheme="minorHAnsi" w:hAnsiTheme="minorHAnsi" w:cs="Segoe UI"/>
                <w:smallCaps/>
                <w:color w:val="FFFFFF" w:themeColor="background1"/>
                <w:sz w:val="20"/>
                <w:szCs w:val="20"/>
                <w:lang w:val="fr-FR"/>
              </w:rPr>
            </w:pPr>
          </w:p>
        </w:tc>
        <w:tc>
          <w:tcPr>
            <w:tcW w:w="1900" w:type="dxa"/>
            <w:tcBorders>
              <w:left w:val="nil"/>
            </w:tcBorders>
            <w:shd w:val="clear" w:color="auto" w:fill="1C3768"/>
          </w:tcPr>
          <w:p w14:paraId="6446D228" w14:textId="77777777" w:rsidR="000A1DDD" w:rsidRPr="00BE7058" w:rsidRDefault="00871821">
            <w:pPr>
              <w:pStyle w:val="TableTitle-Grey"/>
              <w:rPr>
                <w:rFonts w:asciiTheme="minorHAnsi" w:hAnsiTheme="minorHAnsi" w:cs="Segoe UI"/>
                <w:smallCaps/>
                <w:color w:val="FFFFFF" w:themeColor="background1"/>
                <w:sz w:val="20"/>
                <w:szCs w:val="20"/>
                <w:lang w:val="fr-FR"/>
              </w:rPr>
            </w:pPr>
            <w:r w:rsidRPr="00BE7058">
              <w:rPr>
                <w:rFonts w:asciiTheme="minorHAnsi" w:hAnsiTheme="minorHAnsi" w:cs="Segoe UI"/>
                <w:smallCaps/>
                <w:color w:val="FFFFFF" w:themeColor="background1"/>
                <w:sz w:val="20"/>
                <w:szCs w:val="20"/>
                <w:lang w:val="fr-FR"/>
              </w:rPr>
              <w:t xml:space="preserve">Aperçu de la </w:t>
            </w:r>
            <w:r w:rsidR="00145BAD" w:rsidRPr="00BE7058">
              <w:rPr>
                <w:rFonts w:asciiTheme="minorHAnsi" w:hAnsiTheme="minorHAnsi" w:cs="Segoe UI"/>
                <w:smallCaps/>
                <w:color w:val="FFFFFF" w:themeColor="background1"/>
                <w:sz w:val="20"/>
                <w:szCs w:val="20"/>
                <w:lang w:val="fr-FR"/>
              </w:rPr>
              <w:t>méthodologie de l'</w:t>
            </w:r>
            <w:r w:rsidR="00E537BF" w:rsidRPr="00BE7058">
              <w:rPr>
                <w:rFonts w:asciiTheme="minorHAnsi" w:hAnsiTheme="minorHAnsi" w:cs="Segoe UI"/>
                <w:smallCaps/>
                <w:color w:val="FFFFFF" w:themeColor="background1"/>
                <w:sz w:val="20"/>
                <w:szCs w:val="20"/>
                <w:lang w:val="fr-FR"/>
              </w:rPr>
              <w:t>évaluation</w:t>
            </w:r>
          </w:p>
        </w:tc>
        <w:tc>
          <w:tcPr>
            <w:tcW w:w="7123" w:type="dxa"/>
            <w:shd w:val="clear" w:color="auto" w:fill="1C3768"/>
          </w:tcPr>
          <w:p w14:paraId="0BF93B7A" w14:textId="243D3EFB" w:rsidR="000A1DDD" w:rsidRPr="00BE7058" w:rsidRDefault="0018502B">
            <w:pPr>
              <w:spacing w:after="0" w:line="240" w:lineRule="auto"/>
              <w:jc w:val="both"/>
              <w:rPr>
                <w:rFonts w:cstheme="minorHAnsi"/>
                <w:color w:val="FFFFFF" w:themeColor="background1"/>
                <w:sz w:val="20"/>
                <w:szCs w:val="20"/>
                <w:lang w:val="fr-FR"/>
              </w:rPr>
            </w:pPr>
            <w:r w:rsidRPr="0018502B">
              <w:rPr>
                <w:rFonts w:cstheme="minorHAnsi"/>
                <w:color w:val="FFFFFF" w:themeColor="background1"/>
                <w:sz w:val="20"/>
                <w:szCs w:val="20"/>
                <w:lang w:val="fr-FR"/>
              </w:rPr>
              <w:t>L'évaluation de l'économie circulaire sera réalisée en utilisant une méthodologie mixte qui comprendra principalement l'analyse de données secondaires et une revue de la littérature</w:t>
            </w:r>
            <w:r w:rsidR="00962938" w:rsidRPr="00BE7058">
              <w:rPr>
                <w:rFonts w:cstheme="minorHAnsi"/>
                <w:color w:val="FFFFFF" w:themeColor="background1"/>
                <w:sz w:val="20"/>
                <w:szCs w:val="20"/>
                <w:lang w:val="fr-FR"/>
              </w:rPr>
              <w:t xml:space="preserve">, des entretiens avec </w:t>
            </w:r>
            <w:r w:rsidR="00BC3A28" w:rsidRPr="00BE7058">
              <w:rPr>
                <w:rFonts w:cstheme="minorHAnsi"/>
                <w:color w:val="FFFFFF" w:themeColor="background1"/>
                <w:sz w:val="20"/>
                <w:szCs w:val="20"/>
                <w:lang w:val="fr-FR"/>
              </w:rPr>
              <w:t>des</w:t>
            </w:r>
            <w:r w:rsidR="00962938" w:rsidRPr="00BE7058">
              <w:rPr>
                <w:rFonts w:cstheme="minorHAnsi"/>
                <w:color w:val="FFFFFF" w:themeColor="background1"/>
                <w:sz w:val="20"/>
                <w:szCs w:val="20"/>
                <w:lang w:val="fr-FR"/>
              </w:rPr>
              <w:t xml:space="preserve"> </w:t>
            </w:r>
            <w:r>
              <w:rPr>
                <w:rFonts w:cstheme="minorHAnsi"/>
                <w:color w:val="FFFFFF" w:themeColor="background1"/>
                <w:sz w:val="20"/>
                <w:szCs w:val="20"/>
                <w:lang w:val="fr-FR"/>
              </w:rPr>
              <w:t>experts</w:t>
            </w:r>
            <w:r w:rsidR="00962938" w:rsidRPr="00BE7058">
              <w:rPr>
                <w:rFonts w:cstheme="minorHAnsi"/>
                <w:color w:val="FFFFFF" w:themeColor="background1"/>
                <w:sz w:val="20"/>
                <w:szCs w:val="20"/>
                <w:lang w:val="fr-FR"/>
              </w:rPr>
              <w:t xml:space="preserve"> clés </w:t>
            </w:r>
            <w:r w:rsidR="00B34EBB" w:rsidRPr="00BE7058">
              <w:rPr>
                <w:rFonts w:cstheme="minorHAnsi"/>
                <w:color w:val="FFFFFF" w:themeColor="background1"/>
                <w:sz w:val="20"/>
                <w:szCs w:val="20"/>
                <w:lang w:val="fr-FR"/>
              </w:rPr>
              <w:t xml:space="preserve">et des enquêtes </w:t>
            </w:r>
            <w:r w:rsidR="00962938" w:rsidRPr="00BE7058">
              <w:rPr>
                <w:rFonts w:cs="Segoe UI"/>
                <w:color w:val="FFFFFF" w:themeColor="background1"/>
                <w:sz w:val="20"/>
                <w:szCs w:val="20"/>
                <w:lang w:val="fr-FR"/>
              </w:rPr>
              <w:t>auprès d'un large éventail de parties prenantes</w:t>
            </w:r>
            <w:r w:rsidR="00962938" w:rsidRPr="00BE7058">
              <w:rPr>
                <w:rFonts w:cstheme="minorHAnsi"/>
                <w:color w:val="FFFFFF" w:themeColor="background1"/>
                <w:sz w:val="20"/>
                <w:szCs w:val="20"/>
                <w:lang w:val="fr-FR"/>
              </w:rPr>
              <w:t xml:space="preserve">. L'identification des parties prenantes se fera par un échantillonnage en boule de neige en fonction de l'avancement de la collecte des données. </w:t>
            </w:r>
          </w:p>
          <w:p w14:paraId="3B18171F" w14:textId="77777777" w:rsidR="00962938" w:rsidRPr="00BE7058" w:rsidRDefault="00962938" w:rsidP="0064185E">
            <w:pPr>
              <w:spacing w:after="0" w:line="240" w:lineRule="auto"/>
              <w:jc w:val="both"/>
              <w:rPr>
                <w:rFonts w:cstheme="minorHAnsi"/>
                <w:color w:val="FFFFFF" w:themeColor="background1"/>
                <w:sz w:val="20"/>
                <w:szCs w:val="20"/>
                <w:lang w:val="fr-FR"/>
              </w:rPr>
            </w:pPr>
          </w:p>
          <w:p w14:paraId="736B5CDB" w14:textId="1D85778D" w:rsidR="000A1DDD" w:rsidRPr="00BE7058" w:rsidRDefault="00421104">
            <w:pPr>
              <w:spacing w:after="0" w:line="240" w:lineRule="auto"/>
              <w:jc w:val="both"/>
              <w:rPr>
                <w:rFonts w:cs="Segoe UI"/>
                <w:color w:val="FFFFFF" w:themeColor="background1"/>
                <w:sz w:val="20"/>
                <w:szCs w:val="20"/>
                <w:lang w:val="fr-FR"/>
              </w:rPr>
            </w:pPr>
            <w:r w:rsidRPr="00421104">
              <w:rPr>
                <w:rFonts w:cstheme="minorHAnsi"/>
                <w:color w:val="FFFFFF" w:themeColor="background1"/>
                <w:sz w:val="20"/>
                <w:szCs w:val="20"/>
                <w:lang w:val="fr-FR"/>
              </w:rPr>
              <w:t xml:space="preserve">Néanmoins, le consultant détaillera la méthodologie exacte de collecte de données dans le rapport de démarrage de l'évaluation, qui sera soumis à l'approbation d'ACTED. </w:t>
            </w:r>
          </w:p>
        </w:tc>
      </w:tr>
      <w:tr w:rsidR="00145BAD" w:rsidRPr="00043791" w14:paraId="25F2D897" w14:textId="77777777" w:rsidTr="38B6A22B">
        <w:tc>
          <w:tcPr>
            <w:tcW w:w="236" w:type="dxa"/>
            <w:vMerge/>
          </w:tcPr>
          <w:p w14:paraId="0831C1A6" w14:textId="77777777" w:rsidR="00145BAD" w:rsidRPr="00BE7058" w:rsidRDefault="00145BAD" w:rsidP="0064185E">
            <w:pPr>
              <w:pStyle w:val="TableTitle-Grey"/>
              <w:rPr>
                <w:rFonts w:asciiTheme="minorHAnsi" w:hAnsiTheme="minorHAnsi" w:cs="Segoe UI"/>
                <w:smallCaps/>
                <w:color w:val="FFFFFF" w:themeColor="background1"/>
                <w:sz w:val="20"/>
                <w:szCs w:val="20"/>
                <w:lang w:val="fr-FR"/>
              </w:rPr>
            </w:pPr>
          </w:p>
        </w:tc>
        <w:tc>
          <w:tcPr>
            <w:tcW w:w="1900" w:type="dxa"/>
            <w:tcBorders>
              <w:left w:val="nil"/>
            </w:tcBorders>
            <w:shd w:val="clear" w:color="auto" w:fill="1C3768"/>
          </w:tcPr>
          <w:p w14:paraId="78D63DD5" w14:textId="77777777" w:rsidR="000A1DDD" w:rsidRDefault="00145BAD">
            <w:pPr>
              <w:pStyle w:val="TableTitle-Grey"/>
              <w:rPr>
                <w:rFonts w:asciiTheme="minorHAnsi" w:hAnsiTheme="minorHAnsi" w:cs="Segoe UI"/>
                <w:smallCaps/>
                <w:color w:val="FFFFFF" w:themeColor="background1"/>
                <w:sz w:val="20"/>
                <w:szCs w:val="20"/>
              </w:rPr>
            </w:pPr>
            <w:r w:rsidRPr="00043791">
              <w:rPr>
                <w:rFonts w:asciiTheme="minorHAnsi" w:hAnsiTheme="minorHAnsi" w:cs="Segoe UI"/>
                <w:smallCaps/>
                <w:color w:val="FFFFFF" w:themeColor="background1"/>
                <w:sz w:val="20"/>
                <w:szCs w:val="20"/>
              </w:rPr>
              <w:t>Dates d'</w:t>
            </w:r>
            <w:r w:rsidR="00871821" w:rsidRPr="00043791">
              <w:rPr>
                <w:rFonts w:asciiTheme="minorHAnsi" w:hAnsiTheme="minorHAnsi" w:cs="Segoe UI"/>
                <w:smallCaps/>
                <w:color w:val="FFFFFF" w:themeColor="background1"/>
                <w:sz w:val="20"/>
                <w:szCs w:val="20"/>
              </w:rPr>
              <w:t>évaluation</w:t>
            </w:r>
          </w:p>
        </w:tc>
        <w:tc>
          <w:tcPr>
            <w:tcW w:w="7123" w:type="dxa"/>
            <w:shd w:val="clear" w:color="auto" w:fill="1C3768"/>
          </w:tcPr>
          <w:p w14:paraId="4E0F1362" w14:textId="77777777" w:rsidR="000A1DDD" w:rsidRDefault="00E13B36">
            <w:pPr>
              <w:pStyle w:val="TableText"/>
              <w:rPr>
                <w:rFonts w:asciiTheme="minorHAnsi" w:hAnsiTheme="minorHAnsi"/>
                <w:color w:val="FFFFFF" w:themeColor="background1"/>
                <w:sz w:val="20"/>
                <w:szCs w:val="20"/>
              </w:rPr>
            </w:pPr>
            <w:r w:rsidRPr="00043791">
              <w:rPr>
                <w:rFonts w:asciiTheme="minorHAnsi" w:hAnsiTheme="minorHAnsi"/>
                <w:color w:val="FFFFFF" w:themeColor="background1"/>
                <w:sz w:val="20"/>
                <w:szCs w:val="20"/>
              </w:rPr>
              <w:t xml:space="preserve">03/06/2024 </w:t>
            </w:r>
            <w:r w:rsidR="007C66AF" w:rsidRPr="00043791">
              <w:rPr>
                <w:rFonts w:asciiTheme="minorHAnsi" w:hAnsiTheme="minorHAnsi"/>
                <w:color w:val="FFFFFF" w:themeColor="background1"/>
                <w:sz w:val="20"/>
                <w:szCs w:val="20"/>
              </w:rPr>
              <w:t>- 20/08/2024</w:t>
            </w:r>
          </w:p>
        </w:tc>
      </w:tr>
    </w:tbl>
    <w:p w14:paraId="357F68D2" w14:textId="77777777" w:rsidR="007D4D91" w:rsidRPr="00043791" w:rsidRDefault="007D4D91">
      <w:pPr>
        <w:pStyle w:val="TOCHeading"/>
        <w:rPr>
          <w:rFonts w:asciiTheme="minorHAnsi" w:eastAsiaTheme="minorEastAsia" w:hAnsiTheme="minorHAnsi" w:cstheme="minorBidi"/>
          <w:color w:val="auto"/>
          <w:sz w:val="22"/>
          <w:szCs w:val="22"/>
          <w:lang w:val="en-US" w:eastAsia="en-US"/>
        </w:rPr>
      </w:pPr>
    </w:p>
    <w:sdt>
      <w:sdtPr>
        <w:rPr>
          <w:rFonts w:asciiTheme="minorHAnsi" w:eastAsiaTheme="minorEastAsia" w:hAnsiTheme="minorHAnsi" w:cstheme="minorBidi"/>
          <w:color w:val="auto"/>
          <w:sz w:val="22"/>
          <w:szCs w:val="22"/>
          <w:lang w:val="en-US" w:eastAsia="en-US"/>
        </w:rPr>
        <w:id w:val="845280903"/>
        <w:docPartObj>
          <w:docPartGallery w:val="Table of Contents"/>
          <w:docPartUnique/>
        </w:docPartObj>
      </w:sdtPr>
      <w:sdtEndPr>
        <w:rPr>
          <w:b/>
          <w:bCs/>
        </w:rPr>
      </w:sdtEndPr>
      <w:sdtContent>
        <w:p w14:paraId="33676BF2" w14:textId="77777777" w:rsidR="000A1DDD" w:rsidRDefault="00871821">
          <w:pPr>
            <w:pStyle w:val="TOCHeading"/>
            <w:rPr>
              <w:rFonts w:ascii="Century Gothic" w:hAnsi="Century Gothic"/>
              <w:b/>
              <w:iCs/>
              <w:caps/>
              <w:color w:val="44546A" w:themeColor="text2"/>
              <w:szCs w:val="28"/>
              <w:bdr w:val="none" w:sz="0" w:space="0" w:color="auto" w:frame="1"/>
              <w:lang w:val="en-GB" w:eastAsia="ja-JP"/>
            </w:rPr>
          </w:pPr>
          <w:r w:rsidRPr="00043791">
            <w:rPr>
              <w:rFonts w:ascii="Century Gothic" w:hAnsi="Century Gothic"/>
              <w:b/>
              <w:iCs/>
              <w:caps/>
              <w:color w:val="44546A" w:themeColor="text2"/>
              <w:szCs w:val="28"/>
              <w:bdr w:val="none" w:sz="0" w:space="0" w:color="auto" w:frame="1"/>
              <w:lang w:val="en-GB" w:eastAsia="ja-JP"/>
            </w:rPr>
            <w:t>Table des matières</w:t>
          </w:r>
        </w:p>
        <w:p w14:paraId="08B639B7" w14:textId="77777777" w:rsidR="00733F72" w:rsidRPr="00043791" w:rsidRDefault="00733F72" w:rsidP="00733F72">
          <w:pPr>
            <w:rPr>
              <w:lang w:val="fr-FR" w:eastAsia="fr-FR"/>
            </w:rPr>
          </w:pPr>
        </w:p>
        <w:p w14:paraId="07119984" w14:textId="2AAB82A7" w:rsidR="00BC4177" w:rsidRDefault="00114871">
          <w:pPr>
            <w:pStyle w:val="TOC1"/>
            <w:tabs>
              <w:tab w:val="right" w:leader="dot" w:pos="9350"/>
            </w:tabs>
            <w:rPr>
              <w:rFonts w:eastAsiaTheme="minorEastAsia"/>
              <w:noProof/>
              <w:kern w:val="2"/>
              <w:sz w:val="24"/>
              <w:szCs w:val="24"/>
              <w:lang/>
              <w14:ligatures w14:val="standardContextual"/>
            </w:rPr>
          </w:pPr>
          <w:r w:rsidRPr="00043791">
            <w:fldChar w:fldCharType="begin"/>
          </w:r>
          <w:r w:rsidR="00871821" w:rsidRPr="00043791">
            <w:instrText xml:space="preserve"> TOC \o "1-3" \h \z \u </w:instrText>
          </w:r>
          <w:r w:rsidRPr="00043791">
            <w:fldChar w:fldCharType="separate"/>
          </w:r>
          <w:hyperlink w:anchor="_Toc166489476" w:history="1">
            <w:r w:rsidR="00BC4177" w:rsidRPr="00F6702E">
              <w:rPr>
                <w:rStyle w:val="Hyperlink"/>
                <w:noProof/>
                <w:lang w:val="fr-FR"/>
              </w:rPr>
              <w:t>ACTED</w:t>
            </w:r>
            <w:r w:rsidR="00BC4177">
              <w:rPr>
                <w:noProof/>
                <w:webHidden/>
              </w:rPr>
              <w:tab/>
            </w:r>
            <w:r w:rsidR="00BC4177">
              <w:rPr>
                <w:noProof/>
                <w:webHidden/>
              </w:rPr>
              <w:fldChar w:fldCharType="begin"/>
            </w:r>
            <w:r w:rsidR="00BC4177">
              <w:rPr>
                <w:noProof/>
                <w:webHidden/>
              </w:rPr>
              <w:instrText xml:space="preserve"> PAGEREF _Toc166489476 \h </w:instrText>
            </w:r>
            <w:r w:rsidR="00BC4177">
              <w:rPr>
                <w:noProof/>
                <w:webHidden/>
              </w:rPr>
            </w:r>
            <w:r w:rsidR="00BC4177">
              <w:rPr>
                <w:noProof/>
                <w:webHidden/>
              </w:rPr>
              <w:fldChar w:fldCharType="separate"/>
            </w:r>
            <w:r w:rsidR="000761C4">
              <w:rPr>
                <w:noProof/>
                <w:webHidden/>
              </w:rPr>
              <w:t>3</w:t>
            </w:r>
            <w:r w:rsidR="00BC4177">
              <w:rPr>
                <w:noProof/>
                <w:webHidden/>
              </w:rPr>
              <w:fldChar w:fldCharType="end"/>
            </w:r>
          </w:hyperlink>
        </w:p>
        <w:p w14:paraId="493B10BA" w14:textId="4D71CAAE" w:rsidR="00BC4177" w:rsidRDefault="00000000">
          <w:pPr>
            <w:pStyle w:val="TOC2"/>
            <w:tabs>
              <w:tab w:val="right" w:leader="dot" w:pos="9350"/>
            </w:tabs>
            <w:rPr>
              <w:rFonts w:eastAsiaTheme="minorEastAsia"/>
              <w:noProof/>
              <w:kern w:val="2"/>
              <w:sz w:val="24"/>
              <w:szCs w:val="24"/>
              <w:lang/>
              <w14:ligatures w14:val="standardContextual"/>
            </w:rPr>
          </w:pPr>
          <w:hyperlink w:anchor="_Toc166489477" w:history="1">
            <w:r w:rsidR="00BC4177" w:rsidRPr="00F6702E">
              <w:rPr>
                <w:rStyle w:val="Hyperlink"/>
                <w:rFonts w:asciiTheme="majorHAnsi" w:eastAsiaTheme="majorEastAsia" w:hAnsiTheme="majorHAnsi" w:cstheme="majorBidi"/>
                <w:iCs/>
                <w:caps/>
                <w:noProof/>
                <w:bdr w:val="none" w:sz="0" w:space="0" w:color="auto" w:frame="1"/>
                <w:lang w:val="fr-FR" w:eastAsia="ja-JP"/>
              </w:rPr>
              <w:t>ACTED dans le monde</w:t>
            </w:r>
            <w:r w:rsidR="00BC4177">
              <w:rPr>
                <w:noProof/>
                <w:webHidden/>
              </w:rPr>
              <w:tab/>
            </w:r>
            <w:r w:rsidR="00BC4177">
              <w:rPr>
                <w:noProof/>
                <w:webHidden/>
              </w:rPr>
              <w:fldChar w:fldCharType="begin"/>
            </w:r>
            <w:r w:rsidR="00BC4177">
              <w:rPr>
                <w:noProof/>
                <w:webHidden/>
              </w:rPr>
              <w:instrText xml:space="preserve"> PAGEREF _Toc166489477 \h </w:instrText>
            </w:r>
            <w:r w:rsidR="00BC4177">
              <w:rPr>
                <w:noProof/>
                <w:webHidden/>
              </w:rPr>
            </w:r>
            <w:r w:rsidR="00BC4177">
              <w:rPr>
                <w:noProof/>
                <w:webHidden/>
              </w:rPr>
              <w:fldChar w:fldCharType="separate"/>
            </w:r>
            <w:r w:rsidR="000761C4">
              <w:rPr>
                <w:noProof/>
                <w:webHidden/>
              </w:rPr>
              <w:t>3</w:t>
            </w:r>
            <w:r w:rsidR="00BC4177">
              <w:rPr>
                <w:noProof/>
                <w:webHidden/>
              </w:rPr>
              <w:fldChar w:fldCharType="end"/>
            </w:r>
          </w:hyperlink>
        </w:p>
        <w:p w14:paraId="79FD9D1D" w14:textId="4641F2BD" w:rsidR="00BC4177" w:rsidRDefault="00000000">
          <w:pPr>
            <w:pStyle w:val="TOC2"/>
            <w:tabs>
              <w:tab w:val="right" w:leader="dot" w:pos="9350"/>
            </w:tabs>
            <w:rPr>
              <w:rFonts w:eastAsiaTheme="minorEastAsia"/>
              <w:noProof/>
              <w:kern w:val="2"/>
              <w:sz w:val="24"/>
              <w:szCs w:val="24"/>
              <w:lang/>
              <w14:ligatures w14:val="standardContextual"/>
            </w:rPr>
          </w:pPr>
          <w:hyperlink w:anchor="_Toc166489478" w:history="1">
            <w:r w:rsidR="00BC4177" w:rsidRPr="00F6702E">
              <w:rPr>
                <w:rStyle w:val="Hyperlink"/>
                <w:rFonts w:asciiTheme="majorHAnsi" w:eastAsiaTheme="majorEastAsia" w:hAnsiTheme="majorHAnsi" w:cstheme="majorBidi"/>
                <w:caps/>
                <w:noProof/>
                <w:bdr w:val="none" w:sz="0" w:space="0" w:color="auto" w:frame="1"/>
                <w:lang w:val="fr-FR" w:eastAsia="ja-JP"/>
              </w:rPr>
              <w:t>ACTED en TUNISIe</w:t>
            </w:r>
            <w:r w:rsidR="00BC4177">
              <w:rPr>
                <w:noProof/>
                <w:webHidden/>
              </w:rPr>
              <w:tab/>
            </w:r>
            <w:r w:rsidR="00BC4177">
              <w:rPr>
                <w:noProof/>
                <w:webHidden/>
              </w:rPr>
              <w:fldChar w:fldCharType="begin"/>
            </w:r>
            <w:r w:rsidR="00BC4177">
              <w:rPr>
                <w:noProof/>
                <w:webHidden/>
              </w:rPr>
              <w:instrText xml:space="preserve"> PAGEREF _Toc166489478 \h </w:instrText>
            </w:r>
            <w:r w:rsidR="00BC4177">
              <w:rPr>
                <w:noProof/>
                <w:webHidden/>
              </w:rPr>
            </w:r>
            <w:r w:rsidR="00BC4177">
              <w:rPr>
                <w:noProof/>
                <w:webHidden/>
              </w:rPr>
              <w:fldChar w:fldCharType="separate"/>
            </w:r>
            <w:r w:rsidR="000761C4">
              <w:rPr>
                <w:noProof/>
                <w:webHidden/>
              </w:rPr>
              <w:t>3</w:t>
            </w:r>
            <w:r w:rsidR="00BC4177">
              <w:rPr>
                <w:noProof/>
                <w:webHidden/>
              </w:rPr>
              <w:fldChar w:fldCharType="end"/>
            </w:r>
          </w:hyperlink>
        </w:p>
        <w:p w14:paraId="118150CF" w14:textId="7DC03626" w:rsidR="00BC4177" w:rsidRDefault="00000000">
          <w:pPr>
            <w:pStyle w:val="TOC1"/>
            <w:tabs>
              <w:tab w:val="right" w:leader="dot" w:pos="9350"/>
            </w:tabs>
            <w:rPr>
              <w:rFonts w:eastAsiaTheme="minorEastAsia"/>
              <w:noProof/>
              <w:kern w:val="2"/>
              <w:sz w:val="24"/>
              <w:szCs w:val="24"/>
              <w:lang/>
              <w14:ligatures w14:val="standardContextual"/>
            </w:rPr>
          </w:pPr>
          <w:hyperlink w:anchor="_Toc166489479" w:history="1">
            <w:r w:rsidR="00BC4177" w:rsidRPr="00F6702E">
              <w:rPr>
                <w:rStyle w:val="Hyperlink"/>
                <w:noProof/>
                <w:lang w:val="fr-FR"/>
              </w:rPr>
              <w:t>Contexte du projet</w:t>
            </w:r>
            <w:r w:rsidR="00BC4177">
              <w:rPr>
                <w:noProof/>
                <w:webHidden/>
              </w:rPr>
              <w:tab/>
            </w:r>
            <w:r w:rsidR="00BC4177">
              <w:rPr>
                <w:noProof/>
                <w:webHidden/>
              </w:rPr>
              <w:fldChar w:fldCharType="begin"/>
            </w:r>
            <w:r w:rsidR="00BC4177">
              <w:rPr>
                <w:noProof/>
                <w:webHidden/>
              </w:rPr>
              <w:instrText xml:space="preserve"> PAGEREF _Toc166489479 \h </w:instrText>
            </w:r>
            <w:r w:rsidR="00BC4177">
              <w:rPr>
                <w:noProof/>
                <w:webHidden/>
              </w:rPr>
            </w:r>
            <w:r w:rsidR="00BC4177">
              <w:rPr>
                <w:noProof/>
                <w:webHidden/>
              </w:rPr>
              <w:fldChar w:fldCharType="separate"/>
            </w:r>
            <w:r w:rsidR="000761C4">
              <w:rPr>
                <w:noProof/>
                <w:webHidden/>
              </w:rPr>
              <w:t>4</w:t>
            </w:r>
            <w:r w:rsidR="00BC4177">
              <w:rPr>
                <w:noProof/>
                <w:webHidden/>
              </w:rPr>
              <w:fldChar w:fldCharType="end"/>
            </w:r>
          </w:hyperlink>
        </w:p>
        <w:p w14:paraId="2905BEA3" w14:textId="26EF18C0" w:rsidR="00BC4177" w:rsidRDefault="00000000">
          <w:pPr>
            <w:pStyle w:val="TOC2"/>
            <w:tabs>
              <w:tab w:val="right" w:leader="dot" w:pos="9350"/>
            </w:tabs>
            <w:rPr>
              <w:rFonts w:eastAsiaTheme="minorEastAsia"/>
              <w:noProof/>
              <w:kern w:val="2"/>
              <w:sz w:val="24"/>
              <w:szCs w:val="24"/>
              <w:lang/>
              <w14:ligatures w14:val="standardContextual"/>
            </w:rPr>
          </w:pPr>
          <w:hyperlink w:anchor="_Toc166489480" w:history="1">
            <w:r w:rsidR="00BC4177" w:rsidRPr="00F6702E">
              <w:rPr>
                <w:rStyle w:val="Hyperlink"/>
                <w:rFonts w:asciiTheme="majorHAnsi" w:eastAsiaTheme="majorEastAsia" w:hAnsiTheme="majorHAnsi" w:cstheme="majorBidi"/>
                <w:caps/>
                <w:noProof/>
                <w:bdr w:val="none" w:sz="0" w:space="0" w:color="auto" w:frame="1"/>
                <w:lang w:val="fr-FR" w:eastAsia="ja-JP"/>
              </w:rPr>
              <w:t>Économie circulaire</w:t>
            </w:r>
            <w:r w:rsidR="00BC4177">
              <w:rPr>
                <w:noProof/>
                <w:webHidden/>
              </w:rPr>
              <w:tab/>
            </w:r>
            <w:r w:rsidR="00BC4177">
              <w:rPr>
                <w:noProof/>
                <w:webHidden/>
              </w:rPr>
              <w:fldChar w:fldCharType="begin"/>
            </w:r>
            <w:r w:rsidR="00BC4177">
              <w:rPr>
                <w:noProof/>
                <w:webHidden/>
              </w:rPr>
              <w:instrText xml:space="preserve"> PAGEREF _Toc166489480 \h </w:instrText>
            </w:r>
            <w:r w:rsidR="00BC4177">
              <w:rPr>
                <w:noProof/>
                <w:webHidden/>
              </w:rPr>
            </w:r>
            <w:r w:rsidR="00BC4177">
              <w:rPr>
                <w:noProof/>
                <w:webHidden/>
              </w:rPr>
              <w:fldChar w:fldCharType="separate"/>
            </w:r>
            <w:r w:rsidR="000761C4">
              <w:rPr>
                <w:noProof/>
                <w:webHidden/>
              </w:rPr>
              <w:t>4</w:t>
            </w:r>
            <w:r w:rsidR="00BC4177">
              <w:rPr>
                <w:noProof/>
                <w:webHidden/>
              </w:rPr>
              <w:fldChar w:fldCharType="end"/>
            </w:r>
          </w:hyperlink>
        </w:p>
        <w:p w14:paraId="5C6F37D9" w14:textId="20436799" w:rsidR="00BC4177" w:rsidRDefault="00000000">
          <w:pPr>
            <w:pStyle w:val="TOC2"/>
            <w:tabs>
              <w:tab w:val="right" w:leader="dot" w:pos="9350"/>
            </w:tabs>
            <w:rPr>
              <w:rFonts w:eastAsiaTheme="minorEastAsia"/>
              <w:noProof/>
              <w:kern w:val="2"/>
              <w:sz w:val="24"/>
              <w:szCs w:val="24"/>
              <w:lang/>
              <w14:ligatures w14:val="standardContextual"/>
            </w:rPr>
          </w:pPr>
          <w:hyperlink w:anchor="_Toc166489481" w:history="1">
            <w:r w:rsidR="00BC4177" w:rsidRPr="00F6702E">
              <w:rPr>
                <w:rStyle w:val="Hyperlink"/>
                <w:rFonts w:asciiTheme="majorHAnsi" w:eastAsiaTheme="majorEastAsia" w:hAnsiTheme="majorHAnsi" w:cstheme="majorBidi"/>
                <w:caps/>
                <w:noProof/>
                <w:bdr w:val="none" w:sz="0" w:space="0" w:color="auto" w:frame="1"/>
                <w:lang w:val="fr-FR" w:eastAsia="ja-JP"/>
              </w:rPr>
              <w:t>Contexte du projet</w:t>
            </w:r>
            <w:r w:rsidR="00BC4177">
              <w:rPr>
                <w:noProof/>
                <w:webHidden/>
              </w:rPr>
              <w:tab/>
            </w:r>
            <w:r w:rsidR="00BC4177">
              <w:rPr>
                <w:noProof/>
                <w:webHidden/>
              </w:rPr>
              <w:fldChar w:fldCharType="begin"/>
            </w:r>
            <w:r w:rsidR="00BC4177">
              <w:rPr>
                <w:noProof/>
                <w:webHidden/>
              </w:rPr>
              <w:instrText xml:space="preserve"> PAGEREF _Toc166489481 \h </w:instrText>
            </w:r>
            <w:r w:rsidR="00BC4177">
              <w:rPr>
                <w:noProof/>
                <w:webHidden/>
              </w:rPr>
            </w:r>
            <w:r w:rsidR="00BC4177">
              <w:rPr>
                <w:noProof/>
                <w:webHidden/>
              </w:rPr>
              <w:fldChar w:fldCharType="separate"/>
            </w:r>
            <w:r w:rsidR="000761C4">
              <w:rPr>
                <w:noProof/>
                <w:webHidden/>
              </w:rPr>
              <w:t>4</w:t>
            </w:r>
            <w:r w:rsidR="00BC4177">
              <w:rPr>
                <w:noProof/>
                <w:webHidden/>
              </w:rPr>
              <w:fldChar w:fldCharType="end"/>
            </w:r>
          </w:hyperlink>
        </w:p>
        <w:p w14:paraId="31BE685C" w14:textId="33223E82" w:rsidR="00BC4177" w:rsidRDefault="00000000">
          <w:pPr>
            <w:pStyle w:val="TOC1"/>
            <w:tabs>
              <w:tab w:val="right" w:leader="dot" w:pos="9350"/>
            </w:tabs>
            <w:rPr>
              <w:rFonts w:eastAsiaTheme="minorEastAsia"/>
              <w:noProof/>
              <w:kern w:val="2"/>
              <w:sz w:val="24"/>
              <w:szCs w:val="24"/>
              <w:lang/>
              <w14:ligatures w14:val="standardContextual"/>
            </w:rPr>
          </w:pPr>
          <w:hyperlink w:anchor="_Toc166489482" w:history="1">
            <w:r w:rsidR="00BC4177" w:rsidRPr="00F6702E">
              <w:rPr>
                <w:rStyle w:val="Hyperlink"/>
                <w:noProof/>
                <w:lang w:val="fr-FR"/>
              </w:rPr>
              <w:t>Portée et objectif de l'évaluation</w:t>
            </w:r>
            <w:r w:rsidR="00BC4177">
              <w:rPr>
                <w:noProof/>
                <w:webHidden/>
              </w:rPr>
              <w:tab/>
            </w:r>
            <w:r w:rsidR="00BC4177">
              <w:rPr>
                <w:noProof/>
                <w:webHidden/>
              </w:rPr>
              <w:fldChar w:fldCharType="begin"/>
            </w:r>
            <w:r w:rsidR="00BC4177">
              <w:rPr>
                <w:noProof/>
                <w:webHidden/>
              </w:rPr>
              <w:instrText xml:space="preserve"> PAGEREF _Toc166489482 \h </w:instrText>
            </w:r>
            <w:r w:rsidR="00BC4177">
              <w:rPr>
                <w:noProof/>
                <w:webHidden/>
              </w:rPr>
            </w:r>
            <w:r w:rsidR="00BC4177">
              <w:rPr>
                <w:noProof/>
                <w:webHidden/>
              </w:rPr>
              <w:fldChar w:fldCharType="separate"/>
            </w:r>
            <w:r w:rsidR="000761C4">
              <w:rPr>
                <w:noProof/>
                <w:webHidden/>
              </w:rPr>
              <w:t>5</w:t>
            </w:r>
            <w:r w:rsidR="00BC4177">
              <w:rPr>
                <w:noProof/>
                <w:webHidden/>
              </w:rPr>
              <w:fldChar w:fldCharType="end"/>
            </w:r>
          </w:hyperlink>
        </w:p>
        <w:p w14:paraId="70B653CE" w14:textId="713796CE" w:rsidR="00BC4177" w:rsidRDefault="00000000">
          <w:pPr>
            <w:pStyle w:val="TOC1"/>
            <w:tabs>
              <w:tab w:val="right" w:leader="dot" w:pos="9350"/>
            </w:tabs>
            <w:rPr>
              <w:rFonts w:eastAsiaTheme="minorEastAsia"/>
              <w:noProof/>
              <w:kern w:val="2"/>
              <w:sz w:val="24"/>
              <w:szCs w:val="24"/>
              <w:lang/>
              <w14:ligatures w14:val="standardContextual"/>
            </w:rPr>
          </w:pPr>
          <w:hyperlink w:anchor="_Toc166489483" w:history="1">
            <w:r w:rsidR="00BC4177" w:rsidRPr="00F6702E">
              <w:rPr>
                <w:rStyle w:val="Hyperlink"/>
                <w:noProof/>
                <w:lang w:val="fr-FR"/>
              </w:rPr>
              <w:t>Questions de recherche</w:t>
            </w:r>
            <w:r w:rsidR="00BC4177">
              <w:rPr>
                <w:noProof/>
                <w:webHidden/>
              </w:rPr>
              <w:tab/>
            </w:r>
            <w:r w:rsidR="00BC4177">
              <w:rPr>
                <w:noProof/>
                <w:webHidden/>
              </w:rPr>
              <w:fldChar w:fldCharType="begin"/>
            </w:r>
            <w:r w:rsidR="00BC4177">
              <w:rPr>
                <w:noProof/>
                <w:webHidden/>
              </w:rPr>
              <w:instrText xml:space="preserve"> PAGEREF _Toc166489483 \h </w:instrText>
            </w:r>
            <w:r w:rsidR="00BC4177">
              <w:rPr>
                <w:noProof/>
                <w:webHidden/>
              </w:rPr>
            </w:r>
            <w:r w:rsidR="00BC4177">
              <w:rPr>
                <w:noProof/>
                <w:webHidden/>
              </w:rPr>
              <w:fldChar w:fldCharType="separate"/>
            </w:r>
            <w:r w:rsidR="000761C4">
              <w:rPr>
                <w:noProof/>
                <w:webHidden/>
              </w:rPr>
              <w:t>5</w:t>
            </w:r>
            <w:r w:rsidR="00BC4177">
              <w:rPr>
                <w:noProof/>
                <w:webHidden/>
              </w:rPr>
              <w:fldChar w:fldCharType="end"/>
            </w:r>
          </w:hyperlink>
        </w:p>
        <w:p w14:paraId="1DBA037E" w14:textId="5139AB52" w:rsidR="00BC4177" w:rsidRDefault="00000000">
          <w:pPr>
            <w:pStyle w:val="TOC1"/>
            <w:tabs>
              <w:tab w:val="right" w:leader="dot" w:pos="9350"/>
            </w:tabs>
            <w:rPr>
              <w:rFonts w:eastAsiaTheme="minorEastAsia"/>
              <w:noProof/>
              <w:kern w:val="2"/>
              <w:sz w:val="24"/>
              <w:szCs w:val="24"/>
              <w:lang/>
              <w14:ligatures w14:val="standardContextual"/>
            </w:rPr>
          </w:pPr>
          <w:hyperlink w:anchor="_Toc166489484" w:history="1">
            <w:r w:rsidR="00BC4177" w:rsidRPr="00F6702E">
              <w:rPr>
                <w:rStyle w:val="Hyperlink"/>
                <w:noProof/>
                <w:lang w:val="en-GB"/>
              </w:rPr>
              <w:t>Étapes et méthodologie de l'évaluation</w:t>
            </w:r>
            <w:r w:rsidR="00BC4177">
              <w:rPr>
                <w:noProof/>
                <w:webHidden/>
              </w:rPr>
              <w:tab/>
            </w:r>
            <w:r w:rsidR="00BC4177">
              <w:rPr>
                <w:noProof/>
                <w:webHidden/>
              </w:rPr>
              <w:fldChar w:fldCharType="begin"/>
            </w:r>
            <w:r w:rsidR="00BC4177">
              <w:rPr>
                <w:noProof/>
                <w:webHidden/>
              </w:rPr>
              <w:instrText xml:space="preserve"> PAGEREF _Toc166489484 \h </w:instrText>
            </w:r>
            <w:r w:rsidR="00BC4177">
              <w:rPr>
                <w:noProof/>
                <w:webHidden/>
              </w:rPr>
            </w:r>
            <w:r w:rsidR="00BC4177">
              <w:rPr>
                <w:noProof/>
                <w:webHidden/>
              </w:rPr>
              <w:fldChar w:fldCharType="separate"/>
            </w:r>
            <w:r w:rsidR="000761C4">
              <w:rPr>
                <w:noProof/>
                <w:webHidden/>
              </w:rPr>
              <w:t>7</w:t>
            </w:r>
            <w:r w:rsidR="00BC4177">
              <w:rPr>
                <w:noProof/>
                <w:webHidden/>
              </w:rPr>
              <w:fldChar w:fldCharType="end"/>
            </w:r>
          </w:hyperlink>
        </w:p>
        <w:p w14:paraId="0424C3C8" w14:textId="1B49FFD2" w:rsidR="00BC4177" w:rsidRDefault="00000000">
          <w:pPr>
            <w:pStyle w:val="TOC1"/>
            <w:tabs>
              <w:tab w:val="right" w:leader="dot" w:pos="9350"/>
            </w:tabs>
            <w:rPr>
              <w:rFonts w:eastAsiaTheme="minorEastAsia"/>
              <w:noProof/>
              <w:kern w:val="2"/>
              <w:sz w:val="24"/>
              <w:szCs w:val="24"/>
              <w:lang/>
              <w14:ligatures w14:val="standardContextual"/>
            </w:rPr>
          </w:pPr>
          <w:hyperlink w:anchor="_Toc166489485" w:history="1">
            <w:r w:rsidR="00BC4177" w:rsidRPr="00F6702E">
              <w:rPr>
                <w:rStyle w:val="Hyperlink"/>
                <w:noProof/>
                <w:lang w:val="fr-FR"/>
              </w:rPr>
              <w:t>Calendrier</w:t>
            </w:r>
            <w:r w:rsidR="00BC4177">
              <w:rPr>
                <w:noProof/>
                <w:webHidden/>
              </w:rPr>
              <w:tab/>
            </w:r>
            <w:r w:rsidR="00BC4177">
              <w:rPr>
                <w:noProof/>
                <w:webHidden/>
              </w:rPr>
              <w:fldChar w:fldCharType="begin"/>
            </w:r>
            <w:r w:rsidR="00BC4177">
              <w:rPr>
                <w:noProof/>
                <w:webHidden/>
              </w:rPr>
              <w:instrText xml:space="preserve"> PAGEREF _Toc166489485 \h </w:instrText>
            </w:r>
            <w:r w:rsidR="00BC4177">
              <w:rPr>
                <w:noProof/>
                <w:webHidden/>
              </w:rPr>
            </w:r>
            <w:r w:rsidR="00BC4177">
              <w:rPr>
                <w:noProof/>
                <w:webHidden/>
              </w:rPr>
              <w:fldChar w:fldCharType="separate"/>
            </w:r>
            <w:r w:rsidR="000761C4">
              <w:rPr>
                <w:noProof/>
                <w:webHidden/>
              </w:rPr>
              <w:t>9</w:t>
            </w:r>
            <w:r w:rsidR="00BC4177">
              <w:rPr>
                <w:noProof/>
                <w:webHidden/>
              </w:rPr>
              <w:fldChar w:fldCharType="end"/>
            </w:r>
          </w:hyperlink>
        </w:p>
        <w:p w14:paraId="11777C51" w14:textId="59C5B1EC" w:rsidR="00BC4177" w:rsidRDefault="00000000">
          <w:pPr>
            <w:pStyle w:val="TOC1"/>
            <w:tabs>
              <w:tab w:val="right" w:leader="dot" w:pos="9350"/>
            </w:tabs>
            <w:rPr>
              <w:rFonts w:eastAsiaTheme="minorEastAsia"/>
              <w:noProof/>
              <w:kern w:val="2"/>
              <w:sz w:val="24"/>
              <w:szCs w:val="24"/>
              <w:lang/>
              <w14:ligatures w14:val="standardContextual"/>
            </w:rPr>
          </w:pPr>
          <w:hyperlink w:anchor="_Toc166489486" w:history="1">
            <w:r w:rsidR="00BC4177" w:rsidRPr="00F6702E">
              <w:rPr>
                <w:rStyle w:val="Hyperlink"/>
                <w:noProof/>
                <w:lang w:val="fr-FR"/>
              </w:rPr>
              <w:t>Produits à livrer</w:t>
            </w:r>
            <w:r w:rsidR="00BC4177">
              <w:rPr>
                <w:noProof/>
                <w:webHidden/>
              </w:rPr>
              <w:tab/>
            </w:r>
            <w:r w:rsidR="00BC4177">
              <w:rPr>
                <w:noProof/>
                <w:webHidden/>
              </w:rPr>
              <w:fldChar w:fldCharType="begin"/>
            </w:r>
            <w:r w:rsidR="00BC4177">
              <w:rPr>
                <w:noProof/>
                <w:webHidden/>
              </w:rPr>
              <w:instrText xml:space="preserve"> PAGEREF _Toc166489486 \h </w:instrText>
            </w:r>
            <w:r w:rsidR="00BC4177">
              <w:rPr>
                <w:noProof/>
                <w:webHidden/>
              </w:rPr>
            </w:r>
            <w:r w:rsidR="00BC4177">
              <w:rPr>
                <w:noProof/>
                <w:webHidden/>
              </w:rPr>
              <w:fldChar w:fldCharType="separate"/>
            </w:r>
            <w:r w:rsidR="000761C4">
              <w:rPr>
                <w:noProof/>
                <w:webHidden/>
              </w:rPr>
              <w:t>9</w:t>
            </w:r>
            <w:r w:rsidR="00BC4177">
              <w:rPr>
                <w:noProof/>
                <w:webHidden/>
              </w:rPr>
              <w:fldChar w:fldCharType="end"/>
            </w:r>
          </w:hyperlink>
        </w:p>
        <w:p w14:paraId="2FE8ECCB" w14:textId="261431BE" w:rsidR="00BC4177" w:rsidRDefault="00000000">
          <w:pPr>
            <w:pStyle w:val="TOC2"/>
            <w:tabs>
              <w:tab w:val="right" w:leader="dot" w:pos="9350"/>
            </w:tabs>
            <w:rPr>
              <w:rFonts w:eastAsiaTheme="minorEastAsia"/>
              <w:noProof/>
              <w:kern w:val="2"/>
              <w:sz w:val="24"/>
              <w:szCs w:val="24"/>
              <w:lang/>
              <w14:ligatures w14:val="standardContextual"/>
            </w:rPr>
          </w:pPr>
          <w:hyperlink w:anchor="_Toc166489487" w:history="1">
            <w:r w:rsidR="00BC4177" w:rsidRPr="00F6702E">
              <w:rPr>
                <w:rStyle w:val="Hyperlink"/>
                <w:rFonts w:asciiTheme="majorHAnsi" w:eastAsiaTheme="majorEastAsia" w:hAnsiTheme="majorHAnsi" w:cstheme="majorBidi"/>
                <w:iCs/>
                <w:caps/>
                <w:noProof/>
                <w:bdr w:val="none" w:sz="0" w:space="0" w:color="auto" w:frame="1"/>
                <w:lang w:val="fr-FR" w:eastAsia="ja-JP"/>
              </w:rPr>
              <w:t>Mandat - Entretiens préliminaires</w:t>
            </w:r>
            <w:r w:rsidR="00BC4177">
              <w:rPr>
                <w:noProof/>
                <w:webHidden/>
              </w:rPr>
              <w:tab/>
            </w:r>
            <w:r w:rsidR="00BC4177">
              <w:rPr>
                <w:noProof/>
                <w:webHidden/>
              </w:rPr>
              <w:fldChar w:fldCharType="begin"/>
            </w:r>
            <w:r w:rsidR="00BC4177">
              <w:rPr>
                <w:noProof/>
                <w:webHidden/>
              </w:rPr>
              <w:instrText xml:space="preserve"> PAGEREF _Toc166489487 \h </w:instrText>
            </w:r>
            <w:r w:rsidR="00BC4177">
              <w:rPr>
                <w:noProof/>
                <w:webHidden/>
              </w:rPr>
            </w:r>
            <w:r w:rsidR="00BC4177">
              <w:rPr>
                <w:noProof/>
                <w:webHidden/>
              </w:rPr>
              <w:fldChar w:fldCharType="separate"/>
            </w:r>
            <w:r w:rsidR="000761C4">
              <w:rPr>
                <w:noProof/>
                <w:webHidden/>
              </w:rPr>
              <w:t>11</w:t>
            </w:r>
            <w:r w:rsidR="00BC4177">
              <w:rPr>
                <w:noProof/>
                <w:webHidden/>
              </w:rPr>
              <w:fldChar w:fldCharType="end"/>
            </w:r>
          </w:hyperlink>
        </w:p>
        <w:p w14:paraId="15D0F886" w14:textId="75D1F092" w:rsidR="00BC4177" w:rsidRDefault="00000000">
          <w:pPr>
            <w:pStyle w:val="TOC2"/>
            <w:tabs>
              <w:tab w:val="right" w:leader="dot" w:pos="9350"/>
            </w:tabs>
            <w:rPr>
              <w:rFonts w:eastAsiaTheme="minorEastAsia"/>
              <w:noProof/>
              <w:kern w:val="2"/>
              <w:sz w:val="24"/>
              <w:szCs w:val="24"/>
              <w:lang/>
              <w14:ligatures w14:val="standardContextual"/>
            </w:rPr>
          </w:pPr>
          <w:hyperlink w:anchor="_Toc166489488" w:history="1">
            <w:r w:rsidR="00BC4177" w:rsidRPr="00F6702E">
              <w:rPr>
                <w:rStyle w:val="Hyperlink"/>
                <w:rFonts w:asciiTheme="majorHAnsi" w:eastAsiaTheme="majorEastAsia" w:hAnsiTheme="majorHAnsi" w:cstheme="majorBidi"/>
                <w:iCs/>
                <w:caps/>
                <w:noProof/>
                <w:bdr w:val="none" w:sz="0" w:space="0" w:color="auto" w:frame="1"/>
                <w:lang w:val="fr-FR" w:eastAsia="ja-JP"/>
              </w:rPr>
              <w:t>Rapport de démarrage</w:t>
            </w:r>
            <w:r w:rsidR="00BC4177">
              <w:rPr>
                <w:noProof/>
                <w:webHidden/>
              </w:rPr>
              <w:tab/>
            </w:r>
            <w:r w:rsidR="00BC4177">
              <w:rPr>
                <w:noProof/>
                <w:webHidden/>
              </w:rPr>
              <w:fldChar w:fldCharType="begin"/>
            </w:r>
            <w:r w:rsidR="00BC4177">
              <w:rPr>
                <w:noProof/>
                <w:webHidden/>
              </w:rPr>
              <w:instrText xml:space="preserve"> PAGEREF _Toc166489488 \h </w:instrText>
            </w:r>
            <w:r w:rsidR="00BC4177">
              <w:rPr>
                <w:noProof/>
                <w:webHidden/>
              </w:rPr>
            </w:r>
            <w:r w:rsidR="00BC4177">
              <w:rPr>
                <w:noProof/>
                <w:webHidden/>
              </w:rPr>
              <w:fldChar w:fldCharType="separate"/>
            </w:r>
            <w:r w:rsidR="000761C4">
              <w:rPr>
                <w:noProof/>
                <w:webHidden/>
              </w:rPr>
              <w:t>11</w:t>
            </w:r>
            <w:r w:rsidR="00BC4177">
              <w:rPr>
                <w:noProof/>
                <w:webHidden/>
              </w:rPr>
              <w:fldChar w:fldCharType="end"/>
            </w:r>
          </w:hyperlink>
        </w:p>
        <w:p w14:paraId="0CDAD8D1" w14:textId="31D1A46E" w:rsidR="00BC4177" w:rsidRDefault="00000000">
          <w:pPr>
            <w:pStyle w:val="TOC2"/>
            <w:tabs>
              <w:tab w:val="right" w:leader="dot" w:pos="9350"/>
            </w:tabs>
            <w:rPr>
              <w:rFonts w:eastAsiaTheme="minorEastAsia"/>
              <w:noProof/>
              <w:kern w:val="2"/>
              <w:sz w:val="24"/>
              <w:szCs w:val="24"/>
              <w:lang/>
              <w14:ligatures w14:val="standardContextual"/>
            </w:rPr>
          </w:pPr>
          <w:hyperlink w:anchor="_Toc166489489" w:history="1">
            <w:r w:rsidR="00BC4177" w:rsidRPr="00F6702E">
              <w:rPr>
                <w:rStyle w:val="Hyperlink"/>
                <w:rFonts w:asciiTheme="majorHAnsi" w:eastAsiaTheme="majorEastAsia" w:hAnsiTheme="majorHAnsi" w:cstheme="majorBidi"/>
                <w:iCs/>
                <w:caps/>
                <w:noProof/>
                <w:bdr w:val="none" w:sz="0" w:space="0" w:color="auto" w:frame="1"/>
                <w:lang w:val="fr-FR" w:eastAsia="ja-JP"/>
              </w:rPr>
              <w:t>Rapport d'évaluation final</w:t>
            </w:r>
            <w:r w:rsidR="00BC4177">
              <w:rPr>
                <w:noProof/>
                <w:webHidden/>
              </w:rPr>
              <w:tab/>
            </w:r>
            <w:r w:rsidR="00BC4177">
              <w:rPr>
                <w:noProof/>
                <w:webHidden/>
              </w:rPr>
              <w:fldChar w:fldCharType="begin"/>
            </w:r>
            <w:r w:rsidR="00BC4177">
              <w:rPr>
                <w:noProof/>
                <w:webHidden/>
              </w:rPr>
              <w:instrText xml:space="preserve"> PAGEREF _Toc166489489 \h </w:instrText>
            </w:r>
            <w:r w:rsidR="00BC4177">
              <w:rPr>
                <w:noProof/>
                <w:webHidden/>
              </w:rPr>
            </w:r>
            <w:r w:rsidR="00BC4177">
              <w:rPr>
                <w:noProof/>
                <w:webHidden/>
              </w:rPr>
              <w:fldChar w:fldCharType="separate"/>
            </w:r>
            <w:r w:rsidR="000761C4">
              <w:rPr>
                <w:noProof/>
                <w:webHidden/>
              </w:rPr>
              <w:t>11</w:t>
            </w:r>
            <w:r w:rsidR="00BC4177">
              <w:rPr>
                <w:noProof/>
                <w:webHidden/>
              </w:rPr>
              <w:fldChar w:fldCharType="end"/>
            </w:r>
          </w:hyperlink>
        </w:p>
        <w:p w14:paraId="42BC7CE1" w14:textId="0D8FA120" w:rsidR="00BC4177" w:rsidRDefault="00000000">
          <w:pPr>
            <w:pStyle w:val="TOC2"/>
            <w:tabs>
              <w:tab w:val="right" w:leader="dot" w:pos="9350"/>
            </w:tabs>
            <w:rPr>
              <w:rFonts w:eastAsiaTheme="minorEastAsia"/>
              <w:noProof/>
              <w:kern w:val="2"/>
              <w:sz w:val="24"/>
              <w:szCs w:val="24"/>
              <w:lang/>
              <w14:ligatures w14:val="standardContextual"/>
            </w:rPr>
          </w:pPr>
          <w:hyperlink w:anchor="_Toc166489490" w:history="1">
            <w:r w:rsidR="00BC4177" w:rsidRPr="00F6702E">
              <w:rPr>
                <w:rStyle w:val="Hyperlink"/>
                <w:rFonts w:asciiTheme="majorHAnsi" w:eastAsiaTheme="majorEastAsia" w:hAnsiTheme="majorHAnsi" w:cstheme="majorBidi"/>
                <w:iCs/>
                <w:caps/>
                <w:noProof/>
                <w:bdr w:val="none" w:sz="0" w:space="0" w:color="auto" w:frame="1"/>
                <w:lang w:val="fr-FR" w:eastAsia="ja-JP"/>
              </w:rPr>
              <w:t>Retour d'information sur les produits livrables</w:t>
            </w:r>
            <w:r w:rsidR="00BC4177">
              <w:rPr>
                <w:noProof/>
                <w:webHidden/>
              </w:rPr>
              <w:tab/>
            </w:r>
            <w:r w:rsidR="00BC4177">
              <w:rPr>
                <w:noProof/>
                <w:webHidden/>
              </w:rPr>
              <w:fldChar w:fldCharType="begin"/>
            </w:r>
            <w:r w:rsidR="00BC4177">
              <w:rPr>
                <w:noProof/>
                <w:webHidden/>
              </w:rPr>
              <w:instrText xml:space="preserve"> PAGEREF _Toc166489490 \h </w:instrText>
            </w:r>
            <w:r w:rsidR="00BC4177">
              <w:rPr>
                <w:noProof/>
                <w:webHidden/>
              </w:rPr>
            </w:r>
            <w:r w:rsidR="00BC4177">
              <w:rPr>
                <w:noProof/>
                <w:webHidden/>
              </w:rPr>
              <w:fldChar w:fldCharType="separate"/>
            </w:r>
            <w:r w:rsidR="000761C4">
              <w:rPr>
                <w:noProof/>
                <w:webHidden/>
              </w:rPr>
              <w:t>12</w:t>
            </w:r>
            <w:r w:rsidR="00BC4177">
              <w:rPr>
                <w:noProof/>
                <w:webHidden/>
              </w:rPr>
              <w:fldChar w:fldCharType="end"/>
            </w:r>
          </w:hyperlink>
        </w:p>
        <w:p w14:paraId="540F8AFF" w14:textId="5772686B" w:rsidR="00BC4177" w:rsidRDefault="00000000">
          <w:pPr>
            <w:pStyle w:val="TOC1"/>
            <w:tabs>
              <w:tab w:val="right" w:leader="dot" w:pos="9350"/>
            </w:tabs>
            <w:rPr>
              <w:rFonts w:eastAsiaTheme="minorEastAsia"/>
              <w:noProof/>
              <w:kern w:val="2"/>
              <w:sz w:val="24"/>
              <w:szCs w:val="24"/>
              <w:lang/>
              <w14:ligatures w14:val="standardContextual"/>
            </w:rPr>
          </w:pPr>
          <w:hyperlink w:anchor="_Toc166489491" w:history="1">
            <w:r w:rsidR="00BC4177" w:rsidRPr="00F6702E">
              <w:rPr>
                <w:rStyle w:val="Hyperlink"/>
                <w:noProof/>
                <w:lang w:val="fr-FR"/>
              </w:rPr>
              <w:t>Exigences en matière d'expertise</w:t>
            </w:r>
            <w:r w:rsidR="00BC4177">
              <w:rPr>
                <w:noProof/>
                <w:webHidden/>
              </w:rPr>
              <w:tab/>
            </w:r>
            <w:r w:rsidR="00BC4177">
              <w:rPr>
                <w:noProof/>
                <w:webHidden/>
              </w:rPr>
              <w:fldChar w:fldCharType="begin"/>
            </w:r>
            <w:r w:rsidR="00BC4177">
              <w:rPr>
                <w:noProof/>
                <w:webHidden/>
              </w:rPr>
              <w:instrText xml:space="preserve"> PAGEREF _Toc166489491 \h </w:instrText>
            </w:r>
            <w:r w:rsidR="00BC4177">
              <w:rPr>
                <w:noProof/>
                <w:webHidden/>
              </w:rPr>
            </w:r>
            <w:r w:rsidR="00BC4177">
              <w:rPr>
                <w:noProof/>
                <w:webHidden/>
              </w:rPr>
              <w:fldChar w:fldCharType="separate"/>
            </w:r>
            <w:r w:rsidR="000761C4">
              <w:rPr>
                <w:noProof/>
                <w:webHidden/>
              </w:rPr>
              <w:t>13</w:t>
            </w:r>
            <w:r w:rsidR="00BC4177">
              <w:rPr>
                <w:noProof/>
                <w:webHidden/>
              </w:rPr>
              <w:fldChar w:fldCharType="end"/>
            </w:r>
          </w:hyperlink>
        </w:p>
        <w:p w14:paraId="73542882" w14:textId="780F9FCB" w:rsidR="00BC4177" w:rsidRDefault="00000000">
          <w:pPr>
            <w:pStyle w:val="TOC1"/>
            <w:tabs>
              <w:tab w:val="right" w:leader="dot" w:pos="9350"/>
            </w:tabs>
            <w:rPr>
              <w:rFonts w:eastAsiaTheme="minorEastAsia"/>
              <w:noProof/>
              <w:kern w:val="2"/>
              <w:sz w:val="24"/>
              <w:szCs w:val="24"/>
              <w:lang/>
              <w14:ligatures w14:val="standardContextual"/>
            </w:rPr>
          </w:pPr>
          <w:hyperlink w:anchor="_Toc166489492" w:history="1">
            <w:r w:rsidR="00BC4177" w:rsidRPr="00F6702E">
              <w:rPr>
                <w:rStyle w:val="Hyperlink"/>
                <w:noProof/>
                <w:lang w:val="fr-FR"/>
              </w:rPr>
              <w:t>Procédure de candidature</w:t>
            </w:r>
            <w:r w:rsidR="00BC4177">
              <w:rPr>
                <w:noProof/>
                <w:webHidden/>
              </w:rPr>
              <w:tab/>
            </w:r>
            <w:r w:rsidR="00BC4177">
              <w:rPr>
                <w:noProof/>
                <w:webHidden/>
              </w:rPr>
              <w:fldChar w:fldCharType="begin"/>
            </w:r>
            <w:r w:rsidR="00BC4177">
              <w:rPr>
                <w:noProof/>
                <w:webHidden/>
              </w:rPr>
              <w:instrText xml:space="preserve"> PAGEREF _Toc166489492 \h </w:instrText>
            </w:r>
            <w:r w:rsidR="00BC4177">
              <w:rPr>
                <w:noProof/>
                <w:webHidden/>
              </w:rPr>
            </w:r>
            <w:r w:rsidR="00BC4177">
              <w:rPr>
                <w:noProof/>
                <w:webHidden/>
              </w:rPr>
              <w:fldChar w:fldCharType="separate"/>
            </w:r>
            <w:r w:rsidR="000761C4">
              <w:rPr>
                <w:noProof/>
                <w:webHidden/>
              </w:rPr>
              <w:t>13</w:t>
            </w:r>
            <w:r w:rsidR="00BC4177">
              <w:rPr>
                <w:noProof/>
                <w:webHidden/>
              </w:rPr>
              <w:fldChar w:fldCharType="end"/>
            </w:r>
          </w:hyperlink>
        </w:p>
        <w:p w14:paraId="7EA2F530" w14:textId="5607BA0F" w:rsidR="00BC4177" w:rsidRDefault="00000000">
          <w:pPr>
            <w:pStyle w:val="TOC1"/>
            <w:tabs>
              <w:tab w:val="right" w:leader="dot" w:pos="9350"/>
            </w:tabs>
            <w:rPr>
              <w:rFonts w:eastAsiaTheme="minorEastAsia"/>
              <w:noProof/>
              <w:kern w:val="2"/>
              <w:sz w:val="24"/>
              <w:szCs w:val="24"/>
              <w:lang/>
              <w14:ligatures w14:val="standardContextual"/>
            </w:rPr>
          </w:pPr>
          <w:hyperlink w:anchor="_Toc166489493" w:history="1">
            <w:r w:rsidR="00BC4177" w:rsidRPr="00F6702E">
              <w:rPr>
                <w:rStyle w:val="Hyperlink"/>
                <w:noProof/>
                <w:lang w:val="fr-FR"/>
              </w:rPr>
              <w:t>Notation des candidatures</w:t>
            </w:r>
            <w:r w:rsidR="00BC4177">
              <w:rPr>
                <w:noProof/>
                <w:webHidden/>
              </w:rPr>
              <w:tab/>
            </w:r>
            <w:r w:rsidR="00BC4177">
              <w:rPr>
                <w:noProof/>
                <w:webHidden/>
              </w:rPr>
              <w:fldChar w:fldCharType="begin"/>
            </w:r>
            <w:r w:rsidR="00BC4177">
              <w:rPr>
                <w:noProof/>
                <w:webHidden/>
              </w:rPr>
              <w:instrText xml:space="preserve"> PAGEREF _Toc166489493 \h </w:instrText>
            </w:r>
            <w:r w:rsidR="00BC4177">
              <w:rPr>
                <w:noProof/>
                <w:webHidden/>
              </w:rPr>
            </w:r>
            <w:r w:rsidR="00BC4177">
              <w:rPr>
                <w:noProof/>
                <w:webHidden/>
              </w:rPr>
              <w:fldChar w:fldCharType="separate"/>
            </w:r>
            <w:r w:rsidR="000761C4">
              <w:rPr>
                <w:noProof/>
                <w:webHidden/>
              </w:rPr>
              <w:t>14</w:t>
            </w:r>
            <w:r w:rsidR="00BC4177">
              <w:rPr>
                <w:noProof/>
                <w:webHidden/>
              </w:rPr>
              <w:fldChar w:fldCharType="end"/>
            </w:r>
          </w:hyperlink>
        </w:p>
        <w:p w14:paraId="565E2577" w14:textId="4CA53D47" w:rsidR="00114871" w:rsidRPr="00043791" w:rsidRDefault="00114871">
          <w:r w:rsidRPr="00043791">
            <w:rPr>
              <w:b/>
              <w:bCs/>
            </w:rPr>
            <w:fldChar w:fldCharType="end"/>
          </w:r>
        </w:p>
      </w:sdtContent>
    </w:sdt>
    <w:p w14:paraId="0F96CA5D" w14:textId="26D1EFC5" w:rsidR="00AB1C4C" w:rsidRPr="00043791" w:rsidRDefault="00AB1C4C" w:rsidP="00114871">
      <w:pPr>
        <w:spacing w:after="0" w:line="240" w:lineRule="auto"/>
        <w:rPr>
          <w:b/>
          <w:smallCaps/>
        </w:rPr>
      </w:pPr>
    </w:p>
    <w:p w14:paraId="5EE82A16" w14:textId="77777777" w:rsidR="00114871" w:rsidRPr="00043791" w:rsidRDefault="00114871" w:rsidP="00114871">
      <w:pPr>
        <w:spacing w:after="0" w:line="240" w:lineRule="auto"/>
        <w:rPr>
          <w:b/>
          <w:smallCaps/>
        </w:rPr>
      </w:pPr>
    </w:p>
    <w:p w14:paraId="0974C464" w14:textId="77777777" w:rsidR="00114871" w:rsidRPr="00043791" w:rsidRDefault="00114871">
      <w:pPr>
        <w:rPr>
          <w:rFonts w:ascii="Century Gothic" w:eastAsiaTheme="majorEastAsia" w:hAnsi="Century Gothic" w:cstheme="majorBidi"/>
          <w:b/>
          <w:iCs/>
          <w:caps/>
          <w:color w:val="44546A" w:themeColor="text2"/>
          <w:sz w:val="32"/>
          <w:szCs w:val="28"/>
          <w:bdr w:val="none" w:sz="0" w:space="0" w:color="auto" w:frame="1"/>
          <w:lang w:val="en-GB" w:eastAsia="ja-JP"/>
        </w:rPr>
      </w:pPr>
      <w:r w:rsidRPr="00043791">
        <w:rPr>
          <w:lang w:val="en-GB"/>
        </w:rPr>
        <w:br w:type="page"/>
      </w:r>
    </w:p>
    <w:p w14:paraId="3C2976E6" w14:textId="77777777" w:rsidR="000A1DDD" w:rsidRPr="00BE7058" w:rsidRDefault="00871821">
      <w:pPr>
        <w:pStyle w:val="Heading1"/>
        <w:numPr>
          <w:ilvl w:val="0"/>
          <w:numId w:val="0"/>
        </w:numPr>
        <w:ind w:left="709" w:hanging="709"/>
        <w:rPr>
          <w:lang w:val="fr-FR"/>
        </w:rPr>
      </w:pPr>
      <w:bookmarkStart w:id="0" w:name="_Toc166489476"/>
      <w:r w:rsidRPr="00BE7058">
        <w:rPr>
          <w:lang w:val="fr-FR"/>
        </w:rPr>
        <w:lastRenderedPageBreak/>
        <w:t>ACTED</w:t>
      </w:r>
      <w:bookmarkEnd w:id="0"/>
    </w:p>
    <w:p w14:paraId="1DC31938" w14:textId="77777777" w:rsidR="000A1DDD" w:rsidRPr="00BE7058" w:rsidRDefault="00871821">
      <w:pPr>
        <w:pStyle w:val="Heading2"/>
        <w:spacing w:before="160" w:line="240" w:lineRule="auto"/>
        <w:ind w:left="576" w:hanging="576"/>
        <w:jc w:val="both"/>
        <w:rPr>
          <w:rFonts w:asciiTheme="majorHAnsi" w:eastAsiaTheme="majorEastAsia" w:hAnsiTheme="majorHAnsi" w:cstheme="majorBidi"/>
          <w:bCs w:val="0"/>
          <w:iCs/>
          <w:caps/>
          <w:color w:val="44546A" w:themeColor="text2"/>
          <w:sz w:val="24"/>
          <w:szCs w:val="24"/>
          <w:bdr w:val="none" w:sz="0" w:space="0" w:color="auto" w:frame="1"/>
          <w:lang w:val="fr-FR" w:eastAsia="ja-JP"/>
        </w:rPr>
      </w:pPr>
      <w:bookmarkStart w:id="1" w:name="_Toc166489477"/>
      <w:r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 xml:space="preserve">ACTED </w:t>
      </w:r>
      <w:r w:rsidR="00614417"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dans le monde</w:t>
      </w:r>
      <w:bookmarkEnd w:id="1"/>
    </w:p>
    <w:p w14:paraId="60AB2DA4" w14:textId="77777777" w:rsidR="000A1DDD" w:rsidRPr="00BE7058" w:rsidRDefault="00871821">
      <w:pPr>
        <w:spacing w:after="0"/>
        <w:jc w:val="both"/>
        <w:rPr>
          <w:rFonts w:cs="Segoe UI"/>
          <w:szCs w:val="20"/>
          <w:lang w:val="fr-FR"/>
        </w:rPr>
      </w:pPr>
      <w:r w:rsidRPr="00BE7058">
        <w:rPr>
          <w:rFonts w:cs="Segoe UI"/>
          <w:szCs w:val="20"/>
          <w:lang w:val="fr-FR"/>
        </w:rPr>
        <w:t xml:space="preserve">ACTED est une </w:t>
      </w:r>
      <w:r w:rsidR="00283793" w:rsidRPr="00BE7058">
        <w:rPr>
          <w:rFonts w:cs="Segoe UI"/>
          <w:szCs w:val="20"/>
          <w:lang w:val="fr-FR"/>
        </w:rPr>
        <w:t xml:space="preserve">organisation non gouvernementale dont le siège est à Paris, fondée en 1993. Indépendante, privée et à but non lucratif, </w:t>
      </w:r>
      <w:r w:rsidRPr="00BE7058">
        <w:rPr>
          <w:rFonts w:cs="Segoe UI"/>
          <w:szCs w:val="20"/>
          <w:lang w:val="fr-FR"/>
        </w:rPr>
        <w:t xml:space="preserve">ACTED </w:t>
      </w:r>
      <w:r w:rsidR="00283793" w:rsidRPr="00BE7058">
        <w:rPr>
          <w:rFonts w:cs="Segoe UI"/>
          <w:szCs w:val="20"/>
          <w:lang w:val="fr-FR"/>
        </w:rPr>
        <w:t xml:space="preserve">respecte une stricte impartialité politique et religieuse et agit selon des principes de non-discrimination et de transparence. </w:t>
      </w:r>
      <w:r w:rsidRPr="00BE7058">
        <w:rPr>
          <w:rFonts w:cs="Segoe UI"/>
          <w:szCs w:val="20"/>
          <w:lang w:val="fr-FR"/>
        </w:rPr>
        <w:t xml:space="preserve">ACTED </w:t>
      </w:r>
      <w:r w:rsidR="000E7EA3" w:rsidRPr="00BE7058">
        <w:rPr>
          <w:rFonts w:cs="Segoe UI"/>
          <w:szCs w:val="20"/>
          <w:lang w:val="fr-FR"/>
        </w:rPr>
        <w:t xml:space="preserve">s'efforce de répondre aux crises humanitaires et de renforcer la résilience, de promouvoir une croissance inclusive et durable, de </w:t>
      </w:r>
      <w:proofErr w:type="spellStart"/>
      <w:r w:rsidR="000E7EA3" w:rsidRPr="00BE7058">
        <w:rPr>
          <w:rFonts w:cs="Segoe UI"/>
          <w:szCs w:val="20"/>
          <w:lang w:val="fr-FR"/>
        </w:rPr>
        <w:t>co-construire</w:t>
      </w:r>
      <w:proofErr w:type="spellEnd"/>
      <w:r w:rsidR="000E7EA3" w:rsidRPr="00BE7058">
        <w:rPr>
          <w:rFonts w:cs="Segoe UI"/>
          <w:szCs w:val="20"/>
          <w:lang w:val="fr-FR"/>
        </w:rPr>
        <w:t xml:space="preserve"> une gouvernance efficace et de soutenir la construction de la société civile dans le monde entier en investissant dans les personnes et leur potentiel. </w:t>
      </w:r>
    </w:p>
    <w:p w14:paraId="2202E48A" w14:textId="77777777" w:rsidR="000A1DDD" w:rsidRPr="00BE7058" w:rsidRDefault="000E7EA3">
      <w:pPr>
        <w:spacing w:after="0"/>
        <w:jc w:val="both"/>
        <w:rPr>
          <w:rFonts w:cs="Segoe UI"/>
          <w:szCs w:val="20"/>
          <w:lang w:val="fr-FR"/>
        </w:rPr>
      </w:pPr>
      <w:r w:rsidRPr="00BE7058">
        <w:rPr>
          <w:rFonts w:cs="Segoe UI"/>
          <w:szCs w:val="20"/>
          <w:lang w:val="fr-FR"/>
        </w:rPr>
        <w:t>La mission d'</w:t>
      </w:r>
      <w:r w:rsidR="00871821" w:rsidRPr="00BE7058">
        <w:rPr>
          <w:rFonts w:cs="Segoe UI"/>
          <w:szCs w:val="20"/>
          <w:lang w:val="fr-FR"/>
        </w:rPr>
        <w:t xml:space="preserve">ACTED </w:t>
      </w:r>
      <w:r w:rsidRPr="00BE7058">
        <w:rPr>
          <w:rFonts w:cs="Segoe UI"/>
          <w:szCs w:val="20"/>
          <w:lang w:val="fr-FR"/>
        </w:rPr>
        <w:t xml:space="preserve">est de sauver des vies et d'aider les populations à répondre à leurs besoins dans les zones difficiles d'accès. </w:t>
      </w:r>
    </w:p>
    <w:p w14:paraId="6406548D" w14:textId="77777777" w:rsidR="000A1DDD" w:rsidRPr="00BE7058" w:rsidRDefault="00871821">
      <w:pPr>
        <w:spacing w:after="0"/>
        <w:jc w:val="both"/>
        <w:rPr>
          <w:rFonts w:cs="Segoe UI"/>
          <w:szCs w:val="20"/>
          <w:lang w:val="fr-FR"/>
        </w:rPr>
      </w:pPr>
      <w:r w:rsidRPr="00BE7058">
        <w:rPr>
          <w:rFonts w:cs="Segoe UI"/>
          <w:szCs w:val="20"/>
          <w:lang w:val="fr-FR"/>
        </w:rPr>
        <w:t xml:space="preserve">ACTED </w:t>
      </w:r>
      <w:r w:rsidR="000E7EA3" w:rsidRPr="00BE7058">
        <w:rPr>
          <w:rFonts w:cs="Segoe UI"/>
          <w:szCs w:val="20"/>
          <w:lang w:val="fr-FR"/>
        </w:rPr>
        <w:t xml:space="preserve">développe et met en œuvre des </w:t>
      </w:r>
      <w:r w:rsidR="00061D4B" w:rsidRPr="00BE7058">
        <w:rPr>
          <w:rFonts w:cs="Segoe UI"/>
          <w:szCs w:val="20"/>
          <w:lang w:val="fr-FR"/>
        </w:rPr>
        <w:t xml:space="preserve">programmes </w:t>
      </w:r>
      <w:r w:rsidR="000E7EA3" w:rsidRPr="00BE7058">
        <w:rPr>
          <w:rFonts w:cs="Segoe UI"/>
          <w:szCs w:val="20"/>
          <w:lang w:val="fr-FR"/>
        </w:rPr>
        <w:t>qui ciblent les populations les plus vulnérables parmi celles qui ont souffert de conflits, de catastrophes naturelles ou de difficultés socio-économiques. L'approche d'</w:t>
      </w:r>
      <w:r w:rsidRPr="00BE7058">
        <w:rPr>
          <w:rFonts w:cs="Segoe UI"/>
          <w:szCs w:val="20"/>
          <w:lang w:val="fr-FR"/>
        </w:rPr>
        <w:t xml:space="preserve">ACTED </w:t>
      </w:r>
      <w:r w:rsidR="000E7EA3" w:rsidRPr="00BE7058">
        <w:rPr>
          <w:rFonts w:cs="Segoe UI"/>
          <w:szCs w:val="20"/>
          <w:lang w:val="fr-FR"/>
        </w:rPr>
        <w:t xml:space="preserve">va au-delà de l'urgence immédiate pour offrir des opportunités de reconstruction des moyens de subsistance et de développement durable à plus long terme. </w:t>
      </w:r>
      <w:r w:rsidR="00517E00" w:rsidRPr="00BE7058">
        <w:rPr>
          <w:rFonts w:cs="Segoe UI"/>
          <w:szCs w:val="20"/>
          <w:lang w:val="fr-FR"/>
        </w:rPr>
        <w:t xml:space="preserve">En </w:t>
      </w:r>
      <w:r w:rsidR="00D43138" w:rsidRPr="00BE7058">
        <w:rPr>
          <w:rFonts w:cs="Segoe UI"/>
          <w:szCs w:val="20"/>
          <w:lang w:val="fr-FR"/>
        </w:rPr>
        <w:t>2024</w:t>
      </w:r>
      <w:r w:rsidR="00517E00" w:rsidRPr="00BE7058">
        <w:rPr>
          <w:rFonts w:cs="Segoe UI"/>
          <w:szCs w:val="20"/>
          <w:lang w:val="fr-FR"/>
        </w:rPr>
        <w:t xml:space="preserve">, </w:t>
      </w:r>
      <w:r w:rsidRPr="00BE7058">
        <w:rPr>
          <w:rFonts w:cs="Segoe UI"/>
          <w:szCs w:val="20"/>
          <w:lang w:val="fr-FR"/>
        </w:rPr>
        <w:t xml:space="preserve">ACTED </w:t>
      </w:r>
      <w:r w:rsidR="009F147C" w:rsidRPr="00BE7058">
        <w:rPr>
          <w:rFonts w:cs="Segoe UI"/>
          <w:szCs w:val="20"/>
          <w:lang w:val="fr-FR"/>
        </w:rPr>
        <w:t xml:space="preserve">est présente sur </w:t>
      </w:r>
      <w:r w:rsidR="000E7EA3" w:rsidRPr="00BE7058">
        <w:rPr>
          <w:rFonts w:cs="Segoe UI"/>
          <w:szCs w:val="20"/>
          <w:lang w:val="fr-FR"/>
        </w:rPr>
        <w:t xml:space="preserve">quatre continents et nos équipes interviennent dans </w:t>
      </w:r>
      <w:r w:rsidR="00D43138" w:rsidRPr="00BE7058">
        <w:rPr>
          <w:rFonts w:cs="Segoe UI"/>
          <w:szCs w:val="20"/>
          <w:lang w:val="fr-FR"/>
        </w:rPr>
        <w:t xml:space="preserve">43 </w:t>
      </w:r>
      <w:r w:rsidR="000E7EA3" w:rsidRPr="00BE7058">
        <w:rPr>
          <w:rFonts w:cs="Segoe UI"/>
          <w:szCs w:val="20"/>
          <w:lang w:val="fr-FR"/>
        </w:rPr>
        <w:t xml:space="preserve">pays auprès de </w:t>
      </w:r>
      <w:r w:rsidR="0010593F" w:rsidRPr="00BE7058">
        <w:rPr>
          <w:rFonts w:cs="Segoe UI"/>
          <w:szCs w:val="20"/>
          <w:lang w:val="fr-FR"/>
        </w:rPr>
        <w:t xml:space="preserve">20,7 </w:t>
      </w:r>
      <w:r w:rsidR="000E7EA3" w:rsidRPr="00BE7058">
        <w:rPr>
          <w:rFonts w:cs="Segoe UI"/>
          <w:szCs w:val="20"/>
          <w:lang w:val="fr-FR"/>
        </w:rPr>
        <w:t>millions de personnes, en répondant aux situations d'urgence, en soutenant des projets de réhabilitation et en accompagnant les dynamiques de développement</w:t>
      </w:r>
      <w:r w:rsidR="000E7EA3" w:rsidRPr="00BE7058">
        <w:rPr>
          <w:rFonts w:ascii="Helvetica" w:hAnsi="Helvetica"/>
          <w:sz w:val="18"/>
          <w:szCs w:val="18"/>
          <w:lang w:val="fr-FR"/>
        </w:rPr>
        <w:t xml:space="preserve">. </w:t>
      </w:r>
    </w:p>
    <w:p w14:paraId="47648518" w14:textId="77777777" w:rsidR="00283793" w:rsidRPr="00BE7058" w:rsidRDefault="00283793" w:rsidP="00283793">
      <w:pPr>
        <w:rPr>
          <w:lang w:val="fr-FR"/>
        </w:rPr>
      </w:pPr>
    </w:p>
    <w:p w14:paraId="56A6FA4D" w14:textId="36CC5B94" w:rsidR="00CA2623" w:rsidRPr="00FF319E" w:rsidRDefault="00871821" w:rsidP="00FF319E">
      <w:pPr>
        <w:pStyle w:val="Heading2"/>
        <w:spacing w:before="160" w:line="240" w:lineRule="auto"/>
        <w:ind w:left="576" w:hanging="576"/>
        <w:jc w:val="both"/>
        <w:rPr>
          <w:rFonts w:asciiTheme="majorHAnsi" w:eastAsiaTheme="majorEastAsia" w:hAnsiTheme="majorHAnsi" w:cstheme="majorBidi"/>
          <w:caps/>
          <w:color w:val="44546A" w:themeColor="text2"/>
          <w:sz w:val="24"/>
          <w:szCs w:val="24"/>
          <w:bdr w:val="none" w:sz="0" w:space="0" w:color="auto" w:frame="1"/>
          <w:lang w:val="fr-FR" w:eastAsia="ja-JP"/>
        </w:rPr>
      </w:pPr>
      <w:bookmarkStart w:id="2" w:name="_Toc166489478"/>
      <w:r w:rsidRPr="00BE7058">
        <w:rPr>
          <w:rFonts w:asciiTheme="majorHAnsi" w:eastAsiaTheme="majorEastAsia" w:hAnsiTheme="majorHAnsi" w:cstheme="majorBidi"/>
          <w:caps/>
          <w:color w:val="44546A" w:themeColor="text2"/>
          <w:sz w:val="24"/>
          <w:szCs w:val="24"/>
          <w:bdr w:val="none" w:sz="0" w:space="0" w:color="auto" w:frame="1"/>
          <w:lang w:val="fr-FR" w:eastAsia="ja-JP"/>
        </w:rPr>
        <w:t xml:space="preserve">ACTED </w:t>
      </w:r>
      <w:r w:rsidR="00FF319E">
        <w:rPr>
          <w:rFonts w:asciiTheme="majorHAnsi" w:eastAsiaTheme="majorEastAsia" w:hAnsiTheme="majorHAnsi" w:cstheme="majorBidi"/>
          <w:caps/>
          <w:color w:val="44546A" w:themeColor="text2"/>
          <w:sz w:val="24"/>
          <w:szCs w:val="24"/>
          <w:bdr w:val="none" w:sz="0" w:space="0" w:color="auto" w:frame="1"/>
          <w:lang w:val="fr-FR" w:eastAsia="ja-JP"/>
        </w:rPr>
        <w:t>en</w:t>
      </w:r>
      <w:r w:rsidR="58B2C19F" w:rsidRPr="00BE7058">
        <w:rPr>
          <w:rFonts w:asciiTheme="majorHAnsi" w:eastAsiaTheme="majorEastAsia" w:hAnsiTheme="majorHAnsi" w:cstheme="majorBidi"/>
          <w:caps/>
          <w:color w:val="44546A" w:themeColor="text2"/>
          <w:sz w:val="24"/>
          <w:szCs w:val="24"/>
          <w:bdr w:val="none" w:sz="0" w:space="0" w:color="auto" w:frame="1"/>
          <w:lang w:val="fr-FR" w:eastAsia="ja-JP"/>
        </w:rPr>
        <w:t xml:space="preserve"> </w:t>
      </w:r>
      <w:r w:rsidR="0283343B" w:rsidRPr="00BE7058">
        <w:rPr>
          <w:rFonts w:asciiTheme="majorHAnsi" w:eastAsiaTheme="majorEastAsia" w:hAnsiTheme="majorHAnsi" w:cstheme="majorBidi"/>
          <w:caps/>
          <w:color w:val="44546A" w:themeColor="text2"/>
          <w:sz w:val="24"/>
          <w:szCs w:val="24"/>
          <w:bdr w:val="none" w:sz="0" w:space="0" w:color="auto" w:frame="1"/>
          <w:lang w:val="fr-FR" w:eastAsia="ja-JP"/>
        </w:rPr>
        <w:t>TUNISI</w:t>
      </w:r>
      <w:r w:rsidR="00FF319E">
        <w:rPr>
          <w:rFonts w:asciiTheme="majorHAnsi" w:eastAsiaTheme="majorEastAsia" w:hAnsiTheme="majorHAnsi" w:cstheme="majorBidi"/>
          <w:caps/>
          <w:color w:val="44546A" w:themeColor="text2"/>
          <w:sz w:val="24"/>
          <w:szCs w:val="24"/>
          <w:bdr w:val="none" w:sz="0" w:space="0" w:color="auto" w:frame="1"/>
          <w:lang w:val="fr-FR" w:eastAsia="ja-JP"/>
        </w:rPr>
        <w:t>e</w:t>
      </w:r>
      <w:bookmarkEnd w:id="2"/>
    </w:p>
    <w:p w14:paraId="6745A533" w14:textId="77777777" w:rsidR="000A1DDD" w:rsidRPr="00BE7058" w:rsidRDefault="009A7243">
      <w:pPr>
        <w:jc w:val="both"/>
        <w:rPr>
          <w:lang w:val="fr-FR"/>
        </w:rPr>
      </w:pPr>
      <w:r w:rsidRPr="00BE7058">
        <w:rPr>
          <w:lang w:val="fr-FR"/>
        </w:rPr>
        <w:t>Les initiatives d'</w:t>
      </w:r>
      <w:r w:rsidR="00871821" w:rsidRPr="00BE7058">
        <w:rPr>
          <w:lang w:val="fr-FR"/>
        </w:rPr>
        <w:t xml:space="preserve">ACTED </w:t>
      </w:r>
      <w:r w:rsidRPr="00BE7058">
        <w:rPr>
          <w:lang w:val="fr-FR"/>
        </w:rPr>
        <w:t xml:space="preserve">Tunisie sont guidées par une vision partagée d'avancer vers un monde 3ZERO : un monde caractérisé par Zéro Exclusion, Zéro Carbone et Zéro Pauvreté. En Tunisie, </w:t>
      </w:r>
      <w:r w:rsidR="00871821" w:rsidRPr="00BE7058">
        <w:rPr>
          <w:lang w:val="fr-FR"/>
        </w:rPr>
        <w:t xml:space="preserve">ACTED </w:t>
      </w:r>
      <w:r w:rsidRPr="00BE7058">
        <w:rPr>
          <w:lang w:val="fr-FR"/>
        </w:rPr>
        <w:t xml:space="preserve">se concentre sur la promotion de la croissance économique et de l'innovation en soutenant </w:t>
      </w:r>
      <w:proofErr w:type="gramStart"/>
      <w:r w:rsidRPr="00BE7058">
        <w:rPr>
          <w:lang w:val="fr-FR"/>
        </w:rPr>
        <w:t>les micro</w:t>
      </w:r>
      <w:proofErr w:type="gramEnd"/>
      <w:r w:rsidRPr="00BE7058">
        <w:rPr>
          <w:lang w:val="fr-FR"/>
        </w:rPr>
        <w:t>, petites et moyennes entreprises (MPME) et les agriculteurs locaux, avec un accent particulier sur les initiatives d'économie circulaire et intelligente face au climat.</w:t>
      </w:r>
    </w:p>
    <w:p w14:paraId="75DF8B63" w14:textId="77777777" w:rsidR="000A1DDD" w:rsidRPr="00BE7058" w:rsidRDefault="00871821">
      <w:pPr>
        <w:jc w:val="both"/>
        <w:rPr>
          <w:lang w:val="fr-FR"/>
        </w:rPr>
      </w:pPr>
      <w:r w:rsidRPr="00BE7058">
        <w:rPr>
          <w:lang w:val="fr-FR"/>
        </w:rPr>
        <w:t xml:space="preserve">Dans la conception de ses programmes, </w:t>
      </w:r>
      <w:r w:rsidR="00DA4496" w:rsidRPr="00BE7058">
        <w:rPr>
          <w:lang w:val="fr-FR"/>
        </w:rPr>
        <w:t xml:space="preserve">ACTED </w:t>
      </w:r>
      <w:r w:rsidRPr="00BE7058">
        <w:rPr>
          <w:lang w:val="fr-FR"/>
        </w:rPr>
        <w:t xml:space="preserve">privilégie une approche consultative qui implique les acteurs locaux dès le début du développement et de la mise en œuvre des projets. Ce processus inclusif permet de s'assurer que les projets sont alignés sur les besoins et les priorités locales. </w:t>
      </w:r>
      <w:r w:rsidR="00DA4496" w:rsidRPr="00BE7058">
        <w:rPr>
          <w:lang w:val="fr-FR"/>
        </w:rPr>
        <w:t xml:space="preserve">ACTED </w:t>
      </w:r>
      <w:r w:rsidRPr="00BE7058">
        <w:rPr>
          <w:lang w:val="fr-FR"/>
        </w:rPr>
        <w:t>maintient des canaux de communication ouverts avec les autorités locales et les communautés afin de mieux comprendre et répondre à leurs préoccupations.</w:t>
      </w:r>
    </w:p>
    <w:p w14:paraId="1BF34A74" w14:textId="77777777" w:rsidR="000A1DDD" w:rsidRPr="00BE7058" w:rsidRDefault="00871821">
      <w:pPr>
        <w:jc w:val="both"/>
        <w:rPr>
          <w:lang w:val="fr-FR"/>
        </w:rPr>
      </w:pPr>
      <w:r w:rsidRPr="00BE7058">
        <w:rPr>
          <w:lang w:val="fr-FR"/>
        </w:rPr>
        <w:t xml:space="preserve">Avec une décennie d'engagement actif en Tunisie, </w:t>
      </w:r>
      <w:r w:rsidR="00DA4496" w:rsidRPr="00BE7058">
        <w:rPr>
          <w:lang w:val="fr-FR"/>
        </w:rPr>
        <w:t xml:space="preserve">ACTED </w:t>
      </w:r>
      <w:r w:rsidRPr="00BE7058">
        <w:rPr>
          <w:lang w:val="fr-FR"/>
        </w:rPr>
        <w:t xml:space="preserve">a affiné ses stratégies pour favoriser des solutions créatives et durables aux défis économiques, sociaux et environnementaux. L'un de ses principaux objectifs est de donner aux jeunes hommes et femmes les moyens de conduire des changements positifs, en particulier dans les sphères politiques et de développement local. En s'appuyant sur son réseau étendu et ses alliances au sein de la communauté locale, </w:t>
      </w:r>
      <w:r w:rsidR="00DA4496" w:rsidRPr="00BE7058">
        <w:rPr>
          <w:lang w:val="fr-FR"/>
        </w:rPr>
        <w:t xml:space="preserve">ACTED </w:t>
      </w:r>
      <w:r w:rsidRPr="00BE7058">
        <w:rPr>
          <w:lang w:val="fr-FR"/>
        </w:rPr>
        <w:t>est bien préparée pour mettre en œuvre les projets de manière efficace.</w:t>
      </w:r>
    </w:p>
    <w:p w14:paraId="5F7C16C9" w14:textId="4A71747B" w:rsidR="000A1DDD" w:rsidRPr="00BE7058" w:rsidRDefault="00871821">
      <w:pPr>
        <w:jc w:val="both"/>
        <w:rPr>
          <w:lang w:val="fr-FR"/>
        </w:rPr>
      </w:pPr>
      <w:r w:rsidRPr="00BE7058">
        <w:rPr>
          <w:lang w:val="fr-FR"/>
        </w:rPr>
        <w:t>La collaboration avec les partenaires locaux fait partie intégrante des efforts d'</w:t>
      </w:r>
      <w:r w:rsidR="00DA4496" w:rsidRPr="00BE7058">
        <w:rPr>
          <w:lang w:val="fr-FR"/>
        </w:rPr>
        <w:t>ACTED</w:t>
      </w:r>
      <w:r w:rsidRPr="00BE7058">
        <w:rPr>
          <w:lang w:val="fr-FR"/>
        </w:rPr>
        <w:t xml:space="preserve">, comme en témoigne la création et le soutien de 14 Clubs Campus 3Zero dans six universités en Tunisie. </w:t>
      </w:r>
      <w:r w:rsidR="00DA4496" w:rsidRPr="00BE7058">
        <w:rPr>
          <w:lang w:val="fr-FR"/>
        </w:rPr>
        <w:t xml:space="preserve">ACTED </w:t>
      </w:r>
      <w:r w:rsidR="004B752D">
        <w:rPr>
          <w:lang w:val="fr-FR"/>
        </w:rPr>
        <w:t>a</w:t>
      </w:r>
      <w:r w:rsidRPr="00BE7058">
        <w:rPr>
          <w:lang w:val="fr-FR"/>
        </w:rPr>
        <w:t xml:space="preserve"> lanc</w:t>
      </w:r>
      <w:r w:rsidR="004B752D">
        <w:rPr>
          <w:lang w:val="fr-FR"/>
        </w:rPr>
        <w:t>é ce</w:t>
      </w:r>
      <w:r w:rsidRPr="00BE7058">
        <w:rPr>
          <w:lang w:val="fr-FR"/>
        </w:rPr>
        <w:t xml:space="preserve"> projet en février</w:t>
      </w:r>
      <w:r w:rsidR="004B752D">
        <w:rPr>
          <w:lang w:val="fr-FR"/>
        </w:rPr>
        <w:t xml:space="preserve"> 2024</w:t>
      </w:r>
      <w:r w:rsidRPr="00BE7058">
        <w:rPr>
          <w:lang w:val="fr-FR"/>
        </w:rPr>
        <w:t xml:space="preserve"> visant à promouvoir les initiatives d'économie circulaire pour répondre aux préoccupations sociales et environnementales </w:t>
      </w:r>
      <w:r w:rsidR="00D90D58" w:rsidRPr="00BE7058">
        <w:rPr>
          <w:lang w:val="fr-FR"/>
        </w:rPr>
        <w:t xml:space="preserve">dans la région de la </w:t>
      </w:r>
      <w:proofErr w:type="spellStart"/>
      <w:r w:rsidR="00D90D58" w:rsidRPr="00BE7058">
        <w:rPr>
          <w:lang w:val="fr-FR"/>
        </w:rPr>
        <w:t>Manouba</w:t>
      </w:r>
      <w:proofErr w:type="spellEnd"/>
      <w:r w:rsidRPr="00BE7058">
        <w:rPr>
          <w:lang w:val="fr-FR"/>
        </w:rPr>
        <w:t>.</w:t>
      </w:r>
    </w:p>
    <w:p w14:paraId="74052C3E" w14:textId="77777777" w:rsidR="00A53A1B" w:rsidRPr="00BE7058" w:rsidRDefault="00A53A1B" w:rsidP="00A53A1B">
      <w:pPr>
        <w:jc w:val="both"/>
        <w:rPr>
          <w:lang w:val="fr-FR"/>
        </w:rPr>
      </w:pPr>
    </w:p>
    <w:p w14:paraId="36830446" w14:textId="77777777" w:rsidR="000A1DDD" w:rsidRPr="00BE7058" w:rsidRDefault="009A7243">
      <w:pPr>
        <w:jc w:val="both"/>
        <w:rPr>
          <w:lang w:val="fr-FR"/>
        </w:rPr>
      </w:pPr>
      <w:r w:rsidRPr="00BE7058">
        <w:rPr>
          <w:lang w:val="fr-FR"/>
        </w:rPr>
        <w:lastRenderedPageBreak/>
        <w:t>Les interventions d'</w:t>
      </w:r>
      <w:r w:rsidR="00871821" w:rsidRPr="00BE7058">
        <w:rPr>
          <w:lang w:val="fr-FR"/>
        </w:rPr>
        <w:t xml:space="preserve">ACTED </w:t>
      </w:r>
      <w:r w:rsidRPr="00BE7058">
        <w:rPr>
          <w:lang w:val="fr-FR"/>
        </w:rPr>
        <w:t>Tunisie s'appuient sur trois piliers fondamentaux :</w:t>
      </w:r>
    </w:p>
    <w:p w14:paraId="5B47B071" w14:textId="77777777" w:rsidR="000A1DDD" w:rsidRPr="00BE7058" w:rsidRDefault="00871821">
      <w:pPr>
        <w:ind w:left="720"/>
        <w:jc w:val="both"/>
        <w:rPr>
          <w:lang w:val="fr-FR"/>
        </w:rPr>
      </w:pPr>
      <w:r w:rsidRPr="00BE7058">
        <w:rPr>
          <w:lang w:val="fr-FR"/>
        </w:rPr>
        <w:t>1. Responsabiliser les entrepreneurs : Encourager les entrepreneurs à être le fer de lance des changements positifs dans les pratiques et les approches.</w:t>
      </w:r>
    </w:p>
    <w:p w14:paraId="6848D609" w14:textId="77777777" w:rsidR="000A1DDD" w:rsidRPr="00BE7058" w:rsidRDefault="00871821">
      <w:pPr>
        <w:ind w:left="720"/>
        <w:jc w:val="both"/>
        <w:rPr>
          <w:lang w:val="fr-FR"/>
        </w:rPr>
      </w:pPr>
      <w:r w:rsidRPr="00BE7058">
        <w:rPr>
          <w:lang w:val="fr-FR"/>
        </w:rPr>
        <w:t>2. Innovation et durabilité : Promouvoir des solutions innovantes et durables aux défis économiques, sociaux et environnementaux.</w:t>
      </w:r>
    </w:p>
    <w:p w14:paraId="4D480231" w14:textId="77777777" w:rsidR="000A1DDD" w:rsidRPr="00BE7058" w:rsidRDefault="00871821">
      <w:pPr>
        <w:ind w:left="720"/>
        <w:jc w:val="both"/>
        <w:rPr>
          <w:lang w:val="fr-FR"/>
        </w:rPr>
      </w:pPr>
      <w:r w:rsidRPr="00BE7058">
        <w:rPr>
          <w:lang w:val="fr-FR"/>
        </w:rPr>
        <w:t>3. Participation de la communauté et partenariats : Tirer parti de réseaux et de partenariats solides au sein de la communauté locale pour mettre en œuvre efficacement les projets et les initiatives.</w:t>
      </w:r>
    </w:p>
    <w:p w14:paraId="5E88F35B" w14:textId="77777777" w:rsidR="000A1DDD" w:rsidRPr="00BE7058" w:rsidRDefault="26F1FA76">
      <w:pPr>
        <w:pStyle w:val="Heading1"/>
        <w:numPr>
          <w:ilvl w:val="0"/>
          <w:numId w:val="0"/>
        </w:numPr>
        <w:ind w:left="709" w:hanging="709"/>
        <w:rPr>
          <w:lang w:val="fr-FR"/>
        </w:rPr>
      </w:pPr>
      <w:bookmarkStart w:id="3" w:name="_Toc166489479"/>
      <w:r w:rsidRPr="00BE7058">
        <w:rPr>
          <w:lang w:val="fr-FR"/>
        </w:rPr>
        <w:t>Contexte du</w:t>
      </w:r>
      <w:r w:rsidR="00871821" w:rsidRPr="00BE7058">
        <w:rPr>
          <w:lang w:val="fr-FR"/>
        </w:rPr>
        <w:t xml:space="preserve"> projet</w:t>
      </w:r>
      <w:bookmarkEnd w:id="3"/>
      <w:r w:rsidR="00871821" w:rsidRPr="00BE7058">
        <w:rPr>
          <w:lang w:val="fr-FR"/>
        </w:rPr>
        <w:t xml:space="preserve"> </w:t>
      </w:r>
    </w:p>
    <w:p w14:paraId="46ECD6EE" w14:textId="77777777" w:rsidR="000A1DDD" w:rsidRPr="00BE7058" w:rsidRDefault="00871821">
      <w:pPr>
        <w:pStyle w:val="Heading2"/>
        <w:spacing w:before="160" w:line="240" w:lineRule="auto"/>
        <w:ind w:left="576" w:hanging="576"/>
        <w:jc w:val="both"/>
        <w:rPr>
          <w:rFonts w:asciiTheme="majorHAnsi" w:eastAsiaTheme="majorEastAsia" w:hAnsiTheme="majorHAnsi" w:cstheme="majorBidi"/>
          <w:caps/>
          <w:color w:val="44546A" w:themeColor="text2"/>
          <w:sz w:val="24"/>
          <w:szCs w:val="24"/>
          <w:bdr w:val="none" w:sz="0" w:space="0" w:color="auto" w:frame="1"/>
          <w:lang w:val="fr-FR" w:eastAsia="ja-JP"/>
        </w:rPr>
      </w:pPr>
      <w:bookmarkStart w:id="4" w:name="_Toc166489480"/>
      <w:r w:rsidRPr="00BE7058">
        <w:rPr>
          <w:rFonts w:asciiTheme="majorHAnsi" w:eastAsiaTheme="majorEastAsia" w:hAnsiTheme="majorHAnsi" w:cstheme="majorBidi"/>
          <w:caps/>
          <w:color w:val="44546A" w:themeColor="text2"/>
          <w:sz w:val="24"/>
          <w:szCs w:val="24"/>
          <w:bdr w:val="none" w:sz="0" w:space="0" w:color="auto" w:frame="1"/>
          <w:lang w:val="fr-FR" w:eastAsia="ja-JP"/>
        </w:rPr>
        <w:t>Économie circulaire</w:t>
      </w:r>
      <w:bookmarkEnd w:id="4"/>
      <w:r w:rsidRPr="00BE7058">
        <w:rPr>
          <w:rFonts w:asciiTheme="majorHAnsi" w:eastAsiaTheme="majorEastAsia" w:hAnsiTheme="majorHAnsi" w:cstheme="majorBidi"/>
          <w:caps/>
          <w:color w:val="44546A" w:themeColor="text2"/>
          <w:sz w:val="24"/>
          <w:szCs w:val="24"/>
          <w:bdr w:val="none" w:sz="0" w:space="0" w:color="auto" w:frame="1"/>
          <w:lang w:val="fr-FR" w:eastAsia="ja-JP"/>
        </w:rPr>
        <w:t xml:space="preserve"> </w:t>
      </w:r>
    </w:p>
    <w:p w14:paraId="06FE3F62" w14:textId="77777777" w:rsidR="000A1DDD" w:rsidRPr="00BE7058" w:rsidRDefault="00871821">
      <w:pPr>
        <w:jc w:val="both"/>
        <w:rPr>
          <w:lang w:val="fr-FR"/>
        </w:rPr>
      </w:pPr>
      <w:r w:rsidRPr="00BE7058">
        <w:rPr>
          <w:lang w:val="fr-FR"/>
        </w:rPr>
        <w:t xml:space="preserve">L'économie linéaire traditionnelle se concentre sur les industries extractives et les processus de fabrication qui génèrent des déchets. Un tel système a des coûts environnementaux importants, ainsi que des coûts de service liés à la gestion des déchets produits par l'économie. L'économie circulaire, quant à elle, promeut des solutions globales qui vont au-delà de la collecte et du tri des déchets par le biais d'investissements dans les infrastructures. Les modèles d'économie circulaire qui mettent l'accent sur le recyclage et le retour des matériaux dans le sol ou dans les systèmes de production industrielle sont importants pour garantir une résolution durable de la crise des déchets dans le pays. La définition de l'économie circulaire est tirée de la Fondation Ellen </w:t>
      </w:r>
      <w:proofErr w:type="spellStart"/>
      <w:r w:rsidRPr="00BE7058">
        <w:rPr>
          <w:lang w:val="fr-FR"/>
        </w:rPr>
        <w:t>McArthur</w:t>
      </w:r>
      <w:proofErr w:type="spellEnd"/>
      <w:r w:rsidRPr="00BE7058">
        <w:rPr>
          <w:lang w:val="fr-FR"/>
        </w:rPr>
        <w:t xml:space="preserve"> :</w:t>
      </w:r>
    </w:p>
    <w:p w14:paraId="62D23AB0" w14:textId="77777777" w:rsidR="000A1DDD" w:rsidRDefault="00871821">
      <w:pPr>
        <w:ind w:left="360" w:right="360"/>
        <w:jc w:val="both"/>
        <w:rPr>
          <w:i/>
          <w:lang w:val="en-GB"/>
        </w:rPr>
      </w:pPr>
      <w:r w:rsidRPr="00BE7058">
        <w:rPr>
          <w:i/>
          <w:lang w:val="fr-FR"/>
        </w:rPr>
        <w:t xml:space="preserve">"Au-delà du modèle industriel extractif actuel, l'économie circulaire vise à redéfinir la croissance en se concentrant sur les avantages pour la société. Elle implique de découpler progressivement l'activité économique de la consommation de ressources limitées et d'éliminer les déchets du système. Soutenu par une transition vers les sources d'énergie renouvelables, le modèle circulaire construit un capital économique, naturel et social. </w:t>
      </w:r>
      <w:r w:rsidRPr="00043791">
        <w:rPr>
          <w:i/>
          <w:lang w:val="en-GB"/>
        </w:rPr>
        <w:t xml:space="preserve">Il repose sur trois </w:t>
      </w:r>
      <w:proofErr w:type="gramStart"/>
      <w:r w:rsidRPr="00043791">
        <w:rPr>
          <w:i/>
          <w:lang w:val="en-GB"/>
        </w:rPr>
        <w:t>principes :</w:t>
      </w:r>
      <w:proofErr w:type="gramEnd"/>
    </w:p>
    <w:p w14:paraId="36225299" w14:textId="77777777" w:rsidR="000A1DDD" w:rsidRPr="00BE7058" w:rsidRDefault="00871821">
      <w:pPr>
        <w:pStyle w:val="ListParagraph"/>
        <w:numPr>
          <w:ilvl w:val="0"/>
          <w:numId w:val="8"/>
        </w:numPr>
        <w:spacing w:after="160" w:line="259" w:lineRule="auto"/>
        <w:ind w:left="1260"/>
        <w:contextualSpacing/>
        <w:jc w:val="left"/>
        <w:rPr>
          <w:rFonts w:asciiTheme="minorHAnsi" w:hAnsiTheme="minorHAnsi" w:cstheme="minorHAnsi"/>
          <w:i/>
          <w:lang w:val="fr-FR"/>
        </w:rPr>
      </w:pPr>
      <w:r w:rsidRPr="00BE7058">
        <w:rPr>
          <w:rFonts w:asciiTheme="minorHAnsi" w:hAnsiTheme="minorHAnsi" w:cstheme="minorHAnsi"/>
          <w:i/>
          <w:lang w:val="fr-FR"/>
        </w:rPr>
        <w:t>Concevoir l'élimination des déchets et de la pollution</w:t>
      </w:r>
    </w:p>
    <w:p w14:paraId="5DC77732" w14:textId="77777777" w:rsidR="000A1DDD" w:rsidRPr="00BE7058" w:rsidRDefault="00871821">
      <w:pPr>
        <w:pStyle w:val="ListParagraph"/>
        <w:numPr>
          <w:ilvl w:val="0"/>
          <w:numId w:val="8"/>
        </w:numPr>
        <w:spacing w:after="160" w:line="259" w:lineRule="auto"/>
        <w:ind w:left="1260"/>
        <w:contextualSpacing/>
        <w:jc w:val="left"/>
        <w:rPr>
          <w:rFonts w:asciiTheme="minorHAnsi" w:hAnsiTheme="minorHAnsi" w:cstheme="minorHAnsi"/>
          <w:i/>
          <w:lang w:val="fr-FR"/>
        </w:rPr>
      </w:pPr>
      <w:r w:rsidRPr="00BE7058">
        <w:rPr>
          <w:rFonts w:asciiTheme="minorHAnsi" w:hAnsiTheme="minorHAnsi" w:cstheme="minorHAnsi"/>
          <w:i/>
          <w:lang w:val="fr-FR"/>
        </w:rPr>
        <w:t>Conserver les produits et les matériaux en usage</w:t>
      </w:r>
    </w:p>
    <w:p w14:paraId="48349B2C" w14:textId="77777777" w:rsidR="000A1DDD" w:rsidRDefault="00871821">
      <w:pPr>
        <w:pStyle w:val="ListParagraph"/>
        <w:numPr>
          <w:ilvl w:val="0"/>
          <w:numId w:val="8"/>
        </w:numPr>
        <w:spacing w:after="160" w:line="259" w:lineRule="auto"/>
        <w:ind w:left="1260"/>
        <w:contextualSpacing/>
        <w:jc w:val="left"/>
        <w:rPr>
          <w:rFonts w:asciiTheme="minorHAnsi" w:hAnsiTheme="minorHAnsi" w:cstheme="minorHAnsi"/>
        </w:rPr>
      </w:pPr>
      <w:proofErr w:type="spellStart"/>
      <w:r w:rsidRPr="00043791">
        <w:rPr>
          <w:rFonts w:asciiTheme="minorHAnsi" w:hAnsiTheme="minorHAnsi" w:cstheme="minorHAnsi"/>
          <w:i/>
        </w:rPr>
        <w:t>Régénérer</w:t>
      </w:r>
      <w:proofErr w:type="spellEnd"/>
      <w:r w:rsidRPr="00043791">
        <w:rPr>
          <w:rFonts w:asciiTheme="minorHAnsi" w:hAnsiTheme="minorHAnsi" w:cstheme="minorHAnsi"/>
          <w:i/>
        </w:rPr>
        <w:t xml:space="preserve"> les </w:t>
      </w:r>
      <w:proofErr w:type="spellStart"/>
      <w:r w:rsidRPr="00043791">
        <w:rPr>
          <w:rFonts w:asciiTheme="minorHAnsi" w:hAnsiTheme="minorHAnsi" w:cstheme="minorHAnsi"/>
          <w:i/>
        </w:rPr>
        <w:t>systèmes</w:t>
      </w:r>
      <w:proofErr w:type="spellEnd"/>
      <w:r w:rsidRPr="00043791">
        <w:rPr>
          <w:rFonts w:asciiTheme="minorHAnsi" w:hAnsiTheme="minorHAnsi" w:cstheme="minorHAnsi"/>
          <w:i/>
        </w:rPr>
        <w:t xml:space="preserve"> </w:t>
      </w:r>
      <w:proofErr w:type="spellStart"/>
      <w:r w:rsidRPr="00043791">
        <w:rPr>
          <w:rFonts w:asciiTheme="minorHAnsi" w:hAnsiTheme="minorHAnsi" w:cstheme="minorHAnsi"/>
          <w:i/>
        </w:rPr>
        <w:t>naturels</w:t>
      </w:r>
      <w:proofErr w:type="spellEnd"/>
      <w:r w:rsidRPr="00043791">
        <w:rPr>
          <w:rFonts w:asciiTheme="minorHAnsi" w:hAnsiTheme="minorHAnsi" w:cstheme="minorHAnsi"/>
        </w:rPr>
        <w:t>"</w:t>
      </w:r>
    </w:p>
    <w:p w14:paraId="2531B0F1" w14:textId="77777777" w:rsidR="000A1DDD" w:rsidRPr="00BE7058" w:rsidRDefault="00871821">
      <w:pPr>
        <w:spacing w:after="240"/>
        <w:contextualSpacing/>
        <w:jc w:val="both"/>
        <w:rPr>
          <w:lang w:val="fr-FR"/>
        </w:rPr>
      </w:pPr>
      <w:r w:rsidRPr="00BE7058">
        <w:rPr>
          <w:lang w:val="fr-FR"/>
        </w:rPr>
        <w:t xml:space="preserve">En effet, les approches de l'économie circulaire offrent de </w:t>
      </w:r>
      <w:r w:rsidR="00F7319B" w:rsidRPr="00BE7058">
        <w:rPr>
          <w:lang w:val="fr-FR"/>
        </w:rPr>
        <w:t>nouvelles possibilités de stimuler l'économie en combinant les aspects environnementaux, sociaux et sanitaires</w:t>
      </w:r>
      <w:r w:rsidR="0079657C" w:rsidRPr="00BE7058">
        <w:rPr>
          <w:lang w:val="fr-FR"/>
        </w:rPr>
        <w:t>, ce qui encourage la société civile, les entreprises et les ONG à s'impliquer</w:t>
      </w:r>
      <w:r w:rsidR="00F7319B" w:rsidRPr="00BE7058">
        <w:rPr>
          <w:lang w:val="fr-FR"/>
        </w:rPr>
        <w:t xml:space="preserve">. </w:t>
      </w:r>
    </w:p>
    <w:p w14:paraId="7E5DCBBD" w14:textId="77777777" w:rsidR="000A1DDD" w:rsidRPr="00BE7058" w:rsidRDefault="00871821">
      <w:pPr>
        <w:pStyle w:val="Heading2"/>
        <w:spacing w:before="160" w:line="240" w:lineRule="auto"/>
        <w:ind w:left="576" w:hanging="576"/>
        <w:jc w:val="both"/>
        <w:rPr>
          <w:rFonts w:asciiTheme="majorHAnsi" w:eastAsiaTheme="majorEastAsia" w:hAnsiTheme="majorHAnsi" w:cstheme="majorBidi"/>
          <w:caps/>
          <w:color w:val="44546A" w:themeColor="text2"/>
          <w:sz w:val="24"/>
          <w:szCs w:val="24"/>
          <w:bdr w:val="none" w:sz="0" w:space="0" w:color="auto" w:frame="1"/>
          <w:lang w:val="fr-FR" w:eastAsia="ja-JP"/>
        </w:rPr>
      </w:pPr>
      <w:bookmarkStart w:id="5" w:name="_Toc166489481"/>
      <w:r w:rsidRPr="00BE7058">
        <w:rPr>
          <w:rFonts w:asciiTheme="majorHAnsi" w:eastAsiaTheme="majorEastAsia" w:hAnsiTheme="majorHAnsi" w:cstheme="majorBidi"/>
          <w:caps/>
          <w:color w:val="44546A" w:themeColor="text2"/>
          <w:sz w:val="24"/>
          <w:szCs w:val="24"/>
          <w:bdr w:val="none" w:sz="0" w:space="0" w:color="auto" w:frame="1"/>
          <w:lang w:val="fr-FR" w:eastAsia="ja-JP"/>
        </w:rPr>
        <w:t>Contexte du projet</w:t>
      </w:r>
      <w:bookmarkEnd w:id="5"/>
      <w:r w:rsidRPr="00BE7058">
        <w:rPr>
          <w:rFonts w:asciiTheme="majorHAnsi" w:eastAsiaTheme="majorEastAsia" w:hAnsiTheme="majorHAnsi" w:cstheme="majorBidi"/>
          <w:caps/>
          <w:color w:val="44546A" w:themeColor="text2"/>
          <w:sz w:val="24"/>
          <w:szCs w:val="24"/>
          <w:bdr w:val="none" w:sz="0" w:space="0" w:color="auto" w:frame="1"/>
          <w:lang w:val="fr-FR" w:eastAsia="ja-JP"/>
        </w:rPr>
        <w:t xml:space="preserve"> </w:t>
      </w:r>
    </w:p>
    <w:p w14:paraId="6F5E08B8" w14:textId="77777777" w:rsidR="000A1DDD" w:rsidRPr="00BE7058" w:rsidRDefault="00871821">
      <w:pPr>
        <w:autoSpaceDE w:val="0"/>
        <w:autoSpaceDN w:val="0"/>
        <w:adjustRightInd w:val="0"/>
        <w:spacing w:line="240" w:lineRule="auto"/>
        <w:contextualSpacing/>
        <w:jc w:val="both"/>
        <w:rPr>
          <w:lang w:val="fr-FR"/>
        </w:rPr>
      </w:pPr>
      <w:r w:rsidRPr="00BE7058">
        <w:rPr>
          <w:lang w:val="fr-FR"/>
        </w:rPr>
        <w:t xml:space="preserve">Le projet d'économie circulaire, financé par l'ADEM, ENGIE et la Région Sud, vise à promouvoir des pratiques économiques durables et à favoriser l'émergence d'entreprises écologiques dans le gouvernorat de </w:t>
      </w:r>
      <w:r w:rsidR="00AF0032" w:rsidRPr="00BE7058">
        <w:rPr>
          <w:lang w:val="fr-FR"/>
        </w:rPr>
        <w:t xml:space="preserve">la région de la </w:t>
      </w:r>
      <w:proofErr w:type="spellStart"/>
      <w:r w:rsidRPr="00BE7058">
        <w:rPr>
          <w:lang w:val="fr-FR"/>
        </w:rPr>
        <w:t>Manouba</w:t>
      </w:r>
      <w:proofErr w:type="spellEnd"/>
      <w:r w:rsidRPr="00BE7058">
        <w:rPr>
          <w:lang w:val="fr-FR"/>
        </w:rPr>
        <w:t xml:space="preserve">, en Tunisie. Cette étude, qui se déroulera du </w:t>
      </w:r>
      <w:r w:rsidR="000003B0" w:rsidRPr="00BE7058">
        <w:rPr>
          <w:lang w:val="fr-FR"/>
        </w:rPr>
        <w:t xml:space="preserve">03 </w:t>
      </w:r>
      <w:r w:rsidR="00903E88" w:rsidRPr="00BE7058">
        <w:rPr>
          <w:lang w:val="fr-FR"/>
        </w:rPr>
        <w:t xml:space="preserve">juin </w:t>
      </w:r>
      <w:r w:rsidRPr="00BE7058">
        <w:rPr>
          <w:lang w:val="fr-FR"/>
        </w:rPr>
        <w:t xml:space="preserve">2024 au </w:t>
      </w:r>
      <w:r w:rsidR="00257784" w:rsidRPr="00BE7058">
        <w:rPr>
          <w:lang w:val="fr-FR"/>
        </w:rPr>
        <w:t xml:space="preserve">20 </w:t>
      </w:r>
      <w:r w:rsidRPr="00BE7058">
        <w:rPr>
          <w:lang w:val="fr-FR"/>
        </w:rPr>
        <w:t xml:space="preserve">août 2024, examinera en profondeur l'économie circulaire locale en identifiant ses principaux acteurs et en évaluant les défis et les opportunités spécifiques à la région. </w:t>
      </w:r>
    </w:p>
    <w:p w14:paraId="4AD48270" w14:textId="77777777" w:rsidR="001D2C48" w:rsidRPr="00BE7058" w:rsidRDefault="001D2C48" w:rsidP="0021220E">
      <w:pPr>
        <w:autoSpaceDE w:val="0"/>
        <w:autoSpaceDN w:val="0"/>
        <w:adjustRightInd w:val="0"/>
        <w:spacing w:line="240" w:lineRule="auto"/>
        <w:contextualSpacing/>
        <w:jc w:val="both"/>
        <w:rPr>
          <w:lang w:val="fr-FR"/>
        </w:rPr>
      </w:pPr>
    </w:p>
    <w:p w14:paraId="05816CD0" w14:textId="77777777" w:rsidR="000A1DDD" w:rsidRDefault="00871821">
      <w:pPr>
        <w:autoSpaceDE w:val="0"/>
        <w:autoSpaceDN w:val="0"/>
        <w:adjustRightInd w:val="0"/>
        <w:spacing w:line="240" w:lineRule="auto"/>
        <w:contextualSpacing/>
        <w:jc w:val="both"/>
        <w:rPr>
          <w:lang w:val="fr-FR"/>
        </w:rPr>
      </w:pPr>
      <w:r w:rsidRPr="00BE7058">
        <w:rPr>
          <w:lang w:val="fr-FR"/>
        </w:rPr>
        <w:t xml:space="preserve">Les résultats de cette analyse guideront la planification des prochaines étapes du projet, en mettant l'accent sur les activités d'engagement et de sensibilisation et sur la promotion des meilleures pratiques. Ces sessions de sensibilisation seront conçues pour inspirer de nouvelles idées de projets. L'objectif final </w:t>
      </w:r>
      <w:r w:rsidRPr="00BE7058">
        <w:rPr>
          <w:lang w:val="fr-FR"/>
        </w:rPr>
        <w:lastRenderedPageBreak/>
        <w:t>est d'identifier et de soutenir deux initiatives innovantes d'économie circulaire dans la région en fournissant des subventions et un mentorat lors d'un Hackathon prévu en novembre 2024.</w:t>
      </w:r>
    </w:p>
    <w:p w14:paraId="4C625D6B" w14:textId="77777777" w:rsidR="00DE6881" w:rsidRPr="00BE7058" w:rsidRDefault="00DE6881">
      <w:pPr>
        <w:autoSpaceDE w:val="0"/>
        <w:autoSpaceDN w:val="0"/>
        <w:adjustRightInd w:val="0"/>
        <w:spacing w:line="240" w:lineRule="auto"/>
        <w:contextualSpacing/>
        <w:jc w:val="both"/>
        <w:rPr>
          <w:lang w:val="fr-FR"/>
        </w:rPr>
      </w:pPr>
    </w:p>
    <w:p w14:paraId="513825AD" w14:textId="77777777" w:rsidR="000A1DDD" w:rsidRPr="00BE7058" w:rsidRDefault="00871821">
      <w:pPr>
        <w:pStyle w:val="Heading1"/>
        <w:numPr>
          <w:ilvl w:val="0"/>
          <w:numId w:val="0"/>
        </w:numPr>
        <w:ind w:left="709" w:hanging="709"/>
        <w:rPr>
          <w:lang w:val="fr-FR"/>
        </w:rPr>
      </w:pPr>
      <w:bookmarkStart w:id="6" w:name="_Toc502126832"/>
      <w:bookmarkStart w:id="7" w:name="_Toc166489482"/>
      <w:r w:rsidRPr="00BE7058">
        <w:rPr>
          <w:lang w:val="fr-FR"/>
        </w:rPr>
        <w:t>Portée et objectif de l'</w:t>
      </w:r>
      <w:r w:rsidR="0050111D" w:rsidRPr="00BE7058">
        <w:rPr>
          <w:lang w:val="fr-FR"/>
        </w:rPr>
        <w:t>évaluation</w:t>
      </w:r>
      <w:bookmarkEnd w:id="6"/>
      <w:bookmarkEnd w:id="7"/>
      <w:r w:rsidR="0050111D" w:rsidRPr="00BE7058">
        <w:rPr>
          <w:lang w:val="fr-FR"/>
        </w:rPr>
        <w:t xml:space="preserve"> </w:t>
      </w:r>
    </w:p>
    <w:p w14:paraId="720A4DF0" w14:textId="77777777" w:rsidR="000A1DDD" w:rsidRPr="00BE7058" w:rsidRDefault="00871821">
      <w:pPr>
        <w:pStyle w:val="PlainText"/>
        <w:spacing w:line="259" w:lineRule="auto"/>
        <w:jc w:val="both"/>
        <w:rPr>
          <w:rFonts w:asciiTheme="minorHAnsi" w:eastAsiaTheme="minorHAnsi" w:hAnsiTheme="minorHAnsi" w:cstheme="minorBidi"/>
          <w:sz w:val="22"/>
          <w:szCs w:val="22"/>
          <w:lang w:val="fr-FR" w:eastAsia="en-US" w:bidi="ar-SA"/>
        </w:rPr>
      </w:pPr>
      <w:r w:rsidRPr="00BE7058">
        <w:rPr>
          <w:rFonts w:asciiTheme="minorHAnsi" w:eastAsiaTheme="minorHAnsi" w:hAnsiTheme="minorHAnsi" w:cstheme="minorBidi"/>
          <w:sz w:val="22"/>
          <w:szCs w:val="22"/>
          <w:lang w:val="fr-FR" w:eastAsia="en-US" w:bidi="ar-SA"/>
        </w:rPr>
        <w:t xml:space="preserve">L'évaluation à venir vise à identifier les principales opportunités de marché et les premiers obstacles à la mise en œuvre des principes de l'économie circulaire dans la </w:t>
      </w:r>
      <w:r w:rsidR="000864F0" w:rsidRPr="00BE7058">
        <w:rPr>
          <w:rFonts w:asciiTheme="minorHAnsi" w:eastAsiaTheme="minorHAnsi" w:hAnsiTheme="minorHAnsi" w:cstheme="minorBidi"/>
          <w:sz w:val="22"/>
          <w:szCs w:val="22"/>
          <w:lang w:val="fr-FR" w:eastAsia="en-US" w:bidi="ar-SA"/>
        </w:rPr>
        <w:t xml:space="preserve">région de La </w:t>
      </w:r>
      <w:proofErr w:type="spellStart"/>
      <w:r w:rsidR="000864F0" w:rsidRPr="00BE7058">
        <w:rPr>
          <w:rFonts w:asciiTheme="minorHAnsi" w:eastAsiaTheme="minorHAnsi" w:hAnsiTheme="minorHAnsi" w:cstheme="minorBidi"/>
          <w:sz w:val="22"/>
          <w:szCs w:val="22"/>
          <w:lang w:val="fr-FR" w:eastAsia="en-US" w:bidi="ar-SA"/>
        </w:rPr>
        <w:t>Manouba</w:t>
      </w:r>
      <w:proofErr w:type="spellEnd"/>
      <w:r w:rsidRPr="00BE7058">
        <w:rPr>
          <w:rFonts w:asciiTheme="minorHAnsi" w:eastAsiaTheme="minorHAnsi" w:hAnsiTheme="minorHAnsi" w:cstheme="minorBidi"/>
          <w:sz w:val="22"/>
          <w:szCs w:val="22"/>
          <w:lang w:val="fr-FR" w:eastAsia="en-US" w:bidi="ar-SA"/>
        </w:rPr>
        <w:t>. En outre, elle vise à identifier les acteurs économiques, institutionnels et divers impliqués dans les initiatives d'économie circulaire et les chaînes de valeur</w:t>
      </w:r>
      <w:r w:rsidR="00B16932" w:rsidRPr="00BE7058">
        <w:rPr>
          <w:rFonts w:asciiTheme="minorHAnsi" w:eastAsiaTheme="minorHAnsi" w:hAnsiTheme="minorHAnsi" w:cstheme="minorBidi"/>
          <w:sz w:val="22"/>
          <w:szCs w:val="22"/>
          <w:lang w:val="fr-FR" w:eastAsia="en-US" w:bidi="ar-SA"/>
        </w:rPr>
        <w:t>.</w:t>
      </w:r>
    </w:p>
    <w:p w14:paraId="05B2E15F" w14:textId="77777777" w:rsidR="004142AA" w:rsidRPr="00BE7058" w:rsidRDefault="004142AA" w:rsidP="004142AA">
      <w:pPr>
        <w:pStyle w:val="PlainText"/>
        <w:spacing w:line="259" w:lineRule="auto"/>
        <w:jc w:val="both"/>
        <w:rPr>
          <w:rFonts w:asciiTheme="minorHAnsi" w:eastAsiaTheme="minorHAnsi" w:hAnsiTheme="minorHAnsi" w:cstheme="minorBidi"/>
          <w:sz w:val="22"/>
          <w:szCs w:val="22"/>
          <w:lang w:val="fr-FR" w:eastAsia="en-US" w:bidi="ar-SA"/>
        </w:rPr>
      </w:pPr>
    </w:p>
    <w:p w14:paraId="105CE634" w14:textId="77777777" w:rsidR="000A1DDD" w:rsidRPr="00BE7058" w:rsidRDefault="00871821">
      <w:pPr>
        <w:spacing w:after="0"/>
        <w:jc w:val="both"/>
        <w:rPr>
          <w:lang w:val="fr-FR"/>
        </w:rPr>
      </w:pPr>
      <w:r w:rsidRPr="00BE7058">
        <w:rPr>
          <w:lang w:val="fr-FR"/>
        </w:rPr>
        <w:t xml:space="preserve">Nous proposons d'entreprendre une étude préliminaire complète pour explorer les opportunités et les défis offerts par l'économie circulaire dans la région de la </w:t>
      </w:r>
      <w:proofErr w:type="spellStart"/>
      <w:r w:rsidRPr="00BE7058">
        <w:rPr>
          <w:lang w:val="fr-FR"/>
        </w:rPr>
        <w:t>Manouba</w:t>
      </w:r>
      <w:proofErr w:type="spellEnd"/>
      <w:r w:rsidRPr="00BE7058">
        <w:rPr>
          <w:lang w:val="fr-FR"/>
        </w:rPr>
        <w:t xml:space="preserve"> en Tunisie. </w:t>
      </w:r>
      <w:r w:rsidR="00127052" w:rsidRPr="00BE7058">
        <w:rPr>
          <w:lang w:val="fr-FR"/>
        </w:rPr>
        <w:t>Cette étude vise à évaluer le potentiel du marché et à identifier les opportunités d'investissement dans les secteurs clés, en s'engageant avec les parties prenantes pertinentes tout au long du processus.</w:t>
      </w:r>
    </w:p>
    <w:p w14:paraId="6D3CC75B" w14:textId="77777777" w:rsidR="00127052" w:rsidRPr="00BE7058" w:rsidRDefault="00127052" w:rsidP="00127052">
      <w:pPr>
        <w:spacing w:after="0"/>
        <w:jc w:val="both"/>
        <w:rPr>
          <w:lang w:val="fr-FR"/>
        </w:rPr>
      </w:pPr>
    </w:p>
    <w:p w14:paraId="56F80FAA" w14:textId="77777777" w:rsidR="000A1DDD" w:rsidRPr="00BE7058" w:rsidRDefault="00871821">
      <w:pPr>
        <w:spacing w:after="0"/>
        <w:jc w:val="both"/>
        <w:rPr>
          <w:lang w:val="fr-FR"/>
        </w:rPr>
      </w:pPr>
      <w:r w:rsidRPr="00BE7058">
        <w:rPr>
          <w:lang w:val="fr-FR"/>
        </w:rPr>
        <w:t>En synthétisant les résultats de cette étude, nous fournirons des recommandations stratégiques pour encourager l'investissement dans les approches circulaires, en soulignant les avantages environnementaux, sociaux et économiques potentiels. Ces recommandations serviront de guide aux investisseurs et aux parties prenantes locales, les aidant à prendre des décisions éclairées et à orienter efficacement les actions vers un avenir plus durable et plus résilient.</w:t>
      </w:r>
    </w:p>
    <w:p w14:paraId="78845FCE" w14:textId="77777777" w:rsidR="004142AA" w:rsidRPr="00BE7058" w:rsidRDefault="004142AA" w:rsidP="004142AA">
      <w:pPr>
        <w:spacing w:after="0"/>
        <w:jc w:val="both"/>
        <w:rPr>
          <w:lang w:val="fr-FR"/>
        </w:rPr>
      </w:pPr>
    </w:p>
    <w:p w14:paraId="057DBE22" w14:textId="77777777" w:rsidR="000A1DDD" w:rsidRPr="00BE7058" w:rsidRDefault="00871821">
      <w:pPr>
        <w:spacing w:after="0"/>
        <w:jc w:val="both"/>
        <w:rPr>
          <w:lang w:val="fr-FR"/>
        </w:rPr>
      </w:pPr>
      <w:r w:rsidRPr="00BE7058">
        <w:rPr>
          <w:lang w:val="fr-FR"/>
        </w:rPr>
        <w:t xml:space="preserve">Nous établirons ainsi une base solide pour guider les initiatives et projets futurs visant à promouvoir l'économie circulaire dans la région de la </w:t>
      </w:r>
      <w:proofErr w:type="spellStart"/>
      <w:r w:rsidRPr="00BE7058">
        <w:rPr>
          <w:lang w:val="fr-FR"/>
        </w:rPr>
        <w:t>Manouba</w:t>
      </w:r>
      <w:proofErr w:type="spellEnd"/>
      <w:r w:rsidRPr="00BE7058">
        <w:rPr>
          <w:lang w:val="fr-FR"/>
        </w:rPr>
        <w:t>. Les résultats de cette étude préliminaire serviront de point de départ pour développer des stratégies spécifiques, concevoir des programmes d'action et mobiliser les acteurs clés dans le processus de transition vers une économie plus durable et inclusive.</w:t>
      </w:r>
    </w:p>
    <w:p w14:paraId="43F3DBDE" w14:textId="77777777" w:rsidR="000A1DDD" w:rsidRPr="00BE7058" w:rsidRDefault="00871821">
      <w:pPr>
        <w:pStyle w:val="Default"/>
        <w:spacing w:line="360" w:lineRule="auto"/>
        <w:jc w:val="both"/>
        <w:rPr>
          <w:rFonts w:asciiTheme="minorHAnsi" w:hAnsiTheme="minorHAnsi" w:cstheme="minorBidi"/>
          <w:color w:val="auto"/>
          <w:sz w:val="22"/>
          <w:szCs w:val="22"/>
          <w:lang w:val="fr-FR"/>
        </w:rPr>
      </w:pPr>
      <w:r w:rsidRPr="00BE7058">
        <w:rPr>
          <w:rFonts w:asciiTheme="minorHAnsi" w:hAnsiTheme="minorHAnsi" w:cstheme="minorBidi"/>
          <w:color w:val="auto"/>
          <w:sz w:val="22"/>
          <w:szCs w:val="22"/>
          <w:lang w:val="fr-FR"/>
        </w:rPr>
        <w:t>L'évaluation portera notamment sur les points suivants</w:t>
      </w:r>
    </w:p>
    <w:p w14:paraId="7D46B25B" w14:textId="77777777" w:rsidR="000A1DDD" w:rsidRPr="00BE7058" w:rsidRDefault="00871821">
      <w:pPr>
        <w:pStyle w:val="Default"/>
        <w:spacing w:line="360" w:lineRule="auto"/>
        <w:ind w:left="720"/>
        <w:jc w:val="both"/>
        <w:rPr>
          <w:rFonts w:asciiTheme="minorHAnsi" w:hAnsiTheme="minorHAnsi" w:cstheme="minorBidi"/>
          <w:color w:val="auto"/>
          <w:sz w:val="22"/>
          <w:szCs w:val="22"/>
          <w:lang w:val="fr-FR"/>
        </w:rPr>
      </w:pPr>
      <w:r w:rsidRPr="00BE7058">
        <w:rPr>
          <w:rFonts w:asciiTheme="minorHAnsi" w:hAnsiTheme="minorHAnsi" w:cstheme="minorBidi"/>
          <w:color w:val="auto"/>
          <w:sz w:val="22"/>
          <w:szCs w:val="22"/>
          <w:lang w:val="fr-FR"/>
        </w:rPr>
        <w:t xml:space="preserve">1. Identifier les principales chaînes de valeur circulaires dans la région de La </w:t>
      </w:r>
      <w:proofErr w:type="spellStart"/>
      <w:r w:rsidRPr="00BE7058">
        <w:rPr>
          <w:rFonts w:asciiTheme="minorHAnsi" w:hAnsiTheme="minorHAnsi" w:cstheme="minorBidi"/>
          <w:color w:val="auto"/>
          <w:sz w:val="22"/>
          <w:szCs w:val="22"/>
          <w:lang w:val="fr-FR"/>
        </w:rPr>
        <w:t>Manouba</w:t>
      </w:r>
      <w:proofErr w:type="spellEnd"/>
      <w:r w:rsidRPr="00BE7058">
        <w:rPr>
          <w:rFonts w:asciiTheme="minorHAnsi" w:hAnsiTheme="minorHAnsi" w:cstheme="minorBidi"/>
          <w:color w:val="auto"/>
          <w:sz w:val="22"/>
          <w:szCs w:val="22"/>
          <w:lang w:val="fr-FR"/>
        </w:rPr>
        <w:t xml:space="preserve"> ayant le potentiel de créer et/ou de renforcer les moyens de subsistance,</w:t>
      </w:r>
    </w:p>
    <w:p w14:paraId="1C353DAE" w14:textId="77777777" w:rsidR="000A1DDD" w:rsidRPr="00BE7058" w:rsidRDefault="00871821">
      <w:pPr>
        <w:pStyle w:val="Default"/>
        <w:spacing w:line="360" w:lineRule="auto"/>
        <w:ind w:left="720"/>
        <w:jc w:val="both"/>
        <w:rPr>
          <w:rFonts w:asciiTheme="minorHAnsi" w:hAnsiTheme="minorHAnsi" w:cstheme="minorBidi"/>
          <w:color w:val="auto"/>
          <w:sz w:val="22"/>
          <w:szCs w:val="22"/>
          <w:lang w:val="fr-FR"/>
        </w:rPr>
      </w:pPr>
      <w:r w:rsidRPr="00BE7058">
        <w:rPr>
          <w:rFonts w:asciiTheme="minorHAnsi" w:hAnsiTheme="minorHAnsi" w:cstheme="minorBidi"/>
          <w:color w:val="auto"/>
          <w:sz w:val="22"/>
          <w:szCs w:val="22"/>
          <w:lang w:val="fr-FR"/>
        </w:rPr>
        <w:t>2. Identifier les acteurs clés engagés dans l'économie circulaire,</w:t>
      </w:r>
    </w:p>
    <w:p w14:paraId="418BEFFD" w14:textId="66754B9D" w:rsidR="000A1DDD" w:rsidRPr="00BE7058" w:rsidRDefault="00871821">
      <w:pPr>
        <w:pStyle w:val="Default"/>
        <w:spacing w:line="360" w:lineRule="auto"/>
        <w:ind w:left="720"/>
        <w:jc w:val="both"/>
        <w:rPr>
          <w:rFonts w:asciiTheme="minorHAnsi" w:hAnsiTheme="minorHAnsi" w:cstheme="minorBidi"/>
          <w:color w:val="auto"/>
          <w:sz w:val="22"/>
          <w:szCs w:val="22"/>
          <w:lang w:val="fr-FR"/>
        </w:rPr>
      </w:pPr>
      <w:r w:rsidRPr="00BE7058">
        <w:rPr>
          <w:rFonts w:asciiTheme="minorHAnsi" w:hAnsiTheme="minorHAnsi" w:cstheme="minorBidi"/>
          <w:color w:val="auto"/>
          <w:sz w:val="22"/>
          <w:szCs w:val="22"/>
          <w:lang w:val="fr-FR"/>
        </w:rPr>
        <w:t>3. Identifier les activités des acteurs clés, ainsi que les opportunités et les limites de la croissance,</w:t>
      </w:r>
    </w:p>
    <w:p w14:paraId="6688DA28" w14:textId="77777777" w:rsidR="007C7D6A" w:rsidRDefault="00871821">
      <w:pPr>
        <w:pStyle w:val="Default"/>
        <w:spacing w:line="360" w:lineRule="auto"/>
        <w:ind w:left="720"/>
        <w:jc w:val="both"/>
        <w:rPr>
          <w:rFonts w:asciiTheme="minorHAnsi" w:hAnsiTheme="minorHAnsi" w:cstheme="minorBidi"/>
          <w:color w:val="auto"/>
          <w:sz w:val="22"/>
          <w:szCs w:val="22"/>
          <w:lang w:val="fr-FR"/>
        </w:rPr>
      </w:pPr>
      <w:r w:rsidRPr="00BE7058">
        <w:rPr>
          <w:rFonts w:asciiTheme="minorHAnsi" w:hAnsiTheme="minorHAnsi" w:cstheme="minorBidi"/>
          <w:color w:val="auto"/>
          <w:sz w:val="22"/>
          <w:szCs w:val="22"/>
          <w:lang w:val="fr-FR"/>
        </w:rPr>
        <w:t>4. Identifier les projets innovants et les initiatives en matière d'économie circulaire existant dans</w:t>
      </w:r>
    </w:p>
    <w:p w14:paraId="30828418" w14:textId="7DFCCE72" w:rsidR="000A1DDD" w:rsidRDefault="00871821">
      <w:pPr>
        <w:pStyle w:val="Default"/>
        <w:spacing w:line="360" w:lineRule="auto"/>
        <w:ind w:left="720"/>
        <w:jc w:val="both"/>
        <w:rPr>
          <w:rFonts w:asciiTheme="minorHAnsi" w:hAnsiTheme="minorHAnsi" w:cstheme="minorBidi"/>
          <w:color w:val="auto"/>
          <w:sz w:val="22"/>
          <w:szCs w:val="22"/>
          <w:lang w:val="fr-FR"/>
        </w:rPr>
      </w:pPr>
      <w:proofErr w:type="gramStart"/>
      <w:r w:rsidRPr="00BE7058">
        <w:rPr>
          <w:rFonts w:asciiTheme="minorHAnsi" w:hAnsiTheme="minorHAnsi" w:cstheme="minorBidi"/>
          <w:color w:val="auto"/>
          <w:sz w:val="22"/>
          <w:szCs w:val="22"/>
          <w:lang w:val="fr-FR"/>
        </w:rPr>
        <w:t>la</w:t>
      </w:r>
      <w:proofErr w:type="gramEnd"/>
      <w:r w:rsidRPr="00BE7058">
        <w:rPr>
          <w:rFonts w:asciiTheme="minorHAnsi" w:hAnsiTheme="minorHAnsi" w:cstheme="minorBidi"/>
          <w:color w:val="auto"/>
          <w:sz w:val="22"/>
          <w:szCs w:val="22"/>
          <w:lang w:val="fr-FR"/>
        </w:rPr>
        <w:t xml:space="preserve"> région qui pourraient être promus ultérieurement par </w:t>
      </w:r>
      <w:r w:rsidR="00DA4496" w:rsidRPr="00BE7058">
        <w:rPr>
          <w:rFonts w:asciiTheme="minorHAnsi" w:hAnsiTheme="minorHAnsi" w:cstheme="minorBidi"/>
          <w:color w:val="auto"/>
          <w:sz w:val="22"/>
          <w:szCs w:val="22"/>
          <w:lang w:val="fr-FR"/>
        </w:rPr>
        <w:t>ACTED</w:t>
      </w:r>
      <w:r w:rsidRPr="00BE7058">
        <w:rPr>
          <w:rFonts w:asciiTheme="minorHAnsi" w:hAnsiTheme="minorHAnsi" w:cstheme="minorBidi"/>
          <w:color w:val="auto"/>
          <w:sz w:val="22"/>
          <w:szCs w:val="22"/>
          <w:lang w:val="fr-FR"/>
        </w:rPr>
        <w:t>, comme mentionné ci-dessus.</w:t>
      </w:r>
    </w:p>
    <w:p w14:paraId="380AE2D1" w14:textId="77777777" w:rsidR="00DE6881" w:rsidRPr="00BE7058" w:rsidRDefault="00DE6881">
      <w:pPr>
        <w:pStyle w:val="Default"/>
        <w:spacing w:line="360" w:lineRule="auto"/>
        <w:ind w:left="720"/>
        <w:jc w:val="both"/>
        <w:rPr>
          <w:rFonts w:asciiTheme="minorHAnsi" w:hAnsiTheme="minorHAnsi" w:cstheme="minorBidi"/>
          <w:color w:val="auto"/>
          <w:sz w:val="22"/>
          <w:szCs w:val="22"/>
          <w:lang w:val="fr-FR"/>
        </w:rPr>
      </w:pPr>
    </w:p>
    <w:p w14:paraId="1A1255A0" w14:textId="77777777" w:rsidR="000A1DDD" w:rsidRPr="00BE7058" w:rsidRDefault="00871821">
      <w:pPr>
        <w:pStyle w:val="Heading1"/>
        <w:numPr>
          <w:ilvl w:val="0"/>
          <w:numId w:val="0"/>
        </w:numPr>
        <w:ind w:left="709" w:hanging="709"/>
        <w:rPr>
          <w:lang w:val="fr-FR"/>
        </w:rPr>
      </w:pPr>
      <w:bookmarkStart w:id="8" w:name="_Toc166489483"/>
      <w:r w:rsidRPr="00BE7058">
        <w:rPr>
          <w:lang w:val="fr-FR"/>
        </w:rPr>
        <w:t>Questions de recherche</w:t>
      </w:r>
      <w:bookmarkEnd w:id="8"/>
    </w:p>
    <w:p w14:paraId="4C6BAAD9" w14:textId="77777777" w:rsidR="000A1DDD" w:rsidRPr="00BE7058" w:rsidRDefault="00871821">
      <w:pPr>
        <w:autoSpaceDE w:val="0"/>
        <w:autoSpaceDN w:val="0"/>
        <w:adjustRightInd w:val="0"/>
        <w:spacing w:after="0" w:line="240" w:lineRule="auto"/>
        <w:jc w:val="both"/>
        <w:rPr>
          <w:lang w:val="fr-FR"/>
        </w:rPr>
      </w:pPr>
      <w:r w:rsidRPr="00BE7058">
        <w:rPr>
          <w:lang w:val="fr-FR"/>
        </w:rPr>
        <w:t xml:space="preserve">Les questions de recherche seront </w:t>
      </w:r>
      <w:r w:rsidR="00362E32" w:rsidRPr="00BE7058">
        <w:rPr>
          <w:lang w:val="fr-FR"/>
        </w:rPr>
        <w:t xml:space="preserve">confirmées/affinées </w:t>
      </w:r>
      <w:r w:rsidRPr="00BE7058">
        <w:rPr>
          <w:lang w:val="fr-FR"/>
        </w:rPr>
        <w:t xml:space="preserve">par le consultant dans le rapport de démarrage de l'évaluation (à valider et approuver par </w:t>
      </w:r>
      <w:r w:rsidR="00DA4496" w:rsidRPr="00BE7058">
        <w:rPr>
          <w:lang w:val="fr-FR"/>
        </w:rPr>
        <w:t>ACTED</w:t>
      </w:r>
      <w:r w:rsidRPr="00BE7058">
        <w:rPr>
          <w:lang w:val="fr-FR"/>
        </w:rPr>
        <w:t xml:space="preserve">) sur la base d'entretiens préliminaires non structurés (exploratoires). </w:t>
      </w:r>
    </w:p>
    <w:p w14:paraId="0B6F090F" w14:textId="77777777" w:rsidR="00885CCF" w:rsidRPr="00BE7058" w:rsidRDefault="00885CCF" w:rsidP="0050111D">
      <w:pPr>
        <w:autoSpaceDE w:val="0"/>
        <w:autoSpaceDN w:val="0"/>
        <w:adjustRightInd w:val="0"/>
        <w:spacing w:after="0" w:line="240" w:lineRule="auto"/>
        <w:jc w:val="both"/>
        <w:rPr>
          <w:lang w:val="fr-FR"/>
        </w:rPr>
      </w:pPr>
    </w:p>
    <w:p w14:paraId="59862ADC" w14:textId="77777777" w:rsidR="000A1DDD" w:rsidRPr="00BE7058" w:rsidRDefault="00871821">
      <w:pPr>
        <w:autoSpaceDE w:val="0"/>
        <w:autoSpaceDN w:val="0"/>
        <w:adjustRightInd w:val="0"/>
        <w:spacing w:after="0" w:line="240" w:lineRule="auto"/>
        <w:jc w:val="both"/>
        <w:rPr>
          <w:lang w:val="fr-FR"/>
        </w:rPr>
      </w:pPr>
      <w:r w:rsidRPr="00BE7058">
        <w:rPr>
          <w:lang w:val="fr-FR"/>
        </w:rPr>
        <w:t>Néanmoins, l'évaluation doit viser à répondre aux questions suivantes :</w:t>
      </w:r>
    </w:p>
    <w:p w14:paraId="6C2593D0" w14:textId="77777777" w:rsidR="0050111D" w:rsidRDefault="0050111D" w:rsidP="00657BFC">
      <w:pPr>
        <w:autoSpaceDE w:val="0"/>
        <w:autoSpaceDN w:val="0"/>
        <w:adjustRightInd w:val="0"/>
        <w:spacing w:after="0" w:line="240" w:lineRule="auto"/>
        <w:rPr>
          <w:lang w:val="fr-FR"/>
        </w:rPr>
      </w:pPr>
    </w:p>
    <w:p w14:paraId="0942B607" w14:textId="77777777" w:rsidR="00DE6881" w:rsidRPr="00BE7058" w:rsidRDefault="00DE6881" w:rsidP="00657BFC">
      <w:pPr>
        <w:autoSpaceDE w:val="0"/>
        <w:autoSpaceDN w:val="0"/>
        <w:adjustRightInd w:val="0"/>
        <w:spacing w:after="0" w:line="240" w:lineRule="auto"/>
        <w:rPr>
          <w:lang w:val="fr-FR"/>
        </w:rPr>
      </w:pPr>
    </w:p>
    <w:p w14:paraId="0B272692" w14:textId="77777777" w:rsidR="000A1DDD" w:rsidRPr="00BE7058" w:rsidRDefault="00871821">
      <w:pPr>
        <w:pStyle w:val="ListParagraph"/>
        <w:numPr>
          <w:ilvl w:val="0"/>
          <w:numId w:val="9"/>
        </w:numPr>
        <w:autoSpaceDE w:val="0"/>
        <w:autoSpaceDN w:val="0"/>
        <w:adjustRightInd w:val="0"/>
        <w:spacing w:line="240" w:lineRule="auto"/>
        <w:contextualSpacing/>
        <w:rPr>
          <w:rFonts w:asciiTheme="minorHAnsi" w:hAnsiTheme="minorHAnsi" w:cstheme="minorHAnsi"/>
          <w:b/>
          <w:bCs/>
          <w:lang w:val="fr-FR"/>
        </w:rPr>
      </w:pPr>
      <w:r w:rsidRPr="00BE7058">
        <w:rPr>
          <w:rFonts w:asciiTheme="minorHAnsi" w:hAnsiTheme="minorHAnsi" w:cstheme="minorHAnsi"/>
          <w:b/>
          <w:bCs/>
          <w:lang w:val="fr-FR"/>
        </w:rPr>
        <w:lastRenderedPageBreak/>
        <w:t xml:space="preserve">Principales chaînes de valeur circulaires </w:t>
      </w:r>
      <w:r w:rsidR="00DC468A" w:rsidRPr="00BE7058">
        <w:rPr>
          <w:rFonts w:asciiTheme="minorHAnsi" w:hAnsiTheme="minorHAnsi" w:cstheme="minorHAnsi"/>
          <w:b/>
          <w:bCs/>
          <w:lang w:val="fr-FR"/>
        </w:rPr>
        <w:t xml:space="preserve">dans la région de La </w:t>
      </w:r>
      <w:proofErr w:type="spellStart"/>
      <w:r w:rsidR="00DC468A" w:rsidRPr="00BE7058">
        <w:rPr>
          <w:rFonts w:asciiTheme="minorHAnsi" w:hAnsiTheme="minorHAnsi" w:cstheme="minorHAnsi"/>
          <w:b/>
          <w:bCs/>
          <w:lang w:val="fr-FR"/>
        </w:rPr>
        <w:t>Manouba</w:t>
      </w:r>
      <w:proofErr w:type="spellEnd"/>
    </w:p>
    <w:p w14:paraId="77FF710C"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lang w:val="fr-FR"/>
        </w:rPr>
        <w:t xml:space="preserve">Quelles chaînes de valeur (par exemple les biodéchets, les déchets électroniques, le plastique, le papier, les tissus, le verre, le métal, l'eau) </w:t>
      </w:r>
      <w:r w:rsidR="00DC468A" w:rsidRPr="00BE7058">
        <w:rPr>
          <w:rFonts w:asciiTheme="minorHAnsi" w:hAnsiTheme="minorHAnsi"/>
          <w:lang w:val="fr-FR"/>
        </w:rPr>
        <w:t xml:space="preserve">dans la région de La </w:t>
      </w:r>
      <w:proofErr w:type="spellStart"/>
      <w:r w:rsidR="00DC468A" w:rsidRPr="00BE7058">
        <w:rPr>
          <w:rFonts w:asciiTheme="minorHAnsi" w:hAnsiTheme="minorHAnsi"/>
          <w:lang w:val="fr-FR"/>
        </w:rPr>
        <w:t>Manouba</w:t>
      </w:r>
      <w:proofErr w:type="spellEnd"/>
      <w:r w:rsidR="00DC468A" w:rsidRPr="00BE7058">
        <w:rPr>
          <w:rFonts w:asciiTheme="minorHAnsi" w:hAnsiTheme="minorHAnsi"/>
          <w:lang w:val="fr-FR"/>
        </w:rPr>
        <w:t xml:space="preserve"> </w:t>
      </w:r>
      <w:r w:rsidR="0078674F" w:rsidRPr="00BE7058">
        <w:rPr>
          <w:rFonts w:asciiTheme="minorHAnsi" w:hAnsiTheme="minorHAnsi"/>
          <w:lang w:val="fr-FR"/>
        </w:rPr>
        <w:t xml:space="preserve">sont déjà </w:t>
      </w:r>
      <w:r w:rsidR="00540E3B" w:rsidRPr="00BE7058">
        <w:rPr>
          <w:rFonts w:asciiTheme="minorHAnsi" w:hAnsiTheme="minorHAnsi"/>
          <w:lang w:val="fr-FR"/>
        </w:rPr>
        <w:t xml:space="preserve">engagées dans des </w:t>
      </w:r>
      <w:r w:rsidR="001B5E32" w:rsidRPr="00BE7058">
        <w:rPr>
          <w:rFonts w:asciiTheme="minorHAnsi" w:hAnsiTheme="minorHAnsi"/>
          <w:lang w:val="fr-FR"/>
        </w:rPr>
        <w:t xml:space="preserve">activités d'économie </w:t>
      </w:r>
      <w:r w:rsidRPr="00BE7058">
        <w:rPr>
          <w:rFonts w:asciiTheme="minorHAnsi" w:hAnsiTheme="minorHAnsi"/>
          <w:lang w:val="fr-FR"/>
        </w:rPr>
        <w:t>circulaire et comment ?</w:t>
      </w:r>
    </w:p>
    <w:p w14:paraId="1DA0DA8A"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 xml:space="preserve">Quelles sont les chaînes de valeur qui présentent </w:t>
      </w:r>
      <w:r w:rsidR="00540E3B" w:rsidRPr="00BE7058">
        <w:rPr>
          <w:rFonts w:asciiTheme="minorHAnsi" w:hAnsiTheme="minorHAnsi" w:cstheme="minorHAnsi"/>
          <w:lang w:val="fr-FR"/>
        </w:rPr>
        <w:t xml:space="preserve">un </w:t>
      </w:r>
      <w:r w:rsidRPr="00BE7058">
        <w:rPr>
          <w:rFonts w:asciiTheme="minorHAnsi" w:hAnsiTheme="minorHAnsi" w:cstheme="minorHAnsi"/>
          <w:lang w:val="fr-FR"/>
        </w:rPr>
        <w:t>potentiel de circularité ?</w:t>
      </w:r>
    </w:p>
    <w:p w14:paraId="3EEC994E"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Quelle est l'attitude de la population à l'égard de ces chaînes de valeur circulaires ?</w:t>
      </w:r>
    </w:p>
    <w:p w14:paraId="15C20F85"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Sur la base des réponses aux questions ci-dessus, quelles sont les chaînes de valeur circulaires qui ont le plus grand potentiel de création et/ou de renforcement des moyens de subsistance et qui devraient être développées et renforcées ?</w:t>
      </w:r>
    </w:p>
    <w:p w14:paraId="2E1B277A" w14:textId="77777777" w:rsidR="0049771D" w:rsidRPr="00BE7058" w:rsidRDefault="0049771D" w:rsidP="0049771D">
      <w:pPr>
        <w:pStyle w:val="ListParagraph"/>
        <w:autoSpaceDE w:val="0"/>
        <w:autoSpaceDN w:val="0"/>
        <w:adjustRightInd w:val="0"/>
        <w:spacing w:line="240" w:lineRule="auto"/>
        <w:ind w:firstLine="0"/>
        <w:contextualSpacing/>
        <w:rPr>
          <w:rFonts w:asciiTheme="minorHAnsi" w:hAnsiTheme="minorHAnsi" w:cstheme="minorHAnsi"/>
          <w:lang w:val="fr-FR"/>
        </w:rPr>
      </w:pPr>
    </w:p>
    <w:p w14:paraId="50DA0E0C" w14:textId="77777777" w:rsidR="000A1DDD" w:rsidRPr="00BE7058" w:rsidRDefault="00871821">
      <w:pPr>
        <w:pStyle w:val="ListParagraph"/>
        <w:numPr>
          <w:ilvl w:val="0"/>
          <w:numId w:val="9"/>
        </w:numPr>
        <w:autoSpaceDE w:val="0"/>
        <w:autoSpaceDN w:val="0"/>
        <w:adjustRightInd w:val="0"/>
        <w:spacing w:line="240" w:lineRule="auto"/>
        <w:contextualSpacing/>
        <w:rPr>
          <w:rFonts w:asciiTheme="minorHAnsi" w:hAnsiTheme="minorHAnsi" w:cstheme="minorHAnsi"/>
          <w:b/>
          <w:bCs/>
          <w:lang w:val="fr-FR"/>
        </w:rPr>
      </w:pPr>
      <w:r w:rsidRPr="00BE7058">
        <w:rPr>
          <w:rFonts w:asciiTheme="minorHAnsi" w:hAnsiTheme="minorHAnsi" w:cstheme="minorHAnsi"/>
          <w:b/>
          <w:bCs/>
          <w:lang w:val="fr-FR"/>
        </w:rPr>
        <w:t xml:space="preserve">Acteurs clés de l'économie circulaire </w:t>
      </w:r>
      <w:r w:rsidR="0025112B" w:rsidRPr="00BE7058">
        <w:rPr>
          <w:rFonts w:asciiTheme="minorHAnsi" w:hAnsiTheme="minorHAnsi" w:cstheme="minorHAnsi"/>
          <w:b/>
          <w:bCs/>
          <w:lang w:val="fr-FR"/>
        </w:rPr>
        <w:t xml:space="preserve">dans la région de La </w:t>
      </w:r>
      <w:proofErr w:type="spellStart"/>
      <w:r w:rsidR="0025112B" w:rsidRPr="00BE7058">
        <w:rPr>
          <w:rFonts w:asciiTheme="minorHAnsi" w:hAnsiTheme="minorHAnsi" w:cstheme="minorHAnsi"/>
          <w:b/>
          <w:bCs/>
          <w:lang w:val="fr-FR"/>
        </w:rPr>
        <w:t>Manouba</w:t>
      </w:r>
      <w:proofErr w:type="spellEnd"/>
    </w:p>
    <w:p w14:paraId="5859CD0E" w14:textId="77777777" w:rsidR="000A1DDD"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rPr>
      </w:pPr>
      <w:r w:rsidRPr="00BE7058">
        <w:rPr>
          <w:rFonts w:asciiTheme="minorHAnsi" w:hAnsiTheme="minorHAnsi" w:cstheme="minorHAnsi"/>
          <w:lang w:val="fr-FR"/>
        </w:rPr>
        <w:t xml:space="preserve">Qui sont les principaux acteurs gouvernementaux impliqués dans la gestion des déchets et l'économie circulaire ? </w:t>
      </w:r>
      <w:proofErr w:type="gramStart"/>
      <w:r w:rsidRPr="00043791">
        <w:rPr>
          <w:rFonts w:asciiTheme="minorHAnsi" w:hAnsiTheme="minorHAnsi" w:cstheme="minorHAnsi"/>
        </w:rPr>
        <w:t>Comment ?</w:t>
      </w:r>
      <w:proofErr w:type="gramEnd"/>
    </w:p>
    <w:p w14:paraId="081C851B" w14:textId="77777777" w:rsidR="000A1DDD"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rPr>
      </w:pPr>
      <w:r w:rsidRPr="00BE7058">
        <w:rPr>
          <w:rFonts w:asciiTheme="minorHAnsi" w:hAnsiTheme="minorHAnsi" w:cstheme="minorHAnsi"/>
          <w:lang w:val="fr-FR"/>
        </w:rPr>
        <w:t xml:space="preserve">Qui sont les acteurs du secteur privé engagés dans l'économie circulaire ? </w:t>
      </w:r>
      <w:proofErr w:type="gramStart"/>
      <w:r w:rsidRPr="00043791">
        <w:rPr>
          <w:rFonts w:asciiTheme="minorHAnsi" w:hAnsiTheme="minorHAnsi" w:cstheme="minorHAnsi"/>
        </w:rPr>
        <w:t>Comment ?</w:t>
      </w:r>
      <w:proofErr w:type="gramEnd"/>
      <w:r w:rsidRPr="00043791">
        <w:rPr>
          <w:rFonts w:asciiTheme="minorHAnsi" w:hAnsiTheme="minorHAnsi" w:cstheme="minorHAnsi"/>
        </w:rPr>
        <w:t xml:space="preserve"> </w:t>
      </w:r>
    </w:p>
    <w:p w14:paraId="492B0951" w14:textId="77777777" w:rsidR="000A1DDD"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rPr>
      </w:pPr>
      <w:r w:rsidRPr="00BE7058">
        <w:rPr>
          <w:rFonts w:asciiTheme="minorHAnsi" w:hAnsiTheme="minorHAnsi" w:cstheme="minorHAnsi"/>
          <w:lang w:val="fr-FR"/>
        </w:rPr>
        <w:t xml:space="preserve">Qui sont les acteurs de la société civile engagés dans l'économie circulaire ? </w:t>
      </w:r>
      <w:proofErr w:type="gramStart"/>
      <w:r w:rsidRPr="00043791">
        <w:rPr>
          <w:rFonts w:asciiTheme="minorHAnsi" w:hAnsiTheme="minorHAnsi" w:cstheme="minorHAnsi"/>
        </w:rPr>
        <w:t>Comment ?</w:t>
      </w:r>
      <w:proofErr w:type="gramEnd"/>
    </w:p>
    <w:p w14:paraId="13113E39" w14:textId="77777777" w:rsidR="000A1DDD"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rPr>
      </w:pPr>
      <w:r w:rsidRPr="00BE7058">
        <w:rPr>
          <w:rFonts w:asciiTheme="minorHAnsi" w:hAnsiTheme="minorHAnsi" w:cstheme="minorHAnsi"/>
          <w:lang w:val="fr-FR"/>
        </w:rPr>
        <w:t xml:space="preserve">Existe-t-il d'autres acteurs impliqués ou engagés dans l'économie circulaire ? </w:t>
      </w:r>
      <w:r w:rsidRPr="00043791">
        <w:rPr>
          <w:rFonts w:asciiTheme="minorHAnsi" w:hAnsiTheme="minorHAnsi" w:cstheme="minorHAnsi"/>
        </w:rPr>
        <w:t xml:space="preserve">Si </w:t>
      </w:r>
      <w:proofErr w:type="spellStart"/>
      <w:r w:rsidRPr="00043791">
        <w:rPr>
          <w:rFonts w:asciiTheme="minorHAnsi" w:hAnsiTheme="minorHAnsi" w:cstheme="minorHAnsi"/>
        </w:rPr>
        <w:t>oui</w:t>
      </w:r>
      <w:proofErr w:type="spellEnd"/>
      <w:r w:rsidRPr="00043791">
        <w:rPr>
          <w:rFonts w:asciiTheme="minorHAnsi" w:hAnsiTheme="minorHAnsi" w:cstheme="minorHAnsi"/>
        </w:rPr>
        <w:t xml:space="preserve">, qui et </w:t>
      </w:r>
      <w:proofErr w:type="spellStart"/>
      <w:r w:rsidRPr="00043791">
        <w:rPr>
          <w:rFonts w:asciiTheme="minorHAnsi" w:hAnsiTheme="minorHAnsi" w:cstheme="minorHAnsi"/>
        </w:rPr>
        <w:t>quel</w:t>
      </w:r>
      <w:proofErr w:type="spellEnd"/>
      <w:r w:rsidRPr="00043791">
        <w:rPr>
          <w:rFonts w:asciiTheme="minorHAnsi" w:hAnsiTheme="minorHAnsi" w:cstheme="minorHAnsi"/>
        </w:rPr>
        <w:t xml:space="preserve"> </w:t>
      </w:r>
      <w:proofErr w:type="spellStart"/>
      <w:r w:rsidRPr="00043791">
        <w:rPr>
          <w:rFonts w:asciiTheme="minorHAnsi" w:hAnsiTheme="minorHAnsi" w:cstheme="minorHAnsi"/>
        </w:rPr>
        <w:t>rôle</w:t>
      </w:r>
      <w:proofErr w:type="spellEnd"/>
      <w:r w:rsidRPr="00043791">
        <w:rPr>
          <w:rFonts w:asciiTheme="minorHAnsi" w:hAnsiTheme="minorHAnsi" w:cstheme="minorHAnsi"/>
        </w:rPr>
        <w:t xml:space="preserve"> </w:t>
      </w:r>
      <w:proofErr w:type="spellStart"/>
      <w:r w:rsidRPr="00043791">
        <w:rPr>
          <w:rFonts w:asciiTheme="minorHAnsi" w:hAnsiTheme="minorHAnsi" w:cstheme="minorHAnsi"/>
        </w:rPr>
        <w:t>jouent-</w:t>
      </w:r>
      <w:proofErr w:type="gramStart"/>
      <w:r w:rsidRPr="00043791">
        <w:rPr>
          <w:rFonts w:asciiTheme="minorHAnsi" w:hAnsiTheme="minorHAnsi" w:cstheme="minorHAnsi"/>
        </w:rPr>
        <w:t>ils</w:t>
      </w:r>
      <w:proofErr w:type="spellEnd"/>
      <w:r w:rsidRPr="00043791">
        <w:rPr>
          <w:rFonts w:asciiTheme="minorHAnsi" w:hAnsiTheme="minorHAnsi" w:cstheme="minorHAnsi"/>
        </w:rPr>
        <w:t xml:space="preserve"> ?</w:t>
      </w:r>
      <w:proofErr w:type="gramEnd"/>
    </w:p>
    <w:p w14:paraId="178CC35D"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 xml:space="preserve">Comment réduire ou recycler les déchets agricoles </w:t>
      </w:r>
      <w:r w:rsidR="00290904" w:rsidRPr="00BE7058">
        <w:rPr>
          <w:rFonts w:asciiTheme="minorHAnsi" w:hAnsiTheme="minorHAnsi" w:cstheme="minorHAnsi"/>
          <w:lang w:val="fr-FR"/>
        </w:rPr>
        <w:t xml:space="preserve">dans la région de la </w:t>
      </w:r>
      <w:proofErr w:type="spellStart"/>
      <w:r w:rsidR="00290904" w:rsidRPr="00BE7058">
        <w:rPr>
          <w:rFonts w:asciiTheme="minorHAnsi" w:hAnsiTheme="minorHAnsi" w:cstheme="minorHAnsi"/>
          <w:lang w:val="fr-FR"/>
        </w:rPr>
        <w:t>Manouba</w:t>
      </w:r>
      <w:proofErr w:type="spellEnd"/>
      <w:r w:rsidR="00290904" w:rsidRPr="00BE7058">
        <w:rPr>
          <w:rFonts w:asciiTheme="minorHAnsi" w:hAnsiTheme="minorHAnsi" w:cstheme="minorHAnsi"/>
          <w:lang w:val="fr-FR"/>
        </w:rPr>
        <w:t xml:space="preserve"> et </w:t>
      </w:r>
      <w:r w:rsidRPr="00BE7058">
        <w:rPr>
          <w:rFonts w:asciiTheme="minorHAnsi" w:hAnsiTheme="minorHAnsi" w:cstheme="minorHAnsi"/>
          <w:lang w:val="fr-FR"/>
        </w:rPr>
        <w:t>quelles sont les méthodes les plus viables ?</w:t>
      </w:r>
    </w:p>
    <w:p w14:paraId="0E2F722C"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Quels sont les facteurs qui influencent le coût et l'efficacité du recyclage du papier en Tunisie, et comment le processus peut-il être amélioré ?</w:t>
      </w:r>
    </w:p>
    <w:p w14:paraId="4D3BBBFA"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Comment réduire efficacement la consommation d'eau et d'énergie dans l'industrie du papier ?</w:t>
      </w:r>
    </w:p>
    <w:p w14:paraId="07A7564B"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 xml:space="preserve">Existe-t-il un marché du recyclage textile en Tunisie et dans la </w:t>
      </w:r>
      <w:proofErr w:type="spellStart"/>
      <w:r w:rsidRPr="00BE7058">
        <w:rPr>
          <w:rFonts w:asciiTheme="minorHAnsi" w:hAnsiTheme="minorHAnsi" w:cstheme="minorHAnsi"/>
          <w:lang w:val="fr-FR"/>
        </w:rPr>
        <w:t>Manouba</w:t>
      </w:r>
      <w:proofErr w:type="spellEnd"/>
      <w:r w:rsidRPr="00BE7058">
        <w:rPr>
          <w:rFonts w:asciiTheme="minorHAnsi" w:hAnsiTheme="minorHAnsi" w:cstheme="minorHAnsi"/>
          <w:lang w:val="fr-FR"/>
        </w:rPr>
        <w:t>, et si oui, quelles sont les transformations qui s'opèrent, et comment l'utilisation des ressources peut-elle être minimisée ?</w:t>
      </w:r>
    </w:p>
    <w:p w14:paraId="3A2897D6" w14:textId="77777777" w:rsidR="00435AF7" w:rsidRPr="00BE7058" w:rsidRDefault="00435AF7" w:rsidP="00435AF7">
      <w:pPr>
        <w:pStyle w:val="ListParagraph"/>
        <w:autoSpaceDE w:val="0"/>
        <w:autoSpaceDN w:val="0"/>
        <w:adjustRightInd w:val="0"/>
        <w:spacing w:line="240" w:lineRule="auto"/>
        <w:ind w:firstLine="0"/>
        <w:contextualSpacing/>
        <w:rPr>
          <w:rFonts w:asciiTheme="minorHAnsi" w:hAnsiTheme="minorHAnsi" w:cstheme="minorHAnsi"/>
          <w:lang w:val="fr-FR"/>
        </w:rPr>
      </w:pPr>
    </w:p>
    <w:p w14:paraId="39A62103" w14:textId="77777777" w:rsidR="000A1DDD" w:rsidRPr="00BE7058" w:rsidRDefault="00871821">
      <w:pPr>
        <w:pStyle w:val="ListParagraph"/>
        <w:numPr>
          <w:ilvl w:val="0"/>
          <w:numId w:val="9"/>
        </w:numPr>
        <w:autoSpaceDE w:val="0"/>
        <w:autoSpaceDN w:val="0"/>
        <w:adjustRightInd w:val="0"/>
        <w:spacing w:line="240" w:lineRule="auto"/>
        <w:contextualSpacing/>
        <w:rPr>
          <w:rFonts w:asciiTheme="minorHAnsi" w:hAnsiTheme="minorHAnsi" w:cstheme="minorHAnsi"/>
          <w:b/>
          <w:bCs/>
          <w:lang w:val="fr-FR"/>
        </w:rPr>
      </w:pPr>
      <w:r w:rsidRPr="00BE7058">
        <w:rPr>
          <w:rFonts w:asciiTheme="minorHAnsi" w:hAnsiTheme="minorHAnsi" w:cstheme="minorHAnsi"/>
          <w:b/>
          <w:bCs/>
          <w:lang w:val="fr-FR"/>
        </w:rPr>
        <w:t xml:space="preserve">Activités d'économie circulaire </w:t>
      </w:r>
      <w:r w:rsidR="00BC11F4" w:rsidRPr="00BE7058">
        <w:rPr>
          <w:rFonts w:asciiTheme="minorHAnsi" w:hAnsiTheme="minorHAnsi" w:cstheme="minorHAnsi"/>
          <w:b/>
          <w:bCs/>
          <w:lang w:val="fr-FR"/>
        </w:rPr>
        <w:t xml:space="preserve">dans la région de La </w:t>
      </w:r>
      <w:proofErr w:type="spellStart"/>
      <w:r w:rsidR="00BC11F4" w:rsidRPr="00BE7058">
        <w:rPr>
          <w:rFonts w:asciiTheme="minorHAnsi" w:hAnsiTheme="minorHAnsi" w:cstheme="minorHAnsi"/>
          <w:b/>
          <w:bCs/>
          <w:lang w:val="fr-FR"/>
        </w:rPr>
        <w:t>Manouba</w:t>
      </w:r>
      <w:proofErr w:type="spellEnd"/>
    </w:p>
    <w:p w14:paraId="354D388C" w14:textId="77777777" w:rsidR="000A1DDD" w:rsidRPr="00BE7058" w:rsidRDefault="00871821">
      <w:pPr>
        <w:pStyle w:val="ListParagraph"/>
        <w:numPr>
          <w:ilvl w:val="0"/>
          <w:numId w:val="4"/>
        </w:numPr>
        <w:autoSpaceDE w:val="0"/>
        <w:autoSpaceDN w:val="0"/>
        <w:adjustRightInd w:val="0"/>
        <w:spacing w:line="240" w:lineRule="auto"/>
        <w:contextualSpacing/>
        <w:rPr>
          <w:rFonts w:cstheme="minorHAnsi"/>
          <w:b/>
          <w:bCs/>
          <w:lang w:val="fr-FR"/>
        </w:rPr>
      </w:pPr>
      <w:r w:rsidRPr="00BE7058">
        <w:rPr>
          <w:rFonts w:asciiTheme="minorHAnsi" w:hAnsiTheme="minorHAnsi" w:cstheme="minorHAnsi"/>
          <w:lang w:val="fr-FR"/>
        </w:rPr>
        <w:t>Quelles ressources les acteurs utilisent-ils et quels résultats produisent-ils ?</w:t>
      </w:r>
    </w:p>
    <w:p w14:paraId="6E7F1F22" w14:textId="77777777" w:rsidR="000A1DDD" w:rsidRPr="00BE7058" w:rsidRDefault="00871821">
      <w:pPr>
        <w:pStyle w:val="ListParagraph"/>
        <w:numPr>
          <w:ilvl w:val="0"/>
          <w:numId w:val="4"/>
        </w:numPr>
        <w:autoSpaceDE w:val="0"/>
        <w:autoSpaceDN w:val="0"/>
        <w:adjustRightInd w:val="0"/>
        <w:spacing w:line="240" w:lineRule="auto"/>
        <w:contextualSpacing/>
        <w:rPr>
          <w:rFonts w:cstheme="minorHAnsi"/>
          <w:b/>
          <w:bCs/>
          <w:lang w:val="fr-FR"/>
        </w:rPr>
      </w:pPr>
      <w:r w:rsidRPr="00BE7058">
        <w:rPr>
          <w:rFonts w:asciiTheme="minorHAnsi" w:hAnsiTheme="minorHAnsi" w:cstheme="minorHAnsi"/>
          <w:lang w:val="fr-FR"/>
        </w:rPr>
        <w:t xml:space="preserve">Quels sont les défis et les limites rencontrés par les acteurs de l'économie circulaire dans </w:t>
      </w:r>
      <w:r w:rsidR="00BC11F4" w:rsidRPr="00BE7058">
        <w:rPr>
          <w:rFonts w:asciiTheme="minorHAnsi" w:hAnsiTheme="minorHAnsi" w:cstheme="minorHAnsi"/>
          <w:lang w:val="fr-FR"/>
        </w:rPr>
        <w:t xml:space="preserve">la région de </w:t>
      </w:r>
      <w:r w:rsidR="00B6515E" w:rsidRPr="00BE7058">
        <w:rPr>
          <w:rFonts w:asciiTheme="minorHAnsi" w:hAnsiTheme="minorHAnsi" w:cstheme="minorHAnsi"/>
          <w:lang w:val="fr-FR"/>
        </w:rPr>
        <w:t xml:space="preserve">La </w:t>
      </w:r>
      <w:proofErr w:type="spellStart"/>
      <w:r w:rsidR="00B6515E" w:rsidRPr="00BE7058">
        <w:rPr>
          <w:rFonts w:asciiTheme="minorHAnsi" w:hAnsiTheme="minorHAnsi" w:cstheme="minorHAnsi"/>
          <w:lang w:val="fr-FR"/>
        </w:rPr>
        <w:t>Manouba</w:t>
      </w:r>
      <w:proofErr w:type="spellEnd"/>
      <w:r w:rsidR="00B6515E" w:rsidRPr="00BE7058">
        <w:rPr>
          <w:rFonts w:asciiTheme="minorHAnsi" w:hAnsiTheme="minorHAnsi" w:cstheme="minorHAnsi"/>
          <w:lang w:val="fr-FR"/>
        </w:rPr>
        <w:t xml:space="preserve"> </w:t>
      </w:r>
      <w:r w:rsidRPr="00BE7058">
        <w:rPr>
          <w:rFonts w:asciiTheme="minorHAnsi" w:hAnsiTheme="minorHAnsi" w:cstheme="minorHAnsi"/>
          <w:lang w:val="fr-FR"/>
        </w:rPr>
        <w:t>?</w:t>
      </w:r>
    </w:p>
    <w:p w14:paraId="1DDA581C"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De quoi les acteurs ont-ils besoin pour surmonter ces défis et ces limites, et comment peuvent-ils être soutenus dans l'ensemble de leurs activités ?</w:t>
      </w:r>
    </w:p>
    <w:p w14:paraId="5C72EE48"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 xml:space="preserve">Existe-t-il des activités d'économie circulaire qui n'existent pas encore dans </w:t>
      </w:r>
      <w:r w:rsidR="00BC11F4" w:rsidRPr="00BE7058">
        <w:rPr>
          <w:rFonts w:asciiTheme="minorHAnsi" w:hAnsiTheme="minorHAnsi" w:cstheme="minorHAnsi"/>
          <w:lang w:val="fr-FR"/>
        </w:rPr>
        <w:t xml:space="preserve">la région de </w:t>
      </w:r>
      <w:r w:rsidR="00B6515E" w:rsidRPr="00BE7058">
        <w:rPr>
          <w:rFonts w:asciiTheme="minorHAnsi" w:hAnsiTheme="minorHAnsi" w:cstheme="minorHAnsi"/>
          <w:lang w:val="fr-FR"/>
        </w:rPr>
        <w:t xml:space="preserve">La </w:t>
      </w:r>
      <w:proofErr w:type="spellStart"/>
      <w:r w:rsidR="00B6515E" w:rsidRPr="00BE7058">
        <w:rPr>
          <w:rFonts w:asciiTheme="minorHAnsi" w:hAnsiTheme="minorHAnsi" w:cstheme="minorHAnsi"/>
          <w:lang w:val="fr-FR"/>
        </w:rPr>
        <w:t>Manouba</w:t>
      </w:r>
      <w:proofErr w:type="spellEnd"/>
      <w:r w:rsidR="00B6515E" w:rsidRPr="00BE7058">
        <w:rPr>
          <w:rFonts w:asciiTheme="minorHAnsi" w:hAnsiTheme="minorHAnsi" w:cstheme="minorHAnsi"/>
          <w:lang w:val="fr-FR"/>
        </w:rPr>
        <w:t xml:space="preserve"> </w:t>
      </w:r>
      <w:r w:rsidRPr="00BE7058">
        <w:rPr>
          <w:rFonts w:asciiTheme="minorHAnsi" w:hAnsiTheme="minorHAnsi" w:cstheme="minorHAnsi"/>
          <w:lang w:val="fr-FR"/>
        </w:rPr>
        <w:t>mais qui ont le potentiel d'être reproduites par les OSC et/ou les MPME ?</w:t>
      </w:r>
    </w:p>
    <w:p w14:paraId="38A60D8F" w14:textId="77777777" w:rsidR="00497717" w:rsidRPr="00BE7058" w:rsidRDefault="00497717" w:rsidP="00497717">
      <w:pPr>
        <w:pStyle w:val="ListParagraph"/>
        <w:autoSpaceDE w:val="0"/>
        <w:autoSpaceDN w:val="0"/>
        <w:adjustRightInd w:val="0"/>
        <w:spacing w:line="240" w:lineRule="auto"/>
        <w:ind w:firstLine="0"/>
        <w:contextualSpacing/>
        <w:rPr>
          <w:rFonts w:asciiTheme="minorHAnsi" w:hAnsiTheme="minorHAnsi" w:cstheme="minorHAnsi"/>
          <w:lang w:val="fr-FR"/>
        </w:rPr>
      </w:pPr>
    </w:p>
    <w:p w14:paraId="402C1E44" w14:textId="77777777" w:rsidR="000A1DDD" w:rsidRPr="00BE7058" w:rsidRDefault="00871821">
      <w:pPr>
        <w:pStyle w:val="ListParagraph"/>
        <w:numPr>
          <w:ilvl w:val="0"/>
          <w:numId w:val="9"/>
        </w:numPr>
        <w:autoSpaceDE w:val="0"/>
        <w:autoSpaceDN w:val="0"/>
        <w:adjustRightInd w:val="0"/>
        <w:spacing w:line="240" w:lineRule="auto"/>
        <w:contextualSpacing/>
        <w:rPr>
          <w:rFonts w:asciiTheme="minorHAnsi" w:hAnsiTheme="minorHAnsi" w:cstheme="minorHAnsi"/>
          <w:b/>
          <w:bCs/>
          <w:lang w:val="fr-FR"/>
        </w:rPr>
      </w:pPr>
      <w:r w:rsidRPr="00BE7058">
        <w:rPr>
          <w:rFonts w:asciiTheme="minorHAnsi" w:hAnsiTheme="minorHAnsi" w:cstheme="minorHAnsi"/>
          <w:b/>
          <w:bCs/>
          <w:lang w:val="fr-FR"/>
        </w:rPr>
        <w:t>Projets et initiatives innovants en matière d'économie circulaire</w:t>
      </w:r>
    </w:p>
    <w:p w14:paraId="7791F5EF"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lang w:val="fr-FR"/>
        </w:rPr>
        <w:t>Quels sont les projets et initiatives particulièrement innovants en matière d'économie circulaire mis en œuvre (ou dont la mise en œuvre est prévue) par des OSC et/ou des MPME ? Pourquoi sont-ils innovants et comment peut-on les aider à se développer ?</w:t>
      </w:r>
    </w:p>
    <w:p w14:paraId="3594CCDC" w14:textId="77777777" w:rsidR="000A1DDD" w:rsidRPr="00BE7058" w:rsidRDefault="00871821">
      <w:pPr>
        <w:pStyle w:val="ListParagraph"/>
        <w:numPr>
          <w:ilvl w:val="0"/>
          <w:numId w:val="4"/>
        </w:numPr>
        <w:autoSpaceDE w:val="0"/>
        <w:autoSpaceDN w:val="0"/>
        <w:adjustRightInd w:val="0"/>
        <w:spacing w:line="240" w:lineRule="auto"/>
        <w:contextualSpacing/>
        <w:rPr>
          <w:rFonts w:asciiTheme="minorHAnsi" w:hAnsiTheme="minorHAnsi" w:cstheme="minorHAnsi"/>
          <w:lang w:val="fr-FR"/>
        </w:rPr>
      </w:pPr>
      <w:r w:rsidRPr="00BE7058">
        <w:rPr>
          <w:rFonts w:asciiTheme="minorHAnsi" w:hAnsiTheme="minorHAnsi" w:cstheme="minorHAnsi"/>
          <w:lang w:val="fr-FR"/>
        </w:rPr>
        <w:t xml:space="preserve">Quelles sont les initiatives formelles et informelles de valorisation des déchets actives dans la région de la </w:t>
      </w:r>
      <w:proofErr w:type="spellStart"/>
      <w:r w:rsidRPr="00BE7058">
        <w:rPr>
          <w:rFonts w:asciiTheme="minorHAnsi" w:hAnsiTheme="minorHAnsi" w:cstheme="minorHAnsi"/>
          <w:lang w:val="fr-FR"/>
        </w:rPr>
        <w:t>Manouba</w:t>
      </w:r>
      <w:proofErr w:type="spellEnd"/>
      <w:r w:rsidRPr="00BE7058">
        <w:rPr>
          <w:rFonts w:asciiTheme="minorHAnsi" w:hAnsiTheme="minorHAnsi" w:cstheme="minorHAnsi"/>
          <w:lang w:val="fr-FR"/>
        </w:rPr>
        <w:t xml:space="preserve"> et quels sont les défis auxquels elles sont confrontées ?</w:t>
      </w:r>
    </w:p>
    <w:p w14:paraId="0C05506F" w14:textId="77777777" w:rsidR="00D738B0" w:rsidRPr="00BE7058" w:rsidRDefault="00D738B0" w:rsidP="00D738B0">
      <w:pPr>
        <w:pStyle w:val="ListParagraph"/>
        <w:autoSpaceDE w:val="0"/>
        <w:autoSpaceDN w:val="0"/>
        <w:adjustRightInd w:val="0"/>
        <w:spacing w:line="240" w:lineRule="auto"/>
        <w:ind w:firstLine="0"/>
        <w:contextualSpacing/>
        <w:rPr>
          <w:rFonts w:asciiTheme="minorHAnsi" w:hAnsiTheme="minorHAnsi"/>
          <w:lang w:val="fr-FR"/>
        </w:rPr>
      </w:pPr>
    </w:p>
    <w:p w14:paraId="2883D14A" w14:textId="72680AF2" w:rsidR="000A1DDD" w:rsidRPr="009A20A2" w:rsidRDefault="009A20A2" w:rsidP="009A20A2">
      <w:pPr>
        <w:pStyle w:val="ListParagraph"/>
        <w:numPr>
          <w:ilvl w:val="0"/>
          <w:numId w:val="9"/>
        </w:numPr>
        <w:spacing w:line="240" w:lineRule="auto"/>
        <w:contextualSpacing/>
        <w:rPr>
          <w:rFonts w:asciiTheme="minorHAnsi" w:hAnsiTheme="minorHAnsi" w:cstheme="minorHAnsi"/>
          <w:b/>
          <w:bCs/>
          <w:lang w:val="fr-FR"/>
        </w:rPr>
      </w:pPr>
      <w:r>
        <w:rPr>
          <w:rFonts w:asciiTheme="minorHAnsi" w:hAnsiTheme="minorHAnsi" w:cstheme="minorHAnsi"/>
          <w:b/>
          <w:bCs/>
          <w:lang w:val="fr-FR"/>
        </w:rPr>
        <w:t>R</w:t>
      </w:r>
      <w:r w:rsidR="00A2508C" w:rsidRPr="009A20A2">
        <w:rPr>
          <w:rFonts w:asciiTheme="minorHAnsi" w:hAnsiTheme="minorHAnsi" w:cstheme="minorHAnsi"/>
          <w:b/>
          <w:bCs/>
          <w:lang w:val="fr-FR"/>
        </w:rPr>
        <w:t xml:space="preserve">isques </w:t>
      </w:r>
      <w:r>
        <w:rPr>
          <w:rFonts w:asciiTheme="minorHAnsi" w:hAnsiTheme="minorHAnsi" w:cstheme="minorHAnsi"/>
          <w:b/>
          <w:bCs/>
          <w:lang w:val="fr-FR"/>
        </w:rPr>
        <w:t xml:space="preserve">et faiblesses </w:t>
      </w:r>
      <w:r w:rsidR="00871821" w:rsidRPr="009A20A2">
        <w:rPr>
          <w:rFonts w:asciiTheme="minorHAnsi" w:hAnsiTheme="minorHAnsi" w:cstheme="minorHAnsi"/>
          <w:b/>
          <w:bCs/>
          <w:lang w:val="fr-FR"/>
        </w:rPr>
        <w:t>:</w:t>
      </w:r>
    </w:p>
    <w:p w14:paraId="6400D4A7" w14:textId="201CAB46" w:rsidR="000A1DDD" w:rsidRPr="00BE7058" w:rsidRDefault="00214B81" w:rsidP="00214B81">
      <w:pPr>
        <w:spacing w:line="240" w:lineRule="auto"/>
        <w:ind w:left="720"/>
        <w:contextualSpacing/>
        <w:rPr>
          <w:rFonts w:eastAsia="SimSun"/>
          <w:lang w:val="fr-FR"/>
        </w:rPr>
      </w:pPr>
      <w:r>
        <w:rPr>
          <w:rFonts w:eastAsia="SimSun"/>
          <w:lang w:val="fr-FR"/>
        </w:rPr>
        <w:t xml:space="preserve">- </w:t>
      </w:r>
      <w:r w:rsidR="00D736C1" w:rsidRPr="00BE7058">
        <w:rPr>
          <w:rFonts w:eastAsia="SimSun"/>
          <w:lang w:val="fr-FR"/>
        </w:rPr>
        <w:t xml:space="preserve">Quels sont les principaux obstacles rencontrés par les acteurs de l'économie circulaire </w:t>
      </w:r>
      <w:r w:rsidR="00290904" w:rsidRPr="00BE7058">
        <w:rPr>
          <w:rFonts w:eastAsia="SimSun"/>
          <w:lang w:val="fr-FR"/>
        </w:rPr>
        <w:t xml:space="preserve">dans la région de la </w:t>
      </w:r>
      <w:proofErr w:type="spellStart"/>
      <w:r w:rsidR="00290904" w:rsidRPr="00BE7058">
        <w:rPr>
          <w:rFonts w:eastAsia="SimSun"/>
          <w:lang w:val="fr-FR"/>
        </w:rPr>
        <w:t>Manouba</w:t>
      </w:r>
      <w:proofErr w:type="spellEnd"/>
      <w:r w:rsidR="00290904" w:rsidRPr="00BE7058">
        <w:rPr>
          <w:rFonts w:eastAsia="SimSun"/>
          <w:lang w:val="fr-FR"/>
        </w:rPr>
        <w:t xml:space="preserve"> dans la </w:t>
      </w:r>
      <w:r w:rsidR="00D736C1" w:rsidRPr="00BE7058">
        <w:rPr>
          <w:rFonts w:eastAsia="SimSun"/>
          <w:lang w:val="fr-FR"/>
        </w:rPr>
        <w:t>mise en œuvre de leurs activités ?</w:t>
      </w:r>
    </w:p>
    <w:p w14:paraId="0EEB0388" w14:textId="77777777" w:rsidR="000A1DDD" w:rsidRPr="00BE7058" w:rsidRDefault="00E679CA" w:rsidP="00214B81">
      <w:pPr>
        <w:spacing w:line="240" w:lineRule="auto"/>
        <w:ind w:left="720"/>
        <w:contextualSpacing/>
        <w:rPr>
          <w:rFonts w:eastAsia="SimSun"/>
          <w:lang w:val="fr-FR"/>
        </w:rPr>
      </w:pPr>
      <w:r w:rsidRPr="00BE7058">
        <w:rPr>
          <w:rFonts w:eastAsia="SimSun"/>
          <w:lang w:val="fr-FR"/>
        </w:rPr>
        <w:t xml:space="preserve">- Quelles sont les inefficacités des processus de collecte des </w:t>
      </w:r>
      <w:r w:rsidR="005C65E5" w:rsidRPr="00BE7058">
        <w:rPr>
          <w:rFonts w:eastAsia="SimSun"/>
          <w:lang w:val="fr-FR"/>
        </w:rPr>
        <w:t xml:space="preserve">déchets </w:t>
      </w:r>
      <w:r w:rsidRPr="00BE7058">
        <w:rPr>
          <w:rFonts w:eastAsia="SimSun"/>
          <w:lang w:val="fr-FR"/>
        </w:rPr>
        <w:t>municipaux et comment y remédier ?</w:t>
      </w:r>
    </w:p>
    <w:p w14:paraId="68F32B5B" w14:textId="77777777" w:rsidR="000A1DDD" w:rsidRPr="00BE7058" w:rsidRDefault="00D736C1" w:rsidP="00214B81">
      <w:pPr>
        <w:spacing w:line="240" w:lineRule="auto"/>
        <w:ind w:left="720"/>
        <w:contextualSpacing/>
        <w:rPr>
          <w:rFonts w:eastAsia="SimSun"/>
          <w:lang w:val="fr-FR"/>
        </w:rPr>
      </w:pPr>
      <w:r w:rsidRPr="00BE7058">
        <w:rPr>
          <w:rFonts w:eastAsia="SimSun"/>
          <w:lang w:val="fr-FR"/>
        </w:rPr>
        <w:t>- Quelles sont les lacunes et les insuffisances actuelles des politiques et des réglementations liées à l'économie circulaire dans la région ?</w:t>
      </w:r>
    </w:p>
    <w:p w14:paraId="53D32FAE" w14:textId="77777777" w:rsidR="000A1DDD" w:rsidRPr="00BE7058" w:rsidRDefault="00D736C1" w:rsidP="00214B81">
      <w:pPr>
        <w:spacing w:line="240" w:lineRule="auto"/>
        <w:ind w:left="720"/>
        <w:contextualSpacing/>
        <w:rPr>
          <w:rFonts w:eastAsia="SimSun"/>
          <w:lang w:val="fr-FR"/>
        </w:rPr>
      </w:pPr>
      <w:r w:rsidRPr="00BE7058">
        <w:rPr>
          <w:rFonts w:eastAsia="SimSun"/>
          <w:lang w:val="fr-FR"/>
        </w:rPr>
        <w:lastRenderedPageBreak/>
        <w:t>- Quelles sont les difficultés rencontrées par les acteurs gouvernementaux, du secteur privé et de la société civile pour se coordonner et collaborer en vue de promouvoir l'économie circulaire ?</w:t>
      </w:r>
    </w:p>
    <w:p w14:paraId="67D8F615" w14:textId="5487C403" w:rsidR="000A1DDD" w:rsidRPr="00BE7058" w:rsidRDefault="00D736C1" w:rsidP="00214B81">
      <w:pPr>
        <w:spacing w:line="240" w:lineRule="auto"/>
        <w:ind w:left="720"/>
        <w:contextualSpacing/>
        <w:rPr>
          <w:rFonts w:eastAsia="SimSun"/>
          <w:lang w:val="fr-FR"/>
        </w:rPr>
      </w:pPr>
      <w:r w:rsidRPr="00BE7058">
        <w:rPr>
          <w:rFonts w:eastAsia="SimSun"/>
          <w:lang w:val="fr-FR"/>
        </w:rPr>
        <w:t xml:space="preserve">- Quels sont les </w:t>
      </w:r>
      <w:r w:rsidR="00225EA3" w:rsidRPr="00BE7058">
        <w:rPr>
          <w:rFonts w:eastAsia="SimSun"/>
          <w:lang w:val="fr-FR"/>
        </w:rPr>
        <w:t>risques</w:t>
      </w:r>
      <w:r w:rsidRPr="00BE7058">
        <w:rPr>
          <w:rFonts w:eastAsia="SimSun"/>
          <w:lang w:val="fr-FR"/>
        </w:rPr>
        <w:t xml:space="preserve"> associés aux activités d'économie circulaire </w:t>
      </w:r>
      <w:r w:rsidR="00D90D58" w:rsidRPr="00BE7058">
        <w:rPr>
          <w:rFonts w:eastAsia="SimSun"/>
          <w:lang w:val="fr-FR"/>
        </w:rPr>
        <w:t xml:space="preserve">dans la région de la </w:t>
      </w:r>
      <w:proofErr w:type="spellStart"/>
      <w:r w:rsidR="00D90D58" w:rsidRPr="00BE7058">
        <w:rPr>
          <w:rFonts w:eastAsia="SimSun"/>
          <w:lang w:val="fr-FR"/>
        </w:rPr>
        <w:t>Manouba</w:t>
      </w:r>
      <w:proofErr w:type="spellEnd"/>
      <w:r w:rsidRPr="00BE7058">
        <w:rPr>
          <w:rFonts w:eastAsia="SimSun"/>
          <w:lang w:val="fr-FR"/>
        </w:rPr>
        <w:t>, tels que les risques environnementaux ou sociaux ?</w:t>
      </w:r>
    </w:p>
    <w:p w14:paraId="2680A8DE" w14:textId="77777777" w:rsidR="005C65E5" w:rsidRPr="00BE7058" w:rsidRDefault="005C65E5" w:rsidP="009A20A2">
      <w:pPr>
        <w:spacing w:line="240" w:lineRule="auto"/>
        <w:contextualSpacing/>
        <w:rPr>
          <w:rFonts w:eastAsia="SimSun"/>
          <w:lang w:val="fr-FR"/>
        </w:rPr>
      </w:pPr>
    </w:p>
    <w:p w14:paraId="4471C2FA" w14:textId="77777777" w:rsidR="0006298A" w:rsidRPr="00BE7058" w:rsidRDefault="0006298A" w:rsidP="00B51891">
      <w:pPr>
        <w:spacing w:line="240" w:lineRule="auto"/>
        <w:ind w:left="720"/>
        <w:contextualSpacing/>
        <w:rPr>
          <w:rFonts w:eastAsia="SimSun"/>
          <w:lang w:val="fr-FR"/>
        </w:rPr>
      </w:pPr>
    </w:p>
    <w:p w14:paraId="09657599" w14:textId="77777777" w:rsidR="000A1DDD" w:rsidRPr="00BE7058" w:rsidRDefault="00871821">
      <w:pPr>
        <w:spacing w:line="240" w:lineRule="auto"/>
        <w:ind w:firstLine="720"/>
        <w:contextualSpacing/>
        <w:rPr>
          <w:rFonts w:eastAsia="SimSun" w:cstheme="minorHAnsi"/>
          <w:b/>
          <w:bCs/>
          <w:lang w:val="fr-FR"/>
        </w:rPr>
      </w:pPr>
      <w:r w:rsidRPr="00BE7058">
        <w:rPr>
          <w:rFonts w:eastAsia="SimSun" w:cstheme="minorHAnsi"/>
          <w:b/>
          <w:bCs/>
          <w:lang w:val="fr-FR"/>
        </w:rPr>
        <w:t xml:space="preserve">f) </w:t>
      </w:r>
      <w:r w:rsidR="00A2508C" w:rsidRPr="00BE7058">
        <w:rPr>
          <w:rFonts w:eastAsia="SimSun" w:cstheme="minorHAnsi"/>
          <w:b/>
          <w:bCs/>
          <w:lang w:val="fr-FR"/>
        </w:rPr>
        <w:t>Forces et opportunités :</w:t>
      </w:r>
    </w:p>
    <w:p w14:paraId="145D2CA0" w14:textId="77777777" w:rsidR="000A1DDD" w:rsidRPr="00BE7058" w:rsidRDefault="00D736C1">
      <w:pPr>
        <w:spacing w:line="240" w:lineRule="auto"/>
        <w:ind w:left="720"/>
        <w:contextualSpacing/>
        <w:rPr>
          <w:rFonts w:eastAsia="SimSun"/>
          <w:lang w:val="fr-FR"/>
        </w:rPr>
      </w:pPr>
      <w:r w:rsidRPr="00BE7058">
        <w:rPr>
          <w:rFonts w:eastAsia="SimSun"/>
          <w:lang w:val="fr-FR"/>
        </w:rPr>
        <w:t xml:space="preserve">- Quelles sont les opportunités émergentes pour l'économie circulaire </w:t>
      </w:r>
      <w:r w:rsidR="00D90D58" w:rsidRPr="00BE7058">
        <w:rPr>
          <w:rFonts w:eastAsia="SimSun"/>
          <w:lang w:val="fr-FR"/>
        </w:rPr>
        <w:t xml:space="preserve">dans la région de la </w:t>
      </w:r>
      <w:proofErr w:type="spellStart"/>
      <w:r w:rsidR="00D90D58" w:rsidRPr="00BE7058">
        <w:rPr>
          <w:rFonts w:eastAsia="SimSun"/>
          <w:lang w:val="fr-FR"/>
        </w:rPr>
        <w:t>Manouba</w:t>
      </w:r>
      <w:proofErr w:type="spellEnd"/>
      <w:r w:rsidRPr="00BE7058">
        <w:rPr>
          <w:rFonts w:eastAsia="SimSun"/>
          <w:lang w:val="fr-FR"/>
        </w:rPr>
        <w:t>, en termes de nouveaux marchés, de technologies innovantes ou de collaborations potentielles ?</w:t>
      </w:r>
    </w:p>
    <w:p w14:paraId="5585B8E3" w14:textId="77777777" w:rsidR="000A1DDD" w:rsidRPr="00BE7058" w:rsidRDefault="00D736C1">
      <w:pPr>
        <w:spacing w:line="240" w:lineRule="auto"/>
        <w:ind w:left="720"/>
        <w:contextualSpacing/>
        <w:rPr>
          <w:rFonts w:eastAsia="SimSun"/>
          <w:lang w:val="fr-FR"/>
        </w:rPr>
      </w:pPr>
      <w:r w:rsidRPr="00BE7058">
        <w:rPr>
          <w:rFonts w:eastAsia="SimSun"/>
          <w:lang w:val="fr-FR"/>
        </w:rPr>
        <w:t>- Quels avantages économiques, sociaux et environnementaux peuvent résulter du développement de l'économie circulaire dans la région ?</w:t>
      </w:r>
    </w:p>
    <w:p w14:paraId="0612B03D" w14:textId="77777777" w:rsidR="000A1DDD" w:rsidRPr="00BE7058" w:rsidRDefault="00D736C1">
      <w:pPr>
        <w:spacing w:line="240" w:lineRule="auto"/>
        <w:ind w:left="720"/>
        <w:contextualSpacing/>
        <w:rPr>
          <w:rFonts w:eastAsia="SimSun"/>
          <w:lang w:val="fr-FR"/>
        </w:rPr>
      </w:pPr>
      <w:r w:rsidRPr="00BE7058">
        <w:rPr>
          <w:rFonts w:eastAsia="SimSun"/>
          <w:lang w:val="fr-FR"/>
        </w:rPr>
        <w:t>- Quelles sont les possibilités de partenariat stratégique entre les acteurs de l'économie circulaire et d'autres secteurs clés, tels que l'éducation, le tourisme ou l'industrie ?</w:t>
      </w:r>
    </w:p>
    <w:p w14:paraId="15FFCA7C" w14:textId="77777777" w:rsidR="000A1DDD" w:rsidRPr="00BE7058" w:rsidRDefault="00D736C1">
      <w:pPr>
        <w:spacing w:line="240" w:lineRule="auto"/>
        <w:ind w:left="720"/>
        <w:contextualSpacing/>
        <w:rPr>
          <w:rFonts w:eastAsia="SimSun"/>
          <w:lang w:val="fr-FR"/>
        </w:rPr>
      </w:pPr>
      <w:r w:rsidRPr="00BE7058">
        <w:rPr>
          <w:rFonts w:eastAsia="SimSun"/>
          <w:lang w:val="fr-FR"/>
        </w:rPr>
        <w:t xml:space="preserve">- Comment les initiatives d'économie circulaire </w:t>
      </w:r>
      <w:r w:rsidR="00290904" w:rsidRPr="00BE7058">
        <w:rPr>
          <w:rFonts w:eastAsia="SimSun"/>
          <w:lang w:val="fr-FR"/>
        </w:rPr>
        <w:t xml:space="preserve">dans la région de la </w:t>
      </w:r>
      <w:proofErr w:type="spellStart"/>
      <w:r w:rsidR="00290904" w:rsidRPr="00BE7058">
        <w:rPr>
          <w:rFonts w:eastAsia="SimSun"/>
          <w:lang w:val="fr-FR"/>
        </w:rPr>
        <w:t>Manouba</w:t>
      </w:r>
      <w:proofErr w:type="spellEnd"/>
      <w:r w:rsidR="00290904" w:rsidRPr="00BE7058">
        <w:rPr>
          <w:rFonts w:eastAsia="SimSun"/>
          <w:lang w:val="fr-FR"/>
        </w:rPr>
        <w:t xml:space="preserve"> </w:t>
      </w:r>
      <w:r w:rsidRPr="00BE7058">
        <w:rPr>
          <w:rFonts w:eastAsia="SimSun"/>
          <w:lang w:val="fr-FR"/>
        </w:rPr>
        <w:t>peuvent-elles contribuer à la création d'emplois durables et à l'amélioration des conditions de vie des populations locales ?</w:t>
      </w:r>
    </w:p>
    <w:p w14:paraId="0277C2AF" w14:textId="77777777" w:rsidR="00B51891" w:rsidRPr="00BE7058" w:rsidRDefault="00B51891" w:rsidP="00B51891">
      <w:pPr>
        <w:spacing w:line="240" w:lineRule="auto"/>
        <w:ind w:left="720"/>
        <w:contextualSpacing/>
        <w:rPr>
          <w:rFonts w:eastAsia="SimSun"/>
          <w:lang w:val="fr-FR"/>
        </w:rPr>
      </w:pPr>
    </w:p>
    <w:p w14:paraId="1107C4FA" w14:textId="77777777" w:rsidR="000A1DDD" w:rsidRPr="00BE7058" w:rsidRDefault="009A3584">
      <w:pPr>
        <w:spacing w:line="240" w:lineRule="auto"/>
        <w:contextualSpacing/>
        <w:rPr>
          <w:b/>
          <w:bCs/>
          <w:lang w:val="fr-FR"/>
        </w:rPr>
      </w:pPr>
      <w:r w:rsidRPr="00BE7058">
        <w:rPr>
          <w:b/>
          <w:bCs/>
          <w:lang w:val="fr-FR"/>
        </w:rPr>
        <w:t xml:space="preserve">Groupes </w:t>
      </w:r>
      <w:r w:rsidR="00871821" w:rsidRPr="00BE7058">
        <w:rPr>
          <w:b/>
          <w:bCs/>
          <w:lang w:val="fr-FR"/>
        </w:rPr>
        <w:t xml:space="preserve">cibles : </w:t>
      </w:r>
    </w:p>
    <w:p w14:paraId="721C5AB2" w14:textId="630AA0AB" w:rsidR="000A1DDD" w:rsidRPr="00BE7058" w:rsidRDefault="00871821">
      <w:pPr>
        <w:spacing w:line="240" w:lineRule="auto"/>
        <w:contextualSpacing/>
        <w:rPr>
          <w:lang w:val="fr-FR"/>
        </w:rPr>
      </w:pPr>
      <w:r w:rsidRPr="00BE7058">
        <w:rPr>
          <w:lang w:val="fr-FR"/>
        </w:rPr>
        <w:t>Les systèmes formels et informels de récupération des déchets, y compris les entrepreneurs formels et informels, et les parties prenantes impliquées dans la gestion des déchets de papier, de plastique, de textile et de pneus,</w:t>
      </w:r>
      <w:r w:rsidR="00BD4EB1">
        <w:rPr>
          <w:lang w:val="fr-FR"/>
        </w:rPr>
        <w:t xml:space="preserve"> </w:t>
      </w:r>
      <w:r w:rsidR="00BD4EB1" w:rsidRPr="00BE7058">
        <w:rPr>
          <w:lang w:val="fr-FR"/>
        </w:rPr>
        <w:t>la gestion des déchets municipaux dans la municipalit</w:t>
      </w:r>
      <w:r w:rsidR="007D04C6">
        <w:rPr>
          <w:lang w:val="fr-FR"/>
        </w:rPr>
        <w:t>é,</w:t>
      </w:r>
      <w:r w:rsidRPr="00BE7058">
        <w:rPr>
          <w:lang w:val="fr-FR"/>
        </w:rPr>
        <w:t xml:space="preserve"> les </w:t>
      </w:r>
      <w:r w:rsidR="00583E0F" w:rsidRPr="00BE7058">
        <w:rPr>
          <w:lang w:val="fr-FR"/>
        </w:rPr>
        <w:t>Groupement</w:t>
      </w:r>
      <w:r w:rsidR="007D04C6">
        <w:rPr>
          <w:lang w:val="fr-FR"/>
        </w:rPr>
        <w:t>s</w:t>
      </w:r>
      <w:r w:rsidR="00583E0F" w:rsidRPr="00BE7058">
        <w:rPr>
          <w:lang w:val="fr-FR"/>
        </w:rPr>
        <w:t xml:space="preserve"> de développement agricole</w:t>
      </w:r>
      <w:r w:rsidR="007D04C6">
        <w:rPr>
          <w:lang w:val="fr-FR"/>
        </w:rPr>
        <w:t xml:space="preserve"> (GDA</w:t>
      </w:r>
      <w:r w:rsidR="00583E0F" w:rsidRPr="00BE7058">
        <w:rPr>
          <w:lang w:val="fr-FR"/>
        </w:rPr>
        <w:t>)</w:t>
      </w:r>
      <w:r w:rsidR="00843C0F">
        <w:rPr>
          <w:lang w:val="fr-FR"/>
        </w:rPr>
        <w:t xml:space="preserve"> </w:t>
      </w:r>
      <w:r w:rsidR="00843C0F" w:rsidRPr="00BE7058">
        <w:rPr>
          <w:lang w:val="fr-FR"/>
        </w:rPr>
        <w:t>ainsi que les consommateurs</w:t>
      </w:r>
      <w:r w:rsidR="00843C0F">
        <w:rPr>
          <w:lang w:val="fr-FR"/>
        </w:rPr>
        <w:t>.</w:t>
      </w:r>
    </w:p>
    <w:p w14:paraId="14564875" w14:textId="77777777" w:rsidR="00D74D2C" w:rsidRPr="00BE7058" w:rsidRDefault="00D74D2C" w:rsidP="00D74D2C">
      <w:pPr>
        <w:spacing w:line="240" w:lineRule="auto"/>
        <w:contextualSpacing/>
        <w:rPr>
          <w:lang w:val="fr-FR"/>
        </w:rPr>
      </w:pPr>
    </w:p>
    <w:p w14:paraId="44D0617D" w14:textId="77777777" w:rsidR="000A1DDD" w:rsidRDefault="50298C9C">
      <w:pPr>
        <w:pStyle w:val="Heading1"/>
        <w:numPr>
          <w:ilvl w:val="0"/>
          <w:numId w:val="0"/>
        </w:numPr>
        <w:ind w:left="709" w:hanging="709"/>
        <w:rPr>
          <w:lang w:val="en-GB"/>
        </w:rPr>
      </w:pPr>
      <w:bookmarkStart w:id="9" w:name="_Toc166489484"/>
      <w:bookmarkStart w:id="10" w:name="_Toc502126834"/>
      <w:r w:rsidRPr="00043791">
        <w:rPr>
          <w:lang w:val="en-GB"/>
        </w:rPr>
        <w:t xml:space="preserve">Étapes et </w:t>
      </w:r>
      <w:r w:rsidR="4080DE71" w:rsidRPr="00043791">
        <w:rPr>
          <w:lang w:val="en-GB"/>
        </w:rPr>
        <w:t>méthodologie de l'</w:t>
      </w:r>
      <w:r w:rsidR="4AADE109" w:rsidRPr="00043791">
        <w:rPr>
          <w:lang w:val="en-GB"/>
        </w:rPr>
        <w:t>évaluation</w:t>
      </w:r>
      <w:bookmarkEnd w:id="9"/>
      <w:r w:rsidR="4AADE109" w:rsidRPr="00043791">
        <w:rPr>
          <w:lang w:val="en-GB"/>
        </w:rPr>
        <w:t xml:space="preserve"> </w:t>
      </w:r>
      <w:bookmarkEnd w:id="10"/>
    </w:p>
    <w:p w14:paraId="0938D7F3" w14:textId="77777777" w:rsidR="000A1DDD" w:rsidRPr="00BE7058" w:rsidRDefault="7C7EFA4A">
      <w:pPr>
        <w:pStyle w:val="ListParagraph"/>
        <w:numPr>
          <w:ilvl w:val="0"/>
          <w:numId w:val="10"/>
        </w:numPr>
        <w:rPr>
          <w:rFonts w:asciiTheme="minorHAnsi" w:eastAsia="Times New Roman" w:hAnsiTheme="minorHAnsi"/>
          <w:b/>
          <w:bCs/>
          <w:lang w:val="fr-FR"/>
        </w:rPr>
      </w:pPr>
      <w:r w:rsidRPr="00BE7058">
        <w:rPr>
          <w:rFonts w:asciiTheme="minorHAnsi" w:eastAsia="Times New Roman" w:hAnsiTheme="minorHAnsi"/>
          <w:b/>
          <w:bCs/>
          <w:lang w:val="fr-FR"/>
        </w:rPr>
        <w:t>Analyse documentaire</w:t>
      </w:r>
      <w:r w:rsidR="00871821" w:rsidRPr="00BE7058">
        <w:rPr>
          <w:rFonts w:asciiTheme="minorHAnsi" w:eastAsia="Times New Roman" w:hAnsiTheme="minorHAnsi"/>
          <w:b/>
          <w:bCs/>
          <w:lang w:val="fr-FR"/>
        </w:rPr>
        <w:t xml:space="preserve"> préliminaire </w:t>
      </w:r>
      <w:r w:rsidRPr="00BE7058">
        <w:rPr>
          <w:rFonts w:asciiTheme="minorHAnsi" w:eastAsia="Times New Roman" w:hAnsiTheme="minorHAnsi"/>
          <w:b/>
          <w:bCs/>
          <w:lang w:val="fr-FR"/>
        </w:rPr>
        <w:t xml:space="preserve">et </w:t>
      </w:r>
      <w:r w:rsidR="26CCE633" w:rsidRPr="00BE7058">
        <w:rPr>
          <w:rFonts w:asciiTheme="minorHAnsi" w:eastAsia="Times New Roman" w:hAnsiTheme="minorHAnsi"/>
          <w:b/>
          <w:bCs/>
          <w:lang w:val="fr-FR"/>
        </w:rPr>
        <w:t xml:space="preserve">au moins </w:t>
      </w:r>
      <w:r w:rsidR="00DF795C" w:rsidRPr="00BE7058">
        <w:rPr>
          <w:rFonts w:asciiTheme="minorHAnsi" w:eastAsia="Times New Roman" w:hAnsiTheme="minorHAnsi"/>
          <w:b/>
          <w:bCs/>
          <w:lang w:val="fr-FR"/>
        </w:rPr>
        <w:t xml:space="preserve">4 </w:t>
      </w:r>
      <w:r w:rsidR="00A236C5" w:rsidRPr="00BE7058">
        <w:rPr>
          <w:rFonts w:asciiTheme="minorHAnsi" w:eastAsia="Times New Roman" w:hAnsiTheme="minorHAnsi"/>
          <w:b/>
          <w:bCs/>
          <w:lang w:val="fr-FR"/>
        </w:rPr>
        <w:t xml:space="preserve">entretiens </w:t>
      </w:r>
      <w:r w:rsidR="26CCE633" w:rsidRPr="00BE7058">
        <w:rPr>
          <w:rFonts w:asciiTheme="minorHAnsi" w:eastAsia="Times New Roman" w:hAnsiTheme="minorHAnsi"/>
          <w:b/>
          <w:bCs/>
          <w:lang w:val="fr-FR"/>
        </w:rPr>
        <w:t xml:space="preserve">exploratoires </w:t>
      </w:r>
    </w:p>
    <w:p w14:paraId="64C12917" w14:textId="77777777" w:rsidR="000A1DDD" w:rsidRDefault="00871821">
      <w:pPr>
        <w:spacing w:after="0"/>
        <w:ind w:firstLine="360"/>
        <w:jc w:val="both"/>
        <w:rPr>
          <w:rFonts w:eastAsia="Times New Roman"/>
        </w:rPr>
      </w:pPr>
      <w:proofErr w:type="gramStart"/>
      <w:r w:rsidRPr="00043791">
        <w:rPr>
          <w:rFonts w:eastAsia="Times New Roman"/>
        </w:rPr>
        <w:t>Objectif :</w:t>
      </w:r>
      <w:proofErr w:type="gramEnd"/>
      <w:r w:rsidRPr="00043791">
        <w:rPr>
          <w:rFonts w:eastAsia="Times New Roman"/>
        </w:rPr>
        <w:t xml:space="preserve"> </w:t>
      </w:r>
    </w:p>
    <w:p w14:paraId="615250D0" w14:textId="77777777" w:rsidR="000A1DDD" w:rsidRPr="00BE7058" w:rsidRDefault="00871821">
      <w:pPr>
        <w:pStyle w:val="ListParagraph"/>
        <w:numPr>
          <w:ilvl w:val="0"/>
          <w:numId w:val="4"/>
        </w:numPr>
        <w:rPr>
          <w:rFonts w:asciiTheme="minorHAnsi" w:eastAsia="Times New Roman" w:hAnsiTheme="minorHAnsi"/>
          <w:lang w:val="fr-FR"/>
        </w:rPr>
      </w:pPr>
      <w:r w:rsidRPr="00BE7058">
        <w:rPr>
          <w:rFonts w:asciiTheme="minorHAnsi" w:eastAsia="Times New Roman" w:hAnsiTheme="minorHAnsi"/>
          <w:lang w:val="fr-FR"/>
        </w:rPr>
        <w:t xml:space="preserve">Identifier les données secondaires existantes sur l'économie circulaire et/ou la gestion des déchets </w:t>
      </w:r>
      <w:r w:rsidR="74F97392" w:rsidRPr="00BE7058">
        <w:rPr>
          <w:rFonts w:asciiTheme="minorHAnsi" w:eastAsia="Times New Roman" w:hAnsiTheme="minorHAnsi"/>
          <w:lang w:val="fr-FR"/>
        </w:rPr>
        <w:t xml:space="preserve">en </w:t>
      </w:r>
      <w:r w:rsidR="001D2C48" w:rsidRPr="00BE7058">
        <w:rPr>
          <w:rFonts w:asciiTheme="minorHAnsi" w:eastAsia="Times New Roman" w:hAnsiTheme="minorHAnsi"/>
          <w:lang w:val="fr-FR"/>
        </w:rPr>
        <w:t xml:space="preserve">Tunisie </w:t>
      </w:r>
      <w:r w:rsidR="74F97392" w:rsidRPr="00BE7058">
        <w:rPr>
          <w:rFonts w:asciiTheme="minorHAnsi" w:eastAsia="Times New Roman" w:hAnsiTheme="minorHAnsi"/>
          <w:lang w:val="fr-FR"/>
        </w:rPr>
        <w:t xml:space="preserve">(orientale) </w:t>
      </w:r>
      <w:r w:rsidR="0076335D" w:rsidRPr="00BE7058">
        <w:rPr>
          <w:rFonts w:asciiTheme="minorHAnsi" w:eastAsia="Times New Roman" w:hAnsiTheme="minorHAnsi"/>
          <w:lang w:val="fr-FR"/>
        </w:rPr>
        <w:t>et dans la région du Grand Tunis dans son ensemble</w:t>
      </w:r>
      <w:r w:rsidR="74F97392" w:rsidRPr="00BE7058">
        <w:rPr>
          <w:rFonts w:asciiTheme="minorHAnsi" w:eastAsia="Times New Roman" w:hAnsiTheme="minorHAnsi"/>
          <w:lang w:val="fr-FR"/>
        </w:rPr>
        <w:t>,</w:t>
      </w:r>
    </w:p>
    <w:p w14:paraId="2DF32643" w14:textId="77777777" w:rsidR="000A1DDD" w:rsidRPr="00BE7058" w:rsidRDefault="00871821">
      <w:pPr>
        <w:pStyle w:val="ListParagraph"/>
        <w:numPr>
          <w:ilvl w:val="0"/>
          <w:numId w:val="4"/>
        </w:numPr>
        <w:rPr>
          <w:rFonts w:asciiTheme="minorHAnsi" w:eastAsia="Times New Roman" w:hAnsiTheme="minorHAnsi"/>
          <w:lang w:val="fr-FR"/>
        </w:rPr>
      </w:pPr>
      <w:r w:rsidRPr="00BE7058">
        <w:rPr>
          <w:rFonts w:asciiTheme="minorHAnsi" w:eastAsia="Times New Roman" w:hAnsiTheme="minorHAnsi"/>
          <w:lang w:val="fr-FR"/>
        </w:rPr>
        <w:t xml:space="preserve">Pré-identifier les chaînes de valeur circulaires existantes et potentielles </w:t>
      </w:r>
      <w:r w:rsidR="000515BA" w:rsidRPr="00BE7058">
        <w:rPr>
          <w:rFonts w:asciiTheme="minorHAnsi" w:eastAsia="Times New Roman" w:hAnsiTheme="minorHAnsi"/>
          <w:lang w:val="fr-FR"/>
        </w:rPr>
        <w:t xml:space="preserve">dans la région de La </w:t>
      </w:r>
      <w:proofErr w:type="spellStart"/>
      <w:r w:rsidR="000515BA" w:rsidRPr="00BE7058">
        <w:rPr>
          <w:rFonts w:asciiTheme="minorHAnsi" w:eastAsia="Times New Roman" w:hAnsiTheme="minorHAnsi"/>
          <w:lang w:val="fr-FR"/>
        </w:rPr>
        <w:t>Manouba</w:t>
      </w:r>
      <w:proofErr w:type="spellEnd"/>
      <w:r w:rsidR="74F97392" w:rsidRPr="00BE7058">
        <w:rPr>
          <w:rFonts w:asciiTheme="minorHAnsi" w:eastAsia="Times New Roman" w:hAnsiTheme="minorHAnsi"/>
          <w:lang w:val="fr-FR"/>
        </w:rPr>
        <w:t>,</w:t>
      </w:r>
    </w:p>
    <w:p w14:paraId="640FA4FD" w14:textId="77777777" w:rsidR="000A1DDD" w:rsidRPr="00BE7058" w:rsidRDefault="00871821">
      <w:pPr>
        <w:pStyle w:val="ListParagraph"/>
        <w:numPr>
          <w:ilvl w:val="0"/>
          <w:numId w:val="4"/>
        </w:numPr>
        <w:rPr>
          <w:rFonts w:asciiTheme="minorHAnsi" w:eastAsia="Times New Roman" w:hAnsiTheme="minorHAnsi"/>
          <w:lang w:val="fr-FR"/>
        </w:rPr>
      </w:pPr>
      <w:r w:rsidRPr="00BE7058">
        <w:rPr>
          <w:rFonts w:asciiTheme="minorHAnsi" w:eastAsia="Times New Roman" w:hAnsiTheme="minorHAnsi"/>
          <w:lang w:val="fr-FR"/>
        </w:rPr>
        <w:t xml:space="preserve">Pré-identifier les principaux acteurs de l'économie circulaire dans </w:t>
      </w:r>
      <w:r w:rsidR="0063538A" w:rsidRPr="00BE7058">
        <w:rPr>
          <w:rFonts w:asciiTheme="minorHAnsi" w:eastAsia="Times New Roman" w:hAnsiTheme="minorHAnsi"/>
          <w:lang w:val="fr-FR"/>
        </w:rPr>
        <w:t xml:space="preserve">la région de </w:t>
      </w:r>
      <w:r w:rsidR="00B6515E" w:rsidRPr="00BE7058">
        <w:rPr>
          <w:rFonts w:asciiTheme="minorHAnsi" w:eastAsia="Times New Roman" w:hAnsiTheme="minorHAnsi"/>
          <w:lang w:val="fr-FR"/>
        </w:rPr>
        <w:t xml:space="preserve">La </w:t>
      </w:r>
      <w:proofErr w:type="spellStart"/>
      <w:r w:rsidR="00B6515E" w:rsidRPr="00BE7058">
        <w:rPr>
          <w:rFonts w:asciiTheme="minorHAnsi" w:eastAsia="Times New Roman" w:hAnsiTheme="minorHAnsi"/>
          <w:lang w:val="fr-FR"/>
        </w:rPr>
        <w:t>Manouba</w:t>
      </w:r>
      <w:proofErr w:type="spellEnd"/>
      <w:r w:rsidR="74F97392" w:rsidRPr="00BE7058">
        <w:rPr>
          <w:rFonts w:asciiTheme="minorHAnsi" w:eastAsia="Times New Roman" w:hAnsiTheme="minorHAnsi"/>
          <w:lang w:val="fr-FR"/>
        </w:rPr>
        <w:t>,</w:t>
      </w:r>
    </w:p>
    <w:p w14:paraId="47397725" w14:textId="77777777" w:rsidR="000A1DDD" w:rsidRPr="00BE7058" w:rsidRDefault="00871821">
      <w:pPr>
        <w:pStyle w:val="ListParagraph"/>
        <w:numPr>
          <w:ilvl w:val="0"/>
          <w:numId w:val="4"/>
        </w:numPr>
        <w:rPr>
          <w:rFonts w:asciiTheme="minorHAnsi" w:eastAsia="Times New Roman" w:hAnsiTheme="minorHAnsi" w:cstheme="minorHAnsi"/>
          <w:lang w:val="fr-FR"/>
        </w:rPr>
      </w:pPr>
      <w:r w:rsidRPr="00BE7058">
        <w:rPr>
          <w:rFonts w:asciiTheme="minorHAnsi" w:eastAsia="Times New Roman" w:hAnsiTheme="minorHAnsi"/>
          <w:lang w:val="fr-FR"/>
        </w:rPr>
        <w:t>Lancer l'approche de l'échantillonnage en boule de neige</w:t>
      </w:r>
      <w:r w:rsidR="74F97392" w:rsidRPr="00BE7058">
        <w:rPr>
          <w:rFonts w:asciiTheme="minorHAnsi" w:eastAsia="Times New Roman" w:hAnsiTheme="minorHAnsi"/>
          <w:lang w:val="fr-FR"/>
        </w:rPr>
        <w:t>.</w:t>
      </w:r>
    </w:p>
    <w:p w14:paraId="70BEE962" w14:textId="77777777" w:rsidR="000C13A1" w:rsidRPr="00BE7058" w:rsidRDefault="000C13A1" w:rsidP="000C13A1">
      <w:pPr>
        <w:pStyle w:val="ListParagraph"/>
        <w:ind w:firstLine="0"/>
        <w:rPr>
          <w:rFonts w:asciiTheme="minorHAnsi" w:eastAsia="Times New Roman" w:hAnsiTheme="minorHAnsi" w:cstheme="minorHAnsi"/>
          <w:sz w:val="4"/>
          <w:szCs w:val="4"/>
          <w:lang w:val="fr-FR"/>
        </w:rPr>
      </w:pPr>
    </w:p>
    <w:p w14:paraId="029C9C3D" w14:textId="77777777" w:rsidR="000A1DDD" w:rsidRPr="00BE7058" w:rsidRDefault="00871821">
      <w:pPr>
        <w:rPr>
          <w:rFonts w:eastAsia="Times New Roman" w:cstheme="minorHAnsi"/>
          <w:lang w:val="fr-FR"/>
        </w:rPr>
      </w:pPr>
      <w:r w:rsidRPr="00BE7058">
        <w:rPr>
          <w:rFonts w:eastAsia="Times New Roman" w:cstheme="minorHAnsi"/>
          <w:lang w:val="fr-FR"/>
        </w:rPr>
        <w:t xml:space="preserve">Le consultant spécifiera la méthodologie d'entretien, les groupes cibles et les outils d'entretien dans un document de référence qui sera revu et validé par </w:t>
      </w:r>
      <w:r w:rsidR="00DA4496" w:rsidRPr="00BE7058">
        <w:rPr>
          <w:rFonts w:eastAsia="Times New Roman" w:cstheme="minorHAnsi"/>
          <w:lang w:val="fr-FR"/>
        </w:rPr>
        <w:t xml:space="preserve">ACTED </w:t>
      </w:r>
      <w:r w:rsidRPr="00BE7058">
        <w:rPr>
          <w:rFonts w:eastAsia="Times New Roman" w:cstheme="minorHAnsi"/>
          <w:lang w:val="fr-FR"/>
        </w:rPr>
        <w:t xml:space="preserve">avant la </w:t>
      </w:r>
      <w:r w:rsidR="00F01FAC" w:rsidRPr="00BE7058">
        <w:rPr>
          <w:rFonts w:eastAsia="Times New Roman" w:cstheme="minorHAnsi"/>
          <w:lang w:val="fr-FR"/>
        </w:rPr>
        <w:t>collecte des données.</w:t>
      </w:r>
    </w:p>
    <w:p w14:paraId="4D2282D0" w14:textId="77777777" w:rsidR="000A1DDD" w:rsidRDefault="00871821">
      <w:pPr>
        <w:pStyle w:val="ListParagraph"/>
        <w:numPr>
          <w:ilvl w:val="0"/>
          <w:numId w:val="10"/>
        </w:numPr>
        <w:rPr>
          <w:rFonts w:asciiTheme="minorHAnsi" w:eastAsia="Times New Roman" w:hAnsiTheme="minorHAnsi"/>
          <w:b/>
          <w:bCs/>
        </w:rPr>
      </w:pPr>
      <w:r w:rsidRPr="00043791">
        <w:rPr>
          <w:rFonts w:asciiTheme="minorHAnsi" w:eastAsia="Times New Roman" w:hAnsiTheme="minorHAnsi"/>
          <w:b/>
          <w:bCs/>
        </w:rPr>
        <w:t xml:space="preserve">Rapport de </w:t>
      </w:r>
      <w:proofErr w:type="spellStart"/>
      <w:r w:rsidRPr="00043791">
        <w:rPr>
          <w:rFonts w:asciiTheme="minorHAnsi" w:eastAsia="Times New Roman" w:hAnsiTheme="minorHAnsi"/>
          <w:b/>
          <w:bCs/>
        </w:rPr>
        <w:t>démarrage</w:t>
      </w:r>
      <w:proofErr w:type="spellEnd"/>
    </w:p>
    <w:p w14:paraId="40013750" w14:textId="77777777" w:rsidR="000A1DDD" w:rsidRPr="00BE7058" w:rsidRDefault="00871821">
      <w:pPr>
        <w:spacing w:after="0"/>
        <w:rPr>
          <w:rFonts w:eastAsia="Times New Roman"/>
          <w:lang w:val="fr-FR"/>
        </w:rPr>
      </w:pPr>
      <w:r w:rsidRPr="00BE7058">
        <w:rPr>
          <w:rFonts w:eastAsia="Times New Roman"/>
          <w:lang w:val="fr-FR"/>
        </w:rPr>
        <w:t>Sur la base des résultats de l'analyse documentaire préliminaire et des entretiens avec les principales parties prenantes, le consultant élaborera le rapport initial.</w:t>
      </w:r>
    </w:p>
    <w:p w14:paraId="09B3C910" w14:textId="77777777" w:rsidR="000A1DDD" w:rsidRDefault="00871821">
      <w:pPr>
        <w:spacing w:after="0"/>
        <w:rPr>
          <w:rFonts w:eastAsia="Times New Roman"/>
        </w:rPr>
      </w:pPr>
      <w:proofErr w:type="gramStart"/>
      <w:r w:rsidRPr="00043791">
        <w:rPr>
          <w:rFonts w:eastAsia="Times New Roman"/>
        </w:rPr>
        <w:t>Objectif :</w:t>
      </w:r>
      <w:proofErr w:type="gramEnd"/>
    </w:p>
    <w:p w14:paraId="51352BD9" w14:textId="77777777" w:rsidR="000A1DDD" w:rsidRPr="00BE7058" w:rsidRDefault="00871821">
      <w:pPr>
        <w:pStyle w:val="ListParagraph"/>
        <w:numPr>
          <w:ilvl w:val="0"/>
          <w:numId w:val="4"/>
        </w:numPr>
        <w:rPr>
          <w:rFonts w:asciiTheme="minorHAnsi" w:eastAsia="Times New Roman" w:hAnsiTheme="minorHAnsi"/>
          <w:lang w:val="fr-FR"/>
        </w:rPr>
      </w:pPr>
      <w:r w:rsidRPr="00BE7058">
        <w:rPr>
          <w:rFonts w:asciiTheme="minorHAnsi" w:eastAsia="Times New Roman" w:hAnsiTheme="minorHAnsi"/>
          <w:lang w:val="fr-FR"/>
        </w:rPr>
        <w:t>Résumer les résultats de l'analyse documentaire préliminaire et des entretiens avec les principales parties prenantes,</w:t>
      </w:r>
    </w:p>
    <w:p w14:paraId="7FE01725" w14:textId="77777777" w:rsidR="000A1DDD" w:rsidRPr="00BE7058" w:rsidRDefault="00871821">
      <w:pPr>
        <w:pStyle w:val="ListParagraph"/>
        <w:numPr>
          <w:ilvl w:val="0"/>
          <w:numId w:val="4"/>
        </w:numPr>
        <w:rPr>
          <w:rFonts w:asciiTheme="minorHAnsi" w:eastAsia="Times New Roman" w:hAnsiTheme="minorHAnsi"/>
          <w:lang w:val="fr-FR"/>
        </w:rPr>
      </w:pPr>
      <w:r w:rsidRPr="00BE7058">
        <w:rPr>
          <w:rFonts w:asciiTheme="minorHAnsi" w:eastAsia="Times New Roman" w:hAnsiTheme="minorHAnsi"/>
          <w:lang w:val="fr-FR"/>
        </w:rPr>
        <w:t>Spécifier les questions de recherche sur la base des résultats préliminaires et des chaînes de valeur et acteurs pré-identifiés,</w:t>
      </w:r>
    </w:p>
    <w:p w14:paraId="52E4D52F" w14:textId="77777777" w:rsidR="000A1DDD" w:rsidRPr="00BE7058" w:rsidRDefault="00871821">
      <w:pPr>
        <w:pStyle w:val="ListParagraph"/>
        <w:numPr>
          <w:ilvl w:val="0"/>
          <w:numId w:val="4"/>
        </w:numPr>
        <w:rPr>
          <w:rFonts w:asciiTheme="minorHAnsi" w:eastAsia="Times New Roman" w:hAnsiTheme="minorHAnsi"/>
          <w:lang w:val="fr-FR"/>
        </w:rPr>
      </w:pPr>
      <w:r w:rsidRPr="00BE7058">
        <w:rPr>
          <w:rFonts w:asciiTheme="minorHAnsi" w:eastAsia="Times New Roman" w:hAnsiTheme="minorHAnsi"/>
          <w:lang w:val="fr-FR"/>
        </w:rPr>
        <w:lastRenderedPageBreak/>
        <w:t xml:space="preserve">Expliquer et justifier en détail le </w:t>
      </w:r>
      <w:r w:rsidR="50298C9C" w:rsidRPr="00BE7058">
        <w:rPr>
          <w:rFonts w:asciiTheme="minorHAnsi" w:eastAsia="Times New Roman" w:hAnsiTheme="minorHAnsi"/>
          <w:lang w:val="fr-FR"/>
        </w:rPr>
        <w:t xml:space="preserve">plan de travail, la </w:t>
      </w:r>
      <w:r w:rsidRPr="00BE7058">
        <w:rPr>
          <w:rFonts w:asciiTheme="minorHAnsi" w:eastAsia="Times New Roman" w:hAnsiTheme="minorHAnsi"/>
          <w:lang w:val="fr-FR"/>
        </w:rPr>
        <w:t>méthodologie, les groupes cibles et les outils de l'évaluation sur la base des résultats préliminaires et des chaînes de valeur et acteurs pré-identifiés.</w:t>
      </w:r>
    </w:p>
    <w:p w14:paraId="65A4EA04" w14:textId="77777777" w:rsidR="00F01FAC" w:rsidRPr="00BE7058" w:rsidRDefault="00F01FAC" w:rsidP="7D139AF2">
      <w:pPr>
        <w:pStyle w:val="ListParagraph"/>
        <w:ind w:firstLine="0"/>
        <w:rPr>
          <w:rFonts w:asciiTheme="minorHAnsi" w:eastAsia="Times New Roman" w:hAnsiTheme="minorHAnsi"/>
          <w:sz w:val="8"/>
          <w:szCs w:val="8"/>
          <w:lang w:val="fr-FR"/>
        </w:rPr>
      </w:pPr>
    </w:p>
    <w:p w14:paraId="2D9D5FAB" w14:textId="504B7DA2" w:rsidR="00E975A4" w:rsidRPr="00E975A4" w:rsidRDefault="00871821" w:rsidP="00E975A4">
      <w:pPr>
        <w:rPr>
          <w:rFonts w:eastAsia="Times New Roman" w:cs="Calibri"/>
          <w:lang w:val="fr-FR"/>
        </w:rPr>
      </w:pPr>
      <w:r w:rsidRPr="00BE7058">
        <w:rPr>
          <w:rFonts w:eastAsia="Times New Roman"/>
          <w:lang w:val="fr-FR"/>
        </w:rPr>
        <w:t xml:space="preserve">Le rapport de démarrage sera revu et validé par </w:t>
      </w:r>
      <w:r w:rsidR="00DA4496" w:rsidRPr="00BE7058">
        <w:rPr>
          <w:rFonts w:eastAsia="Times New Roman"/>
          <w:lang w:val="fr-FR"/>
        </w:rPr>
        <w:t xml:space="preserve">ACTED </w:t>
      </w:r>
      <w:r w:rsidRPr="00BE7058">
        <w:rPr>
          <w:rFonts w:eastAsia="Times New Roman"/>
          <w:lang w:val="fr-FR"/>
        </w:rPr>
        <w:t xml:space="preserve">avant le début de la </w:t>
      </w:r>
      <w:r w:rsidR="3CAD52D7" w:rsidRPr="00BE7058">
        <w:rPr>
          <w:rFonts w:eastAsia="Times New Roman"/>
          <w:lang w:val="fr-FR"/>
        </w:rPr>
        <w:t>collecte des</w:t>
      </w:r>
      <w:r w:rsidRPr="00BE7058">
        <w:rPr>
          <w:rFonts w:eastAsia="Times New Roman"/>
          <w:lang w:val="fr-FR"/>
        </w:rPr>
        <w:t xml:space="preserve"> données. </w:t>
      </w:r>
      <w:r w:rsidR="00F01FAC" w:rsidRPr="00BE7058">
        <w:rPr>
          <w:lang w:val="fr-FR"/>
        </w:rPr>
        <w:br/>
      </w:r>
      <w:r w:rsidR="00FB7DE8" w:rsidRPr="00F82690">
        <w:rPr>
          <w:rFonts w:eastAsia="Times New Roman"/>
          <w:lang w:val="fr-FR"/>
        </w:rPr>
        <w:t xml:space="preserve">3 </w:t>
      </w:r>
      <w:r w:rsidR="3CAD52D7" w:rsidRPr="00F82690">
        <w:rPr>
          <w:rFonts w:eastAsia="Times New Roman"/>
          <w:lang w:val="fr-FR"/>
        </w:rPr>
        <w:t>semaines après la date de début de la mission</w:t>
      </w:r>
      <w:r w:rsidR="3CAD52D7" w:rsidRPr="00BE7058">
        <w:rPr>
          <w:rFonts w:eastAsia="Times New Roman"/>
          <w:b/>
          <w:bCs/>
          <w:lang w:val="fr-FR"/>
        </w:rPr>
        <w:t xml:space="preserve"> </w:t>
      </w:r>
      <w:r w:rsidR="00FB7DE8" w:rsidRPr="00BE7058">
        <w:rPr>
          <w:rFonts w:eastAsia="Times New Roman"/>
          <w:lang w:val="fr-FR"/>
        </w:rPr>
        <w:t xml:space="preserve">(DDL </w:t>
      </w:r>
      <w:r w:rsidR="00FB7DE8" w:rsidRPr="00BE7058">
        <w:rPr>
          <w:rFonts w:eastAsia="Times New Roman"/>
          <w:b/>
          <w:bCs/>
          <w:lang w:val="fr-FR"/>
        </w:rPr>
        <w:t xml:space="preserve">: </w:t>
      </w:r>
      <w:r w:rsidR="00FB7DE8" w:rsidRPr="00BE7058">
        <w:rPr>
          <w:rFonts w:eastAsia="Times New Roman" w:cs="Calibri"/>
          <w:lang w:val="fr-FR"/>
        </w:rPr>
        <w:t>25 juin 2024)</w:t>
      </w:r>
      <w:r w:rsidR="009807EB" w:rsidRPr="00BE7058">
        <w:rPr>
          <w:rFonts w:eastAsia="Times New Roman" w:cs="Calibri"/>
          <w:lang w:val="fr-FR"/>
        </w:rPr>
        <w:t>.</w:t>
      </w:r>
    </w:p>
    <w:p w14:paraId="59DFD4A4" w14:textId="77777777" w:rsidR="000A1DDD" w:rsidRDefault="00871821">
      <w:pPr>
        <w:pStyle w:val="ListParagraph"/>
        <w:numPr>
          <w:ilvl w:val="0"/>
          <w:numId w:val="10"/>
        </w:numPr>
        <w:rPr>
          <w:rFonts w:asciiTheme="minorHAnsi" w:eastAsia="Times New Roman" w:hAnsiTheme="minorHAnsi" w:cstheme="minorHAnsi"/>
          <w:b/>
          <w:bCs/>
        </w:rPr>
      </w:pPr>
      <w:proofErr w:type="spellStart"/>
      <w:r w:rsidRPr="00043791">
        <w:rPr>
          <w:rFonts w:asciiTheme="minorHAnsi" w:eastAsia="Times New Roman" w:hAnsiTheme="minorHAnsi" w:cstheme="minorHAnsi"/>
          <w:b/>
          <w:bCs/>
        </w:rPr>
        <w:t>Collecte</w:t>
      </w:r>
      <w:proofErr w:type="spellEnd"/>
      <w:r w:rsidRPr="00043791">
        <w:rPr>
          <w:rFonts w:asciiTheme="minorHAnsi" w:eastAsia="Times New Roman" w:hAnsiTheme="minorHAnsi" w:cstheme="minorHAnsi"/>
          <w:b/>
          <w:bCs/>
        </w:rPr>
        <w:t xml:space="preserve"> des données</w:t>
      </w:r>
    </w:p>
    <w:p w14:paraId="546D6282" w14:textId="77777777" w:rsidR="002A452D" w:rsidRDefault="00871821" w:rsidP="002A452D">
      <w:pPr>
        <w:jc w:val="both"/>
        <w:rPr>
          <w:rFonts w:eastAsia="Times New Roman"/>
          <w:lang w:val="fr-FR"/>
        </w:rPr>
      </w:pPr>
      <w:r w:rsidRPr="00BE7058">
        <w:rPr>
          <w:rFonts w:eastAsia="Times New Roman"/>
          <w:lang w:val="fr-FR"/>
        </w:rPr>
        <w:t>Bien qu'</w:t>
      </w:r>
      <w:r w:rsidR="00DA4496" w:rsidRPr="00BE7058">
        <w:rPr>
          <w:rFonts w:eastAsia="Times New Roman"/>
          <w:lang w:val="fr-FR"/>
        </w:rPr>
        <w:t xml:space="preserve">ACTED </w:t>
      </w:r>
      <w:r w:rsidRPr="00BE7058">
        <w:rPr>
          <w:rFonts w:eastAsia="Times New Roman"/>
          <w:lang w:val="fr-FR"/>
        </w:rPr>
        <w:t>suggère de considérer les méthodes mixtes suivantes afin de collecter les données pertinentes, le consultant devra déterminer l'approche méthodologique finale pour présentation et approbation lors de la phase de démarrage :</w:t>
      </w:r>
      <w:r w:rsidR="002A452D">
        <w:rPr>
          <w:rFonts w:eastAsia="Times New Roman"/>
          <w:lang w:val="fr-FR"/>
        </w:rPr>
        <w:t xml:space="preserve"> </w:t>
      </w:r>
    </w:p>
    <w:p w14:paraId="276D177A" w14:textId="77777777" w:rsidR="002A452D" w:rsidRPr="002A452D" w:rsidRDefault="00871821" w:rsidP="002A452D">
      <w:pPr>
        <w:pStyle w:val="ListParagraph"/>
        <w:numPr>
          <w:ilvl w:val="0"/>
          <w:numId w:val="4"/>
        </w:numPr>
        <w:rPr>
          <w:rFonts w:asciiTheme="minorHAnsi" w:eastAsia="Times New Roman" w:hAnsiTheme="minorHAnsi"/>
          <w:lang w:val="fr-FR"/>
        </w:rPr>
      </w:pPr>
      <w:r w:rsidRPr="002A452D">
        <w:rPr>
          <w:rFonts w:asciiTheme="minorHAnsi" w:eastAsia="Times New Roman" w:hAnsiTheme="minorHAnsi"/>
          <w:lang w:val="fr-FR"/>
        </w:rPr>
        <w:t xml:space="preserve">Une </w:t>
      </w:r>
      <w:r w:rsidR="00C27C4D" w:rsidRPr="002A452D">
        <w:rPr>
          <w:rFonts w:asciiTheme="minorHAnsi" w:eastAsia="Times New Roman" w:hAnsiTheme="minorHAnsi"/>
          <w:lang w:val="fr-FR"/>
        </w:rPr>
        <w:t xml:space="preserve">trentaine de </w:t>
      </w:r>
      <w:r w:rsidR="004A1377" w:rsidRPr="002A452D">
        <w:rPr>
          <w:rFonts w:asciiTheme="minorHAnsi" w:eastAsia="Times New Roman" w:hAnsiTheme="minorHAnsi"/>
          <w:lang w:val="fr-FR"/>
        </w:rPr>
        <w:t xml:space="preserve">KII (identifiées par un échantillonnage en boule de neige </w:t>
      </w:r>
      <w:r w:rsidR="00BC3A28" w:rsidRPr="002A452D">
        <w:rPr>
          <w:rFonts w:asciiTheme="minorHAnsi" w:eastAsia="Times New Roman" w:hAnsiTheme="minorHAnsi"/>
          <w:lang w:val="fr-FR"/>
        </w:rPr>
        <w:t>en fonction de l'avancement des entretiens</w:t>
      </w:r>
      <w:r w:rsidR="00B6263C" w:rsidRPr="002A452D">
        <w:rPr>
          <w:rFonts w:asciiTheme="minorHAnsi" w:eastAsia="Times New Roman" w:hAnsiTheme="minorHAnsi"/>
          <w:lang w:val="fr-FR"/>
        </w:rPr>
        <w:t>),</w:t>
      </w:r>
      <w:r w:rsidR="002A452D" w:rsidRPr="002A452D">
        <w:rPr>
          <w:rFonts w:asciiTheme="minorHAnsi" w:eastAsia="Times New Roman" w:hAnsiTheme="minorHAnsi"/>
          <w:lang w:val="fr-FR"/>
        </w:rPr>
        <w:t xml:space="preserve"> </w:t>
      </w:r>
    </w:p>
    <w:p w14:paraId="045F6D7D" w14:textId="5792D8D7" w:rsidR="00D1607B" w:rsidRPr="00D1607B" w:rsidRDefault="00871821" w:rsidP="00D1607B">
      <w:pPr>
        <w:pStyle w:val="ListParagraph"/>
        <w:numPr>
          <w:ilvl w:val="0"/>
          <w:numId w:val="4"/>
        </w:numPr>
        <w:rPr>
          <w:rFonts w:asciiTheme="minorHAnsi" w:eastAsia="Times New Roman" w:hAnsiTheme="minorHAnsi"/>
          <w:lang w:val="fr-FR"/>
        </w:rPr>
      </w:pPr>
      <w:proofErr w:type="gramStart"/>
      <w:r w:rsidRPr="002A452D">
        <w:rPr>
          <w:rFonts w:asciiTheme="minorHAnsi" w:eastAsia="Times New Roman" w:hAnsiTheme="minorHAnsi"/>
          <w:lang w:val="fr-FR"/>
        </w:rPr>
        <w:t>et</w:t>
      </w:r>
      <w:proofErr w:type="gramEnd"/>
      <w:r w:rsidRPr="002A452D">
        <w:rPr>
          <w:rFonts w:asciiTheme="minorHAnsi" w:eastAsia="Times New Roman" w:hAnsiTheme="minorHAnsi"/>
          <w:lang w:val="fr-FR"/>
        </w:rPr>
        <w:t xml:space="preserve"> des enquêtes </w:t>
      </w:r>
      <w:r w:rsidR="004A1377" w:rsidRPr="002A452D">
        <w:rPr>
          <w:rFonts w:asciiTheme="minorHAnsi" w:eastAsia="Times New Roman" w:hAnsiTheme="minorHAnsi"/>
          <w:lang w:val="fr-FR"/>
        </w:rPr>
        <w:t xml:space="preserve">auprès des consommateurs </w:t>
      </w:r>
      <w:r w:rsidR="00627C1A" w:rsidRPr="002A452D">
        <w:rPr>
          <w:rFonts w:asciiTheme="minorHAnsi" w:eastAsia="Times New Roman" w:hAnsiTheme="minorHAnsi"/>
          <w:lang w:val="fr-FR"/>
        </w:rPr>
        <w:t>et des acteurs économiques informels impliqués dans l'économie circulaire afin de recueillir un large éventail de points de vue</w:t>
      </w:r>
      <w:r w:rsidR="00BC3A28" w:rsidRPr="002A452D">
        <w:rPr>
          <w:rFonts w:asciiTheme="minorHAnsi" w:eastAsia="Times New Roman" w:hAnsiTheme="minorHAnsi"/>
          <w:lang w:val="fr-FR"/>
        </w:rPr>
        <w:t xml:space="preserve">. </w:t>
      </w:r>
    </w:p>
    <w:p w14:paraId="1A364030" w14:textId="77777777" w:rsidR="000A1DDD" w:rsidRPr="00BE7058" w:rsidRDefault="00871821">
      <w:pPr>
        <w:rPr>
          <w:rFonts w:eastAsia="Times New Roman"/>
          <w:lang w:val="fr-FR"/>
        </w:rPr>
      </w:pPr>
      <w:r w:rsidRPr="00BE7058">
        <w:rPr>
          <w:rFonts w:eastAsia="Times New Roman"/>
          <w:lang w:val="fr-FR"/>
        </w:rPr>
        <w:t xml:space="preserve">Le consultant sera </w:t>
      </w:r>
      <w:r w:rsidR="00BC3A28" w:rsidRPr="00BE7058">
        <w:rPr>
          <w:rFonts w:eastAsia="Times New Roman"/>
          <w:lang w:val="fr-FR"/>
        </w:rPr>
        <w:t xml:space="preserve">également libre de collecter des données supplémentaires </w:t>
      </w:r>
      <w:r w:rsidR="006F269B" w:rsidRPr="00BE7058">
        <w:rPr>
          <w:rFonts w:eastAsia="Times New Roman"/>
          <w:lang w:val="fr-FR"/>
        </w:rPr>
        <w:t xml:space="preserve">pour </w:t>
      </w:r>
      <w:r w:rsidR="00BC3A28" w:rsidRPr="00BE7058">
        <w:rPr>
          <w:rFonts w:eastAsia="Times New Roman"/>
          <w:lang w:val="fr-FR"/>
        </w:rPr>
        <w:t>répondre à toutes les questions de la recherche.</w:t>
      </w:r>
    </w:p>
    <w:p w14:paraId="2E49212B" w14:textId="77777777" w:rsidR="000A1DDD" w:rsidRPr="00BE7058" w:rsidRDefault="00871821">
      <w:pPr>
        <w:jc w:val="both"/>
        <w:rPr>
          <w:rFonts w:eastAsia="Times New Roman"/>
          <w:lang w:val="fr-FR"/>
        </w:rPr>
      </w:pPr>
      <w:r w:rsidRPr="00BE7058">
        <w:rPr>
          <w:rFonts w:eastAsia="Times New Roman"/>
          <w:lang w:val="fr-FR"/>
        </w:rPr>
        <w:t>Avoir une visibilité sur le calendrier et l'avancement du consultant est essentiel pour anticiper et assurer une collaboration efficace avec l'équipe d'ACTED. Il est essentiel d'avoir une vision du calendrier et de l'avancement du consultant afin d'assurer une collaboration fluide et efficace entre le consultant et l'équipe d'ACTED.</w:t>
      </w:r>
    </w:p>
    <w:p w14:paraId="468A3D25" w14:textId="77777777" w:rsidR="000A1DDD" w:rsidRPr="00BE7058" w:rsidRDefault="065A8358">
      <w:pPr>
        <w:jc w:val="both"/>
        <w:rPr>
          <w:rFonts w:eastAsia="Times New Roman" w:cs="Arial"/>
          <w:lang w:val="fr-FR"/>
        </w:rPr>
      </w:pPr>
      <w:r w:rsidRPr="00BE7058">
        <w:rPr>
          <w:rFonts w:eastAsia="Times New Roman"/>
          <w:lang w:val="fr-FR"/>
        </w:rPr>
        <w:t>L'</w:t>
      </w:r>
      <w:r w:rsidR="634E22A7" w:rsidRPr="00BE7058">
        <w:rPr>
          <w:lang w:val="fr-FR"/>
        </w:rPr>
        <w:t xml:space="preserve">équipe du </w:t>
      </w:r>
      <w:r w:rsidRPr="00BE7058">
        <w:rPr>
          <w:lang w:val="fr-FR"/>
        </w:rPr>
        <w:t xml:space="preserve">consultant effectuera des visites sur le terrain pour interroger les parties prenantes. La </w:t>
      </w:r>
      <w:r w:rsidRPr="00BE7058">
        <w:rPr>
          <w:rFonts w:eastAsia="Times New Roman" w:cs="Arial"/>
          <w:lang w:val="fr-FR"/>
        </w:rPr>
        <w:t>méthodologie doit prendre en compte la sécurité des participants tout au long de l'</w:t>
      </w:r>
      <w:r w:rsidR="50298C9C" w:rsidRPr="00BE7058">
        <w:rPr>
          <w:rFonts w:eastAsia="Times New Roman" w:cs="Arial"/>
          <w:lang w:val="fr-FR"/>
        </w:rPr>
        <w:t xml:space="preserve">évaluation </w:t>
      </w:r>
      <w:r w:rsidRPr="00BE7058">
        <w:rPr>
          <w:rFonts w:eastAsia="Times New Roman" w:cs="Arial"/>
          <w:lang w:val="fr-FR"/>
        </w:rPr>
        <w:t>(y compris le recrutement et la formation du personnel de recherche, la collecte et l'analyse des données et la rédaction du rapport) ainsi que l'éthique de la recherche (confidentialité des participants à l'</w:t>
      </w:r>
      <w:r w:rsidR="079C17D8" w:rsidRPr="00BE7058">
        <w:rPr>
          <w:rFonts w:eastAsia="Times New Roman" w:cs="Arial"/>
          <w:lang w:val="fr-FR"/>
        </w:rPr>
        <w:t>évaluation</w:t>
      </w:r>
      <w:r w:rsidRPr="00BE7058">
        <w:rPr>
          <w:rFonts w:eastAsia="Times New Roman" w:cs="Arial"/>
          <w:lang w:val="fr-FR"/>
        </w:rPr>
        <w:t>, protection des données, processus d'assentiment adapté à l'âge et aux capacités) et l'assurance qualité (pilotage des outils, formation des enquêteurs, nettoyage des données)</w:t>
      </w:r>
      <w:r w:rsidR="758D5914" w:rsidRPr="00BE7058">
        <w:rPr>
          <w:rFonts w:eastAsia="Times New Roman" w:cs="Arial"/>
          <w:lang w:val="fr-FR"/>
        </w:rPr>
        <w:t xml:space="preserve">. </w:t>
      </w:r>
    </w:p>
    <w:p w14:paraId="40589C11" w14:textId="77777777" w:rsidR="000A1DDD" w:rsidRPr="00BE7058" w:rsidRDefault="00871821">
      <w:pPr>
        <w:pStyle w:val="ListParagraph"/>
        <w:numPr>
          <w:ilvl w:val="0"/>
          <w:numId w:val="10"/>
        </w:numPr>
        <w:rPr>
          <w:rFonts w:asciiTheme="minorHAnsi" w:eastAsia="Times New Roman" w:hAnsiTheme="minorHAnsi" w:cstheme="minorHAnsi"/>
          <w:b/>
          <w:bCs/>
          <w:lang w:val="fr-FR"/>
        </w:rPr>
      </w:pPr>
      <w:r w:rsidRPr="00BE7058">
        <w:rPr>
          <w:rFonts w:asciiTheme="minorHAnsi" w:eastAsia="Times New Roman" w:hAnsiTheme="minorHAnsi" w:cstheme="minorHAnsi"/>
          <w:b/>
          <w:bCs/>
          <w:lang w:val="fr-FR"/>
        </w:rPr>
        <w:t xml:space="preserve">Analyse des données et </w:t>
      </w:r>
      <w:r w:rsidR="00B6263C" w:rsidRPr="00BE7058">
        <w:rPr>
          <w:rFonts w:asciiTheme="minorHAnsi" w:eastAsia="Times New Roman" w:hAnsiTheme="minorHAnsi" w:cstheme="minorHAnsi"/>
          <w:b/>
          <w:bCs/>
          <w:lang w:val="fr-FR"/>
        </w:rPr>
        <w:t xml:space="preserve">rédaction de </w:t>
      </w:r>
      <w:r w:rsidRPr="00BE7058">
        <w:rPr>
          <w:rFonts w:asciiTheme="minorHAnsi" w:eastAsia="Times New Roman" w:hAnsiTheme="minorHAnsi" w:cstheme="minorHAnsi"/>
          <w:b/>
          <w:bCs/>
          <w:lang w:val="fr-FR"/>
        </w:rPr>
        <w:t>rapports</w:t>
      </w:r>
    </w:p>
    <w:p w14:paraId="05E3669A" w14:textId="6511E414" w:rsidR="00E975A4" w:rsidRPr="00BE7058" w:rsidRDefault="00871821" w:rsidP="00E975A4">
      <w:pPr>
        <w:jc w:val="both"/>
        <w:rPr>
          <w:rFonts w:eastAsia="Times New Roman"/>
          <w:lang w:val="fr-FR"/>
        </w:rPr>
      </w:pPr>
      <w:r w:rsidRPr="00BE7058">
        <w:rPr>
          <w:rFonts w:eastAsia="Times New Roman"/>
          <w:lang w:val="fr-FR"/>
        </w:rPr>
        <w:t xml:space="preserve">Voir la section "Livrables" pour plus de </w:t>
      </w:r>
      <w:r w:rsidR="006F269B" w:rsidRPr="00BE7058">
        <w:rPr>
          <w:rFonts w:eastAsia="Times New Roman"/>
          <w:lang w:val="fr-FR"/>
        </w:rPr>
        <w:t>détails.</w:t>
      </w:r>
    </w:p>
    <w:p w14:paraId="0EBB874A" w14:textId="77777777" w:rsidR="000A1DDD" w:rsidRDefault="00871821">
      <w:pPr>
        <w:pStyle w:val="ListParagraph"/>
        <w:numPr>
          <w:ilvl w:val="0"/>
          <w:numId w:val="10"/>
        </w:numPr>
        <w:rPr>
          <w:rFonts w:asciiTheme="minorHAnsi" w:eastAsia="Times New Roman" w:hAnsiTheme="minorHAnsi" w:cstheme="minorHAnsi"/>
          <w:b/>
          <w:bCs/>
        </w:rPr>
      </w:pPr>
      <w:r w:rsidRPr="00043791">
        <w:rPr>
          <w:rFonts w:asciiTheme="minorHAnsi" w:eastAsia="Times New Roman" w:hAnsiTheme="minorHAnsi" w:cstheme="minorHAnsi"/>
          <w:b/>
          <w:bCs/>
        </w:rPr>
        <w:t>Atelier de validation</w:t>
      </w:r>
    </w:p>
    <w:p w14:paraId="4B41E851" w14:textId="77777777" w:rsidR="000A1DDD" w:rsidRPr="00BE7058" w:rsidRDefault="00871821">
      <w:pPr>
        <w:jc w:val="both"/>
        <w:rPr>
          <w:rFonts w:eastAsia="Times New Roman"/>
          <w:lang w:val="fr-FR"/>
        </w:rPr>
      </w:pPr>
      <w:r w:rsidRPr="00BE7058">
        <w:rPr>
          <w:rFonts w:eastAsia="Times New Roman"/>
          <w:lang w:val="fr-FR"/>
        </w:rPr>
        <w:t xml:space="preserve">Le consultant organisera </w:t>
      </w:r>
      <w:r w:rsidR="00030C2F" w:rsidRPr="00BE7058">
        <w:rPr>
          <w:rFonts w:eastAsia="Times New Roman"/>
          <w:lang w:val="fr-FR"/>
        </w:rPr>
        <w:t xml:space="preserve">une </w:t>
      </w:r>
      <w:r w:rsidRPr="00BE7058">
        <w:rPr>
          <w:rFonts w:eastAsia="Times New Roman"/>
          <w:lang w:val="fr-FR"/>
        </w:rPr>
        <w:t>présentation et un atelier pour présenter les résultats au personnel clé d'</w:t>
      </w:r>
      <w:r w:rsidR="00DA4496" w:rsidRPr="00BE7058">
        <w:rPr>
          <w:rFonts w:eastAsia="Times New Roman"/>
          <w:lang w:val="fr-FR"/>
        </w:rPr>
        <w:t xml:space="preserve">ACTED. Les </w:t>
      </w:r>
      <w:r w:rsidRPr="00BE7058">
        <w:rPr>
          <w:rFonts w:eastAsia="Times New Roman"/>
          <w:lang w:val="fr-FR"/>
        </w:rPr>
        <w:t>résultats et leurs indications pour la programmation d'</w:t>
      </w:r>
      <w:r w:rsidR="00DA4496" w:rsidRPr="00BE7058">
        <w:rPr>
          <w:rFonts w:eastAsia="Times New Roman"/>
          <w:lang w:val="fr-FR"/>
        </w:rPr>
        <w:t xml:space="preserve">ACTED seront </w:t>
      </w:r>
      <w:r w:rsidRPr="00BE7058">
        <w:rPr>
          <w:rFonts w:eastAsia="Times New Roman"/>
          <w:lang w:val="fr-FR"/>
        </w:rPr>
        <w:t>discutés conjointement, et les résultats de la discussion alimenteront les sections de conclusion et de recommandation du rapport d'évaluation.</w:t>
      </w:r>
    </w:p>
    <w:p w14:paraId="3A7A3B60" w14:textId="77777777" w:rsidR="000A1DDD" w:rsidRDefault="00871821">
      <w:pPr>
        <w:pStyle w:val="ListParagraph"/>
        <w:numPr>
          <w:ilvl w:val="0"/>
          <w:numId w:val="10"/>
        </w:numPr>
        <w:rPr>
          <w:rFonts w:asciiTheme="minorHAnsi" w:eastAsia="Times New Roman" w:hAnsiTheme="minorHAnsi" w:cstheme="minorHAnsi"/>
          <w:b/>
          <w:bCs/>
        </w:rPr>
      </w:pPr>
      <w:proofErr w:type="spellStart"/>
      <w:r w:rsidRPr="00043791">
        <w:rPr>
          <w:rFonts w:asciiTheme="minorHAnsi" w:eastAsia="Times New Roman" w:hAnsiTheme="minorHAnsi" w:cstheme="minorHAnsi"/>
          <w:b/>
          <w:bCs/>
        </w:rPr>
        <w:t>Élaboration</w:t>
      </w:r>
      <w:proofErr w:type="spellEnd"/>
      <w:r w:rsidRPr="00043791">
        <w:rPr>
          <w:rFonts w:asciiTheme="minorHAnsi" w:eastAsia="Times New Roman" w:hAnsiTheme="minorHAnsi" w:cstheme="minorHAnsi"/>
          <w:b/>
          <w:bCs/>
        </w:rPr>
        <w:t xml:space="preserve"> du rapport final</w:t>
      </w:r>
    </w:p>
    <w:p w14:paraId="76EFD066" w14:textId="244F52D9" w:rsidR="00E975A4" w:rsidRPr="00BE7058" w:rsidRDefault="00871821" w:rsidP="00E975A4">
      <w:pPr>
        <w:pBdr>
          <w:bottom w:val="single" w:sz="4" w:space="1" w:color="auto"/>
        </w:pBdr>
        <w:jc w:val="both"/>
        <w:rPr>
          <w:rFonts w:eastAsia="Times New Roman"/>
          <w:lang w:val="fr-FR"/>
        </w:rPr>
      </w:pPr>
      <w:r w:rsidRPr="00BE7058">
        <w:rPr>
          <w:rFonts w:eastAsia="Times New Roman"/>
          <w:lang w:val="fr-FR"/>
        </w:rPr>
        <w:t>Une fois les résultats présentés et discutés lors de l'atelier de validation, le consultant commencera à rédiger le rapport final. Ce rapport comprendra un résumé des principaux résultats, des recommandations stratégiques et des propositions d'actions pour guider les futures initiatives d'ACTED dans le domaine de l'économie circulaire. Il est important de noter que le rapport final sera la propriété d'ACTED.</w:t>
      </w:r>
    </w:p>
    <w:p w14:paraId="725C4EB6" w14:textId="77777777" w:rsidR="00E975A4" w:rsidRDefault="00E975A4">
      <w:pPr>
        <w:pStyle w:val="Heading1"/>
        <w:numPr>
          <w:ilvl w:val="0"/>
          <w:numId w:val="0"/>
        </w:numPr>
        <w:ind w:left="709" w:hanging="709"/>
        <w:rPr>
          <w:lang w:val="fr-FR"/>
        </w:rPr>
      </w:pPr>
    </w:p>
    <w:p w14:paraId="2A6589B3" w14:textId="122A0DB3" w:rsidR="000A1DDD" w:rsidRPr="00BE7058" w:rsidRDefault="00871821">
      <w:pPr>
        <w:pStyle w:val="Heading1"/>
        <w:numPr>
          <w:ilvl w:val="0"/>
          <w:numId w:val="0"/>
        </w:numPr>
        <w:ind w:left="709" w:hanging="709"/>
        <w:rPr>
          <w:lang w:val="fr-FR"/>
        </w:rPr>
      </w:pPr>
      <w:bookmarkStart w:id="11" w:name="_Toc166489485"/>
      <w:r w:rsidRPr="00BE7058">
        <w:rPr>
          <w:lang w:val="fr-FR"/>
        </w:rPr>
        <w:t>Calendrier</w:t>
      </w:r>
      <w:bookmarkEnd w:id="11"/>
      <w:r w:rsidRPr="00BE7058">
        <w:rPr>
          <w:lang w:val="fr-FR"/>
        </w:rPr>
        <w:t xml:space="preserve"> </w:t>
      </w:r>
    </w:p>
    <w:p w14:paraId="14605B3E" w14:textId="77777777" w:rsidR="000A1DDD" w:rsidRPr="00BE7058" w:rsidRDefault="00871821">
      <w:pPr>
        <w:widowControl w:val="0"/>
        <w:autoSpaceDE w:val="0"/>
        <w:autoSpaceDN w:val="0"/>
        <w:adjustRightInd w:val="0"/>
        <w:spacing w:after="0" w:line="240" w:lineRule="auto"/>
        <w:jc w:val="both"/>
        <w:rPr>
          <w:rFonts w:cs="Segoe UI"/>
          <w:lang w:val="fr-FR"/>
        </w:rPr>
      </w:pPr>
      <w:r w:rsidRPr="00BE7058">
        <w:rPr>
          <w:rFonts w:cs="Segoe UI"/>
          <w:lang w:val="fr-FR"/>
        </w:rPr>
        <w:t xml:space="preserve">Cette mission devrait commencer le </w:t>
      </w:r>
      <w:r w:rsidR="000003B0" w:rsidRPr="00BE7058">
        <w:rPr>
          <w:rFonts w:cs="Segoe UI"/>
          <w:lang w:val="fr-FR"/>
        </w:rPr>
        <w:t xml:space="preserve">3 </w:t>
      </w:r>
      <w:r w:rsidR="00903E88" w:rsidRPr="00BE7058">
        <w:rPr>
          <w:rFonts w:cs="Segoe UI"/>
          <w:lang w:val="fr-FR"/>
        </w:rPr>
        <w:t xml:space="preserve">juin </w:t>
      </w:r>
      <w:r w:rsidRPr="00BE7058">
        <w:rPr>
          <w:rFonts w:cs="Segoe UI"/>
          <w:lang w:val="fr-FR"/>
        </w:rPr>
        <w:t xml:space="preserve">2024 et doit être achevée au plus tard le </w:t>
      </w:r>
      <w:r w:rsidR="00257784" w:rsidRPr="00BE7058">
        <w:rPr>
          <w:rFonts w:cs="Segoe UI"/>
          <w:lang w:val="fr-FR"/>
        </w:rPr>
        <w:t xml:space="preserve">20 </w:t>
      </w:r>
      <w:r w:rsidRPr="00BE7058">
        <w:rPr>
          <w:rFonts w:cs="Segoe UI"/>
          <w:lang w:val="fr-FR"/>
        </w:rPr>
        <w:t>août 2024. Les soumissionnaires sont tenus de fournir un plan de travail d'évaluation détaillant le nombre de jours de travail requis par activité d'évaluation (voir tableau ci-dessous).</w:t>
      </w:r>
    </w:p>
    <w:p w14:paraId="10834927" w14:textId="77777777" w:rsidR="009C456C" w:rsidRPr="00BE7058" w:rsidRDefault="009C456C" w:rsidP="00D315EC">
      <w:pPr>
        <w:widowControl w:val="0"/>
        <w:autoSpaceDE w:val="0"/>
        <w:autoSpaceDN w:val="0"/>
        <w:adjustRightInd w:val="0"/>
        <w:spacing w:after="0" w:line="240" w:lineRule="auto"/>
        <w:jc w:val="both"/>
        <w:rPr>
          <w:rFonts w:cs="Calibri"/>
          <w:lang w:val="fr-FR"/>
        </w:rP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1890"/>
      </w:tblGrid>
      <w:tr w:rsidR="008F7095" w:rsidRPr="00043791" w14:paraId="00641250" w14:textId="77777777" w:rsidTr="00EF79FD">
        <w:tc>
          <w:tcPr>
            <w:tcW w:w="7400" w:type="dxa"/>
            <w:shd w:val="clear" w:color="auto" w:fill="D9D9D9"/>
          </w:tcPr>
          <w:p w14:paraId="4F990A60" w14:textId="77777777" w:rsidR="000A1DDD" w:rsidRDefault="008F7095">
            <w:pPr>
              <w:widowControl w:val="0"/>
              <w:autoSpaceDE w:val="0"/>
              <w:autoSpaceDN w:val="0"/>
              <w:adjustRightInd w:val="0"/>
              <w:spacing w:after="0" w:line="240" w:lineRule="auto"/>
              <w:jc w:val="center"/>
              <w:rPr>
                <w:rFonts w:eastAsia="Times New Roman" w:cs="Calibri"/>
                <w:b/>
                <w:color w:val="1F4D78"/>
              </w:rPr>
            </w:pPr>
            <w:proofErr w:type="spellStart"/>
            <w:r w:rsidRPr="00043791">
              <w:rPr>
                <w:rFonts w:eastAsia="Times New Roman" w:cs="Calibri"/>
                <w:b/>
              </w:rPr>
              <w:t>Activités</w:t>
            </w:r>
            <w:proofErr w:type="spellEnd"/>
            <w:r w:rsidRPr="00043791">
              <w:rPr>
                <w:rFonts w:eastAsia="Times New Roman" w:cs="Calibri"/>
                <w:b/>
              </w:rPr>
              <w:t xml:space="preserve"> </w:t>
            </w:r>
            <w:proofErr w:type="spellStart"/>
            <w:r w:rsidRPr="00043791">
              <w:rPr>
                <w:rFonts w:eastAsia="Times New Roman" w:cs="Calibri"/>
                <w:b/>
              </w:rPr>
              <w:t>d'</w:t>
            </w:r>
            <w:r w:rsidR="00871821" w:rsidRPr="00043791">
              <w:rPr>
                <w:rFonts w:eastAsia="Times New Roman" w:cs="Calibri"/>
                <w:b/>
              </w:rPr>
              <w:t>évaluation</w:t>
            </w:r>
            <w:proofErr w:type="spellEnd"/>
          </w:p>
        </w:tc>
        <w:tc>
          <w:tcPr>
            <w:tcW w:w="1890" w:type="dxa"/>
            <w:shd w:val="clear" w:color="auto" w:fill="D9D9D9"/>
          </w:tcPr>
          <w:p w14:paraId="3D2FEF33" w14:textId="77777777" w:rsidR="000A1DDD" w:rsidRDefault="00871821">
            <w:pPr>
              <w:widowControl w:val="0"/>
              <w:autoSpaceDE w:val="0"/>
              <w:autoSpaceDN w:val="0"/>
              <w:adjustRightInd w:val="0"/>
              <w:spacing w:after="0" w:line="240" w:lineRule="auto"/>
              <w:jc w:val="center"/>
              <w:rPr>
                <w:rFonts w:eastAsia="Times New Roman" w:cs="Calibri"/>
                <w:b/>
              </w:rPr>
            </w:pPr>
            <w:proofErr w:type="spellStart"/>
            <w:r w:rsidRPr="00043791">
              <w:rPr>
                <w:rFonts w:eastAsia="Times New Roman" w:cs="Calibri"/>
                <w:b/>
              </w:rPr>
              <w:t>Calendrier</w:t>
            </w:r>
            <w:proofErr w:type="spellEnd"/>
            <w:r w:rsidRPr="00043791">
              <w:rPr>
                <w:rFonts w:eastAsia="Times New Roman" w:cs="Calibri"/>
                <w:b/>
              </w:rPr>
              <w:t xml:space="preserve"> </w:t>
            </w:r>
            <w:proofErr w:type="spellStart"/>
            <w:r w:rsidRPr="00043791">
              <w:rPr>
                <w:rFonts w:eastAsia="Times New Roman" w:cs="Calibri"/>
                <w:b/>
              </w:rPr>
              <w:t>proposé</w:t>
            </w:r>
            <w:proofErr w:type="spellEnd"/>
          </w:p>
        </w:tc>
      </w:tr>
      <w:tr w:rsidR="008F7095" w:rsidRPr="00167B1C" w14:paraId="5A7502CB" w14:textId="77777777" w:rsidTr="00EF79FD">
        <w:trPr>
          <w:trHeight w:val="340"/>
        </w:trPr>
        <w:tc>
          <w:tcPr>
            <w:tcW w:w="7400" w:type="dxa"/>
            <w:shd w:val="clear" w:color="auto" w:fill="auto"/>
          </w:tcPr>
          <w:p w14:paraId="72F847B3"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 xml:space="preserve">Examen des </w:t>
            </w:r>
            <w:r w:rsidR="00B6263C" w:rsidRPr="00BE7058">
              <w:rPr>
                <w:rFonts w:eastAsia="Times New Roman" w:cs="Calibri"/>
                <w:lang w:val="fr-FR"/>
              </w:rPr>
              <w:t>données secondaires et de la littérature</w:t>
            </w:r>
          </w:p>
        </w:tc>
        <w:tc>
          <w:tcPr>
            <w:tcW w:w="1890" w:type="dxa"/>
          </w:tcPr>
          <w:p w14:paraId="39E38581"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A remplir par les soumissionnaires</w:t>
            </w:r>
          </w:p>
        </w:tc>
      </w:tr>
      <w:tr w:rsidR="00655510" w:rsidRPr="00167B1C" w14:paraId="079B40CC" w14:textId="77777777" w:rsidTr="00EF79FD">
        <w:trPr>
          <w:trHeight w:val="340"/>
        </w:trPr>
        <w:tc>
          <w:tcPr>
            <w:tcW w:w="7400" w:type="dxa"/>
            <w:shd w:val="clear" w:color="auto" w:fill="auto"/>
          </w:tcPr>
          <w:p w14:paraId="688579DB"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Style w:val="normaltextrun"/>
                <w:rFonts w:ascii="Calibri" w:hAnsi="Calibri" w:cs="Calibri"/>
                <w:lang w:val="fr-FR"/>
              </w:rPr>
              <w:t xml:space="preserve">Élaboration des </w:t>
            </w:r>
            <w:proofErr w:type="spellStart"/>
            <w:r w:rsidRPr="00BE7058">
              <w:rPr>
                <w:rStyle w:val="normaltextrun"/>
                <w:rFonts w:ascii="Calibri" w:hAnsi="Calibri" w:cs="Calibri"/>
                <w:lang w:val="fr-FR"/>
              </w:rPr>
              <w:t>TdR</w:t>
            </w:r>
            <w:proofErr w:type="spellEnd"/>
            <w:r w:rsidRPr="00BE7058">
              <w:rPr>
                <w:rStyle w:val="normaltextrun"/>
                <w:rFonts w:ascii="Calibri" w:hAnsi="Calibri" w:cs="Calibri"/>
                <w:lang w:val="fr-FR"/>
              </w:rPr>
              <w:t xml:space="preserve"> pour les </w:t>
            </w:r>
            <w:r w:rsidRPr="00BE7058">
              <w:rPr>
                <w:rStyle w:val="eop"/>
                <w:rFonts w:ascii="Calibri" w:hAnsi="Calibri" w:cs="Calibri"/>
                <w:lang w:val="fr-FR"/>
              </w:rPr>
              <w:t>entretiens</w:t>
            </w:r>
            <w:r w:rsidRPr="00BE7058">
              <w:rPr>
                <w:rStyle w:val="normaltextrun"/>
                <w:rFonts w:ascii="Calibri" w:hAnsi="Calibri" w:cs="Calibri"/>
                <w:lang w:val="fr-FR"/>
              </w:rPr>
              <w:t xml:space="preserve"> exploratoires </w:t>
            </w:r>
            <w:r w:rsidRPr="00BE7058">
              <w:rPr>
                <w:rStyle w:val="eop"/>
                <w:rFonts w:ascii="Calibri" w:hAnsi="Calibri" w:cs="Calibri"/>
                <w:lang w:val="fr-FR"/>
              </w:rPr>
              <w:t xml:space="preserve">avec les </w:t>
            </w:r>
            <w:r w:rsidRPr="00BE7058">
              <w:rPr>
                <w:rStyle w:val="normaltextrun"/>
                <w:rFonts w:ascii="Calibri" w:hAnsi="Calibri" w:cs="Calibri"/>
                <w:lang w:val="fr-FR"/>
              </w:rPr>
              <w:t xml:space="preserve">principales parties prenantes </w:t>
            </w:r>
          </w:p>
        </w:tc>
        <w:tc>
          <w:tcPr>
            <w:tcW w:w="1890" w:type="dxa"/>
          </w:tcPr>
          <w:p w14:paraId="63A0B826"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Style w:val="normaltextrun"/>
                <w:rFonts w:ascii="Calibri" w:hAnsi="Calibri" w:cs="Calibri"/>
                <w:lang w:val="fr-FR"/>
              </w:rPr>
              <w:t xml:space="preserve">A remplir par les </w:t>
            </w:r>
            <w:r w:rsidRPr="00BE7058">
              <w:rPr>
                <w:rStyle w:val="eop"/>
                <w:rFonts w:ascii="Calibri" w:hAnsi="Calibri" w:cs="Calibri"/>
                <w:lang w:val="fr-FR"/>
              </w:rPr>
              <w:t xml:space="preserve">soumissionnaires </w:t>
            </w:r>
          </w:p>
        </w:tc>
      </w:tr>
      <w:tr w:rsidR="00EF79FD" w:rsidRPr="00167B1C" w14:paraId="02F86DEE" w14:textId="77777777" w:rsidTr="00EF79FD">
        <w:trPr>
          <w:trHeight w:val="340"/>
        </w:trPr>
        <w:tc>
          <w:tcPr>
            <w:tcW w:w="7400" w:type="dxa"/>
            <w:shd w:val="clear" w:color="auto" w:fill="auto"/>
          </w:tcPr>
          <w:p w14:paraId="27C571BB"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Entretiens exploratoires avec les principales parties prenantes et analyse</w:t>
            </w:r>
          </w:p>
        </w:tc>
        <w:tc>
          <w:tcPr>
            <w:tcW w:w="1890" w:type="dxa"/>
          </w:tcPr>
          <w:p w14:paraId="5CA8EA4C"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A remplir par les soumissionnaires</w:t>
            </w:r>
          </w:p>
        </w:tc>
      </w:tr>
      <w:tr w:rsidR="00EF79FD" w:rsidRPr="00167B1C" w14:paraId="59281828" w14:textId="77777777" w:rsidTr="00EF79FD">
        <w:tc>
          <w:tcPr>
            <w:tcW w:w="7400" w:type="dxa"/>
            <w:shd w:val="clear" w:color="auto" w:fill="auto"/>
          </w:tcPr>
          <w:p w14:paraId="57315DDE"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Élaboration d'un rapport initial décrivant la méthodologie de collecte et d'analyse des données</w:t>
            </w:r>
          </w:p>
        </w:tc>
        <w:tc>
          <w:tcPr>
            <w:tcW w:w="1890" w:type="dxa"/>
          </w:tcPr>
          <w:p w14:paraId="1BEAFBF2"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A remplir par les soumissionnaires</w:t>
            </w:r>
          </w:p>
        </w:tc>
      </w:tr>
      <w:tr w:rsidR="00EF79FD" w:rsidRPr="00167B1C" w14:paraId="11920001" w14:textId="77777777" w:rsidTr="00EF79FD">
        <w:tc>
          <w:tcPr>
            <w:tcW w:w="7400" w:type="dxa"/>
            <w:shd w:val="clear" w:color="auto" w:fill="auto"/>
          </w:tcPr>
          <w:p w14:paraId="20D034C7" w14:textId="77777777" w:rsidR="000A1DDD" w:rsidRDefault="00871821">
            <w:pPr>
              <w:widowControl w:val="0"/>
              <w:autoSpaceDE w:val="0"/>
              <w:autoSpaceDN w:val="0"/>
              <w:adjustRightInd w:val="0"/>
              <w:spacing w:after="0" w:line="240" w:lineRule="auto"/>
              <w:jc w:val="both"/>
              <w:rPr>
                <w:rFonts w:eastAsia="Times New Roman" w:cs="Calibri"/>
              </w:rPr>
            </w:pPr>
            <w:proofErr w:type="spellStart"/>
            <w:r w:rsidRPr="00043791">
              <w:rPr>
                <w:rFonts w:eastAsia="Times New Roman" w:cs="Calibri"/>
              </w:rPr>
              <w:t>Collecte</w:t>
            </w:r>
            <w:proofErr w:type="spellEnd"/>
            <w:r w:rsidRPr="00043791">
              <w:rPr>
                <w:rFonts w:eastAsia="Times New Roman" w:cs="Calibri"/>
              </w:rPr>
              <w:t xml:space="preserve"> de données </w:t>
            </w:r>
          </w:p>
        </w:tc>
        <w:tc>
          <w:tcPr>
            <w:tcW w:w="1890" w:type="dxa"/>
          </w:tcPr>
          <w:p w14:paraId="6E85832B"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A remplir par les soumissionnaires</w:t>
            </w:r>
          </w:p>
        </w:tc>
      </w:tr>
      <w:tr w:rsidR="00EF79FD" w:rsidRPr="00167B1C" w14:paraId="083EE7BE" w14:textId="77777777" w:rsidTr="00EF79FD">
        <w:tc>
          <w:tcPr>
            <w:tcW w:w="7400" w:type="dxa"/>
            <w:shd w:val="clear" w:color="auto" w:fill="auto"/>
          </w:tcPr>
          <w:p w14:paraId="1305F066"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Analyse des données et rédaction du rapport d'évaluation</w:t>
            </w:r>
          </w:p>
        </w:tc>
        <w:tc>
          <w:tcPr>
            <w:tcW w:w="1890" w:type="dxa"/>
          </w:tcPr>
          <w:p w14:paraId="65E4428F"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A remplir par les soumissionnaires</w:t>
            </w:r>
          </w:p>
        </w:tc>
      </w:tr>
      <w:tr w:rsidR="00EF79FD" w:rsidRPr="00167B1C" w14:paraId="461AC1B5" w14:textId="77777777" w:rsidTr="00EF79FD">
        <w:tc>
          <w:tcPr>
            <w:tcW w:w="7400" w:type="dxa"/>
            <w:shd w:val="clear" w:color="auto" w:fill="auto"/>
          </w:tcPr>
          <w:p w14:paraId="00DA490F"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Atelier de validation avec l'équipe d'</w:t>
            </w:r>
            <w:r w:rsidR="00DA4496" w:rsidRPr="00BE7058">
              <w:rPr>
                <w:rFonts w:eastAsia="Times New Roman" w:cs="Calibri"/>
                <w:lang w:val="fr-FR"/>
              </w:rPr>
              <w:t xml:space="preserve">ACTED </w:t>
            </w:r>
            <w:r w:rsidR="00D40026" w:rsidRPr="00BE7058">
              <w:rPr>
                <w:rFonts w:eastAsia="Times New Roman" w:cs="Calibri"/>
                <w:lang w:val="fr-FR"/>
              </w:rPr>
              <w:t>et ses partenaires</w:t>
            </w:r>
          </w:p>
        </w:tc>
        <w:tc>
          <w:tcPr>
            <w:tcW w:w="1890" w:type="dxa"/>
          </w:tcPr>
          <w:p w14:paraId="51318782" w14:textId="77777777"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A remplir par les soumissionnaires</w:t>
            </w:r>
          </w:p>
        </w:tc>
      </w:tr>
      <w:tr w:rsidR="00EF79FD" w:rsidRPr="00167B1C" w14:paraId="300762C5" w14:textId="77777777" w:rsidTr="00EF79FD">
        <w:tc>
          <w:tcPr>
            <w:tcW w:w="7400" w:type="dxa"/>
            <w:shd w:val="clear" w:color="auto" w:fill="auto"/>
          </w:tcPr>
          <w:p w14:paraId="742875DE"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 xml:space="preserve">Finalisation de l'évaluation, en </w:t>
            </w:r>
            <w:r w:rsidR="007B1B95" w:rsidRPr="00BE7058">
              <w:rPr>
                <w:rFonts w:eastAsia="Times New Roman" w:cs="Calibri"/>
                <w:lang w:val="fr-FR"/>
              </w:rPr>
              <w:t>tenant compte des commentaires d'</w:t>
            </w:r>
            <w:r w:rsidR="00DA4496" w:rsidRPr="00BE7058">
              <w:rPr>
                <w:rFonts w:eastAsia="Times New Roman" w:cs="Calibri"/>
                <w:lang w:val="fr-FR"/>
              </w:rPr>
              <w:t xml:space="preserve">ACTED </w:t>
            </w:r>
            <w:r w:rsidRPr="00BE7058">
              <w:rPr>
                <w:rFonts w:eastAsia="Times New Roman" w:cs="Calibri"/>
                <w:lang w:val="fr-FR"/>
              </w:rPr>
              <w:t>sur sa qualité et sa précision (y compris les commentaires de l'atelier de validation).</w:t>
            </w:r>
          </w:p>
        </w:tc>
        <w:tc>
          <w:tcPr>
            <w:tcW w:w="1890" w:type="dxa"/>
          </w:tcPr>
          <w:p w14:paraId="4F3EC3AD" w14:textId="3502ACDE" w:rsidR="000A1DDD" w:rsidRPr="00BE7058" w:rsidRDefault="00871821">
            <w:pPr>
              <w:widowControl w:val="0"/>
              <w:autoSpaceDE w:val="0"/>
              <w:autoSpaceDN w:val="0"/>
              <w:adjustRightInd w:val="0"/>
              <w:spacing w:after="0" w:line="240" w:lineRule="auto"/>
              <w:rPr>
                <w:rFonts w:eastAsia="Times New Roman" w:cs="Calibri"/>
                <w:lang w:val="fr-FR"/>
              </w:rPr>
            </w:pPr>
            <w:r w:rsidRPr="00BE7058">
              <w:rPr>
                <w:rFonts w:eastAsia="Times New Roman" w:cs="Calibri"/>
                <w:lang w:val="fr-FR"/>
              </w:rPr>
              <w:t xml:space="preserve">A remplir par les soumissionnaires (prévoir </w:t>
            </w:r>
            <w:r w:rsidR="00AA4C4D" w:rsidRPr="00BE7058">
              <w:rPr>
                <w:rFonts w:eastAsia="Times New Roman" w:cs="Calibri"/>
                <w:lang w:val="fr-FR"/>
              </w:rPr>
              <w:t>un délai de 5 jour</w:t>
            </w:r>
            <w:r w:rsidR="00AA4C4D">
              <w:rPr>
                <w:rFonts w:eastAsia="Times New Roman" w:cs="Calibri"/>
                <w:lang w:val="fr-FR"/>
              </w:rPr>
              <w:t xml:space="preserve"> ouvrable</w:t>
            </w:r>
            <w:r w:rsidRPr="00BE7058">
              <w:rPr>
                <w:rFonts w:eastAsia="Times New Roman" w:cs="Calibri"/>
                <w:lang w:val="fr-FR"/>
              </w:rPr>
              <w:t xml:space="preserve"> pour la revue d'</w:t>
            </w:r>
            <w:r w:rsidR="00DA4496" w:rsidRPr="00BE7058">
              <w:rPr>
                <w:rFonts w:eastAsia="Times New Roman" w:cs="Calibri"/>
                <w:lang w:val="fr-FR"/>
              </w:rPr>
              <w:t>ACTED)</w:t>
            </w:r>
          </w:p>
        </w:tc>
      </w:tr>
    </w:tbl>
    <w:p w14:paraId="35E5B1C5" w14:textId="4CC0BCAB" w:rsidR="000A1DDD" w:rsidRPr="00BE7058" w:rsidRDefault="00871821">
      <w:pPr>
        <w:spacing w:before="120" w:after="0" w:line="23" w:lineRule="atLeast"/>
        <w:jc w:val="both"/>
        <w:rPr>
          <w:rFonts w:cs="Segoe UI"/>
          <w:lang w:val="fr-FR"/>
        </w:rPr>
      </w:pPr>
      <w:r w:rsidRPr="00BE7058">
        <w:rPr>
          <w:rFonts w:cs="Segoe UI"/>
          <w:lang w:val="fr-FR"/>
        </w:rPr>
        <w:t xml:space="preserve">Le consultant devra rencontrer les points focaux d'ACTED chaque semaine, en personne ou </w:t>
      </w:r>
      <w:r w:rsidR="009F1994">
        <w:rPr>
          <w:rFonts w:cs="Segoe UI"/>
          <w:lang w:val="fr-FR"/>
        </w:rPr>
        <w:t>en ligne</w:t>
      </w:r>
      <w:r w:rsidRPr="00BE7058">
        <w:rPr>
          <w:rFonts w:cs="Segoe UI"/>
          <w:lang w:val="fr-FR"/>
        </w:rPr>
        <w:t xml:space="preserve">, afin de les informer de l'avancement et du calendrier de l'évaluation. Cela peut se faire soit par </w:t>
      </w:r>
      <w:r w:rsidR="00BD70C2" w:rsidRPr="00BE7058">
        <w:rPr>
          <w:rFonts w:cs="Segoe UI"/>
          <w:lang w:val="fr-FR"/>
        </w:rPr>
        <w:t>un appel en ligne</w:t>
      </w:r>
      <w:r w:rsidRPr="00BE7058">
        <w:rPr>
          <w:rFonts w:cs="Segoe UI"/>
          <w:lang w:val="fr-FR"/>
        </w:rPr>
        <w:t>, soit en personne</w:t>
      </w:r>
      <w:r w:rsidR="006B1205" w:rsidRPr="00BE7058">
        <w:rPr>
          <w:rFonts w:cs="Segoe UI"/>
          <w:lang w:val="fr-FR"/>
        </w:rPr>
        <w:t xml:space="preserve">. </w:t>
      </w:r>
    </w:p>
    <w:p w14:paraId="47E197F3" w14:textId="77777777" w:rsidR="000A1DDD" w:rsidRPr="00BE7058" w:rsidRDefault="00871821">
      <w:pPr>
        <w:spacing w:before="120" w:after="0" w:line="23" w:lineRule="atLeast"/>
        <w:jc w:val="both"/>
        <w:rPr>
          <w:rFonts w:cs="Segoe UI"/>
          <w:lang w:val="fr-FR"/>
        </w:rPr>
      </w:pPr>
      <w:r w:rsidRPr="00BE7058">
        <w:rPr>
          <w:rFonts w:cs="Segoe UI"/>
          <w:lang w:val="fr-FR"/>
        </w:rPr>
        <w:t>Le soutien d'ACTED au consultant est d'une importance capitale dans cette mission d'évaluation. Tout au long du processus, ACTED s'engage à fournir un soutien et une collaboration étroite afin d'assurer le succès de l'évaluation. Par conséquent, il est fortement recommandé que le consultant coopère avec l'équipe afin qu'elle soit informée de son emploi du temps et qu'elle puisse lui apporter son soutien.</w:t>
      </w:r>
    </w:p>
    <w:p w14:paraId="348F26C3" w14:textId="77777777" w:rsidR="000A1DDD" w:rsidRPr="00BE7058" w:rsidRDefault="00E82583">
      <w:pPr>
        <w:pStyle w:val="Heading1"/>
        <w:numPr>
          <w:ilvl w:val="0"/>
          <w:numId w:val="0"/>
        </w:numPr>
        <w:ind w:left="709" w:hanging="709"/>
        <w:rPr>
          <w:lang w:val="fr-FR"/>
        </w:rPr>
      </w:pPr>
      <w:bookmarkStart w:id="12" w:name="_Toc166489486"/>
      <w:r w:rsidRPr="00BE7058">
        <w:rPr>
          <w:lang w:val="fr-FR"/>
        </w:rPr>
        <w:t>Produits à livrer</w:t>
      </w:r>
      <w:bookmarkEnd w:id="12"/>
    </w:p>
    <w:p w14:paraId="2C0B31D7" w14:textId="77777777" w:rsidR="00E33DAE" w:rsidRPr="00BE7058" w:rsidRDefault="00E33DAE" w:rsidP="00E33DAE">
      <w:pPr>
        <w:spacing w:after="0" w:line="23" w:lineRule="atLeast"/>
        <w:ind w:right="83"/>
        <w:jc w:val="both"/>
        <w:rPr>
          <w:rFonts w:eastAsia="Times New Roman"/>
          <w:snapToGrid w:val="0"/>
          <w:lang w:val="fr-FR"/>
        </w:rPr>
      </w:pPr>
    </w:p>
    <w:p w14:paraId="72CEC660" w14:textId="77777777" w:rsidR="000A1DDD" w:rsidRPr="00BE7058" w:rsidRDefault="00D315EC">
      <w:pPr>
        <w:spacing w:after="0" w:line="23" w:lineRule="atLeast"/>
        <w:ind w:right="83"/>
        <w:jc w:val="both"/>
        <w:rPr>
          <w:lang w:val="fr-FR"/>
        </w:rPr>
      </w:pPr>
      <w:r w:rsidRPr="00BE7058">
        <w:rPr>
          <w:lang w:val="fr-FR"/>
        </w:rPr>
        <w:t xml:space="preserve">Les </w:t>
      </w:r>
      <w:r w:rsidR="00871821" w:rsidRPr="00BE7058">
        <w:rPr>
          <w:rFonts w:cs="Calibri"/>
          <w:lang w:val="fr-FR"/>
        </w:rPr>
        <w:t xml:space="preserve">livrables suivants </w:t>
      </w:r>
      <w:r w:rsidR="004E3D36" w:rsidRPr="00BE7058">
        <w:rPr>
          <w:rFonts w:cs="Calibri"/>
          <w:lang w:val="fr-FR"/>
        </w:rPr>
        <w:t xml:space="preserve">doivent être fournis aux </w:t>
      </w:r>
      <w:r w:rsidR="00EF79FD" w:rsidRPr="00BE7058">
        <w:rPr>
          <w:rFonts w:cs="Calibri"/>
          <w:lang w:val="fr-FR"/>
        </w:rPr>
        <w:t>points focaux d'</w:t>
      </w:r>
      <w:r w:rsidR="00DA4496" w:rsidRPr="00BE7058">
        <w:rPr>
          <w:rFonts w:cs="Calibri"/>
          <w:lang w:val="fr-FR"/>
        </w:rPr>
        <w:t>ACTED</w:t>
      </w:r>
      <w:r w:rsidR="00871821" w:rsidRPr="00BE7058">
        <w:rPr>
          <w:rFonts w:cs="Calibri"/>
          <w:lang w:val="fr-FR"/>
        </w:rPr>
        <w:t xml:space="preserve">, </w:t>
      </w:r>
      <w:r w:rsidR="00871821" w:rsidRPr="00BE7058">
        <w:rPr>
          <w:rFonts w:eastAsia="Times New Roman" w:cs="Calibri"/>
          <w:lang w:val="fr-FR"/>
        </w:rPr>
        <w:t xml:space="preserve">qui les diffuseront ensuite aux </w:t>
      </w:r>
      <w:r w:rsidR="00A328B0" w:rsidRPr="00BE7058">
        <w:rPr>
          <w:rFonts w:eastAsia="Times New Roman" w:cs="Calibri"/>
          <w:lang w:val="fr-FR"/>
        </w:rPr>
        <w:t>départements et partenaires d'</w:t>
      </w:r>
      <w:r w:rsidR="00DA4496" w:rsidRPr="00BE7058">
        <w:rPr>
          <w:rFonts w:eastAsia="Times New Roman" w:cs="Calibri"/>
          <w:lang w:val="fr-FR"/>
        </w:rPr>
        <w:t xml:space="preserve">ACTED </w:t>
      </w:r>
      <w:r w:rsidR="00871821" w:rsidRPr="00BE7058">
        <w:rPr>
          <w:rFonts w:eastAsia="Times New Roman" w:cs="Calibri"/>
          <w:lang w:val="fr-FR"/>
        </w:rPr>
        <w:t xml:space="preserve">concernés </w:t>
      </w:r>
      <w:r w:rsidR="00A328B0" w:rsidRPr="00BE7058">
        <w:rPr>
          <w:rFonts w:eastAsia="Times New Roman" w:cs="Calibri"/>
          <w:lang w:val="fr-FR"/>
        </w:rPr>
        <w:t xml:space="preserve">pour </w:t>
      </w:r>
      <w:r w:rsidR="00871821" w:rsidRPr="00BE7058">
        <w:rPr>
          <w:rFonts w:eastAsia="Times New Roman" w:cs="Calibri"/>
          <w:lang w:val="fr-FR"/>
        </w:rPr>
        <w:t xml:space="preserve">commentaires. </w:t>
      </w:r>
    </w:p>
    <w:p w14:paraId="321ECF1C" w14:textId="77777777" w:rsidR="00D315EC" w:rsidRPr="00BE7058" w:rsidRDefault="00D315EC" w:rsidP="00D315EC">
      <w:pPr>
        <w:spacing w:after="0" w:line="23" w:lineRule="atLeast"/>
        <w:ind w:right="83"/>
        <w:jc w:val="both"/>
        <w:rPr>
          <w:lang w:val="fr-FR"/>
        </w:rPr>
      </w:pPr>
    </w:p>
    <w:p w14:paraId="019D5248" w14:textId="77777777" w:rsidR="000A1DDD" w:rsidRPr="00BE7058" w:rsidRDefault="00871821">
      <w:pPr>
        <w:spacing w:after="0" w:line="23" w:lineRule="atLeast"/>
        <w:ind w:right="83"/>
        <w:jc w:val="both"/>
        <w:rPr>
          <w:lang w:val="fr-FR"/>
        </w:rPr>
      </w:pPr>
      <w:r w:rsidRPr="00BE7058">
        <w:rPr>
          <w:lang w:val="fr-FR"/>
        </w:rPr>
        <w:t xml:space="preserve">Tous les </w:t>
      </w:r>
      <w:r w:rsidR="00D315EC" w:rsidRPr="00BE7058">
        <w:rPr>
          <w:lang w:val="fr-FR"/>
        </w:rPr>
        <w:t xml:space="preserve">documents à fournir doivent être en version électronique, dans un format compatible avec Word/Windows et </w:t>
      </w:r>
      <w:r w:rsidR="00E939D7" w:rsidRPr="00BE7058">
        <w:rPr>
          <w:lang w:val="fr-FR"/>
        </w:rPr>
        <w:t>en français</w:t>
      </w:r>
      <w:r w:rsidR="00D315EC" w:rsidRPr="00BE7058">
        <w:rPr>
          <w:lang w:val="fr-FR"/>
        </w:rPr>
        <w:t xml:space="preserve">. </w:t>
      </w:r>
    </w:p>
    <w:p w14:paraId="29FEF0E8" w14:textId="346CB1A6" w:rsidR="00953E31" w:rsidRDefault="00953E31" w:rsidP="00E33DAE">
      <w:pPr>
        <w:widowControl w:val="0"/>
        <w:autoSpaceDE w:val="0"/>
        <w:autoSpaceDN w:val="0"/>
        <w:adjustRightInd w:val="0"/>
        <w:spacing w:after="0" w:line="240" w:lineRule="auto"/>
        <w:jc w:val="both"/>
        <w:rPr>
          <w:rFonts w:cs="Calibri"/>
          <w:lang w:val="fr-FR"/>
        </w:rPr>
      </w:pPr>
    </w:p>
    <w:p w14:paraId="47E71FDF" w14:textId="77777777" w:rsidR="00CA1AEB" w:rsidRDefault="00CA1AEB" w:rsidP="00E33DAE">
      <w:pPr>
        <w:widowControl w:val="0"/>
        <w:autoSpaceDE w:val="0"/>
        <w:autoSpaceDN w:val="0"/>
        <w:adjustRightInd w:val="0"/>
        <w:spacing w:after="0" w:line="240" w:lineRule="auto"/>
        <w:jc w:val="both"/>
        <w:rPr>
          <w:rFonts w:cs="Calibri"/>
          <w:lang w:val="fr-FR"/>
        </w:rPr>
      </w:pPr>
    </w:p>
    <w:p w14:paraId="12966F0A" w14:textId="77777777" w:rsidR="00CA1AEB" w:rsidRPr="00BE7058" w:rsidRDefault="00CA1AEB" w:rsidP="00E33DAE">
      <w:pPr>
        <w:widowControl w:val="0"/>
        <w:autoSpaceDE w:val="0"/>
        <w:autoSpaceDN w:val="0"/>
        <w:adjustRightInd w:val="0"/>
        <w:spacing w:after="0" w:line="240" w:lineRule="auto"/>
        <w:jc w:val="both"/>
        <w:rPr>
          <w:rFonts w:cs="Calibri"/>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409"/>
      </w:tblGrid>
      <w:tr w:rsidR="00953E31" w:rsidRPr="00043791" w14:paraId="08D4671C" w14:textId="77777777" w:rsidTr="7D139AF2">
        <w:tc>
          <w:tcPr>
            <w:tcW w:w="6833" w:type="dxa"/>
            <w:shd w:val="clear" w:color="auto" w:fill="D9D9D9" w:themeFill="background1" w:themeFillShade="D9"/>
          </w:tcPr>
          <w:p w14:paraId="0B6A3BF2" w14:textId="77777777" w:rsidR="000A1DDD" w:rsidRDefault="00871821">
            <w:pPr>
              <w:widowControl w:val="0"/>
              <w:autoSpaceDE w:val="0"/>
              <w:autoSpaceDN w:val="0"/>
              <w:adjustRightInd w:val="0"/>
              <w:spacing w:after="0" w:line="240" w:lineRule="auto"/>
              <w:jc w:val="center"/>
              <w:rPr>
                <w:rFonts w:eastAsia="Times New Roman" w:cs="Calibri"/>
                <w:b/>
                <w:color w:val="1F4D78"/>
              </w:rPr>
            </w:pPr>
            <w:proofErr w:type="spellStart"/>
            <w:r w:rsidRPr="00043791">
              <w:rPr>
                <w:rFonts w:eastAsia="Times New Roman" w:cs="Calibri"/>
                <w:b/>
              </w:rPr>
              <w:t>Produits</w:t>
            </w:r>
            <w:proofErr w:type="spellEnd"/>
            <w:r w:rsidRPr="00043791">
              <w:rPr>
                <w:rFonts w:eastAsia="Times New Roman" w:cs="Calibri"/>
                <w:b/>
              </w:rPr>
              <w:t xml:space="preserve"> à </w:t>
            </w:r>
            <w:proofErr w:type="spellStart"/>
            <w:r w:rsidRPr="00043791">
              <w:rPr>
                <w:rFonts w:eastAsia="Times New Roman" w:cs="Calibri"/>
                <w:b/>
              </w:rPr>
              <w:t>livrer</w:t>
            </w:r>
            <w:proofErr w:type="spellEnd"/>
          </w:p>
        </w:tc>
        <w:tc>
          <w:tcPr>
            <w:tcW w:w="2409" w:type="dxa"/>
            <w:shd w:val="clear" w:color="auto" w:fill="D9D9D9" w:themeFill="background1" w:themeFillShade="D9"/>
          </w:tcPr>
          <w:p w14:paraId="058A77B4" w14:textId="77777777" w:rsidR="000A1DDD" w:rsidRDefault="00871821">
            <w:pPr>
              <w:widowControl w:val="0"/>
              <w:autoSpaceDE w:val="0"/>
              <w:autoSpaceDN w:val="0"/>
              <w:adjustRightInd w:val="0"/>
              <w:spacing w:after="0" w:line="240" w:lineRule="auto"/>
              <w:jc w:val="center"/>
              <w:rPr>
                <w:rFonts w:eastAsia="Times New Roman" w:cs="Calibri"/>
                <w:b/>
                <w:color w:val="1F4D78"/>
              </w:rPr>
            </w:pPr>
            <w:r w:rsidRPr="00043791">
              <w:rPr>
                <w:rFonts w:eastAsia="Times New Roman" w:cs="Calibri"/>
                <w:b/>
              </w:rPr>
              <w:t xml:space="preserve">Date </w:t>
            </w:r>
            <w:proofErr w:type="spellStart"/>
            <w:r w:rsidRPr="00043791">
              <w:rPr>
                <w:rFonts w:eastAsia="Times New Roman" w:cs="Calibri"/>
                <w:b/>
              </w:rPr>
              <w:t>limite</w:t>
            </w:r>
            <w:proofErr w:type="spellEnd"/>
          </w:p>
        </w:tc>
      </w:tr>
      <w:tr w:rsidR="00EF79FD" w:rsidRPr="00043791" w14:paraId="6865A31A" w14:textId="77777777" w:rsidTr="7D139AF2">
        <w:tc>
          <w:tcPr>
            <w:tcW w:w="6833" w:type="dxa"/>
            <w:shd w:val="clear" w:color="auto" w:fill="auto"/>
          </w:tcPr>
          <w:p w14:paraId="2C1EE9A1"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proofErr w:type="spellStart"/>
            <w:r w:rsidRPr="00BE7058">
              <w:rPr>
                <w:rFonts w:eastAsia="Times New Roman" w:cs="Calibri"/>
                <w:lang w:val="fr-FR"/>
              </w:rPr>
              <w:t>TdR</w:t>
            </w:r>
            <w:proofErr w:type="spellEnd"/>
            <w:r w:rsidRPr="00BE7058">
              <w:rPr>
                <w:rFonts w:eastAsia="Times New Roman" w:cs="Calibri"/>
                <w:lang w:val="fr-FR"/>
              </w:rPr>
              <w:t xml:space="preserve"> pour les entretiens exploratoires avec les parties prenantes clés</w:t>
            </w:r>
          </w:p>
          <w:p w14:paraId="51F2FF03" w14:textId="106ADDFB" w:rsidR="00EF79FD" w:rsidRPr="00BE7058" w:rsidRDefault="00EF79FD" w:rsidP="00953E31">
            <w:pPr>
              <w:widowControl w:val="0"/>
              <w:autoSpaceDE w:val="0"/>
              <w:autoSpaceDN w:val="0"/>
              <w:adjustRightInd w:val="0"/>
              <w:spacing w:after="0" w:line="240" w:lineRule="auto"/>
              <w:jc w:val="both"/>
              <w:rPr>
                <w:rFonts w:eastAsia="Times New Roman" w:cs="Calibri"/>
                <w:lang w:val="fr-FR"/>
              </w:rPr>
            </w:pPr>
          </w:p>
        </w:tc>
        <w:tc>
          <w:tcPr>
            <w:tcW w:w="2409" w:type="dxa"/>
            <w:shd w:val="clear" w:color="auto" w:fill="auto"/>
          </w:tcPr>
          <w:p w14:paraId="38F58E48" w14:textId="77777777" w:rsidR="000A1DDD" w:rsidRDefault="00A70F7A">
            <w:pPr>
              <w:widowControl w:val="0"/>
              <w:autoSpaceDE w:val="0"/>
              <w:autoSpaceDN w:val="0"/>
              <w:adjustRightInd w:val="0"/>
              <w:spacing w:after="0" w:line="240" w:lineRule="auto"/>
              <w:rPr>
                <w:rFonts w:eastAsia="Times New Roman" w:cs="Calibri"/>
              </w:rPr>
            </w:pPr>
            <w:r w:rsidRPr="00043791">
              <w:rPr>
                <w:rFonts w:eastAsia="Times New Roman" w:cs="Calibri"/>
              </w:rPr>
              <w:t xml:space="preserve">10 </w:t>
            </w:r>
            <w:proofErr w:type="spellStart"/>
            <w:r w:rsidR="00871821" w:rsidRPr="00043791">
              <w:rPr>
                <w:rFonts w:eastAsia="Times New Roman" w:cs="Calibri"/>
              </w:rPr>
              <w:t>juin</w:t>
            </w:r>
            <w:proofErr w:type="spellEnd"/>
            <w:r w:rsidR="00871821" w:rsidRPr="00043791">
              <w:rPr>
                <w:rFonts w:eastAsia="Times New Roman" w:cs="Calibri"/>
              </w:rPr>
              <w:t xml:space="preserve"> </w:t>
            </w:r>
            <w:r w:rsidR="005A2D88" w:rsidRPr="00043791">
              <w:rPr>
                <w:rFonts w:eastAsia="Times New Roman" w:cs="Calibri"/>
              </w:rPr>
              <w:t>2024</w:t>
            </w:r>
          </w:p>
        </w:tc>
      </w:tr>
      <w:tr w:rsidR="00960100" w:rsidRPr="00043791" w14:paraId="4D070744" w14:textId="77777777" w:rsidTr="7D139AF2">
        <w:tc>
          <w:tcPr>
            <w:tcW w:w="6833" w:type="dxa"/>
            <w:shd w:val="clear" w:color="auto" w:fill="auto"/>
          </w:tcPr>
          <w:p w14:paraId="3F60389C" w14:textId="77777777" w:rsidR="000A1DDD" w:rsidRDefault="00871821">
            <w:pPr>
              <w:widowControl w:val="0"/>
              <w:autoSpaceDE w:val="0"/>
              <w:autoSpaceDN w:val="0"/>
              <w:adjustRightInd w:val="0"/>
              <w:spacing w:after="0" w:line="240" w:lineRule="auto"/>
              <w:jc w:val="both"/>
              <w:rPr>
                <w:rFonts w:eastAsia="Times New Roman" w:cs="Calibri"/>
              </w:rPr>
            </w:pPr>
            <w:r w:rsidRPr="00043791">
              <w:rPr>
                <w:rFonts w:eastAsia="Times New Roman" w:cs="Calibri"/>
              </w:rPr>
              <w:t xml:space="preserve">Rapport de </w:t>
            </w:r>
            <w:proofErr w:type="spellStart"/>
            <w:r w:rsidRPr="00043791">
              <w:rPr>
                <w:rFonts w:eastAsia="Times New Roman" w:cs="Calibri"/>
              </w:rPr>
              <w:t>démarrage</w:t>
            </w:r>
            <w:proofErr w:type="spellEnd"/>
            <w:r w:rsidRPr="00043791">
              <w:rPr>
                <w:rFonts w:eastAsia="Times New Roman" w:cs="Calibri"/>
              </w:rPr>
              <w:t xml:space="preserve"> </w:t>
            </w:r>
          </w:p>
        </w:tc>
        <w:tc>
          <w:tcPr>
            <w:tcW w:w="2409" w:type="dxa"/>
            <w:shd w:val="clear" w:color="auto" w:fill="auto"/>
          </w:tcPr>
          <w:p w14:paraId="69688FBD" w14:textId="77777777" w:rsidR="000A1DDD" w:rsidRDefault="007B7291">
            <w:pPr>
              <w:widowControl w:val="0"/>
              <w:autoSpaceDE w:val="0"/>
              <w:autoSpaceDN w:val="0"/>
              <w:adjustRightInd w:val="0"/>
              <w:spacing w:after="0" w:line="240" w:lineRule="auto"/>
              <w:rPr>
                <w:rFonts w:eastAsia="Times New Roman" w:cs="Calibri"/>
              </w:rPr>
            </w:pPr>
            <w:r w:rsidRPr="00043791">
              <w:rPr>
                <w:rFonts w:eastAsia="Times New Roman" w:cs="Calibri"/>
              </w:rPr>
              <w:t xml:space="preserve">25 </w:t>
            </w:r>
            <w:proofErr w:type="spellStart"/>
            <w:r w:rsidR="00871821" w:rsidRPr="00043791">
              <w:rPr>
                <w:rFonts w:eastAsia="Times New Roman" w:cs="Calibri"/>
              </w:rPr>
              <w:t>juin</w:t>
            </w:r>
            <w:proofErr w:type="spellEnd"/>
            <w:r w:rsidR="00871821" w:rsidRPr="00043791">
              <w:rPr>
                <w:rFonts w:eastAsia="Times New Roman" w:cs="Calibri"/>
              </w:rPr>
              <w:t xml:space="preserve"> </w:t>
            </w:r>
            <w:r w:rsidR="005A2D88" w:rsidRPr="00043791">
              <w:rPr>
                <w:rFonts w:eastAsia="Times New Roman" w:cs="Calibri"/>
              </w:rPr>
              <w:t>2024</w:t>
            </w:r>
          </w:p>
        </w:tc>
      </w:tr>
      <w:tr w:rsidR="00960100" w:rsidRPr="00043791" w14:paraId="3F59F74D" w14:textId="77777777" w:rsidTr="7D139AF2">
        <w:tc>
          <w:tcPr>
            <w:tcW w:w="6833" w:type="dxa"/>
            <w:shd w:val="clear" w:color="auto" w:fill="auto"/>
          </w:tcPr>
          <w:p w14:paraId="6B5F220B"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 xml:space="preserve">Projet de </w:t>
            </w:r>
            <w:r w:rsidR="6745091A" w:rsidRPr="00BE7058">
              <w:rPr>
                <w:rFonts w:eastAsia="Times New Roman" w:cs="Calibri"/>
                <w:lang w:val="fr-FR"/>
              </w:rPr>
              <w:t>rapport d'</w:t>
            </w:r>
            <w:r w:rsidR="079C17D8" w:rsidRPr="00BE7058">
              <w:rPr>
                <w:rFonts w:eastAsia="Times New Roman" w:cs="Calibri"/>
                <w:lang w:val="fr-FR"/>
              </w:rPr>
              <w:t xml:space="preserve">évaluation </w:t>
            </w:r>
            <w:r w:rsidRPr="00BE7058">
              <w:rPr>
                <w:rFonts w:eastAsia="Times New Roman" w:cs="Calibri"/>
                <w:lang w:val="fr-FR"/>
              </w:rPr>
              <w:t xml:space="preserve">final </w:t>
            </w:r>
          </w:p>
        </w:tc>
        <w:tc>
          <w:tcPr>
            <w:tcW w:w="2409" w:type="dxa"/>
            <w:shd w:val="clear" w:color="auto" w:fill="auto"/>
          </w:tcPr>
          <w:p w14:paraId="3BA9FEC6" w14:textId="77777777" w:rsidR="000A1DDD" w:rsidRDefault="002914FA">
            <w:pPr>
              <w:widowControl w:val="0"/>
              <w:autoSpaceDE w:val="0"/>
              <w:autoSpaceDN w:val="0"/>
              <w:adjustRightInd w:val="0"/>
              <w:spacing w:after="0" w:line="240" w:lineRule="auto"/>
              <w:rPr>
                <w:rFonts w:eastAsia="Times New Roman" w:cs="Calibri"/>
              </w:rPr>
            </w:pPr>
            <w:r w:rsidRPr="00043791">
              <w:rPr>
                <w:rFonts w:eastAsia="Times New Roman" w:cs="Calibri"/>
              </w:rPr>
              <w:t xml:space="preserve">05 </w:t>
            </w:r>
            <w:proofErr w:type="spellStart"/>
            <w:r w:rsidR="00871821" w:rsidRPr="00043791">
              <w:rPr>
                <w:rFonts w:eastAsia="Times New Roman" w:cs="Calibri"/>
              </w:rPr>
              <w:t>juillet</w:t>
            </w:r>
            <w:proofErr w:type="spellEnd"/>
            <w:r w:rsidR="00871821" w:rsidRPr="00043791">
              <w:rPr>
                <w:rFonts w:eastAsia="Times New Roman" w:cs="Calibri"/>
              </w:rPr>
              <w:t xml:space="preserve"> </w:t>
            </w:r>
            <w:r w:rsidR="00A70F7A" w:rsidRPr="00043791">
              <w:rPr>
                <w:rFonts w:eastAsia="Times New Roman" w:cs="Calibri"/>
              </w:rPr>
              <w:t>2024</w:t>
            </w:r>
          </w:p>
        </w:tc>
      </w:tr>
      <w:tr w:rsidR="002914FA" w:rsidRPr="00043791" w14:paraId="321EDCC7" w14:textId="77777777" w:rsidTr="7D139AF2">
        <w:tc>
          <w:tcPr>
            <w:tcW w:w="6833" w:type="dxa"/>
            <w:shd w:val="clear" w:color="auto" w:fill="auto"/>
          </w:tcPr>
          <w:p w14:paraId="039FD8A9" w14:textId="77777777" w:rsidR="000A1DDD" w:rsidRPr="00BE7058" w:rsidRDefault="00871821">
            <w:pPr>
              <w:widowControl w:val="0"/>
              <w:autoSpaceDE w:val="0"/>
              <w:autoSpaceDN w:val="0"/>
              <w:adjustRightInd w:val="0"/>
              <w:spacing w:after="0" w:line="240" w:lineRule="auto"/>
              <w:jc w:val="both"/>
              <w:rPr>
                <w:rFonts w:eastAsia="Times New Roman" w:cs="Calibri"/>
                <w:lang w:val="fr-FR"/>
              </w:rPr>
            </w:pPr>
            <w:r w:rsidRPr="00BE7058">
              <w:rPr>
                <w:rFonts w:eastAsia="Times New Roman" w:cs="Calibri"/>
                <w:lang w:val="fr-FR"/>
              </w:rPr>
              <w:t>Version finale du rapport d'évaluation final</w:t>
            </w:r>
          </w:p>
        </w:tc>
        <w:tc>
          <w:tcPr>
            <w:tcW w:w="2409" w:type="dxa"/>
            <w:shd w:val="clear" w:color="auto" w:fill="auto"/>
          </w:tcPr>
          <w:p w14:paraId="26477FFF" w14:textId="77777777" w:rsidR="000A1DDD" w:rsidRDefault="007B7291">
            <w:pPr>
              <w:widowControl w:val="0"/>
              <w:autoSpaceDE w:val="0"/>
              <w:autoSpaceDN w:val="0"/>
              <w:adjustRightInd w:val="0"/>
              <w:spacing w:after="0" w:line="240" w:lineRule="auto"/>
              <w:rPr>
                <w:rFonts w:eastAsia="Times New Roman" w:cs="Calibri"/>
              </w:rPr>
            </w:pPr>
            <w:r w:rsidRPr="00043791">
              <w:rPr>
                <w:rFonts w:eastAsia="Times New Roman" w:cs="Calibri"/>
              </w:rPr>
              <w:t>25</w:t>
            </w:r>
            <w:r w:rsidR="00871821" w:rsidRPr="00043791">
              <w:rPr>
                <w:rFonts w:eastAsia="Times New Roman" w:cs="Calibri"/>
              </w:rPr>
              <w:t xml:space="preserve"> </w:t>
            </w:r>
            <w:proofErr w:type="spellStart"/>
            <w:r w:rsidR="00871821" w:rsidRPr="00043791">
              <w:rPr>
                <w:rFonts w:eastAsia="Times New Roman" w:cs="Calibri"/>
              </w:rPr>
              <w:t>juillet</w:t>
            </w:r>
            <w:proofErr w:type="spellEnd"/>
            <w:r w:rsidR="00871821" w:rsidRPr="00043791">
              <w:rPr>
                <w:rFonts w:eastAsia="Times New Roman" w:cs="Calibri"/>
              </w:rPr>
              <w:t xml:space="preserve"> 2024</w:t>
            </w:r>
          </w:p>
        </w:tc>
      </w:tr>
    </w:tbl>
    <w:p w14:paraId="48E7FE14" w14:textId="77777777" w:rsidR="00953E31" w:rsidRPr="00043791" w:rsidRDefault="00953E31" w:rsidP="00E33DAE">
      <w:pPr>
        <w:widowControl w:val="0"/>
        <w:autoSpaceDE w:val="0"/>
        <w:autoSpaceDN w:val="0"/>
        <w:adjustRightInd w:val="0"/>
        <w:spacing w:after="0" w:line="240" w:lineRule="auto"/>
        <w:jc w:val="both"/>
        <w:rPr>
          <w:rFonts w:cs="Calibri"/>
          <w:lang w:val="en-AU"/>
        </w:rPr>
      </w:pPr>
    </w:p>
    <w:p w14:paraId="200620BF" w14:textId="49297CDF" w:rsidR="000A1DDD" w:rsidRPr="00BE7058" w:rsidRDefault="00871821">
      <w:pPr>
        <w:spacing w:after="0" w:line="23" w:lineRule="atLeast"/>
        <w:ind w:right="83"/>
        <w:jc w:val="both"/>
        <w:rPr>
          <w:lang w:val="fr-FR"/>
        </w:rPr>
      </w:pPr>
      <w:r w:rsidRPr="00BE7058">
        <w:rPr>
          <w:lang w:val="fr-FR"/>
        </w:rPr>
        <w:t>Ces documents doivent être détaillés et comprendre les éléments suivants :</w:t>
      </w:r>
    </w:p>
    <w:p w14:paraId="33D70A2B" w14:textId="77777777" w:rsidR="000E0026" w:rsidRPr="00BE7058" w:rsidRDefault="000E0026" w:rsidP="000E0026">
      <w:pPr>
        <w:spacing w:after="0" w:line="23" w:lineRule="atLeast"/>
        <w:ind w:right="83"/>
        <w:jc w:val="both"/>
        <w:rPr>
          <w:lang w:val="fr-FR"/>
        </w:rPr>
      </w:pPr>
    </w:p>
    <w:p w14:paraId="26230153" w14:textId="77777777" w:rsidR="000A1DDD" w:rsidRPr="00BE7058" w:rsidRDefault="00871821">
      <w:pPr>
        <w:pStyle w:val="ListParagraph"/>
        <w:numPr>
          <w:ilvl w:val="0"/>
          <w:numId w:val="4"/>
        </w:numPr>
        <w:spacing w:line="23" w:lineRule="atLeast"/>
        <w:ind w:right="83"/>
        <w:rPr>
          <w:rFonts w:asciiTheme="minorHAnsi" w:eastAsiaTheme="minorHAnsi" w:hAnsiTheme="minorHAnsi"/>
          <w:lang w:val="fr-FR"/>
        </w:rPr>
      </w:pPr>
      <w:r w:rsidRPr="00BE7058">
        <w:rPr>
          <w:rFonts w:asciiTheme="minorHAnsi" w:eastAsiaTheme="minorHAnsi" w:hAnsiTheme="minorHAnsi"/>
          <w:lang w:val="fr-FR"/>
        </w:rPr>
        <w:t>Termes de référence pour les entretiens exploratoires avec les principales parties prenantes : Ces termes doivent décrire en détail l'approche méthodologique des entretiens, y compris les objectifs, les questions à poser, les parties prenantes à interroger</w:t>
      </w:r>
      <w:r w:rsidR="002A0FE7" w:rsidRPr="00BE7058">
        <w:rPr>
          <w:rFonts w:asciiTheme="minorHAnsi" w:eastAsiaTheme="minorHAnsi" w:hAnsiTheme="minorHAnsi"/>
          <w:lang w:val="fr-FR"/>
        </w:rPr>
        <w:t>, les groupes cibles et les outils d'entretien</w:t>
      </w:r>
      <w:r w:rsidRPr="00BE7058">
        <w:rPr>
          <w:rFonts w:asciiTheme="minorHAnsi" w:eastAsiaTheme="minorHAnsi" w:hAnsiTheme="minorHAnsi"/>
          <w:lang w:val="fr-FR"/>
        </w:rPr>
        <w:t>, ainsi que toute autre information pertinente. Ils doivent être mis à jour régulièrement en fonction des besoins identifiés tout au long de la mission.</w:t>
      </w:r>
    </w:p>
    <w:p w14:paraId="39B82255" w14:textId="77777777" w:rsidR="000E0026" w:rsidRPr="00BE7058" w:rsidRDefault="000E0026" w:rsidP="000E0026">
      <w:pPr>
        <w:spacing w:after="0" w:line="23" w:lineRule="atLeast"/>
        <w:ind w:right="83"/>
        <w:jc w:val="both"/>
        <w:rPr>
          <w:lang w:val="fr-FR"/>
        </w:rPr>
      </w:pPr>
    </w:p>
    <w:p w14:paraId="27F6A100" w14:textId="77777777" w:rsidR="000A1DDD" w:rsidRPr="00BE7058" w:rsidRDefault="00871821">
      <w:pPr>
        <w:pStyle w:val="ListParagraph"/>
        <w:numPr>
          <w:ilvl w:val="0"/>
          <w:numId w:val="4"/>
        </w:numPr>
        <w:spacing w:line="23" w:lineRule="atLeast"/>
        <w:ind w:right="83"/>
        <w:rPr>
          <w:rFonts w:asciiTheme="minorHAnsi" w:eastAsiaTheme="minorHAnsi" w:hAnsiTheme="minorHAnsi"/>
          <w:lang w:val="fr-FR"/>
        </w:rPr>
      </w:pPr>
      <w:r w:rsidRPr="00BE7058">
        <w:rPr>
          <w:rFonts w:asciiTheme="minorHAnsi" w:eastAsiaTheme="minorHAnsi" w:hAnsiTheme="minorHAnsi"/>
          <w:lang w:val="fr-FR"/>
        </w:rPr>
        <w:t>Rapport initial : Ce rapport doit présenter une méthodologie claire pour la réalisation de l'</w:t>
      </w:r>
      <w:r w:rsidR="00727A12" w:rsidRPr="00BE7058">
        <w:rPr>
          <w:rFonts w:asciiTheme="minorHAnsi" w:eastAsiaTheme="minorHAnsi" w:hAnsiTheme="minorHAnsi"/>
          <w:lang w:val="fr-FR"/>
        </w:rPr>
        <w:t>évaluation</w:t>
      </w:r>
      <w:r w:rsidRPr="00BE7058">
        <w:rPr>
          <w:rFonts w:asciiTheme="minorHAnsi" w:eastAsiaTheme="minorHAnsi" w:hAnsiTheme="minorHAnsi"/>
          <w:lang w:val="fr-FR"/>
        </w:rPr>
        <w:t>, y compris les étapes à suivre pour la collecte et l'analyse des données. Il doit également inclure une description détaillée de la base de données à utiliser, ainsi que des lignes directrices sur la manière dont elle sera mise à jour et entretenue tout au long de la mission.</w:t>
      </w:r>
    </w:p>
    <w:p w14:paraId="6213C11D" w14:textId="77777777" w:rsidR="000E0026" w:rsidRPr="00BE7058" w:rsidRDefault="000E0026" w:rsidP="000E0026">
      <w:pPr>
        <w:spacing w:after="0" w:line="23" w:lineRule="atLeast"/>
        <w:ind w:right="83"/>
        <w:jc w:val="both"/>
        <w:rPr>
          <w:lang w:val="fr-FR"/>
        </w:rPr>
      </w:pPr>
    </w:p>
    <w:p w14:paraId="3B8B3A4B" w14:textId="77777777" w:rsidR="000A1DDD" w:rsidRPr="00BE7058" w:rsidRDefault="00871821">
      <w:pPr>
        <w:pStyle w:val="ListParagraph"/>
        <w:numPr>
          <w:ilvl w:val="0"/>
          <w:numId w:val="4"/>
        </w:numPr>
        <w:spacing w:line="23" w:lineRule="atLeast"/>
        <w:ind w:right="83"/>
        <w:rPr>
          <w:rFonts w:asciiTheme="minorHAnsi" w:eastAsiaTheme="minorHAnsi" w:hAnsiTheme="minorHAnsi"/>
          <w:lang w:val="fr-FR"/>
        </w:rPr>
      </w:pPr>
      <w:r w:rsidRPr="00BE7058">
        <w:rPr>
          <w:rFonts w:asciiTheme="minorHAnsi" w:eastAsiaTheme="minorHAnsi" w:hAnsiTheme="minorHAnsi"/>
          <w:lang w:val="fr-FR"/>
        </w:rPr>
        <w:t>Projet de rapport d'évaluation final : Ce document doit contenir une analyse préliminaire des données collectées à ce jour, ainsi que des recommandations préliminaires basées sur cette analyse. Il doit également inclure une première version du rapport final, avec des sections sur la méthodologie, les résultats et les recommandations.</w:t>
      </w:r>
    </w:p>
    <w:p w14:paraId="18CDAD9D" w14:textId="77777777" w:rsidR="000E0026" w:rsidRPr="00BE7058" w:rsidRDefault="000E0026" w:rsidP="000E0026">
      <w:pPr>
        <w:spacing w:after="0" w:line="23" w:lineRule="atLeast"/>
        <w:ind w:right="83"/>
        <w:jc w:val="both"/>
        <w:rPr>
          <w:lang w:val="fr-FR"/>
        </w:rPr>
      </w:pPr>
    </w:p>
    <w:p w14:paraId="6748190C" w14:textId="77777777" w:rsidR="000A1DDD" w:rsidRPr="00BE7058" w:rsidRDefault="00871821">
      <w:pPr>
        <w:pStyle w:val="ListParagraph"/>
        <w:numPr>
          <w:ilvl w:val="0"/>
          <w:numId w:val="4"/>
        </w:numPr>
        <w:spacing w:line="23" w:lineRule="atLeast"/>
        <w:ind w:right="83"/>
        <w:rPr>
          <w:rFonts w:asciiTheme="minorHAnsi" w:eastAsiaTheme="minorHAnsi" w:hAnsiTheme="minorHAnsi"/>
          <w:lang w:val="fr-FR"/>
        </w:rPr>
      </w:pPr>
      <w:r w:rsidRPr="00BE7058">
        <w:rPr>
          <w:rFonts w:asciiTheme="minorHAnsi" w:eastAsiaTheme="minorHAnsi" w:hAnsiTheme="minorHAnsi"/>
          <w:lang w:val="fr-FR"/>
        </w:rPr>
        <w:t>Version finale du rapport d'évaluation final : Ce rapport doit être une version finalisée du document précédent, comprenant une analyse complète des données, des recommandations détaillées et une conclusion. Il doit également comprendre une section sur les enseignements tirés et les meilleures pratiques identifiées au cours de l'évaluation.</w:t>
      </w:r>
    </w:p>
    <w:p w14:paraId="3C522351" w14:textId="77777777" w:rsidR="000E0026" w:rsidRDefault="000E0026" w:rsidP="000E0026">
      <w:pPr>
        <w:spacing w:after="0" w:line="23" w:lineRule="atLeast"/>
        <w:ind w:right="83"/>
        <w:jc w:val="both"/>
        <w:rPr>
          <w:lang w:val="fr-FR"/>
        </w:rPr>
      </w:pPr>
    </w:p>
    <w:p w14:paraId="05F259CB" w14:textId="77777777" w:rsidR="00CA1AEB" w:rsidRPr="00BE7058" w:rsidRDefault="00CA1AEB" w:rsidP="000E0026">
      <w:pPr>
        <w:spacing w:after="0" w:line="23" w:lineRule="atLeast"/>
        <w:ind w:right="83"/>
        <w:jc w:val="both"/>
        <w:rPr>
          <w:lang w:val="fr-FR"/>
        </w:rPr>
      </w:pPr>
    </w:p>
    <w:p w14:paraId="53F5DE57" w14:textId="77777777" w:rsidR="000A1DDD" w:rsidRPr="00BE7058" w:rsidRDefault="00871821">
      <w:pPr>
        <w:spacing w:after="0" w:line="23" w:lineRule="atLeast"/>
        <w:ind w:right="83"/>
        <w:jc w:val="both"/>
        <w:rPr>
          <w:lang w:val="fr-FR"/>
        </w:rPr>
      </w:pPr>
      <w:r w:rsidRPr="00BE7058">
        <w:rPr>
          <w:lang w:val="fr-FR"/>
        </w:rPr>
        <w:t>En outre, tout au long de la mission, les produits livrables doivent être accompagnés :</w:t>
      </w:r>
    </w:p>
    <w:p w14:paraId="433906F7" w14:textId="77777777" w:rsidR="000E0026" w:rsidRPr="00BE7058" w:rsidRDefault="000E0026" w:rsidP="000E0026">
      <w:pPr>
        <w:spacing w:after="0" w:line="23" w:lineRule="atLeast"/>
        <w:ind w:right="83"/>
        <w:jc w:val="both"/>
        <w:rPr>
          <w:lang w:val="fr-FR"/>
        </w:rPr>
      </w:pPr>
    </w:p>
    <w:p w14:paraId="335EB7D7" w14:textId="315A6F0F" w:rsidR="007C30E3" w:rsidRDefault="00871821" w:rsidP="00A0516E">
      <w:pPr>
        <w:spacing w:after="0" w:line="240" w:lineRule="auto"/>
        <w:ind w:left="720" w:right="83"/>
        <w:jc w:val="both"/>
        <w:rPr>
          <w:lang w:val="fr-FR"/>
        </w:rPr>
      </w:pPr>
      <w:r w:rsidRPr="00BE7058">
        <w:rPr>
          <w:lang w:val="fr-FR"/>
        </w:rPr>
        <w:t xml:space="preserve">- </w:t>
      </w:r>
      <w:r w:rsidR="007C30E3">
        <w:rPr>
          <w:lang w:val="fr-FR"/>
        </w:rPr>
        <w:t xml:space="preserve">Un </w:t>
      </w:r>
      <w:r w:rsidR="00CA1AEB">
        <w:rPr>
          <w:lang w:val="fr-FR"/>
        </w:rPr>
        <w:t>calendrier</w:t>
      </w:r>
      <w:r w:rsidR="007C30E3">
        <w:rPr>
          <w:lang w:val="fr-FR"/>
        </w:rPr>
        <w:t xml:space="preserve"> actualisé </w:t>
      </w:r>
      <w:r w:rsidR="007A7F80">
        <w:rPr>
          <w:lang w:val="fr-FR"/>
        </w:rPr>
        <w:t xml:space="preserve">des réunions </w:t>
      </w:r>
      <w:r w:rsidR="00CA1AEB">
        <w:rPr>
          <w:lang w:val="fr-FR"/>
        </w:rPr>
        <w:t>planifiées et à planifier.</w:t>
      </w:r>
      <w:r w:rsidR="007A7F80">
        <w:rPr>
          <w:lang w:val="fr-FR"/>
        </w:rPr>
        <w:t xml:space="preserve"> </w:t>
      </w:r>
    </w:p>
    <w:p w14:paraId="5D97081F" w14:textId="74BA66AA" w:rsidR="00A0516E" w:rsidRPr="00BE7058" w:rsidRDefault="007C30E3" w:rsidP="00A0516E">
      <w:pPr>
        <w:spacing w:after="0" w:line="240" w:lineRule="auto"/>
        <w:ind w:left="720" w:right="83"/>
        <w:jc w:val="both"/>
        <w:rPr>
          <w:lang w:val="fr-FR"/>
        </w:rPr>
      </w:pPr>
      <w:r>
        <w:rPr>
          <w:lang w:val="fr-FR"/>
        </w:rPr>
        <w:t xml:space="preserve">- </w:t>
      </w:r>
      <w:r w:rsidR="00871821" w:rsidRPr="00BE7058">
        <w:rPr>
          <w:lang w:val="fr-FR"/>
        </w:rPr>
        <w:t>Un tableau de la base de données est régulièrement mis à jour pour refléter les dernières données collectées.</w:t>
      </w:r>
    </w:p>
    <w:p w14:paraId="5E062DA3" w14:textId="77777777" w:rsidR="000A1DDD" w:rsidRPr="00BE7058" w:rsidRDefault="00871821" w:rsidP="00FF1807">
      <w:pPr>
        <w:spacing w:after="0" w:line="240" w:lineRule="auto"/>
        <w:ind w:left="720" w:right="83"/>
        <w:jc w:val="both"/>
        <w:rPr>
          <w:lang w:val="fr-FR"/>
        </w:rPr>
      </w:pPr>
      <w:r w:rsidRPr="00BE7058">
        <w:rPr>
          <w:lang w:val="fr-FR"/>
        </w:rPr>
        <w:t>- Un questionnaire détaillé, indiquant le nombre de personnes visées par l'enquête et les méthodes de collecte des données.</w:t>
      </w:r>
    </w:p>
    <w:p w14:paraId="2E11AAB2" w14:textId="77777777" w:rsidR="000A1DDD" w:rsidRPr="00BE7058" w:rsidRDefault="00871821" w:rsidP="00FF1807">
      <w:pPr>
        <w:spacing w:after="0" w:line="240" w:lineRule="auto"/>
        <w:ind w:left="720" w:right="83"/>
        <w:jc w:val="both"/>
        <w:rPr>
          <w:lang w:val="fr-FR"/>
        </w:rPr>
      </w:pPr>
      <w:r w:rsidRPr="00BE7058">
        <w:rPr>
          <w:lang w:val="fr-FR"/>
        </w:rPr>
        <w:t>- Une liste de présence pour chaque réunion ou session d'entretien, accompagnée de photos et de vidéos le cas échéant.</w:t>
      </w:r>
    </w:p>
    <w:p w14:paraId="76CE3864" w14:textId="10CEDCA0" w:rsidR="000A1DDD" w:rsidRPr="00BE7058" w:rsidRDefault="00871821" w:rsidP="00FF1807">
      <w:pPr>
        <w:spacing w:after="0" w:line="240" w:lineRule="auto"/>
        <w:ind w:left="720" w:right="83"/>
        <w:jc w:val="both"/>
        <w:rPr>
          <w:lang w:val="fr-FR"/>
        </w:rPr>
      </w:pPr>
      <w:r w:rsidRPr="00BE7058">
        <w:rPr>
          <w:lang w:val="fr-FR"/>
        </w:rPr>
        <w:t xml:space="preserve">- Rapports </w:t>
      </w:r>
      <w:r w:rsidR="002D342B">
        <w:rPr>
          <w:lang w:val="fr-FR"/>
        </w:rPr>
        <w:t>chaque deux semaines</w:t>
      </w:r>
      <w:r w:rsidRPr="00BE7058">
        <w:rPr>
          <w:lang w:val="fr-FR"/>
        </w:rPr>
        <w:t xml:space="preserve"> sur l'état d'avancement de la collecte des données, du nettoyage de la base de données et de l'analyse des données.</w:t>
      </w:r>
    </w:p>
    <w:p w14:paraId="60564A57" w14:textId="77777777" w:rsidR="000A1DDD" w:rsidRPr="00BE7058" w:rsidRDefault="00871821" w:rsidP="00FF1807">
      <w:pPr>
        <w:spacing w:after="0" w:line="240" w:lineRule="auto"/>
        <w:ind w:left="720" w:right="83"/>
        <w:jc w:val="both"/>
        <w:rPr>
          <w:lang w:val="fr-FR"/>
        </w:rPr>
      </w:pPr>
      <w:r w:rsidRPr="00BE7058">
        <w:rPr>
          <w:lang w:val="fr-FR"/>
        </w:rPr>
        <w:t>- Une analyse actualisée des données, ainsi que des recommandations tirées de cette analyse.</w:t>
      </w:r>
    </w:p>
    <w:p w14:paraId="53E6BA5C" w14:textId="77777777" w:rsidR="000E0026" w:rsidRPr="00BE7058" w:rsidRDefault="000E0026" w:rsidP="00FF1807">
      <w:pPr>
        <w:spacing w:after="0" w:line="240" w:lineRule="auto"/>
        <w:ind w:right="83"/>
        <w:jc w:val="both"/>
        <w:rPr>
          <w:lang w:val="fr-FR"/>
        </w:rPr>
      </w:pPr>
    </w:p>
    <w:p w14:paraId="78842FFE" w14:textId="717AECE7" w:rsidR="00CA1AEB" w:rsidRDefault="00871821" w:rsidP="00167B1C">
      <w:pPr>
        <w:spacing w:after="0" w:line="23" w:lineRule="atLeast"/>
        <w:ind w:right="83"/>
        <w:jc w:val="both"/>
        <w:rPr>
          <w:lang w:val="fr-FR"/>
        </w:rPr>
      </w:pPr>
      <w:r w:rsidRPr="00BE7058">
        <w:rPr>
          <w:lang w:val="fr-FR"/>
        </w:rPr>
        <w:t>Tous les documents livrables doivent être signés pour attester de leur réalisation et de leur validation.</w:t>
      </w:r>
    </w:p>
    <w:p w14:paraId="789CFF82" w14:textId="77777777" w:rsidR="00167B1C" w:rsidRPr="00167B1C" w:rsidRDefault="00167B1C" w:rsidP="00167B1C">
      <w:pPr>
        <w:spacing w:after="0" w:line="23" w:lineRule="atLeast"/>
        <w:ind w:right="83"/>
        <w:jc w:val="both"/>
        <w:rPr>
          <w:lang w:val="fr-FR"/>
        </w:rPr>
      </w:pPr>
    </w:p>
    <w:p w14:paraId="5A17F265" w14:textId="7B5C2E6C" w:rsidR="000A1DDD" w:rsidRPr="00BE7058" w:rsidRDefault="00C51C32">
      <w:pPr>
        <w:pStyle w:val="Heading2"/>
        <w:spacing w:before="160" w:line="240" w:lineRule="auto"/>
        <w:ind w:left="576" w:hanging="576"/>
        <w:jc w:val="both"/>
        <w:rPr>
          <w:rFonts w:asciiTheme="majorHAnsi" w:eastAsiaTheme="majorEastAsia" w:hAnsiTheme="majorHAnsi" w:cstheme="majorBidi"/>
          <w:bCs w:val="0"/>
          <w:iCs/>
          <w:caps/>
          <w:color w:val="44546A" w:themeColor="text2"/>
          <w:sz w:val="24"/>
          <w:szCs w:val="24"/>
          <w:bdr w:val="none" w:sz="0" w:space="0" w:color="auto" w:frame="1"/>
          <w:lang w:val="fr-FR" w:eastAsia="ja-JP"/>
        </w:rPr>
      </w:pPr>
      <w:bookmarkStart w:id="13" w:name="_Toc166489487"/>
      <w:r>
        <w:rPr>
          <w:rFonts w:asciiTheme="majorHAnsi" w:eastAsiaTheme="majorEastAsia" w:hAnsiTheme="majorHAnsi" w:cstheme="majorBidi"/>
          <w:bCs w:val="0"/>
          <w:iCs/>
          <w:caps/>
          <w:color w:val="44546A" w:themeColor="text2"/>
          <w:sz w:val="24"/>
          <w:szCs w:val="24"/>
          <w:bdr w:val="none" w:sz="0" w:space="0" w:color="auto" w:frame="1"/>
          <w:lang w:val="fr-FR" w:eastAsia="ja-JP"/>
        </w:rPr>
        <w:lastRenderedPageBreak/>
        <w:t xml:space="preserve">Mandat - </w:t>
      </w:r>
      <w:r w:rsidR="00871821"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Entretiens préliminaires</w:t>
      </w:r>
      <w:bookmarkEnd w:id="13"/>
    </w:p>
    <w:p w14:paraId="63BAF092" w14:textId="77777777" w:rsidR="000A1DDD" w:rsidRPr="00BE7058" w:rsidRDefault="00871821">
      <w:pPr>
        <w:spacing w:after="0" w:line="23" w:lineRule="atLeast"/>
        <w:rPr>
          <w:lang w:val="fr-FR"/>
        </w:rPr>
      </w:pPr>
      <w:r w:rsidRPr="00BE7058">
        <w:rPr>
          <w:lang w:val="fr-FR"/>
        </w:rPr>
        <w:t>Description de la méthodologie des entretiens</w:t>
      </w:r>
    </w:p>
    <w:p w14:paraId="15ABEFC0" w14:textId="77777777" w:rsidR="000A1DDD" w:rsidRDefault="00871821">
      <w:pPr>
        <w:pStyle w:val="ListParagraph"/>
        <w:numPr>
          <w:ilvl w:val="1"/>
          <w:numId w:val="5"/>
        </w:numPr>
        <w:spacing w:line="23" w:lineRule="atLeast"/>
        <w:rPr>
          <w:rFonts w:asciiTheme="minorHAnsi" w:hAnsiTheme="minorHAnsi" w:cs="Arial"/>
          <w:szCs w:val="20"/>
          <w:lang w:val="en-US"/>
        </w:rPr>
      </w:pPr>
      <w:proofErr w:type="spellStart"/>
      <w:r w:rsidRPr="00043791">
        <w:rPr>
          <w:rFonts w:asciiTheme="minorHAnsi" w:hAnsiTheme="minorHAnsi" w:cs="Arial"/>
          <w:szCs w:val="20"/>
          <w:lang w:val="en-US"/>
        </w:rPr>
        <w:t>Objectifs</w:t>
      </w:r>
      <w:proofErr w:type="spellEnd"/>
    </w:p>
    <w:p w14:paraId="00196302" w14:textId="77777777" w:rsidR="000A1DDD" w:rsidRPr="00BE7058" w:rsidRDefault="00920219">
      <w:pPr>
        <w:pStyle w:val="ListParagraph"/>
        <w:numPr>
          <w:ilvl w:val="1"/>
          <w:numId w:val="5"/>
        </w:numPr>
        <w:spacing w:line="23" w:lineRule="atLeast"/>
        <w:rPr>
          <w:rFonts w:asciiTheme="minorHAnsi" w:hAnsiTheme="minorHAnsi" w:cs="Arial"/>
          <w:szCs w:val="20"/>
          <w:lang w:val="fr-FR"/>
        </w:rPr>
      </w:pPr>
      <w:r w:rsidRPr="00BE7058">
        <w:rPr>
          <w:rFonts w:asciiTheme="minorHAnsi" w:hAnsiTheme="minorHAnsi" w:cs="Arial"/>
          <w:szCs w:val="20"/>
          <w:lang w:val="fr-FR"/>
        </w:rPr>
        <w:t>Objectifs</w:t>
      </w:r>
      <w:r w:rsidR="00871821" w:rsidRPr="00BE7058">
        <w:rPr>
          <w:rFonts w:asciiTheme="minorHAnsi" w:hAnsiTheme="minorHAnsi" w:cs="Arial"/>
          <w:szCs w:val="20"/>
          <w:lang w:val="fr-FR"/>
        </w:rPr>
        <w:t>, y compris la méthodologie de sensibilisation</w:t>
      </w:r>
      <w:r w:rsidR="00DC0462" w:rsidRPr="00BE7058">
        <w:rPr>
          <w:rFonts w:asciiTheme="minorHAnsi" w:hAnsiTheme="minorHAnsi" w:cs="Arial"/>
          <w:szCs w:val="20"/>
          <w:lang w:val="fr-FR"/>
        </w:rPr>
        <w:t>,</w:t>
      </w:r>
    </w:p>
    <w:p w14:paraId="68F7F76D" w14:textId="77777777" w:rsidR="000A1DDD" w:rsidRDefault="00871821">
      <w:pPr>
        <w:pStyle w:val="ListParagraph"/>
        <w:numPr>
          <w:ilvl w:val="1"/>
          <w:numId w:val="5"/>
        </w:numPr>
        <w:spacing w:line="23" w:lineRule="atLeast"/>
        <w:rPr>
          <w:rFonts w:asciiTheme="minorHAnsi" w:hAnsiTheme="minorHAnsi" w:cs="Arial"/>
          <w:szCs w:val="20"/>
          <w:lang w:val="en-US"/>
        </w:rPr>
      </w:pPr>
      <w:proofErr w:type="spellStart"/>
      <w:r w:rsidRPr="00043791">
        <w:rPr>
          <w:rFonts w:asciiTheme="minorHAnsi" w:hAnsiTheme="minorHAnsi" w:cs="Arial"/>
          <w:szCs w:val="20"/>
          <w:lang w:val="en-US"/>
        </w:rPr>
        <w:t>Outils</w:t>
      </w:r>
      <w:proofErr w:type="spellEnd"/>
      <w:r w:rsidRPr="00043791">
        <w:rPr>
          <w:rFonts w:asciiTheme="minorHAnsi" w:hAnsiTheme="minorHAnsi" w:cs="Arial"/>
          <w:szCs w:val="20"/>
          <w:lang w:val="en-US"/>
        </w:rPr>
        <w:t xml:space="preserve"> </w:t>
      </w:r>
      <w:proofErr w:type="spellStart"/>
      <w:r w:rsidRPr="00043791">
        <w:rPr>
          <w:rFonts w:asciiTheme="minorHAnsi" w:hAnsiTheme="minorHAnsi" w:cs="Arial"/>
          <w:szCs w:val="20"/>
          <w:lang w:val="en-US"/>
        </w:rPr>
        <w:t>d'entretien</w:t>
      </w:r>
      <w:proofErr w:type="spellEnd"/>
      <w:r w:rsidR="00DC0462" w:rsidRPr="00043791">
        <w:rPr>
          <w:rFonts w:asciiTheme="minorHAnsi" w:hAnsiTheme="minorHAnsi" w:cs="Arial"/>
          <w:szCs w:val="20"/>
          <w:lang w:val="en-US"/>
        </w:rPr>
        <w:t>,</w:t>
      </w:r>
    </w:p>
    <w:p w14:paraId="0BDBF72E" w14:textId="77777777" w:rsidR="000A1DDD" w:rsidRPr="00BE7058" w:rsidRDefault="00871821">
      <w:pPr>
        <w:pStyle w:val="ListParagraph"/>
        <w:numPr>
          <w:ilvl w:val="1"/>
          <w:numId w:val="5"/>
        </w:numPr>
        <w:spacing w:line="23" w:lineRule="atLeast"/>
        <w:rPr>
          <w:rFonts w:asciiTheme="minorHAnsi" w:hAnsiTheme="minorHAnsi"/>
          <w:lang w:val="fr-FR"/>
        </w:rPr>
      </w:pPr>
      <w:r w:rsidRPr="00BE7058">
        <w:rPr>
          <w:rFonts w:asciiTheme="minorHAnsi" w:hAnsiTheme="minorHAnsi" w:cs="Arial"/>
          <w:szCs w:val="20"/>
          <w:lang w:val="fr-FR"/>
        </w:rPr>
        <w:t xml:space="preserve">Approche du </w:t>
      </w:r>
      <w:r w:rsidRPr="00BE7058">
        <w:rPr>
          <w:rFonts w:asciiTheme="minorHAnsi" w:hAnsiTheme="minorHAnsi"/>
          <w:lang w:val="fr-FR"/>
        </w:rPr>
        <w:t xml:space="preserve">contrôle de la qualité </w:t>
      </w:r>
    </w:p>
    <w:p w14:paraId="10A65404" w14:textId="77777777" w:rsidR="000A1DDD" w:rsidRDefault="00871821">
      <w:pPr>
        <w:pStyle w:val="ListParagraph"/>
        <w:numPr>
          <w:ilvl w:val="1"/>
          <w:numId w:val="5"/>
        </w:numPr>
        <w:spacing w:line="23" w:lineRule="atLeast"/>
        <w:rPr>
          <w:rFonts w:asciiTheme="minorHAnsi" w:hAnsiTheme="minorHAnsi"/>
        </w:rPr>
      </w:pPr>
      <w:r w:rsidRPr="00043791">
        <w:rPr>
          <w:rFonts w:asciiTheme="minorHAnsi" w:hAnsiTheme="minorHAnsi"/>
        </w:rPr>
        <w:t xml:space="preserve">Plan de </w:t>
      </w:r>
      <w:proofErr w:type="gramStart"/>
      <w:r w:rsidRPr="00043791">
        <w:rPr>
          <w:rFonts w:asciiTheme="minorHAnsi" w:hAnsiTheme="minorHAnsi"/>
        </w:rPr>
        <w:t>travail</w:t>
      </w:r>
      <w:proofErr w:type="gramEnd"/>
    </w:p>
    <w:p w14:paraId="57F1C8B0" w14:textId="77777777" w:rsidR="000A1DDD" w:rsidRPr="00BE7058" w:rsidRDefault="00871821">
      <w:pPr>
        <w:pStyle w:val="ListParagraph"/>
        <w:numPr>
          <w:ilvl w:val="1"/>
          <w:numId w:val="5"/>
        </w:numPr>
        <w:spacing w:line="23" w:lineRule="atLeast"/>
        <w:rPr>
          <w:rFonts w:asciiTheme="minorHAnsi" w:hAnsiTheme="minorHAnsi"/>
          <w:lang w:val="fr-FR"/>
        </w:rPr>
      </w:pPr>
      <w:r w:rsidRPr="00BE7058">
        <w:rPr>
          <w:rFonts w:asciiTheme="minorHAnsi" w:hAnsiTheme="minorHAnsi"/>
          <w:lang w:val="fr-FR"/>
        </w:rPr>
        <w:t>Liste des défis et des limites anticipés</w:t>
      </w:r>
    </w:p>
    <w:p w14:paraId="28974C66" w14:textId="77777777" w:rsidR="00EF79FD" w:rsidRPr="00BE7058" w:rsidRDefault="00EF79FD" w:rsidP="00E33DAE">
      <w:pPr>
        <w:spacing w:after="0" w:line="23" w:lineRule="atLeast"/>
        <w:rPr>
          <w:rFonts w:cs="Segoe UI"/>
          <w:lang w:val="fr-FR"/>
        </w:rPr>
      </w:pPr>
    </w:p>
    <w:p w14:paraId="71ACDA5B" w14:textId="77777777" w:rsidR="000A1DDD" w:rsidRPr="00BE7058" w:rsidRDefault="00871821">
      <w:pPr>
        <w:pStyle w:val="Heading2"/>
        <w:spacing w:before="160" w:line="240" w:lineRule="auto"/>
        <w:ind w:left="576" w:hanging="576"/>
        <w:jc w:val="both"/>
        <w:rPr>
          <w:rFonts w:asciiTheme="majorHAnsi" w:eastAsiaTheme="majorEastAsia" w:hAnsiTheme="majorHAnsi" w:cstheme="majorBidi"/>
          <w:bCs w:val="0"/>
          <w:iCs/>
          <w:caps/>
          <w:color w:val="44546A" w:themeColor="text2"/>
          <w:sz w:val="24"/>
          <w:szCs w:val="24"/>
          <w:bdr w:val="none" w:sz="0" w:space="0" w:color="auto" w:frame="1"/>
          <w:lang w:val="fr-FR" w:eastAsia="ja-JP"/>
        </w:rPr>
      </w:pPr>
      <w:bookmarkStart w:id="14" w:name="_Toc166489488"/>
      <w:r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Rapport de démarrage</w:t>
      </w:r>
      <w:bookmarkEnd w:id="14"/>
    </w:p>
    <w:p w14:paraId="0F41CDC5" w14:textId="77777777" w:rsidR="000A1DDD" w:rsidRPr="00BE7058" w:rsidRDefault="00871821">
      <w:pPr>
        <w:spacing w:after="0" w:line="23" w:lineRule="atLeast"/>
        <w:ind w:right="83"/>
        <w:jc w:val="both"/>
        <w:rPr>
          <w:rFonts w:eastAsia="Times New Roman"/>
          <w:snapToGrid w:val="0"/>
          <w:lang w:val="fr-FR"/>
        </w:rPr>
      </w:pPr>
      <w:r w:rsidRPr="00BE7058">
        <w:rPr>
          <w:rFonts w:eastAsia="Times New Roman"/>
          <w:snapToGrid w:val="0"/>
          <w:lang w:val="fr-FR"/>
        </w:rPr>
        <w:t>Le rapport initial comprend les éléments suivants :</w:t>
      </w:r>
    </w:p>
    <w:p w14:paraId="6A7FCA04" w14:textId="77777777" w:rsidR="000A1DDD" w:rsidRPr="00BE7058" w:rsidRDefault="00871821">
      <w:pPr>
        <w:pStyle w:val="ListParagraph"/>
        <w:numPr>
          <w:ilvl w:val="0"/>
          <w:numId w:val="5"/>
        </w:numPr>
        <w:spacing w:line="23" w:lineRule="atLeast"/>
        <w:rPr>
          <w:rFonts w:asciiTheme="minorHAnsi" w:hAnsiTheme="minorHAnsi"/>
          <w:lang w:val="fr-FR"/>
        </w:rPr>
      </w:pPr>
      <w:r w:rsidRPr="00BE7058">
        <w:rPr>
          <w:rFonts w:asciiTheme="minorHAnsi" w:hAnsiTheme="minorHAnsi"/>
          <w:lang w:val="fr-FR"/>
        </w:rPr>
        <w:t xml:space="preserve">Résultats des entretiens exploratoires, y compris la liste des chaînes de valeur circulaires pré-identifiées et des acteurs de l'économie circulaire </w:t>
      </w:r>
      <w:r w:rsidR="00D90D58" w:rsidRPr="00BE7058">
        <w:rPr>
          <w:rFonts w:asciiTheme="minorHAnsi" w:hAnsiTheme="minorHAnsi"/>
          <w:lang w:val="fr-FR"/>
        </w:rPr>
        <w:t xml:space="preserve">dans la région de la </w:t>
      </w:r>
      <w:proofErr w:type="spellStart"/>
      <w:r w:rsidR="00D90D58" w:rsidRPr="00BE7058">
        <w:rPr>
          <w:rFonts w:asciiTheme="minorHAnsi" w:hAnsiTheme="minorHAnsi"/>
          <w:lang w:val="fr-FR"/>
        </w:rPr>
        <w:t>Manouba</w:t>
      </w:r>
      <w:proofErr w:type="spellEnd"/>
    </w:p>
    <w:p w14:paraId="4375F849" w14:textId="77777777" w:rsidR="000A1DDD" w:rsidRPr="00BE7058" w:rsidRDefault="00871821">
      <w:pPr>
        <w:pStyle w:val="ListParagraph"/>
        <w:numPr>
          <w:ilvl w:val="0"/>
          <w:numId w:val="5"/>
        </w:numPr>
        <w:spacing w:line="23" w:lineRule="atLeast"/>
        <w:rPr>
          <w:rFonts w:asciiTheme="minorHAnsi" w:hAnsiTheme="minorHAnsi"/>
          <w:lang w:val="fr-FR"/>
        </w:rPr>
      </w:pPr>
      <w:r w:rsidRPr="00BE7058">
        <w:rPr>
          <w:rFonts w:asciiTheme="minorHAnsi" w:hAnsiTheme="minorHAnsi"/>
          <w:lang w:val="fr-FR"/>
        </w:rPr>
        <w:t xml:space="preserve">Description détaillée de la méthodologie des évaluations </w:t>
      </w:r>
    </w:p>
    <w:p w14:paraId="1FC2D386" w14:textId="77777777" w:rsidR="000A1DDD" w:rsidRDefault="00871821">
      <w:pPr>
        <w:pStyle w:val="ListParagraph"/>
        <w:numPr>
          <w:ilvl w:val="1"/>
          <w:numId w:val="5"/>
        </w:numPr>
        <w:spacing w:line="23" w:lineRule="atLeast"/>
        <w:rPr>
          <w:rFonts w:asciiTheme="minorHAnsi" w:hAnsiTheme="minorHAnsi" w:cs="Arial"/>
          <w:szCs w:val="20"/>
          <w:lang w:val="en-US"/>
        </w:rPr>
      </w:pPr>
      <w:proofErr w:type="spellStart"/>
      <w:r w:rsidRPr="00043791">
        <w:rPr>
          <w:rFonts w:asciiTheme="minorHAnsi" w:hAnsiTheme="minorHAnsi" w:cs="Arial"/>
          <w:szCs w:val="20"/>
          <w:lang w:val="en-US"/>
        </w:rPr>
        <w:t>Méthodes</w:t>
      </w:r>
      <w:proofErr w:type="spellEnd"/>
      <w:r w:rsidRPr="00043791">
        <w:rPr>
          <w:rFonts w:asciiTheme="minorHAnsi" w:hAnsiTheme="minorHAnsi" w:cs="Arial"/>
          <w:szCs w:val="20"/>
          <w:lang w:val="en-US"/>
        </w:rPr>
        <w:t xml:space="preserve"> de </w:t>
      </w:r>
      <w:proofErr w:type="spellStart"/>
      <w:r w:rsidRPr="00043791">
        <w:rPr>
          <w:rFonts w:asciiTheme="minorHAnsi" w:hAnsiTheme="minorHAnsi" w:cs="Arial"/>
          <w:szCs w:val="20"/>
          <w:lang w:val="en-US"/>
        </w:rPr>
        <w:t>collecte</w:t>
      </w:r>
      <w:proofErr w:type="spellEnd"/>
      <w:r w:rsidRPr="00043791">
        <w:rPr>
          <w:rFonts w:asciiTheme="minorHAnsi" w:hAnsiTheme="minorHAnsi" w:cs="Arial"/>
          <w:szCs w:val="20"/>
          <w:lang w:val="en-US"/>
        </w:rPr>
        <w:t xml:space="preserve"> des données </w:t>
      </w:r>
    </w:p>
    <w:p w14:paraId="10398EB4" w14:textId="77777777" w:rsidR="000A1DDD" w:rsidRDefault="00871821">
      <w:pPr>
        <w:pStyle w:val="ListParagraph"/>
        <w:numPr>
          <w:ilvl w:val="1"/>
          <w:numId w:val="5"/>
        </w:numPr>
        <w:spacing w:line="23" w:lineRule="atLeast"/>
        <w:rPr>
          <w:rFonts w:asciiTheme="minorHAnsi" w:hAnsiTheme="minorHAnsi" w:cs="Arial"/>
          <w:szCs w:val="20"/>
          <w:lang w:val="en-US"/>
        </w:rPr>
      </w:pPr>
      <w:proofErr w:type="spellStart"/>
      <w:r w:rsidRPr="00043791">
        <w:rPr>
          <w:rFonts w:asciiTheme="minorHAnsi" w:hAnsiTheme="minorHAnsi" w:cs="Arial"/>
          <w:szCs w:val="20"/>
          <w:lang w:val="en-US"/>
        </w:rPr>
        <w:t>Outils</w:t>
      </w:r>
      <w:proofErr w:type="spellEnd"/>
      <w:r w:rsidRPr="00043791">
        <w:rPr>
          <w:rFonts w:asciiTheme="minorHAnsi" w:hAnsiTheme="minorHAnsi" w:cs="Arial"/>
          <w:szCs w:val="20"/>
          <w:lang w:val="en-US"/>
        </w:rPr>
        <w:t xml:space="preserve"> de </w:t>
      </w:r>
      <w:proofErr w:type="spellStart"/>
      <w:r w:rsidRPr="00043791">
        <w:rPr>
          <w:rFonts w:asciiTheme="minorHAnsi" w:hAnsiTheme="minorHAnsi" w:cs="Arial"/>
          <w:szCs w:val="20"/>
          <w:lang w:val="en-US"/>
        </w:rPr>
        <w:t>collecte</w:t>
      </w:r>
      <w:proofErr w:type="spellEnd"/>
      <w:r w:rsidRPr="00043791">
        <w:rPr>
          <w:rFonts w:asciiTheme="minorHAnsi" w:hAnsiTheme="minorHAnsi" w:cs="Arial"/>
          <w:szCs w:val="20"/>
          <w:lang w:val="en-US"/>
        </w:rPr>
        <w:t xml:space="preserve"> de données</w:t>
      </w:r>
    </w:p>
    <w:p w14:paraId="0B244CC3" w14:textId="77777777" w:rsidR="000A1DDD" w:rsidRDefault="00871821">
      <w:pPr>
        <w:pStyle w:val="ListParagraph"/>
        <w:numPr>
          <w:ilvl w:val="1"/>
          <w:numId w:val="5"/>
        </w:numPr>
        <w:spacing w:line="23" w:lineRule="atLeast"/>
        <w:rPr>
          <w:rFonts w:asciiTheme="minorHAnsi" w:hAnsiTheme="minorHAnsi" w:cs="Arial"/>
          <w:szCs w:val="20"/>
          <w:lang w:val="en-US"/>
        </w:rPr>
      </w:pPr>
      <w:proofErr w:type="spellStart"/>
      <w:r w:rsidRPr="00043791">
        <w:rPr>
          <w:rFonts w:asciiTheme="minorHAnsi" w:hAnsiTheme="minorHAnsi" w:cs="Arial"/>
          <w:szCs w:val="20"/>
          <w:lang w:val="en-US"/>
        </w:rPr>
        <w:t>Échantillonnage</w:t>
      </w:r>
      <w:proofErr w:type="spellEnd"/>
      <w:r w:rsidRPr="00043791">
        <w:rPr>
          <w:rFonts w:asciiTheme="minorHAnsi" w:hAnsiTheme="minorHAnsi" w:cs="Arial"/>
          <w:szCs w:val="20"/>
          <w:lang w:val="en-US"/>
        </w:rPr>
        <w:t xml:space="preserve"> </w:t>
      </w:r>
    </w:p>
    <w:p w14:paraId="0AA17F41" w14:textId="77777777" w:rsidR="000A1DDD" w:rsidRPr="00BE7058" w:rsidRDefault="00871821">
      <w:pPr>
        <w:pStyle w:val="ListParagraph"/>
        <w:numPr>
          <w:ilvl w:val="1"/>
          <w:numId w:val="5"/>
        </w:numPr>
        <w:spacing w:line="23" w:lineRule="atLeast"/>
        <w:rPr>
          <w:rFonts w:asciiTheme="minorHAnsi" w:hAnsiTheme="minorHAnsi"/>
          <w:lang w:val="fr-FR"/>
        </w:rPr>
      </w:pPr>
      <w:r w:rsidRPr="00BE7058">
        <w:rPr>
          <w:rFonts w:asciiTheme="minorHAnsi" w:hAnsiTheme="minorHAnsi" w:cs="Arial"/>
          <w:szCs w:val="20"/>
          <w:lang w:val="fr-FR"/>
        </w:rPr>
        <w:t xml:space="preserve">Approche du </w:t>
      </w:r>
      <w:r w:rsidRPr="00BE7058">
        <w:rPr>
          <w:rFonts w:asciiTheme="minorHAnsi" w:hAnsiTheme="minorHAnsi"/>
          <w:lang w:val="fr-FR"/>
        </w:rPr>
        <w:t xml:space="preserve">contrôle de la qualité </w:t>
      </w:r>
    </w:p>
    <w:p w14:paraId="709B8CBE" w14:textId="77777777" w:rsidR="000A1DDD" w:rsidRDefault="00871821">
      <w:pPr>
        <w:pStyle w:val="ListParagraph"/>
        <w:numPr>
          <w:ilvl w:val="0"/>
          <w:numId w:val="5"/>
        </w:numPr>
        <w:spacing w:line="23" w:lineRule="atLeast"/>
        <w:rPr>
          <w:rFonts w:asciiTheme="minorHAnsi" w:hAnsiTheme="minorHAnsi"/>
        </w:rPr>
      </w:pPr>
      <w:proofErr w:type="spellStart"/>
      <w:r w:rsidRPr="00043791">
        <w:rPr>
          <w:rFonts w:asciiTheme="minorHAnsi" w:hAnsiTheme="minorHAnsi"/>
        </w:rPr>
        <w:t>Méthodes</w:t>
      </w:r>
      <w:proofErr w:type="spellEnd"/>
      <w:r w:rsidRPr="00043791">
        <w:rPr>
          <w:rFonts w:asciiTheme="minorHAnsi" w:hAnsiTheme="minorHAnsi"/>
        </w:rPr>
        <w:t xml:space="preserve"> </w:t>
      </w:r>
      <w:proofErr w:type="spellStart"/>
      <w:r w:rsidRPr="00043791">
        <w:rPr>
          <w:rFonts w:asciiTheme="minorHAnsi" w:hAnsiTheme="minorHAnsi"/>
        </w:rPr>
        <w:t>d'analyse</w:t>
      </w:r>
      <w:proofErr w:type="spellEnd"/>
      <w:r w:rsidRPr="00043791">
        <w:rPr>
          <w:rFonts w:asciiTheme="minorHAnsi" w:hAnsiTheme="minorHAnsi"/>
        </w:rPr>
        <w:t xml:space="preserve"> des données </w:t>
      </w:r>
    </w:p>
    <w:p w14:paraId="1A7354B4" w14:textId="77777777" w:rsidR="000A1DDD" w:rsidRPr="00BE7058" w:rsidRDefault="00871821">
      <w:pPr>
        <w:pStyle w:val="ListParagraph"/>
        <w:numPr>
          <w:ilvl w:val="0"/>
          <w:numId w:val="5"/>
        </w:numPr>
        <w:spacing w:line="23" w:lineRule="atLeast"/>
        <w:rPr>
          <w:rFonts w:asciiTheme="minorHAnsi" w:hAnsiTheme="minorHAnsi"/>
          <w:lang w:val="fr-FR"/>
        </w:rPr>
      </w:pPr>
      <w:r w:rsidRPr="00BE7058">
        <w:rPr>
          <w:rFonts w:asciiTheme="minorHAnsi" w:hAnsiTheme="minorHAnsi"/>
          <w:lang w:val="fr-FR"/>
        </w:rPr>
        <w:t>Justification de la révision des questions de</w:t>
      </w:r>
      <w:r w:rsidR="00EF79FD" w:rsidRPr="00BE7058">
        <w:rPr>
          <w:rFonts w:asciiTheme="minorHAnsi" w:hAnsiTheme="minorHAnsi"/>
          <w:lang w:val="fr-FR"/>
        </w:rPr>
        <w:t xml:space="preserve"> recherche </w:t>
      </w:r>
      <w:r w:rsidRPr="00BE7058">
        <w:rPr>
          <w:rFonts w:asciiTheme="minorHAnsi" w:hAnsiTheme="minorHAnsi"/>
          <w:lang w:val="fr-FR"/>
        </w:rPr>
        <w:t>(le cas échéant)</w:t>
      </w:r>
    </w:p>
    <w:p w14:paraId="558544A5" w14:textId="77777777" w:rsidR="000A1DDD" w:rsidRDefault="00871821">
      <w:pPr>
        <w:pStyle w:val="ListParagraph"/>
        <w:numPr>
          <w:ilvl w:val="0"/>
          <w:numId w:val="5"/>
        </w:numPr>
        <w:spacing w:line="23" w:lineRule="atLeast"/>
        <w:rPr>
          <w:rFonts w:asciiTheme="minorHAnsi" w:hAnsiTheme="minorHAnsi"/>
        </w:rPr>
      </w:pPr>
      <w:r w:rsidRPr="00043791">
        <w:rPr>
          <w:rFonts w:asciiTheme="minorHAnsi" w:hAnsiTheme="minorHAnsi"/>
        </w:rPr>
        <w:t xml:space="preserve">Plan de travail </w:t>
      </w:r>
      <w:proofErr w:type="spellStart"/>
      <w:proofErr w:type="gramStart"/>
      <w:r w:rsidRPr="00043791">
        <w:rPr>
          <w:rFonts w:asciiTheme="minorHAnsi" w:hAnsiTheme="minorHAnsi"/>
        </w:rPr>
        <w:t>détaillé</w:t>
      </w:r>
      <w:proofErr w:type="spellEnd"/>
      <w:proofErr w:type="gramEnd"/>
      <w:r w:rsidRPr="00043791">
        <w:rPr>
          <w:rFonts w:asciiTheme="minorHAnsi" w:hAnsiTheme="minorHAnsi"/>
        </w:rPr>
        <w:t xml:space="preserve"> </w:t>
      </w:r>
    </w:p>
    <w:p w14:paraId="74A7642D" w14:textId="77777777" w:rsidR="000A1DDD" w:rsidRPr="00BE7058" w:rsidRDefault="00871821">
      <w:pPr>
        <w:pStyle w:val="ListParagraph"/>
        <w:numPr>
          <w:ilvl w:val="0"/>
          <w:numId w:val="5"/>
        </w:numPr>
        <w:spacing w:line="23" w:lineRule="atLeast"/>
        <w:rPr>
          <w:rFonts w:asciiTheme="minorHAnsi" w:hAnsiTheme="minorHAnsi"/>
          <w:lang w:val="fr-FR"/>
        </w:rPr>
      </w:pPr>
      <w:r w:rsidRPr="00BE7058">
        <w:rPr>
          <w:rFonts w:asciiTheme="minorHAnsi" w:hAnsiTheme="minorHAnsi"/>
          <w:lang w:val="fr-FR"/>
        </w:rPr>
        <w:t>Analyse des limitations prévues et des mesures d'atténuation</w:t>
      </w:r>
    </w:p>
    <w:p w14:paraId="676C9CA0" w14:textId="77777777" w:rsidR="00D315EC" w:rsidRPr="00BE7058" w:rsidRDefault="00D315EC" w:rsidP="00D315EC">
      <w:pPr>
        <w:spacing w:after="0" w:line="23" w:lineRule="atLeast"/>
        <w:ind w:right="83"/>
        <w:jc w:val="both"/>
        <w:rPr>
          <w:lang w:val="fr-FR"/>
        </w:rPr>
      </w:pPr>
    </w:p>
    <w:p w14:paraId="54BB0450" w14:textId="77777777" w:rsidR="000A1DDD" w:rsidRPr="00BE7058" w:rsidRDefault="00871821">
      <w:pPr>
        <w:pStyle w:val="Heading2"/>
        <w:spacing w:before="160" w:line="240" w:lineRule="auto"/>
        <w:ind w:left="576" w:hanging="576"/>
        <w:jc w:val="both"/>
        <w:rPr>
          <w:rFonts w:asciiTheme="majorHAnsi" w:eastAsiaTheme="majorEastAsia" w:hAnsiTheme="majorHAnsi" w:cstheme="majorBidi"/>
          <w:bCs w:val="0"/>
          <w:iCs/>
          <w:caps/>
          <w:color w:val="44546A" w:themeColor="text2"/>
          <w:sz w:val="24"/>
          <w:szCs w:val="24"/>
          <w:bdr w:val="none" w:sz="0" w:space="0" w:color="auto" w:frame="1"/>
          <w:lang w:val="fr-FR" w:eastAsia="ja-JP"/>
        </w:rPr>
      </w:pPr>
      <w:bookmarkStart w:id="15" w:name="_Toc166489489"/>
      <w:r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Rapport d'</w:t>
      </w:r>
      <w:r w:rsidR="002D7FDD"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 xml:space="preserve">évaluation </w:t>
      </w:r>
      <w:r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final</w:t>
      </w:r>
      <w:bookmarkEnd w:id="15"/>
      <w:r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 xml:space="preserve"> </w:t>
      </w:r>
    </w:p>
    <w:p w14:paraId="25A1558B" w14:textId="77777777" w:rsidR="000A1DDD" w:rsidRPr="00BE7058" w:rsidRDefault="00871821">
      <w:pPr>
        <w:spacing w:after="0" w:line="23" w:lineRule="atLeast"/>
        <w:ind w:right="83"/>
        <w:jc w:val="both"/>
        <w:rPr>
          <w:rFonts w:eastAsia="Times New Roman"/>
          <w:snapToGrid w:val="0"/>
          <w:lang w:val="fr-FR"/>
        </w:rPr>
      </w:pPr>
      <w:r w:rsidRPr="00BE7058">
        <w:rPr>
          <w:rFonts w:eastAsia="Times New Roman"/>
          <w:snapToGrid w:val="0"/>
          <w:lang w:val="fr-FR"/>
        </w:rPr>
        <w:t xml:space="preserve">Le consultant devra utiliser </w:t>
      </w:r>
      <w:r w:rsidR="007E6F8C" w:rsidRPr="00BE7058">
        <w:rPr>
          <w:rFonts w:eastAsia="Times New Roman"/>
          <w:snapToGrid w:val="0"/>
          <w:lang w:val="fr-FR"/>
        </w:rPr>
        <w:t xml:space="preserve">le </w:t>
      </w:r>
      <w:r w:rsidR="00D315EC" w:rsidRPr="00BE7058">
        <w:rPr>
          <w:rFonts w:eastAsia="Times New Roman"/>
          <w:snapToGrid w:val="0"/>
          <w:lang w:val="fr-FR"/>
        </w:rPr>
        <w:t xml:space="preserve">modèle de </w:t>
      </w:r>
      <w:r w:rsidRPr="00BE7058">
        <w:rPr>
          <w:rFonts w:eastAsia="Times New Roman"/>
          <w:snapToGrid w:val="0"/>
          <w:lang w:val="fr-FR"/>
        </w:rPr>
        <w:t>rapport d'</w:t>
      </w:r>
      <w:r w:rsidR="00DC0462" w:rsidRPr="00BE7058">
        <w:rPr>
          <w:rFonts w:eastAsia="Times New Roman"/>
          <w:snapToGrid w:val="0"/>
          <w:lang w:val="fr-FR"/>
        </w:rPr>
        <w:t>évaluation d'</w:t>
      </w:r>
      <w:r w:rsidR="00DA4496" w:rsidRPr="00BE7058">
        <w:rPr>
          <w:rFonts w:eastAsia="Times New Roman"/>
          <w:snapToGrid w:val="0"/>
          <w:lang w:val="fr-FR"/>
        </w:rPr>
        <w:t xml:space="preserve">ACTED </w:t>
      </w:r>
      <w:r w:rsidR="00413C74" w:rsidRPr="00BE7058">
        <w:rPr>
          <w:rFonts w:eastAsia="Times New Roman"/>
          <w:snapToGrid w:val="0"/>
          <w:lang w:val="fr-FR"/>
        </w:rPr>
        <w:t xml:space="preserve">(qui </w:t>
      </w:r>
      <w:r w:rsidR="00762215" w:rsidRPr="00BE7058">
        <w:rPr>
          <w:rFonts w:eastAsia="Times New Roman"/>
          <w:snapToGrid w:val="0"/>
          <w:lang w:val="fr-FR"/>
        </w:rPr>
        <w:t xml:space="preserve">sera </w:t>
      </w:r>
      <w:r w:rsidR="007E6F8C" w:rsidRPr="00BE7058">
        <w:rPr>
          <w:rFonts w:eastAsia="Times New Roman"/>
          <w:snapToGrid w:val="0"/>
          <w:lang w:val="fr-FR"/>
        </w:rPr>
        <w:t>fourni au début de l'</w:t>
      </w:r>
      <w:r w:rsidR="00DC0462" w:rsidRPr="00BE7058">
        <w:rPr>
          <w:rFonts w:eastAsia="Times New Roman"/>
          <w:snapToGrid w:val="0"/>
          <w:lang w:val="fr-FR"/>
        </w:rPr>
        <w:t>évaluation</w:t>
      </w:r>
      <w:r w:rsidR="00413C74" w:rsidRPr="00BE7058">
        <w:rPr>
          <w:rFonts w:eastAsia="Times New Roman"/>
          <w:snapToGrid w:val="0"/>
          <w:lang w:val="fr-FR"/>
        </w:rPr>
        <w:t>)</w:t>
      </w:r>
      <w:r w:rsidRPr="00BE7058">
        <w:rPr>
          <w:rFonts w:eastAsia="Times New Roman"/>
          <w:snapToGrid w:val="0"/>
          <w:lang w:val="fr-FR"/>
        </w:rPr>
        <w:t xml:space="preserve">, </w:t>
      </w:r>
      <w:r w:rsidR="00D315EC" w:rsidRPr="00BE7058">
        <w:rPr>
          <w:rFonts w:eastAsia="Times New Roman"/>
          <w:snapToGrid w:val="0"/>
          <w:lang w:val="fr-FR"/>
        </w:rPr>
        <w:t>incluant les éléments suivants :</w:t>
      </w:r>
    </w:p>
    <w:p w14:paraId="3EC3B0FF" w14:textId="77777777" w:rsidR="00D315EC" w:rsidRPr="00BE7058" w:rsidRDefault="00D315EC" w:rsidP="00D315EC">
      <w:pPr>
        <w:spacing w:after="0" w:line="23" w:lineRule="atLeast"/>
        <w:ind w:right="83"/>
        <w:jc w:val="both"/>
        <w:rPr>
          <w:rFonts w:eastAsia="Times New Roman"/>
          <w:snapToGrid w:val="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627"/>
      </w:tblGrid>
      <w:tr w:rsidR="007E6F8C" w:rsidRPr="00167B1C" w14:paraId="07353F36" w14:textId="77777777" w:rsidTr="0064185E">
        <w:trPr>
          <w:trHeight w:val="280"/>
        </w:trPr>
        <w:tc>
          <w:tcPr>
            <w:tcW w:w="0" w:type="auto"/>
            <w:shd w:val="clear" w:color="auto" w:fill="auto"/>
          </w:tcPr>
          <w:p w14:paraId="395B7F3A" w14:textId="77777777" w:rsidR="000A1DDD" w:rsidRDefault="00871821">
            <w:pPr>
              <w:spacing w:after="0" w:line="240" w:lineRule="auto"/>
              <w:jc w:val="both"/>
              <w:rPr>
                <w:b/>
              </w:rPr>
            </w:pPr>
            <w:r w:rsidRPr="00043791">
              <w:rPr>
                <w:b/>
              </w:rPr>
              <w:t>Résumé</w:t>
            </w:r>
          </w:p>
          <w:p w14:paraId="01E60BCA" w14:textId="77777777" w:rsidR="007E6F8C" w:rsidRPr="00043791" w:rsidRDefault="007E6F8C" w:rsidP="0064185E">
            <w:pPr>
              <w:spacing w:after="0" w:line="240" w:lineRule="auto"/>
              <w:jc w:val="both"/>
              <w:rPr>
                <w:b/>
              </w:rPr>
            </w:pPr>
          </w:p>
          <w:p w14:paraId="062CA3B9" w14:textId="77777777" w:rsidR="000A1DDD" w:rsidRDefault="00871821">
            <w:pPr>
              <w:spacing w:after="0" w:line="240" w:lineRule="auto"/>
              <w:jc w:val="both"/>
              <w:rPr>
                <w:i/>
              </w:rPr>
            </w:pPr>
            <w:r w:rsidRPr="00043791">
              <w:rPr>
                <w:i/>
              </w:rPr>
              <w:t>(2 pages maximum)</w:t>
            </w:r>
          </w:p>
        </w:tc>
        <w:tc>
          <w:tcPr>
            <w:tcW w:w="0" w:type="auto"/>
            <w:shd w:val="clear" w:color="auto" w:fill="auto"/>
          </w:tcPr>
          <w:p w14:paraId="7991A6E7" w14:textId="77777777" w:rsidR="000A1DDD" w:rsidRPr="00BE7058" w:rsidRDefault="00871821">
            <w:pPr>
              <w:jc w:val="both"/>
              <w:rPr>
                <w:lang w:val="fr-FR"/>
              </w:rPr>
            </w:pPr>
            <w:r w:rsidRPr="00BE7058">
              <w:rPr>
                <w:lang w:val="fr-FR"/>
              </w:rPr>
              <w:t xml:space="preserve">Il doit être rédigé de manière rigoureuse et être utilisable en tant que document indépendant. Il doit être court, pas plus de </w:t>
            </w:r>
            <w:r w:rsidR="000430ED" w:rsidRPr="00BE7058">
              <w:rPr>
                <w:lang w:val="fr-FR"/>
              </w:rPr>
              <w:t xml:space="preserve">2 </w:t>
            </w:r>
            <w:r w:rsidRPr="00BE7058">
              <w:rPr>
                <w:lang w:val="fr-FR"/>
              </w:rPr>
              <w:t xml:space="preserve">pages. Il doit se concentrer sur les principaux points d'analyse, indiquer les principales conclusions, les enseignements tirés et les recommandations spécifiques. </w:t>
            </w:r>
            <w:r w:rsidR="00752988" w:rsidRPr="00BE7058">
              <w:rPr>
                <w:lang w:val="fr-FR"/>
              </w:rPr>
              <w:t>Des conseils spécifiques sur la manière de rédiger le résumé seront fournis au début de l'</w:t>
            </w:r>
            <w:r w:rsidR="00DC0462" w:rsidRPr="00BE7058">
              <w:rPr>
                <w:lang w:val="fr-FR"/>
              </w:rPr>
              <w:t>évaluation</w:t>
            </w:r>
            <w:r w:rsidR="00752988" w:rsidRPr="00BE7058">
              <w:rPr>
                <w:lang w:val="fr-FR"/>
              </w:rPr>
              <w:t>.</w:t>
            </w:r>
          </w:p>
        </w:tc>
      </w:tr>
      <w:tr w:rsidR="00960100" w:rsidRPr="00167B1C" w14:paraId="4272D237" w14:textId="77777777" w:rsidTr="0064185E">
        <w:trPr>
          <w:trHeight w:val="280"/>
        </w:trPr>
        <w:tc>
          <w:tcPr>
            <w:tcW w:w="0" w:type="auto"/>
            <w:shd w:val="clear" w:color="auto" w:fill="auto"/>
          </w:tcPr>
          <w:p w14:paraId="63BCDCAF" w14:textId="77777777" w:rsidR="000A1DDD" w:rsidRPr="00BE7058" w:rsidRDefault="00871821">
            <w:pPr>
              <w:spacing w:after="0" w:line="240" w:lineRule="auto"/>
              <w:jc w:val="both"/>
              <w:rPr>
                <w:b/>
                <w:lang w:val="fr-FR"/>
              </w:rPr>
            </w:pPr>
            <w:r w:rsidRPr="00BE7058">
              <w:rPr>
                <w:b/>
                <w:lang w:val="fr-FR"/>
              </w:rPr>
              <w:t xml:space="preserve">Introduction : Contexte de l'économie circulaire en </w:t>
            </w:r>
            <w:r w:rsidR="001D2C48" w:rsidRPr="00BE7058">
              <w:rPr>
                <w:b/>
                <w:lang w:val="fr-FR"/>
              </w:rPr>
              <w:t>Tunisie</w:t>
            </w:r>
          </w:p>
          <w:p w14:paraId="12AED8A3" w14:textId="77777777" w:rsidR="001D0F39" w:rsidRPr="00BE7058" w:rsidRDefault="001D0F39" w:rsidP="001D0F39">
            <w:pPr>
              <w:spacing w:after="0" w:line="240" w:lineRule="auto"/>
              <w:jc w:val="both"/>
              <w:rPr>
                <w:b/>
                <w:lang w:val="fr-FR"/>
              </w:rPr>
            </w:pPr>
          </w:p>
          <w:p w14:paraId="5F6B0DA6" w14:textId="77777777" w:rsidR="000A1DDD" w:rsidRDefault="00871821">
            <w:pPr>
              <w:spacing w:after="0" w:line="240" w:lineRule="auto"/>
              <w:jc w:val="both"/>
              <w:rPr>
                <w:rFonts w:eastAsia="Times New Roman"/>
                <w:b/>
                <w:i/>
              </w:rPr>
            </w:pPr>
            <w:r w:rsidRPr="00043791">
              <w:rPr>
                <w:i/>
              </w:rPr>
              <w:t>(</w:t>
            </w:r>
            <w:r w:rsidR="00DC0462" w:rsidRPr="00043791">
              <w:rPr>
                <w:i/>
              </w:rPr>
              <w:t>environ 3 pages</w:t>
            </w:r>
            <w:r w:rsidRPr="00043791">
              <w:rPr>
                <w:i/>
              </w:rPr>
              <w:t>)</w:t>
            </w:r>
          </w:p>
        </w:tc>
        <w:tc>
          <w:tcPr>
            <w:tcW w:w="0" w:type="auto"/>
            <w:shd w:val="clear" w:color="auto" w:fill="auto"/>
          </w:tcPr>
          <w:p w14:paraId="28F77E9C" w14:textId="77777777" w:rsidR="000A1DDD" w:rsidRPr="00BE7058" w:rsidRDefault="00871821">
            <w:pPr>
              <w:jc w:val="both"/>
              <w:rPr>
                <w:lang w:val="fr-FR"/>
              </w:rPr>
            </w:pPr>
            <w:r w:rsidRPr="00BE7058">
              <w:rPr>
                <w:lang w:val="fr-FR"/>
              </w:rPr>
              <w:t xml:space="preserve">L'introduction </w:t>
            </w:r>
            <w:r w:rsidR="00DC0462" w:rsidRPr="00BE7058">
              <w:rPr>
                <w:lang w:val="fr-FR"/>
              </w:rPr>
              <w:t xml:space="preserve">fournira des </w:t>
            </w:r>
            <w:r w:rsidRPr="00BE7058">
              <w:rPr>
                <w:lang w:val="fr-FR"/>
              </w:rPr>
              <w:t xml:space="preserve">informations de base </w:t>
            </w:r>
            <w:r w:rsidR="00DC0462" w:rsidRPr="00BE7058">
              <w:rPr>
                <w:lang w:val="fr-FR"/>
              </w:rPr>
              <w:t xml:space="preserve">et expliquera le concept d'économie circulaire et sa pertinence dans le contexte de la </w:t>
            </w:r>
            <w:r w:rsidR="001D2C48" w:rsidRPr="00BE7058">
              <w:rPr>
                <w:lang w:val="fr-FR"/>
              </w:rPr>
              <w:t>Tunisie</w:t>
            </w:r>
            <w:r w:rsidR="00DC0462" w:rsidRPr="00BE7058">
              <w:rPr>
                <w:lang w:val="fr-FR"/>
              </w:rPr>
              <w:t xml:space="preserve">, en particulier dans la </w:t>
            </w:r>
            <w:r w:rsidR="005C1913" w:rsidRPr="00BE7058">
              <w:rPr>
                <w:lang w:val="fr-FR"/>
              </w:rPr>
              <w:t xml:space="preserve">région de </w:t>
            </w:r>
            <w:r w:rsidR="00B6515E" w:rsidRPr="00BE7058">
              <w:rPr>
                <w:lang w:val="fr-FR"/>
              </w:rPr>
              <w:t xml:space="preserve">La </w:t>
            </w:r>
            <w:proofErr w:type="spellStart"/>
            <w:r w:rsidR="00B6515E" w:rsidRPr="00BE7058">
              <w:rPr>
                <w:lang w:val="fr-FR"/>
              </w:rPr>
              <w:t>Manouba</w:t>
            </w:r>
            <w:proofErr w:type="spellEnd"/>
            <w:r w:rsidRPr="00BE7058">
              <w:rPr>
                <w:lang w:val="fr-FR"/>
              </w:rPr>
              <w:t xml:space="preserve">. Elle </w:t>
            </w:r>
            <w:r w:rsidR="00DC0462" w:rsidRPr="00BE7058">
              <w:rPr>
                <w:lang w:val="fr-FR"/>
              </w:rPr>
              <w:t xml:space="preserve">comprendra également un </w:t>
            </w:r>
            <w:r w:rsidRPr="00BE7058">
              <w:rPr>
                <w:lang w:val="fr-FR"/>
              </w:rPr>
              <w:t>court texte sur les objectifs du projet d'</w:t>
            </w:r>
            <w:r w:rsidR="00DA4496" w:rsidRPr="00BE7058">
              <w:rPr>
                <w:lang w:val="fr-FR"/>
              </w:rPr>
              <w:t xml:space="preserve">ACTED </w:t>
            </w:r>
            <w:r w:rsidR="00DC0462" w:rsidRPr="00BE7058">
              <w:rPr>
                <w:lang w:val="fr-FR"/>
              </w:rPr>
              <w:t xml:space="preserve">" Renforcement de la société civile et des entreprises pour le relèvement précoce " </w:t>
            </w:r>
            <w:r w:rsidRPr="00BE7058">
              <w:rPr>
                <w:lang w:val="fr-FR"/>
              </w:rPr>
              <w:t>et les questions à traiter, une description des groupes cibles</w:t>
            </w:r>
            <w:r w:rsidR="00DC0462" w:rsidRPr="00BE7058">
              <w:rPr>
                <w:lang w:val="fr-FR"/>
              </w:rPr>
              <w:t xml:space="preserve">, </w:t>
            </w:r>
            <w:r w:rsidRPr="00BE7058">
              <w:rPr>
                <w:lang w:val="fr-FR"/>
              </w:rPr>
              <w:t xml:space="preserve">un résumé de sa logique d'intervention, </w:t>
            </w:r>
            <w:r w:rsidR="00DC0462" w:rsidRPr="00BE7058">
              <w:rPr>
                <w:lang w:val="fr-FR"/>
              </w:rPr>
              <w:t xml:space="preserve">et la façon dont l'évaluation alimentera ses activités. </w:t>
            </w:r>
          </w:p>
        </w:tc>
      </w:tr>
      <w:tr w:rsidR="00960100" w:rsidRPr="00167B1C" w14:paraId="764C16BF" w14:textId="77777777" w:rsidTr="0064185E">
        <w:tc>
          <w:tcPr>
            <w:tcW w:w="0" w:type="auto"/>
            <w:shd w:val="clear" w:color="auto" w:fill="auto"/>
          </w:tcPr>
          <w:p w14:paraId="39C0F054" w14:textId="77777777" w:rsidR="000A1DDD" w:rsidRDefault="00871821">
            <w:pPr>
              <w:spacing w:after="0" w:line="240" w:lineRule="auto"/>
              <w:jc w:val="both"/>
              <w:rPr>
                <w:rFonts w:eastAsia="Times New Roman"/>
                <w:b/>
              </w:rPr>
            </w:pPr>
            <w:proofErr w:type="spellStart"/>
            <w:r w:rsidRPr="00043791">
              <w:rPr>
                <w:rFonts w:eastAsia="Times New Roman"/>
                <w:b/>
              </w:rPr>
              <w:t>Méthodologie</w:t>
            </w:r>
            <w:proofErr w:type="spellEnd"/>
          </w:p>
          <w:p w14:paraId="5BA99B08" w14:textId="77777777" w:rsidR="001D0F39" w:rsidRPr="00043791" w:rsidRDefault="001D0F39" w:rsidP="001D0F39">
            <w:pPr>
              <w:spacing w:after="0" w:line="240" w:lineRule="auto"/>
              <w:jc w:val="both"/>
              <w:rPr>
                <w:b/>
              </w:rPr>
            </w:pPr>
          </w:p>
          <w:p w14:paraId="39D08F32" w14:textId="77777777" w:rsidR="000A1DDD" w:rsidRDefault="00871821">
            <w:pPr>
              <w:spacing w:after="0" w:line="240" w:lineRule="auto"/>
              <w:jc w:val="both"/>
              <w:rPr>
                <w:rFonts w:eastAsia="Times New Roman"/>
                <w:b/>
                <w:i/>
              </w:rPr>
            </w:pPr>
            <w:r w:rsidRPr="00043791">
              <w:rPr>
                <w:i/>
              </w:rPr>
              <w:t>(environ 3 pages)</w:t>
            </w:r>
          </w:p>
        </w:tc>
        <w:tc>
          <w:tcPr>
            <w:tcW w:w="0" w:type="auto"/>
            <w:shd w:val="clear" w:color="auto" w:fill="auto"/>
          </w:tcPr>
          <w:p w14:paraId="11125259" w14:textId="77777777" w:rsidR="000A1DDD" w:rsidRPr="00BE7058" w:rsidRDefault="00871821">
            <w:pPr>
              <w:spacing w:after="0" w:line="240" w:lineRule="auto"/>
              <w:jc w:val="both"/>
              <w:rPr>
                <w:rFonts w:eastAsia="Times New Roman"/>
                <w:lang w:val="fr-FR"/>
              </w:rPr>
            </w:pPr>
            <w:r w:rsidRPr="00BE7058">
              <w:rPr>
                <w:rFonts w:eastAsia="Times New Roman"/>
                <w:lang w:val="fr-FR"/>
              </w:rPr>
              <w:t>La section relative à la méthodologie doit détailler les outils utilisés pour l'</w:t>
            </w:r>
            <w:r w:rsidR="00256533" w:rsidRPr="00BE7058">
              <w:rPr>
                <w:rFonts w:eastAsia="Times New Roman"/>
                <w:lang w:val="fr-FR"/>
              </w:rPr>
              <w:t>évaluation</w:t>
            </w:r>
            <w:r w:rsidRPr="00BE7058">
              <w:rPr>
                <w:rFonts w:eastAsia="Times New Roman"/>
                <w:lang w:val="fr-FR"/>
              </w:rPr>
              <w:t xml:space="preserve">, les lieux, les </w:t>
            </w:r>
            <w:r w:rsidR="00256533" w:rsidRPr="00BE7058">
              <w:rPr>
                <w:rFonts w:eastAsia="Times New Roman"/>
                <w:lang w:val="fr-FR"/>
              </w:rPr>
              <w:t>approches et les tailles d'échantillonnage</w:t>
            </w:r>
            <w:r w:rsidRPr="00BE7058">
              <w:rPr>
                <w:rFonts w:eastAsia="Times New Roman"/>
                <w:lang w:val="fr-FR"/>
              </w:rPr>
              <w:t xml:space="preserve">, les </w:t>
            </w:r>
            <w:r w:rsidRPr="00BE7058">
              <w:rPr>
                <w:rFonts w:eastAsia="Times New Roman"/>
                <w:lang w:val="fr-FR"/>
              </w:rPr>
              <w:lastRenderedPageBreak/>
              <w:t xml:space="preserve">outils utilisés, les </w:t>
            </w:r>
            <w:r w:rsidR="00256533" w:rsidRPr="00BE7058">
              <w:rPr>
                <w:rFonts w:eastAsia="Times New Roman"/>
                <w:lang w:val="fr-FR"/>
              </w:rPr>
              <w:t xml:space="preserve">groupes cibles identifiés, les </w:t>
            </w:r>
            <w:r w:rsidRPr="00BE7058">
              <w:rPr>
                <w:rFonts w:eastAsia="Times New Roman"/>
                <w:lang w:val="fr-FR"/>
              </w:rPr>
              <w:t>dates, la composition de l'équipe, les limites rencontrées et d'autres faits pertinents.</w:t>
            </w:r>
          </w:p>
        </w:tc>
      </w:tr>
      <w:tr w:rsidR="00960100" w:rsidRPr="00167B1C" w14:paraId="78EBEEC3" w14:textId="77777777" w:rsidTr="0064185E">
        <w:tc>
          <w:tcPr>
            <w:tcW w:w="0" w:type="auto"/>
            <w:shd w:val="clear" w:color="auto" w:fill="auto"/>
          </w:tcPr>
          <w:p w14:paraId="06EDEA5D" w14:textId="77777777" w:rsidR="000A1DDD" w:rsidRDefault="00871821">
            <w:pPr>
              <w:spacing w:after="0" w:line="240" w:lineRule="auto"/>
              <w:jc w:val="both"/>
              <w:rPr>
                <w:rFonts w:eastAsia="Times New Roman"/>
                <w:b/>
              </w:rPr>
            </w:pPr>
            <w:proofErr w:type="spellStart"/>
            <w:r w:rsidRPr="00043791">
              <w:rPr>
                <w:rFonts w:eastAsia="Times New Roman"/>
                <w:b/>
              </w:rPr>
              <w:lastRenderedPageBreak/>
              <w:t>Résultats</w:t>
            </w:r>
            <w:proofErr w:type="spellEnd"/>
          </w:p>
          <w:p w14:paraId="2048044C" w14:textId="77777777" w:rsidR="001D0F39" w:rsidRPr="00043791" w:rsidRDefault="001D0F39" w:rsidP="0064185E">
            <w:pPr>
              <w:spacing w:after="0" w:line="240" w:lineRule="auto"/>
              <w:jc w:val="both"/>
              <w:rPr>
                <w:rFonts w:eastAsia="Times New Roman"/>
                <w:b/>
              </w:rPr>
            </w:pPr>
          </w:p>
          <w:p w14:paraId="601189CE" w14:textId="15C4ECC3" w:rsidR="001D0F39" w:rsidRPr="00043791" w:rsidRDefault="001D0F39" w:rsidP="0064185E">
            <w:pPr>
              <w:spacing w:after="0" w:line="240" w:lineRule="auto"/>
              <w:jc w:val="both"/>
              <w:rPr>
                <w:rFonts w:eastAsia="Times New Roman"/>
                <w:b/>
                <w:i/>
              </w:rPr>
            </w:pPr>
          </w:p>
        </w:tc>
        <w:tc>
          <w:tcPr>
            <w:tcW w:w="0" w:type="auto"/>
            <w:shd w:val="clear" w:color="auto" w:fill="auto"/>
          </w:tcPr>
          <w:p w14:paraId="7044B6F1" w14:textId="77777777" w:rsidR="000A1DDD" w:rsidRPr="00BE7058" w:rsidRDefault="00871821">
            <w:pPr>
              <w:spacing w:after="0" w:line="240" w:lineRule="auto"/>
              <w:jc w:val="both"/>
              <w:rPr>
                <w:rFonts w:eastAsia="Times New Roman"/>
                <w:lang w:val="fr-FR"/>
              </w:rPr>
            </w:pPr>
            <w:r w:rsidRPr="00BE7058">
              <w:rPr>
                <w:rFonts w:eastAsia="Times New Roman"/>
                <w:lang w:val="fr-FR"/>
              </w:rPr>
              <w:t>La section consacrée aux conclusions doit présenter les résultats de l'</w:t>
            </w:r>
            <w:r w:rsidR="00256533" w:rsidRPr="00BE7058">
              <w:rPr>
                <w:rFonts w:eastAsia="Times New Roman"/>
                <w:lang w:val="fr-FR"/>
              </w:rPr>
              <w:t xml:space="preserve">évaluation d'une manière </w:t>
            </w:r>
            <w:r w:rsidRPr="00BE7058">
              <w:rPr>
                <w:rFonts w:eastAsia="Times New Roman"/>
                <w:lang w:val="fr-FR"/>
              </w:rPr>
              <w:t xml:space="preserve">objective et sans porter de jugement, afin de donner une image honnête des </w:t>
            </w:r>
            <w:r w:rsidR="00256533" w:rsidRPr="00BE7058">
              <w:rPr>
                <w:rFonts w:eastAsia="Times New Roman"/>
                <w:lang w:val="fr-FR"/>
              </w:rPr>
              <w:t>résultats de l'évaluation</w:t>
            </w:r>
            <w:r w:rsidRPr="00BE7058">
              <w:rPr>
                <w:rFonts w:eastAsia="Times New Roman"/>
                <w:lang w:val="fr-FR"/>
              </w:rPr>
              <w:t xml:space="preserve">. </w:t>
            </w:r>
          </w:p>
          <w:p w14:paraId="172B2E7E" w14:textId="77777777" w:rsidR="000A1DDD" w:rsidRPr="00BE7058" w:rsidRDefault="00871821">
            <w:pPr>
              <w:autoSpaceDE w:val="0"/>
              <w:autoSpaceDN w:val="0"/>
              <w:adjustRightInd w:val="0"/>
              <w:spacing w:after="0" w:line="240" w:lineRule="auto"/>
              <w:jc w:val="both"/>
              <w:rPr>
                <w:rFonts w:ascii="Calibri" w:hAnsi="Calibri" w:cs="Calibri"/>
                <w:lang w:val="fr-FR"/>
              </w:rPr>
            </w:pPr>
            <w:r w:rsidRPr="00BE7058">
              <w:rPr>
                <w:rFonts w:ascii="Calibri" w:hAnsi="Calibri" w:cs="Calibri"/>
                <w:lang w:val="fr-FR"/>
              </w:rPr>
              <w:t xml:space="preserve">Le consultant </w:t>
            </w:r>
            <w:r w:rsidR="00D315EC" w:rsidRPr="00BE7058">
              <w:rPr>
                <w:rFonts w:ascii="Calibri" w:hAnsi="Calibri" w:cs="Calibri"/>
                <w:lang w:val="fr-FR"/>
              </w:rPr>
              <w:t xml:space="preserve">mettra en évidence les résultats les plus importants </w:t>
            </w:r>
            <w:r w:rsidR="00256533" w:rsidRPr="00BE7058">
              <w:rPr>
                <w:rFonts w:ascii="Calibri" w:hAnsi="Calibri" w:cs="Calibri"/>
                <w:lang w:val="fr-FR"/>
              </w:rPr>
              <w:t>répondant aux questions de recherche mentionnées ci-dessus et mis en évidence dans le rapport initial.</w:t>
            </w:r>
          </w:p>
          <w:p w14:paraId="6EA363D3" w14:textId="77777777" w:rsidR="000A1DDD" w:rsidRPr="00BE7058" w:rsidRDefault="00871821">
            <w:pPr>
              <w:autoSpaceDE w:val="0"/>
              <w:autoSpaceDN w:val="0"/>
              <w:adjustRightInd w:val="0"/>
              <w:spacing w:after="0" w:line="240" w:lineRule="auto"/>
              <w:jc w:val="both"/>
              <w:rPr>
                <w:rFonts w:ascii="Calibri" w:hAnsi="Calibri" w:cs="Calibri"/>
                <w:lang w:val="fr-FR"/>
              </w:rPr>
            </w:pPr>
            <w:r w:rsidRPr="00BE7058">
              <w:rPr>
                <w:rFonts w:ascii="Calibri" w:hAnsi="Calibri" w:cs="Calibri"/>
                <w:lang w:val="fr-FR"/>
              </w:rPr>
              <w:t xml:space="preserve">Le consultant doit </w:t>
            </w:r>
            <w:r w:rsidR="00D315EC" w:rsidRPr="00BE7058">
              <w:rPr>
                <w:rFonts w:ascii="Calibri" w:hAnsi="Calibri" w:cs="Calibri"/>
                <w:lang w:val="fr-FR"/>
              </w:rPr>
              <w:t xml:space="preserve">fournir une explication autonome de son évaluation qui doit être compréhensible par toute personne non familiarisée avec le </w:t>
            </w:r>
            <w:r w:rsidR="00256533" w:rsidRPr="00BE7058">
              <w:rPr>
                <w:rFonts w:ascii="Calibri" w:hAnsi="Calibri" w:cs="Calibri"/>
                <w:lang w:val="fr-FR"/>
              </w:rPr>
              <w:t xml:space="preserve">contexte de l'économie circulaire </w:t>
            </w:r>
            <w:r w:rsidR="00D315EC" w:rsidRPr="00BE7058">
              <w:rPr>
                <w:rFonts w:ascii="Calibri" w:hAnsi="Calibri" w:cs="Calibri"/>
                <w:lang w:val="fr-FR"/>
              </w:rPr>
              <w:t xml:space="preserve">tout en fournissant des éléments d'information utiles aux parties prenantes. </w:t>
            </w:r>
            <w:r w:rsidRPr="00BE7058">
              <w:rPr>
                <w:rFonts w:ascii="Calibri" w:hAnsi="Calibri" w:cs="Calibri"/>
                <w:lang w:val="fr-FR"/>
              </w:rPr>
              <w:t xml:space="preserve">Le consultant </w:t>
            </w:r>
            <w:r w:rsidR="00D315EC" w:rsidRPr="00BE7058">
              <w:rPr>
                <w:rFonts w:ascii="Calibri" w:hAnsi="Calibri" w:cs="Calibri"/>
                <w:lang w:val="fr-FR"/>
              </w:rPr>
              <w:t xml:space="preserve">doit éviter les faiblesses suivantes : absence de preuves, manque de contenu technique (par exemple, les experts fournissent une analyse qui ne tient pas compte de l'état des connaissances dans un secteur ou un sujet donné). </w:t>
            </w:r>
          </w:p>
          <w:p w14:paraId="0D397D82" w14:textId="77777777" w:rsidR="000A1DDD" w:rsidRPr="00BE7058" w:rsidRDefault="00871821">
            <w:pPr>
              <w:autoSpaceDE w:val="0"/>
              <w:autoSpaceDN w:val="0"/>
              <w:adjustRightInd w:val="0"/>
              <w:spacing w:after="0" w:line="240" w:lineRule="auto"/>
              <w:jc w:val="both"/>
              <w:rPr>
                <w:rFonts w:ascii="Calibri" w:hAnsi="Calibri" w:cs="Calibri"/>
                <w:lang w:val="fr-FR"/>
              </w:rPr>
            </w:pPr>
            <w:r w:rsidRPr="00BE7058">
              <w:rPr>
                <w:lang w:val="fr-FR"/>
              </w:rPr>
              <w:t xml:space="preserve">Les détails complets de la source (y compris le nom du fichier, les numéros de page...) doivent toujours être </w:t>
            </w:r>
            <w:r w:rsidRPr="00BE7058">
              <w:rPr>
                <w:rFonts w:ascii="Calibri" w:hAnsi="Calibri" w:cs="Calibri"/>
                <w:lang w:val="fr-FR"/>
              </w:rPr>
              <w:t>inclus.</w:t>
            </w:r>
          </w:p>
        </w:tc>
      </w:tr>
      <w:tr w:rsidR="00960100" w:rsidRPr="00167B1C" w14:paraId="0591BFBD" w14:textId="77777777" w:rsidTr="0064185E">
        <w:tc>
          <w:tcPr>
            <w:tcW w:w="0" w:type="auto"/>
            <w:shd w:val="clear" w:color="auto" w:fill="auto"/>
          </w:tcPr>
          <w:p w14:paraId="71908E69" w14:textId="77777777" w:rsidR="000A1DDD" w:rsidRPr="00BE7058" w:rsidRDefault="00871821">
            <w:pPr>
              <w:spacing w:after="0" w:line="240" w:lineRule="auto"/>
              <w:jc w:val="both"/>
              <w:rPr>
                <w:rFonts w:eastAsia="Times New Roman"/>
                <w:b/>
                <w:lang w:val="fr-FR"/>
              </w:rPr>
            </w:pPr>
            <w:r w:rsidRPr="00BE7058">
              <w:rPr>
                <w:rFonts w:eastAsia="Times New Roman"/>
                <w:b/>
                <w:lang w:val="fr-FR"/>
              </w:rPr>
              <w:t>Conclusions, enseignements tirés, meilleures pratiques et recommandations</w:t>
            </w:r>
          </w:p>
          <w:p w14:paraId="02E9A1F7" w14:textId="77777777" w:rsidR="001D0F39" w:rsidRPr="00BE7058" w:rsidRDefault="001D0F39" w:rsidP="0064185E">
            <w:pPr>
              <w:spacing w:after="0" w:line="240" w:lineRule="auto"/>
              <w:jc w:val="both"/>
              <w:rPr>
                <w:rFonts w:eastAsia="Times New Roman"/>
                <w:b/>
                <w:lang w:val="fr-FR"/>
              </w:rPr>
            </w:pPr>
          </w:p>
          <w:p w14:paraId="51B43619" w14:textId="77777777" w:rsidR="000A1DDD" w:rsidRDefault="00871821">
            <w:pPr>
              <w:spacing w:after="0" w:line="240" w:lineRule="auto"/>
              <w:jc w:val="both"/>
              <w:rPr>
                <w:rFonts w:eastAsia="Times New Roman"/>
                <w:i/>
              </w:rPr>
            </w:pPr>
            <w:r w:rsidRPr="00043791">
              <w:rPr>
                <w:rFonts w:eastAsia="Times New Roman"/>
                <w:i/>
              </w:rPr>
              <w:t>(</w:t>
            </w:r>
            <w:r w:rsidR="00EA4AF8" w:rsidRPr="00043791">
              <w:rPr>
                <w:rFonts w:eastAsia="Times New Roman"/>
                <w:i/>
              </w:rPr>
              <w:t xml:space="preserve">environ </w:t>
            </w:r>
            <w:r w:rsidRPr="00043791">
              <w:rPr>
                <w:rFonts w:eastAsia="Times New Roman"/>
                <w:i/>
              </w:rPr>
              <w:t>0,3 page)</w:t>
            </w:r>
          </w:p>
        </w:tc>
        <w:tc>
          <w:tcPr>
            <w:tcW w:w="0" w:type="auto"/>
            <w:shd w:val="clear" w:color="auto" w:fill="auto"/>
          </w:tcPr>
          <w:p w14:paraId="098C42EA" w14:textId="77777777" w:rsidR="000A1DDD" w:rsidRPr="00BE7058" w:rsidRDefault="00871821">
            <w:pPr>
              <w:autoSpaceDE w:val="0"/>
              <w:autoSpaceDN w:val="0"/>
              <w:adjustRightInd w:val="0"/>
              <w:spacing w:after="0" w:line="240" w:lineRule="auto"/>
              <w:jc w:val="both"/>
              <w:rPr>
                <w:rFonts w:ascii="Calibri" w:hAnsi="Calibri" w:cs="Calibri"/>
                <w:lang w:val="fr-FR"/>
              </w:rPr>
            </w:pPr>
            <w:r w:rsidRPr="00BE7058">
              <w:rPr>
                <w:rFonts w:eastAsia="Times New Roman"/>
                <w:lang w:val="fr-FR"/>
              </w:rPr>
              <w:t xml:space="preserve">Celles-ci doivent être présentées dans un chapitre final distinct. Chaque fois que cela est possible et pertinent, chaque conclusion clé doit être accompagnée d'une recommandation correspondante. </w:t>
            </w:r>
            <w:r w:rsidR="001D0F39" w:rsidRPr="00BE7058">
              <w:rPr>
                <w:rFonts w:ascii="Calibri" w:hAnsi="Calibri" w:cs="Calibri"/>
                <w:lang w:val="fr-FR"/>
              </w:rPr>
              <w:t xml:space="preserve">Le consultant doit </w:t>
            </w:r>
            <w:r w:rsidRPr="00BE7058">
              <w:rPr>
                <w:rFonts w:ascii="Calibri" w:hAnsi="Calibri" w:cs="Calibri"/>
                <w:lang w:val="fr-FR"/>
              </w:rPr>
              <w:t xml:space="preserve">présenter les principales conclusions et recommandations basées sur les réponses données aux questions de </w:t>
            </w:r>
            <w:r w:rsidR="00256533" w:rsidRPr="00BE7058">
              <w:rPr>
                <w:rFonts w:ascii="Calibri" w:hAnsi="Calibri" w:cs="Calibri"/>
                <w:lang w:val="fr-FR"/>
              </w:rPr>
              <w:t xml:space="preserve">recherche </w:t>
            </w:r>
            <w:r w:rsidRPr="00BE7058">
              <w:rPr>
                <w:rFonts w:ascii="Calibri" w:hAnsi="Calibri" w:cs="Calibri"/>
                <w:lang w:val="fr-FR"/>
              </w:rPr>
              <w:t xml:space="preserve">et qui sont résumées dans la section sur les résultats. </w:t>
            </w:r>
          </w:p>
          <w:p w14:paraId="3871001F" w14:textId="77777777" w:rsidR="00D315EC" w:rsidRPr="00BE7058" w:rsidRDefault="00D315EC" w:rsidP="0064185E">
            <w:pPr>
              <w:spacing w:after="0" w:line="240" w:lineRule="auto"/>
              <w:jc w:val="both"/>
              <w:rPr>
                <w:rFonts w:eastAsia="Times New Roman"/>
                <w:lang w:val="fr-FR"/>
              </w:rPr>
            </w:pPr>
          </w:p>
          <w:p w14:paraId="64EFB8B6" w14:textId="77777777" w:rsidR="000A1DDD" w:rsidRPr="00BE7058" w:rsidRDefault="00871821">
            <w:pPr>
              <w:spacing w:after="0" w:line="240" w:lineRule="auto"/>
              <w:jc w:val="both"/>
              <w:rPr>
                <w:rFonts w:eastAsia="Times New Roman"/>
                <w:lang w:val="fr-FR"/>
              </w:rPr>
            </w:pPr>
            <w:r w:rsidRPr="00BE7058">
              <w:rPr>
                <w:rFonts w:eastAsia="Times New Roman"/>
                <w:lang w:val="fr-FR"/>
              </w:rPr>
              <w:t xml:space="preserve">Les recommandations doivent être aussi réalistes, opérationnelles et pragmatiques que possible </w:t>
            </w:r>
            <w:r w:rsidRPr="00BE7058">
              <w:rPr>
                <w:rFonts w:ascii="Calibri" w:hAnsi="Calibri" w:cs="Calibri"/>
                <w:lang w:val="fr-FR"/>
              </w:rPr>
              <w:t xml:space="preserve">et rédigées </w:t>
            </w:r>
            <w:proofErr w:type="gramStart"/>
            <w:r w:rsidRPr="00BE7058">
              <w:rPr>
                <w:rFonts w:ascii="Calibri" w:hAnsi="Calibri" w:cs="Calibri"/>
                <w:lang w:val="fr-FR"/>
              </w:rPr>
              <w:t>de manière à ce</w:t>
            </w:r>
            <w:proofErr w:type="gramEnd"/>
            <w:r w:rsidRPr="00BE7058">
              <w:rPr>
                <w:rFonts w:ascii="Calibri" w:hAnsi="Calibri" w:cs="Calibri"/>
                <w:lang w:val="fr-FR"/>
              </w:rPr>
              <w:t xml:space="preserve"> que les parties prenantes auxquelles elles se rapportent soient clairement identifiées</w:t>
            </w:r>
            <w:r w:rsidRPr="00BE7058">
              <w:rPr>
                <w:rFonts w:eastAsia="Times New Roman"/>
                <w:lang w:val="fr-FR"/>
              </w:rPr>
              <w:t xml:space="preserve">. Les </w:t>
            </w:r>
            <w:r w:rsidRPr="00BE7058">
              <w:rPr>
                <w:rFonts w:ascii="Calibri" w:hAnsi="Calibri" w:cs="Calibri"/>
                <w:lang w:val="fr-FR"/>
              </w:rPr>
              <w:t xml:space="preserve">recommandations sont dérivées des conclusions et sont </w:t>
            </w:r>
            <w:r w:rsidR="00256533" w:rsidRPr="00BE7058">
              <w:rPr>
                <w:rFonts w:ascii="Calibri" w:hAnsi="Calibri" w:cs="Calibri"/>
                <w:lang w:val="fr-FR"/>
              </w:rPr>
              <w:t xml:space="preserve">idéalement liées aux activités de projet planifiées par </w:t>
            </w:r>
            <w:r w:rsidR="00DA4496" w:rsidRPr="00BE7058">
              <w:rPr>
                <w:rFonts w:ascii="Calibri" w:hAnsi="Calibri" w:cs="Calibri"/>
                <w:lang w:val="fr-FR"/>
              </w:rPr>
              <w:t>ACTED.</w:t>
            </w:r>
            <w:r w:rsidR="00256533" w:rsidRPr="00BE7058">
              <w:rPr>
                <w:rFonts w:ascii="Calibri" w:hAnsi="Calibri" w:cs="Calibri"/>
                <w:lang w:val="fr-FR"/>
              </w:rPr>
              <w:t xml:space="preserve"> Elles seront soutenues par les résultats de l'atelier de validation qui alimenteront les recommandations.</w:t>
            </w:r>
          </w:p>
          <w:p w14:paraId="1930F0C7" w14:textId="094A5531" w:rsidR="001D0F39" w:rsidRPr="00BE7058" w:rsidRDefault="001D0F39" w:rsidP="001D0F39">
            <w:pPr>
              <w:spacing w:after="0" w:line="240" w:lineRule="auto"/>
              <w:jc w:val="both"/>
              <w:rPr>
                <w:rFonts w:ascii="SimSun" w:hAnsi="SimSun"/>
                <w:lang w:val="fr-FR"/>
              </w:rPr>
            </w:pPr>
          </w:p>
        </w:tc>
      </w:tr>
      <w:tr w:rsidR="00960100" w:rsidRPr="00167B1C" w14:paraId="34A0B857" w14:textId="77777777" w:rsidTr="0064185E">
        <w:tc>
          <w:tcPr>
            <w:tcW w:w="0" w:type="auto"/>
            <w:shd w:val="clear" w:color="auto" w:fill="auto"/>
          </w:tcPr>
          <w:p w14:paraId="5B8E16AD" w14:textId="77777777" w:rsidR="000A1DDD" w:rsidRDefault="00871821">
            <w:pPr>
              <w:spacing w:after="0" w:line="240" w:lineRule="auto"/>
              <w:jc w:val="both"/>
              <w:rPr>
                <w:rFonts w:eastAsia="Times New Roman"/>
                <w:b/>
              </w:rPr>
            </w:pPr>
            <w:r w:rsidRPr="00043791">
              <w:rPr>
                <w:rFonts w:eastAsia="Times New Roman"/>
                <w:b/>
              </w:rPr>
              <w:t>Annexes</w:t>
            </w:r>
          </w:p>
        </w:tc>
        <w:tc>
          <w:tcPr>
            <w:tcW w:w="0" w:type="auto"/>
            <w:shd w:val="clear" w:color="auto" w:fill="auto"/>
          </w:tcPr>
          <w:p w14:paraId="7508CEA6" w14:textId="77777777" w:rsidR="000A1DDD" w:rsidRPr="00BE7058" w:rsidRDefault="00871821">
            <w:pPr>
              <w:spacing w:after="0" w:line="240" w:lineRule="auto"/>
              <w:jc w:val="both"/>
              <w:rPr>
                <w:rFonts w:eastAsia="Times New Roman"/>
                <w:lang w:val="fr-FR"/>
              </w:rPr>
            </w:pPr>
            <w:r w:rsidRPr="00BE7058">
              <w:rPr>
                <w:rFonts w:eastAsia="Times New Roman"/>
                <w:lang w:val="fr-FR"/>
              </w:rPr>
              <w:t>- Mandat de l'</w:t>
            </w:r>
            <w:r w:rsidR="00256533" w:rsidRPr="00BE7058">
              <w:rPr>
                <w:rFonts w:eastAsia="Times New Roman"/>
                <w:lang w:val="fr-FR"/>
              </w:rPr>
              <w:t>évaluation</w:t>
            </w:r>
          </w:p>
          <w:p w14:paraId="6DECB468" w14:textId="77777777" w:rsidR="000A1DDD" w:rsidRPr="00BE7058" w:rsidRDefault="00871821">
            <w:pPr>
              <w:spacing w:after="0" w:line="240" w:lineRule="auto"/>
              <w:jc w:val="both"/>
              <w:rPr>
                <w:rFonts w:eastAsia="Times New Roman"/>
                <w:lang w:val="fr-FR"/>
              </w:rPr>
            </w:pPr>
            <w:r w:rsidRPr="00BE7058">
              <w:rPr>
                <w:rFonts w:eastAsia="Times New Roman"/>
                <w:lang w:val="fr-FR"/>
              </w:rPr>
              <w:t xml:space="preserve">- Outils d'évaluation utilisés (questionnaires </w:t>
            </w:r>
            <w:r w:rsidR="00DC0462" w:rsidRPr="00BE7058">
              <w:rPr>
                <w:rFonts w:eastAsia="Times New Roman"/>
                <w:lang w:val="fr-FR"/>
              </w:rPr>
              <w:t>et outils d'entretien)</w:t>
            </w:r>
          </w:p>
          <w:p w14:paraId="2CD1EE99" w14:textId="77777777" w:rsidR="000A1DDD" w:rsidRPr="00BE7058" w:rsidRDefault="00871821">
            <w:pPr>
              <w:spacing w:after="0" w:line="240" w:lineRule="auto"/>
              <w:jc w:val="both"/>
              <w:rPr>
                <w:rFonts w:eastAsia="Times New Roman"/>
                <w:lang w:val="fr-FR"/>
              </w:rPr>
            </w:pPr>
            <w:r w:rsidRPr="00BE7058">
              <w:rPr>
                <w:rFonts w:eastAsia="Times New Roman"/>
                <w:lang w:val="fr-FR"/>
              </w:rPr>
              <w:t>- Liste des personnes (titres de postes uniquement, pas de noms) / organisations consultées</w:t>
            </w:r>
          </w:p>
          <w:p w14:paraId="0CBB1DF4" w14:textId="77777777" w:rsidR="000A1DDD" w:rsidRPr="00BE7058" w:rsidRDefault="00871821">
            <w:pPr>
              <w:spacing w:after="0" w:line="240" w:lineRule="auto"/>
              <w:jc w:val="both"/>
              <w:rPr>
                <w:rFonts w:eastAsia="Times New Roman"/>
                <w:lang w:val="fr-FR"/>
              </w:rPr>
            </w:pPr>
            <w:r w:rsidRPr="00BE7058">
              <w:rPr>
                <w:rFonts w:eastAsia="Times New Roman"/>
                <w:lang w:val="fr-FR"/>
              </w:rPr>
              <w:t>- Liste de la littérature et de la documentation consultées</w:t>
            </w:r>
          </w:p>
          <w:p w14:paraId="0178E03A" w14:textId="77777777" w:rsidR="000A1DDD" w:rsidRPr="00BE7058" w:rsidRDefault="00871821">
            <w:pPr>
              <w:spacing w:after="0" w:line="240" w:lineRule="auto"/>
              <w:jc w:val="both"/>
              <w:rPr>
                <w:rFonts w:eastAsia="Times New Roman"/>
                <w:lang w:val="fr-FR"/>
              </w:rPr>
            </w:pPr>
            <w:r w:rsidRPr="00BE7058">
              <w:rPr>
                <w:rFonts w:eastAsia="Times New Roman"/>
                <w:lang w:val="fr-FR"/>
              </w:rPr>
              <w:t xml:space="preserve">- Liste de </w:t>
            </w:r>
            <w:r w:rsidR="00240F98" w:rsidRPr="00BE7058">
              <w:rPr>
                <w:rFonts w:eastAsia="Times New Roman"/>
                <w:lang w:val="fr-FR"/>
              </w:rPr>
              <w:t xml:space="preserve">30 </w:t>
            </w:r>
            <w:r w:rsidR="00D4008D" w:rsidRPr="00BE7058">
              <w:rPr>
                <w:rFonts w:eastAsia="Times New Roman"/>
                <w:lang w:val="fr-FR"/>
              </w:rPr>
              <w:t xml:space="preserve">acteurs et activités de l'économie circulaire </w:t>
            </w:r>
            <w:r w:rsidR="00290904" w:rsidRPr="00BE7058">
              <w:rPr>
                <w:rFonts w:eastAsia="Times New Roman"/>
                <w:lang w:val="fr-FR"/>
              </w:rPr>
              <w:t xml:space="preserve">dans la région de la </w:t>
            </w:r>
            <w:proofErr w:type="spellStart"/>
            <w:r w:rsidR="00290904" w:rsidRPr="00BE7058">
              <w:rPr>
                <w:rFonts w:eastAsia="Times New Roman"/>
                <w:lang w:val="fr-FR"/>
              </w:rPr>
              <w:t>Manouba</w:t>
            </w:r>
            <w:proofErr w:type="spellEnd"/>
            <w:r w:rsidR="00290904" w:rsidRPr="00BE7058">
              <w:rPr>
                <w:rFonts w:eastAsia="Times New Roman"/>
                <w:lang w:val="fr-FR"/>
              </w:rPr>
              <w:t xml:space="preserve"> </w:t>
            </w:r>
            <w:r w:rsidR="00D4008D" w:rsidRPr="00BE7058">
              <w:rPr>
                <w:rFonts w:eastAsia="Times New Roman"/>
                <w:lang w:val="fr-FR"/>
              </w:rPr>
              <w:t xml:space="preserve">et en </w:t>
            </w:r>
            <w:r w:rsidR="001D2C48" w:rsidRPr="00BE7058">
              <w:rPr>
                <w:rFonts w:eastAsia="Times New Roman"/>
                <w:lang w:val="fr-FR"/>
              </w:rPr>
              <w:t>Tunisie</w:t>
            </w:r>
          </w:p>
          <w:p w14:paraId="153EC898" w14:textId="77777777" w:rsidR="000A1DDD" w:rsidRPr="00BE7058" w:rsidRDefault="00871821">
            <w:pPr>
              <w:spacing w:after="0" w:line="240" w:lineRule="auto"/>
              <w:jc w:val="both"/>
              <w:rPr>
                <w:rFonts w:eastAsia="Times New Roman"/>
                <w:lang w:val="fr-FR"/>
              </w:rPr>
            </w:pPr>
            <w:r w:rsidRPr="00BE7058">
              <w:rPr>
                <w:rFonts w:eastAsia="Times New Roman"/>
                <w:lang w:val="fr-FR"/>
              </w:rPr>
              <w:t xml:space="preserve">- Une </w:t>
            </w:r>
            <w:r w:rsidR="00834C86" w:rsidRPr="00BE7058">
              <w:rPr>
                <w:rFonts w:eastAsia="Times New Roman"/>
                <w:lang w:val="fr-FR"/>
              </w:rPr>
              <w:t>présentation bien structurée des résultats de l'évaluation et des recommandations</w:t>
            </w:r>
          </w:p>
          <w:p w14:paraId="24A2398D" w14:textId="77777777" w:rsidR="000A1DDD" w:rsidRPr="00BE7058" w:rsidRDefault="00871821">
            <w:pPr>
              <w:spacing w:after="0" w:line="240" w:lineRule="auto"/>
              <w:jc w:val="both"/>
              <w:rPr>
                <w:rFonts w:eastAsia="Times New Roman"/>
                <w:lang w:val="fr-FR"/>
              </w:rPr>
            </w:pPr>
            <w:r w:rsidRPr="00BE7058">
              <w:rPr>
                <w:rFonts w:eastAsia="Times New Roman"/>
                <w:lang w:val="fr-FR"/>
              </w:rPr>
              <w:t xml:space="preserve">- Autres annexes techniques (par exemple, analyses statistiques </w:t>
            </w:r>
            <w:r w:rsidR="00F2015E" w:rsidRPr="00BE7058">
              <w:rPr>
                <w:rFonts w:eastAsia="Times New Roman"/>
                <w:lang w:val="fr-FR"/>
              </w:rPr>
              <w:t>et autres éléments pertinents, graphiques, etc</w:t>
            </w:r>
            <w:r w:rsidRPr="00BE7058">
              <w:rPr>
                <w:rFonts w:eastAsia="Times New Roman"/>
                <w:lang w:val="fr-FR"/>
              </w:rPr>
              <w:t>.)</w:t>
            </w:r>
          </w:p>
        </w:tc>
      </w:tr>
    </w:tbl>
    <w:p w14:paraId="7E869C64" w14:textId="77777777" w:rsidR="000A1DDD" w:rsidRPr="00BE7058" w:rsidRDefault="00871821">
      <w:pPr>
        <w:pStyle w:val="Heading2"/>
        <w:spacing w:before="160" w:line="240" w:lineRule="auto"/>
        <w:ind w:left="576" w:hanging="576"/>
        <w:jc w:val="both"/>
        <w:rPr>
          <w:rFonts w:asciiTheme="majorHAnsi" w:eastAsiaTheme="majorEastAsia" w:hAnsiTheme="majorHAnsi" w:cstheme="majorBidi"/>
          <w:bCs w:val="0"/>
          <w:iCs/>
          <w:caps/>
          <w:color w:val="44546A" w:themeColor="text2"/>
          <w:sz w:val="24"/>
          <w:szCs w:val="24"/>
          <w:bdr w:val="none" w:sz="0" w:space="0" w:color="auto" w:frame="1"/>
          <w:lang w:val="fr-FR" w:eastAsia="ja-JP"/>
        </w:rPr>
      </w:pPr>
      <w:bookmarkStart w:id="16" w:name="_Toc166489490"/>
      <w:r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 xml:space="preserve">Retour d'information sur les </w:t>
      </w:r>
      <w:r w:rsidR="00980502" w:rsidRPr="00BE7058">
        <w:rPr>
          <w:rFonts w:asciiTheme="majorHAnsi" w:eastAsiaTheme="majorEastAsia" w:hAnsiTheme="majorHAnsi" w:cstheme="majorBidi"/>
          <w:bCs w:val="0"/>
          <w:iCs/>
          <w:caps/>
          <w:color w:val="44546A" w:themeColor="text2"/>
          <w:sz w:val="24"/>
          <w:szCs w:val="24"/>
          <w:bdr w:val="none" w:sz="0" w:space="0" w:color="auto" w:frame="1"/>
          <w:lang w:val="fr-FR" w:eastAsia="ja-JP"/>
        </w:rPr>
        <w:t>produits livrables</w:t>
      </w:r>
      <w:bookmarkEnd w:id="16"/>
    </w:p>
    <w:p w14:paraId="0D2A9970" w14:textId="77777777" w:rsidR="000A1DDD" w:rsidRPr="00BE7058" w:rsidRDefault="00871821">
      <w:pPr>
        <w:jc w:val="both"/>
        <w:rPr>
          <w:rFonts w:cs="Segoe UI"/>
          <w:szCs w:val="20"/>
          <w:lang w:val="fr-FR"/>
        </w:rPr>
      </w:pPr>
      <w:r w:rsidRPr="00BE7058">
        <w:rPr>
          <w:rFonts w:cs="Segoe UI"/>
          <w:szCs w:val="20"/>
          <w:lang w:val="fr-FR"/>
        </w:rPr>
        <w:t>Veuillez noter que les rapports initiaux et finaux sont soumis à l'approbation d'</w:t>
      </w:r>
      <w:r w:rsidR="00DA4496" w:rsidRPr="00BE7058">
        <w:rPr>
          <w:rFonts w:cs="Segoe UI"/>
          <w:szCs w:val="20"/>
          <w:lang w:val="fr-FR"/>
        </w:rPr>
        <w:t xml:space="preserve">ACTED </w:t>
      </w:r>
      <w:r w:rsidRPr="00BE7058">
        <w:rPr>
          <w:rFonts w:cs="Segoe UI"/>
          <w:szCs w:val="20"/>
          <w:lang w:val="fr-FR"/>
        </w:rPr>
        <w:t xml:space="preserve">avant d'être considérés comme des livrables finaux </w:t>
      </w:r>
      <w:r w:rsidR="009303CB" w:rsidRPr="00BE7058">
        <w:rPr>
          <w:rFonts w:cs="Segoe UI"/>
          <w:szCs w:val="20"/>
          <w:lang w:val="fr-FR"/>
        </w:rPr>
        <w:t xml:space="preserve">et que le paiement d'étape correspondant puisse être débloqué. </w:t>
      </w:r>
    </w:p>
    <w:p w14:paraId="364D052D" w14:textId="77777777" w:rsidR="000A1DDD" w:rsidRPr="00BE7058" w:rsidRDefault="00871821">
      <w:pPr>
        <w:jc w:val="both"/>
        <w:rPr>
          <w:lang w:val="fr-FR"/>
        </w:rPr>
      </w:pPr>
      <w:r w:rsidRPr="00BE7058">
        <w:rPr>
          <w:lang w:val="fr-FR"/>
        </w:rPr>
        <w:lastRenderedPageBreak/>
        <w:t xml:space="preserve">Lors de la soumission du projet de </w:t>
      </w:r>
      <w:proofErr w:type="spellStart"/>
      <w:r w:rsidR="00256533" w:rsidRPr="00BE7058">
        <w:rPr>
          <w:lang w:val="fr-FR"/>
        </w:rPr>
        <w:t>TdR</w:t>
      </w:r>
      <w:proofErr w:type="spellEnd"/>
      <w:r w:rsidR="00256533" w:rsidRPr="00BE7058">
        <w:rPr>
          <w:lang w:val="fr-FR"/>
        </w:rPr>
        <w:t xml:space="preserve"> d'entretien / du </w:t>
      </w:r>
      <w:r w:rsidRPr="00BE7058">
        <w:rPr>
          <w:lang w:val="fr-FR"/>
        </w:rPr>
        <w:t xml:space="preserve">rapport de démarrage / du </w:t>
      </w:r>
      <w:r w:rsidR="0005720E" w:rsidRPr="00BE7058">
        <w:rPr>
          <w:lang w:val="fr-FR"/>
        </w:rPr>
        <w:t xml:space="preserve">projet de </w:t>
      </w:r>
      <w:r w:rsidRPr="00BE7058">
        <w:rPr>
          <w:lang w:val="fr-FR"/>
        </w:rPr>
        <w:t>rapport d'</w:t>
      </w:r>
      <w:r w:rsidR="00256533" w:rsidRPr="00BE7058">
        <w:rPr>
          <w:lang w:val="fr-FR"/>
        </w:rPr>
        <w:t xml:space="preserve">évaluation </w:t>
      </w:r>
      <w:r w:rsidR="0005720E" w:rsidRPr="00BE7058">
        <w:rPr>
          <w:lang w:val="fr-FR"/>
        </w:rPr>
        <w:t xml:space="preserve">finale </w:t>
      </w:r>
      <w:r w:rsidRPr="00BE7058">
        <w:rPr>
          <w:lang w:val="fr-FR"/>
        </w:rPr>
        <w:t xml:space="preserve">par le consultant, </w:t>
      </w:r>
      <w:r w:rsidR="00DA4496" w:rsidRPr="00BE7058">
        <w:rPr>
          <w:lang w:val="fr-FR"/>
        </w:rPr>
        <w:t xml:space="preserve">ACTED </w:t>
      </w:r>
      <w:r w:rsidR="00D315EC" w:rsidRPr="00BE7058">
        <w:rPr>
          <w:lang w:val="fr-FR"/>
        </w:rPr>
        <w:t xml:space="preserve">formulera des commentaires et indiquera toute erreur factuelle, dans les </w:t>
      </w:r>
      <w:r w:rsidR="001914CA" w:rsidRPr="00BE7058">
        <w:rPr>
          <w:lang w:val="fr-FR"/>
        </w:rPr>
        <w:t xml:space="preserve">deux </w:t>
      </w:r>
      <w:r w:rsidR="00107B2F" w:rsidRPr="00BE7058">
        <w:rPr>
          <w:lang w:val="fr-FR"/>
        </w:rPr>
        <w:t xml:space="preserve">jours (rapport de démarrage) / </w:t>
      </w:r>
      <w:r w:rsidR="001914CA" w:rsidRPr="00BE7058">
        <w:rPr>
          <w:lang w:val="fr-FR"/>
        </w:rPr>
        <w:t xml:space="preserve">cinq </w:t>
      </w:r>
      <w:r w:rsidR="00107B2F" w:rsidRPr="00BE7058">
        <w:rPr>
          <w:lang w:val="fr-FR"/>
        </w:rPr>
        <w:t xml:space="preserve">jours (rapport d'évaluation finale) </w:t>
      </w:r>
      <w:r w:rsidR="00D315EC" w:rsidRPr="00BE7058">
        <w:rPr>
          <w:lang w:val="fr-FR"/>
        </w:rPr>
        <w:t xml:space="preserve">suivant la réception. </w:t>
      </w:r>
    </w:p>
    <w:p w14:paraId="43CC5E9F" w14:textId="77777777" w:rsidR="000A1DDD" w:rsidRPr="00BE7058" w:rsidRDefault="00871821">
      <w:pPr>
        <w:jc w:val="both"/>
        <w:rPr>
          <w:lang w:val="fr-FR"/>
        </w:rPr>
      </w:pPr>
      <w:r w:rsidRPr="00BE7058">
        <w:rPr>
          <w:lang w:val="fr-FR"/>
        </w:rPr>
        <w:t>Pour le projet de rapport d'</w:t>
      </w:r>
      <w:r w:rsidR="002D7FDD" w:rsidRPr="00BE7058">
        <w:rPr>
          <w:lang w:val="fr-FR"/>
        </w:rPr>
        <w:t xml:space="preserve">évaluation </w:t>
      </w:r>
      <w:r w:rsidRPr="00BE7058">
        <w:rPr>
          <w:lang w:val="fr-FR"/>
        </w:rPr>
        <w:t xml:space="preserve">final, </w:t>
      </w:r>
      <w:r w:rsidR="00891F67" w:rsidRPr="00BE7058">
        <w:rPr>
          <w:lang w:val="fr-FR"/>
        </w:rPr>
        <w:t xml:space="preserve">les consultants </w:t>
      </w:r>
      <w:r w:rsidR="00762215" w:rsidRPr="00BE7058">
        <w:rPr>
          <w:lang w:val="fr-FR"/>
        </w:rPr>
        <w:t>sont informés qu'</w:t>
      </w:r>
      <w:r w:rsidR="00DA4496" w:rsidRPr="00BE7058">
        <w:rPr>
          <w:lang w:val="fr-FR"/>
        </w:rPr>
        <w:t xml:space="preserve">ACTED </w:t>
      </w:r>
      <w:r w:rsidR="00D315EC" w:rsidRPr="00BE7058">
        <w:rPr>
          <w:lang w:val="fr-FR"/>
        </w:rPr>
        <w:t>fournira un avis sur la qualité du rapport d'</w:t>
      </w:r>
      <w:r w:rsidR="00107B2F" w:rsidRPr="00BE7058">
        <w:rPr>
          <w:lang w:val="fr-FR"/>
        </w:rPr>
        <w:t xml:space="preserve">évaluation </w:t>
      </w:r>
      <w:r w:rsidR="00D315EC" w:rsidRPr="00BE7058">
        <w:rPr>
          <w:lang w:val="fr-FR"/>
        </w:rPr>
        <w:t>et de chacune de ses composantes (</w:t>
      </w:r>
      <w:r w:rsidR="00891F67" w:rsidRPr="00BE7058">
        <w:rPr>
          <w:lang w:val="fr-FR"/>
        </w:rPr>
        <w:t>synopsis, méthodologie</w:t>
      </w:r>
      <w:r w:rsidR="00D315EC" w:rsidRPr="00BE7058">
        <w:rPr>
          <w:lang w:val="fr-FR"/>
        </w:rPr>
        <w:t>, résultats, conclusions et recommandations</w:t>
      </w:r>
      <w:r w:rsidR="00891F67" w:rsidRPr="00BE7058">
        <w:rPr>
          <w:lang w:val="fr-FR"/>
        </w:rPr>
        <w:t>, et annexes</w:t>
      </w:r>
      <w:r w:rsidR="00D315EC" w:rsidRPr="00BE7058">
        <w:rPr>
          <w:lang w:val="fr-FR"/>
        </w:rPr>
        <w:t xml:space="preserve">), qui devra être pris en compte par le </w:t>
      </w:r>
      <w:r w:rsidR="00891F67" w:rsidRPr="00BE7058">
        <w:rPr>
          <w:lang w:val="fr-FR"/>
        </w:rPr>
        <w:t xml:space="preserve">consultant. </w:t>
      </w:r>
    </w:p>
    <w:p w14:paraId="1256DA59" w14:textId="77777777" w:rsidR="000A1DDD" w:rsidRPr="00BE7058" w:rsidRDefault="00871821">
      <w:pPr>
        <w:jc w:val="both"/>
        <w:rPr>
          <w:lang w:val="fr-FR"/>
        </w:rPr>
      </w:pPr>
      <w:r w:rsidRPr="00BE7058">
        <w:rPr>
          <w:rFonts w:cs="Segoe UI"/>
          <w:szCs w:val="20"/>
          <w:lang w:val="fr-FR"/>
        </w:rPr>
        <w:t xml:space="preserve">Tous les commentaires doivent être pris en compte par le consultant avant que les deux rapports ne soient considérés comme achevés. </w:t>
      </w:r>
      <w:r w:rsidRPr="00BE7058">
        <w:rPr>
          <w:lang w:val="fr-FR"/>
        </w:rPr>
        <w:t xml:space="preserve">Le </w:t>
      </w:r>
      <w:r w:rsidR="00891F67" w:rsidRPr="00BE7058">
        <w:rPr>
          <w:lang w:val="fr-FR"/>
        </w:rPr>
        <w:t xml:space="preserve">consultant doit </w:t>
      </w:r>
      <w:r w:rsidRPr="00BE7058">
        <w:rPr>
          <w:lang w:val="fr-FR"/>
        </w:rPr>
        <w:t xml:space="preserve">prendre note de ces commentaires et décider de réviser ou non </w:t>
      </w:r>
      <w:r w:rsidR="00891F67" w:rsidRPr="00BE7058">
        <w:rPr>
          <w:lang w:val="fr-FR"/>
        </w:rPr>
        <w:t xml:space="preserve">les rapports </w:t>
      </w:r>
      <w:r w:rsidRPr="00BE7058">
        <w:rPr>
          <w:lang w:val="fr-FR"/>
        </w:rPr>
        <w:t>et, le cas échéant</w:t>
      </w:r>
      <w:r w:rsidR="00891F67" w:rsidRPr="00BE7058">
        <w:rPr>
          <w:lang w:val="fr-FR"/>
        </w:rPr>
        <w:t xml:space="preserve">, expliquer succinctement </w:t>
      </w:r>
      <w:r w:rsidRPr="00BE7058">
        <w:rPr>
          <w:lang w:val="fr-FR"/>
        </w:rPr>
        <w:t xml:space="preserve">pourquoi </w:t>
      </w:r>
      <w:r w:rsidR="0005720E" w:rsidRPr="00BE7058">
        <w:rPr>
          <w:lang w:val="fr-FR"/>
        </w:rPr>
        <w:t xml:space="preserve">les commentaires ne peuvent pas être pris en compte. </w:t>
      </w:r>
      <w:r w:rsidRPr="00BE7058">
        <w:rPr>
          <w:lang w:val="fr-FR"/>
        </w:rPr>
        <w:t xml:space="preserve">Le consultant soumet </w:t>
      </w:r>
      <w:r w:rsidR="00AD518B" w:rsidRPr="00BE7058">
        <w:rPr>
          <w:lang w:val="fr-FR"/>
        </w:rPr>
        <w:t xml:space="preserve">une version révisée du </w:t>
      </w:r>
      <w:r w:rsidRPr="00BE7058">
        <w:rPr>
          <w:lang w:val="fr-FR"/>
        </w:rPr>
        <w:t xml:space="preserve">rapport à </w:t>
      </w:r>
      <w:r w:rsidR="00DA4496" w:rsidRPr="00BE7058">
        <w:rPr>
          <w:lang w:val="fr-FR"/>
        </w:rPr>
        <w:t>ACTED</w:t>
      </w:r>
      <w:r w:rsidR="0005720E" w:rsidRPr="00BE7058">
        <w:rPr>
          <w:lang w:val="fr-FR"/>
        </w:rPr>
        <w:t xml:space="preserve">, dans les </w:t>
      </w:r>
      <w:r w:rsidR="00107B2F" w:rsidRPr="00BE7058">
        <w:rPr>
          <w:lang w:val="fr-FR"/>
        </w:rPr>
        <w:t xml:space="preserve">deux </w:t>
      </w:r>
      <w:r w:rsidR="008E0E4B" w:rsidRPr="00BE7058">
        <w:rPr>
          <w:lang w:val="fr-FR"/>
        </w:rPr>
        <w:t>jours (</w:t>
      </w:r>
      <w:r w:rsidR="0005720E" w:rsidRPr="00BE7058">
        <w:rPr>
          <w:lang w:val="fr-FR"/>
        </w:rPr>
        <w:t>Rapport de</w:t>
      </w:r>
      <w:r w:rsidR="008E0E4B" w:rsidRPr="00BE7058">
        <w:rPr>
          <w:lang w:val="fr-FR"/>
        </w:rPr>
        <w:t xml:space="preserve"> démarrage</w:t>
      </w:r>
      <w:r w:rsidR="0005720E" w:rsidRPr="00BE7058">
        <w:rPr>
          <w:lang w:val="fr-FR"/>
        </w:rPr>
        <w:t xml:space="preserve">) / </w:t>
      </w:r>
      <w:r w:rsidR="001914CA" w:rsidRPr="00BE7058">
        <w:rPr>
          <w:lang w:val="fr-FR"/>
        </w:rPr>
        <w:t xml:space="preserve">cinq </w:t>
      </w:r>
      <w:r w:rsidR="0005720E" w:rsidRPr="00BE7058">
        <w:rPr>
          <w:lang w:val="fr-FR"/>
        </w:rPr>
        <w:t>jours (Rapport d'</w:t>
      </w:r>
      <w:r w:rsidR="00107B2F" w:rsidRPr="00BE7058">
        <w:rPr>
          <w:lang w:val="fr-FR"/>
        </w:rPr>
        <w:t xml:space="preserve">évaluation </w:t>
      </w:r>
      <w:r w:rsidR="0005720E" w:rsidRPr="00BE7058">
        <w:rPr>
          <w:lang w:val="fr-FR"/>
        </w:rPr>
        <w:t>finale) suivant la réception des commentaires d'</w:t>
      </w:r>
      <w:r w:rsidR="00DA4496" w:rsidRPr="00BE7058">
        <w:rPr>
          <w:lang w:val="fr-FR"/>
        </w:rPr>
        <w:t>ACTED</w:t>
      </w:r>
      <w:r w:rsidRPr="00BE7058">
        <w:rPr>
          <w:lang w:val="fr-FR"/>
        </w:rPr>
        <w:t>.</w:t>
      </w:r>
      <w:r w:rsidR="00762215" w:rsidRPr="00BE7058">
        <w:rPr>
          <w:lang w:val="fr-FR"/>
        </w:rPr>
        <w:t xml:space="preserve"> La version révisée doit clairement mettre en évidence tous les changements apportés.</w:t>
      </w:r>
    </w:p>
    <w:p w14:paraId="065453BD" w14:textId="77777777" w:rsidR="00D315EC" w:rsidRPr="00BE7058" w:rsidRDefault="00D315EC" w:rsidP="00E33DAE">
      <w:pPr>
        <w:spacing w:after="0" w:line="23" w:lineRule="atLeast"/>
        <w:rPr>
          <w:rFonts w:cs="Segoe UI"/>
          <w:lang w:val="fr-FR"/>
        </w:rPr>
      </w:pPr>
    </w:p>
    <w:p w14:paraId="290340FB" w14:textId="77777777" w:rsidR="000A1DDD" w:rsidRPr="00BE7058" w:rsidRDefault="00871821">
      <w:pPr>
        <w:pStyle w:val="Heading1"/>
        <w:numPr>
          <w:ilvl w:val="0"/>
          <w:numId w:val="0"/>
        </w:numPr>
        <w:ind w:left="709" w:hanging="709"/>
        <w:rPr>
          <w:lang w:val="fr-FR"/>
        </w:rPr>
      </w:pPr>
      <w:bookmarkStart w:id="17" w:name="_Toc166489491"/>
      <w:r w:rsidRPr="00BE7058">
        <w:rPr>
          <w:lang w:val="fr-FR"/>
        </w:rPr>
        <w:t>Exigences en matière d'expertise</w:t>
      </w:r>
      <w:bookmarkEnd w:id="17"/>
      <w:r w:rsidRPr="00BE7058">
        <w:rPr>
          <w:lang w:val="fr-FR"/>
        </w:rPr>
        <w:t xml:space="preserve"> </w:t>
      </w:r>
    </w:p>
    <w:p w14:paraId="7CE09CF2" w14:textId="77777777" w:rsidR="000A1DDD" w:rsidRPr="00BE7058" w:rsidRDefault="00871821">
      <w:pPr>
        <w:spacing w:after="0" w:line="23" w:lineRule="atLeast"/>
        <w:rPr>
          <w:rFonts w:eastAsia="Times New Roman"/>
          <w:snapToGrid w:val="0"/>
          <w:lang w:val="fr-FR"/>
        </w:rPr>
      </w:pPr>
      <w:r w:rsidRPr="00BE7058">
        <w:rPr>
          <w:rFonts w:eastAsia="Times New Roman"/>
          <w:snapToGrid w:val="0"/>
          <w:lang w:val="fr-FR"/>
        </w:rPr>
        <w:t>Le consultant doit avoir les connaissances suivantes :</w:t>
      </w:r>
    </w:p>
    <w:p w14:paraId="0A9E4157" w14:textId="743D6E9C" w:rsidR="005F07D6" w:rsidRPr="00BE7058" w:rsidRDefault="005F07D6" w:rsidP="00E311BF">
      <w:pPr>
        <w:spacing w:after="0" w:line="23" w:lineRule="atLeast"/>
        <w:rPr>
          <w:rFonts w:eastAsia="Times New Roman"/>
          <w:snapToGrid w:val="0"/>
          <w:lang w:val="fr-FR"/>
        </w:rPr>
      </w:pPr>
    </w:p>
    <w:p w14:paraId="4FF1DFDB" w14:textId="77777777" w:rsidR="000A1DDD" w:rsidRPr="00BE7058" w:rsidRDefault="00871821">
      <w:pPr>
        <w:pStyle w:val="ListParagraph"/>
        <w:numPr>
          <w:ilvl w:val="0"/>
          <w:numId w:val="6"/>
        </w:numPr>
        <w:spacing w:line="23" w:lineRule="atLeast"/>
        <w:ind w:left="851"/>
        <w:rPr>
          <w:rFonts w:asciiTheme="minorHAnsi" w:eastAsia="Times New Roman" w:hAnsiTheme="minorHAnsi"/>
          <w:snapToGrid w:val="0"/>
          <w:lang w:val="fr-FR"/>
        </w:rPr>
      </w:pPr>
      <w:r w:rsidRPr="00BE7058">
        <w:rPr>
          <w:rFonts w:asciiTheme="minorHAnsi" w:eastAsia="Times New Roman" w:hAnsiTheme="minorHAnsi"/>
          <w:snapToGrid w:val="0"/>
          <w:lang w:val="fr-FR"/>
        </w:rPr>
        <w:t xml:space="preserve">Diplôme d'études supérieures en </w:t>
      </w:r>
      <w:r w:rsidR="00CE0B0D" w:rsidRPr="00BE7058">
        <w:rPr>
          <w:rFonts w:asciiTheme="minorHAnsi" w:eastAsia="Times New Roman" w:hAnsiTheme="minorHAnsi"/>
          <w:snapToGrid w:val="0"/>
          <w:lang w:val="fr-FR"/>
        </w:rPr>
        <w:t xml:space="preserve">économie et développement </w:t>
      </w:r>
      <w:r w:rsidR="00107B2F" w:rsidRPr="00BE7058">
        <w:rPr>
          <w:rFonts w:asciiTheme="minorHAnsi" w:eastAsia="Times New Roman" w:hAnsiTheme="minorHAnsi"/>
          <w:snapToGrid w:val="0"/>
          <w:lang w:val="fr-FR"/>
        </w:rPr>
        <w:t xml:space="preserve">durable/environnement/sciences </w:t>
      </w:r>
      <w:r w:rsidRPr="00BE7058">
        <w:rPr>
          <w:rFonts w:asciiTheme="minorHAnsi" w:eastAsia="Times New Roman" w:hAnsiTheme="minorHAnsi"/>
          <w:snapToGrid w:val="0"/>
          <w:lang w:val="fr-FR"/>
        </w:rPr>
        <w:t xml:space="preserve">sociales/études sur le </w:t>
      </w:r>
      <w:r w:rsidR="00107B2F" w:rsidRPr="00BE7058">
        <w:rPr>
          <w:rFonts w:asciiTheme="minorHAnsi" w:eastAsia="Times New Roman" w:hAnsiTheme="minorHAnsi"/>
          <w:snapToGrid w:val="0"/>
          <w:lang w:val="fr-FR"/>
        </w:rPr>
        <w:t xml:space="preserve">développement </w:t>
      </w:r>
      <w:r w:rsidRPr="00BE7058">
        <w:rPr>
          <w:rFonts w:asciiTheme="minorHAnsi" w:eastAsia="Times New Roman" w:hAnsiTheme="minorHAnsi"/>
          <w:snapToGrid w:val="0"/>
          <w:lang w:val="fr-FR"/>
        </w:rPr>
        <w:t>ou dans un domaine pertinent,</w:t>
      </w:r>
    </w:p>
    <w:p w14:paraId="0D25BCCA" w14:textId="77777777" w:rsidR="000A1DDD" w:rsidRPr="00BE7058" w:rsidRDefault="00871821">
      <w:pPr>
        <w:pStyle w:val="ListParagraph"/>
        <w:numPr>
          <w:ilvl w:val="0"/>
          <w:numId w:val="6"/>
        </w:numPr>
        <w:spacing w:line="23" w:lineRule="atLeast"/>
        <w:ind w:left="851"/>
        <w:rPr>
          <w:rFonts w:asciiTheme="minorHAnsi" w:eastAsia="Times New Roman" w:hAnsiTheme="minorHAnsi"/>
          <w:snapToGrid w:val="0"/>
          <w:lang w:val="fr-FR"/>
        </w:rPr>
      </w:pPr>
      <w:r w:rsidRPr="00BE7058">
        <w:rPr>
          <w:rFonts w:asciiTheme="minorHAnsi" w:eastAsia="Times New Roman" w:hAnsiTheme="minorHAnsi"/>
          <w:snapToGrid w:val="0"/>
          <w:lang w:val="fr-FR"/>
        </w:rPr>
        <w:t xml:space="preserve">Expérience dans la </w:t>
      </w:r>
      <w:r w:rsidR="00107B2F" w:rsidRPr="00BE7058">
        <w:rPr>
          <w:rFonts w:asciiTheme="minorHAnsi" w:eastAsia="Times New Roman" w:hAnsiTheme="minorHAnsi"/>
          <w:snapToGrid w:val="0"/>
          <w:lang w:val="fr-FR"/>
        </w:rPr>
        <w:t>conduite d'évaluations qualitatives</w:t>
      </w:r>
      <w:r w:rsidRPr="00BE7058">
        <w:rPr>
          <w:rFonts w:asciiTheme="minorHAnsi" w:eastAsia="Times New Roman" w:hAnsiTheme="minorHAnsi"/>
          <w:snapToGrid w:val="0"/>
          <w:lang w:val="fr-FR"/>
        </w:rPr>
        <w:t xml:space="preserve">, en particulier </w:t>
      </w:r>
      <w:r w:rsidR="00107B2F" w:rsidRPr="00BE7058">
        <w:rPr>
          <w:rFonts w:asciiTheme="minorHAnsi" w:eastAsia="Times New Roman" w:hAnsiTheme="minorHAnsi"/>
          <w:snapToGrid w:val="0"/>
          <w:lang w:val="fr-FR"/>
        </w:rPr>
        <w:t>dans le domaine de l'économie circulaire/de la gestion des déchets,</w:t>
      </w:r>
    </w:p>
    <w:p w14:paraId="7BC837E5" w14:textId="77777777" w:rsidR="000A1DDD" w:rsidRPr="00BE7058" w:rsidRDefault="00871821">
      <w:pPr>
        <w:pStyle w:val="ListParagraph"/>
        <w:numPr>
          <w:ilvl w:val="0"/>
          <w:numId w:val="6"/>
        </w:numPr>
        <w:spacing w:line="23" w:lineRule="atLeast"/>
        <w:ind w:left="851"/>
        <w:rPr>
          <w:rFonts w:asciiTheme="minorHAnsi" w:eastAsia="Times New Roman" w:hAnsiTheme="minorHAnsi"/>
          <w:snapToGrid w:val="0"/>
          <w:lang w:val="fr-FR"/>
        </w:rPr>
      </w:pPr>
      <w:r w:rsidRPr="00BE7058">
        <w:rPr>
          <w:rFonts w:asciiTheme="minorHAnsi" w:eastAsia="Times New Roman" w:hAnsiTheme="minorHAnsi"/>
          <w:snapToGrid w:val="0"/>
          <w:lang w:val="fr-FR"/>
        </w:rPr>
        <w:t>De solides connaissances et/ou une expérience avérée dans la conception et la conduite d'activités d'</w:t>
      </w:r>
      <w:r w:rsidR="00107B2F" w:rsidRPr="00BE7058">
        <w:rPr>
          <w:rFonts w:asciiTheme="minorHAnsi" w:eastAsia="Times New Roman" w:hAnsiTheme="minorHAnsi"/>
          <w:snapToGrid w:val="0"/>
          <w:lang w:val="fr-FR"/>
        </w:rPr>
        <w:t xml:space="preserve">évaluation </w:t>
      </w:r>
      <w:r w:rsidRPr="00BE7058">
        <w:rPr>
          <w:rFonts w:asciiTheme="minorHAnsi" w:eastAsia="Times New Roman" w:hAnsiTheme="minorHAnsi"/>
          <w:snapToGrid w:val="0"/>
          <w:lang w:val="fr-FR"/>
        </w:rPr>
        <w:t xml:space="preserve">similaires en </w:t>
      </w:r>
      <w:r w:rsidR="001D2C48" w:rsidRPr="00BE7058">
        <w:rPr>
          <w:rFonts w:asciiTheme="minorHAnsi" w:eastAsia="Times New Roman" w:hAnsiTheme="minorHAnsi"/>
          <w:snapToGrid w:val="0"/>
          <w:lang w:val="fr-FR"/>
        </w:rPr>
        <w:t xml:space="preserve">Tunisie </w:t>
      </w:r>
      <w:r w:rsidRPr="00BE7058">
        <w:rPr>
          <w:rFonts w:asciiTheme="minorHAnsi" w:eastAsia="Times New Roman" w:hAnsiTheme="minorHAnsi"/>
          <w:snapToGrid w:val="0"/>
          <w:lang w:val="fr-FR"/>
        </w:rPr>
        <w:t>sont requises,</w:t>
      </w:r>
    </w:p>
    <w:p w14:paraId="4B1533F7" w14:textId="77777777" w:rsidR="000A1DDD" w:rsidRPr="00BE7058" w:rsidRDefault="00871821">
      <w:pPr>
        <w:pStyle w:val="ListParagraph"/>
        <w:numPr>
          <w:ilvl w:val="0"/>
          <w:numId w:val="6"/>
        </w:numPr>
        <w:spacing w:line="23" w:lineRule="atLeast"/>
        <w:ind w:left="851"/>
        <w:rPr>
          <w:rFonts w:asciiTheme="minorHAnsi" w:eastAsia="Times New Roman" w:hAnsiTheme="minorHAnsi"/>
          <w:snapToGrid w:val="0"/>
          <w:lang w:val="fr-FR"/>
        </w:rPr>
      </w:pPr>
      <w:r w:rsidRPr="00BE7058">
        <w:rPr>
          <w:rFonts w:asciiTheme="minorHAnsi" w:eastAsia="Times New Roman" w:hAnsiTheme="minorHAnsi"/>
          <w:snapToGrid w:val="0"/>
          <w:lang w:val="fr-FR"/>
        </w:rPr>
        <w:t>Une bonne connaissance du concept d'économie circulaire est requise,</w:t>
      </w:r>
    </w:p>
    <w:p w14:paraId="07777A9A" w14:textId="77777777" w:rsidR="000A1DDD" w:rsidRPr="00BE7058" w:rsidRDefault="00E311BF">
      <w:pPr>
        <w:pStyle w:val="ListParagraph"/>
        <w:numPr>
          <w:ilvl w:val="0"/>
          <w:numId w:val="6"/>
        </w:numPr>
        <w:spacing w:line="23" w:lineRule="atLeast"/>
        <w:ind w:left="851"/>
        <w:rPr>
          <w:rFonts w:asciiTheme="minorHAnsi" w:eastAsia="Times New Roman" w:hAnsiTheme="minorHAnsi"/>
          <w:snapToGrid w:val="0"/>
          <w:lang w:val="fr-FR"/>
        </w:rPr>
      </w:pPr>
      <w:r w:rsidRPr="00BE7058">
        <w:rPr>
          <w:rFonts w:asciiTheme="minorHAnsi" w:hAnsiTheme="minorHAnsi"/>
          <w:lang w:val="fr-FR"/>
        </w:rPr>
        <w:t xml:space="preserve">Une </w:t>
      </w:r>
      <w:r w:rsidR="00871821" w:rsidRPr="00BE7058">
        <w:rPr>
          <w:rFonts w:asciiTheme="minorHAnsi" w:eastAsia="Times New Roman" w:hAnsiTheme="minorHAnsi"/>
          <w:snapToGrid w:val="0"/>
          <w:lang w:val="fr-FR"/>
        </w:rPr>
        <w:t xml:space="preserve">excellente </w:t>
      </w:r>
      <w:r w:rsidRPr="00BE7058">
        <w:rPr>
          <w:rFonts w:asciiTheme="minorHAnsi" w:eastAsia="Times New Roman" w:hAnsiTheme="minorHAnsi"/>
          <w:snapToGrid w:val="0"/>
          <w:lang w:val="fr-FR"/>
        </w:rPr>
        <w:t xml:space="preserve">connaissance du contexte </w:t>
      </w:r>
      <w:r w:rsidR="00107B2F" w:rsidRPr="00BE7058">
        <w:rPr>
          <w:rFonts w:asciiTheme="minorHAnsi" w:eastAsia="Times New Roman" w:hAnsiTheme="minorHAnsi"/>
          <w:snapToGrid w:val="0"/>
          <w:lang w:val="fr-FR"/>
        </w:rPr>
        <w:t>tunisien</w:t>
      </w:r>
      <w:r w:rsidRPr="00BE7058">
        <w:rPr>
          <w:rFonts w:asciiTheme="minorHAnsi" w:eastAsia="Times New Roman" w:hAnsiTheme="minorHAnsi"/>
          <w:snapToGrid w:val="0"/>
          <w:lang w:val="fr-FR"/>
        </w:rPr>
        <w:t xml:space="preserve">, notamment en termes de sécurité, de </w:t>
      </w:r>
      <w:r w:rsidR="00403DC0" w:rsidRPr="00BE7058">
        <w:rPr>
          <w:rFonts w:asciiTheme="minorHAnsi" w:eastAsia="Times New Roman" w:hAnsiTheme="minorHAnsi"/>
          <w:snapToGrid w:val="0"/>
          <w:lang w:val="fr-FR"/>
        </w:rPr>
        <w:t xml:space="preserve">gouvernance </w:t>
      </w:r>
      <w:r w:rsidRPr="00BE7058">
        <w:rPr>
          <w:rFonts w:asciiTheme="minorHAnsi" w:eastAsia="Times New Roman" w:hAnsiTheme="minorHAnsi"/>
          <w:snapToGrid w:val="0"/>
          <w:lang w:val="fr-FR"/>
        </w:rPr>
        <w:t xml:space="preserve">et de </w:t>
      </w:r>
      <w:r w:rsidRPr="00BE7058">
        <w:rPr>
          <w:rFonts w:asciiTheme="minorHAnsi" w:hAnsiTheme="minorHAnsi"/>
          <w:lang w:val="fr-FR"/>
        </w:rPr>
        <w:t>culture</w:t>
      </w:r>
      <w:r w:rsidR="00871821" w:rsidRPr="00BE7058">
        <w:rPr>
          <w:rFonts w:asciiTheme="minorHAnsi" w:hAnsiTheme="minorHAnsi"/>
          <w:lang w:val="fr-FR"/>
        </w:rPr>
        <w:t xml:space="preserve">, est </w:t>
      </w:r>
      <w:r w:rsidR="00107B2F" w:rsidRPr="00BE7058">
        <w:rPr>
          <w:rFonts w:asciiTheme="minorHAnsi" w:hAnsiTheme="minorHAnsi"/>
          <w:lang w:val="fr-FR"/>
        </w:rPr>
        <w:t xml:space="preserve">requise, </w:t>
      </w:r>
    </w:p>
    <w:p w14:paraId="0DA720B1" w14:textId="77777777" w:rsidR="000A1DDD" w:rsidRPr="00BE7058" w:rsidRDefault="00871821">
      <w:pPr>
        <w:pStyle w:val="ListParagraph"/>
        <w:numPr>
          <w:ilvl w:val="0"/>
          <w:numId w:val="6"/>
        </w:numPr>
        <w:spacing w:line="23" w:lineRule="atLeast"/>
        <w:ind w:left="851"/>
        <w:rPr>
          <w:rFonts w:asciiTheme="minorHAnsi" w:eastAsia="Times New Roman" w:hAnsiTheme="minorHAnsi"/>
          <w:snapToGrid w:val="0"/>
          <w:lang w:val="fr-FR"/>
        </w:rPr>
      </w:pPr>
      <w:r w:rsidRPr="00BE7058">
        <w:rPr>
          <w:rFonts w:asciiTheme="minorHAnsi" w:hAnsiTheme="minorHAnsi" w:cs="Calibri"/>
          <w:lang w:val="fr-FR"/>
        </w:rPr>
        <w:t xml:space="preserve">Solides compétences analytiques et capacité à synthétiser et à </w:t>
      </w:r>
      <w:r w:rsidR="00AE0F86" w:rsidRPr="00BE7058">
        <w:rPr>
          <w:rFonts w:asciiTheme="minorHAnsi" w:hAnsiTheme="minorHAnsi" w:cs="Calibri"/>
          <w:lang w:val="fr-FR"/>
        </w:rPr>
        <w:t xml:space="preserve">présenter </w:t>
      </w:r>
      <w:r w:rsidRPr="00BE7058">
        <w:rPr>
          <w:rFonts w:asciiTheme="minorHAnsi" w:hAnsiTheme="minorHAnsi" w:cs="Calibri"/>
          <w:lang w:val="fr-FR"/>
        </w:rPr>
        <w:t xml:space="preserve">clairement </w:t>
      </w:r>
      <w:r w:rsidR="00AE0F86" w:rsidRPr="00BE7058">
        <w:rPr>
          <w:rFonts w:asciiTheme="minorHAnsi" w:hAnsiTheme="minorHAnsi" w:cs="Calibri"/>
          <w:lang w:val="fr-FR"/>
        </w:rPr>
        <w:t>les résultats</w:t>
      </w:r>
      <w:r w:rsidR="00107B2F" w:rsidRPr="00BE7058">
        <w:rPr>
          <w:rFonts w:asciiTheme="minorHAnsi" w:hAnsiTheme="minorHAnsi" w:cs="Calibri"/>
          <w:lang w:val="fr-FR"/>
        </w:rPr>
        <w:t>,</w:t>
      </w:r>
    </w:p>
    <w:p w14:paraId="5F9DE95C" w14:textId="77777777" w:rsidR="000A1DDD" w:rsidRDefault="00871821">
      <w:pPr>
        <w:pStyle w:val="ListParagraph"/>
        <w:numPr>
          <w:ilvl w:val="0"/>
          <w:numId w:val="6"/>
        </w:numPr>
        <w:spacing w:line="23" w:lineRule="atLeast"/>
        <w:ind w:left="851"/>
      </w:pPr>
      <w:r w:rsidRPr="00BE7058">
        <w:rPr>
          <w:rFonts w:asciiTheme="minorHAnsi" w:eastAsia="Times New Roman" w:hAnsiTheme="minorHAnsi"/>
          <w:snapToGrid w:val="0"/>
          <w:lang w:val="fr-FR"/>
        </w:rPr>
        <w:t xml:space="preserve">Excellente maîtrise du </w:t>
      </w:r>
      <w:r w:rsidR="00405C90" w:rsidRPr="00BE7058">
        <w:rPr>
          <w:rFonts w:asciiTheme="minorHAnsi" w:eastAsia="Times New Roman" w:hAnsiTheme="minorHAnsi"/>
          <w:snapToGrid w:val="0"/>
          <w:lang w:val="fr-FR"/>
        </w:rPr>
        <w:t xml:space="preserve">français et de l'arabe, à l'écrit </w:t>
      </w:r>
      <w:r w:rsidR="00AE0F86" w:rsidRPr="00BE7058">
        <w:rPr>
          <w:rFonts w:asciiTheme="minorHAnsi" w:eastAsia="Times New Roman" w:hAnsiTheme="minorHAnsi"/>
          <w:snapToGrid w:val="0"/>
          <w:lang w:val="fr-FR"/>
        </w:rPr>
        <w:t>et à l'oral, indispensable</w:t>
      </w:r>
      <w:r w:rsidR="002D7FDD" w:rsidRPr="00BE7058">
        <w:rPr>
          <w:rFonts w:asciiTheme="minorHAnsi" w:eastAsia="Times New Roman" w:hAnsiTheme="minorHAnsi"/>
          <w:snapToGrid w:val="0"/>
          <w:lang w:val="fr-FR"/>
        </w:rPr>
        <w:t xml:space="preserve">. </w:t>
      </w:r>
      <w:r w:rsidR="002D7FDD" w:rsidRPr="00043791">
        <w:rPr>
          <w:rFonts w:asciiTheme="minorHAnsi" w:eastAsia="Times New Roman" w:hAnsiTheme="minorHAnsi"/>
          <w:snapToGrid w:val="0"/>
        </w:rPr>
        <w:t xml:space="preserve">La </w:t>
      </w:r>
      <w:proofErr w:type="spellStart"/>
      <w:r w:rsidR="002D7FDD" w:rsidRPr="00043791">
        <w:rPr>
          <w:rFonts w:asciiTheme="minorHAnsi" w:eastAsia="Times New Roman" w:hAnsiTheme="minorHAnsi"/>
          <w:snapToGrid w:val="0"/>
        </w:rPr>
        <w:t>connaissance</w:t>
      </w:r>
      <w:proofErr w:type="spellEnd"/>
      <w:r w:rsidR="002D7FDD" w:rsidRPr="00043791">
        <w:rPr>
          <w:rFonts w:asciiTheme="minorHAnsi" w:eastAsia="Times New Roman" w:hAnsiTheme="minorHAnsi"/>
          <w:snapToGrid w:val="0"/>
        </w:rPr>
        <w:t xml:space="preserve"> de </w:t>
      </w:r>
      <w:proofErr w:type="spellStart"/>
      <w:r w:rsidR="002D7FDD" w:rsidRPr="00043791">
        <w:rPr>
          <w:rFonts w:asciiTheme="minorHAnsi" w:eastAsia="Times New Roman" w:hAnsiTheme="minorHAnsi"/>
          <w:snapToGrid w:val="0"/>
        </w:rPr>
        <w:t>l'</w:t>
      </w:r>
      <w:r w:rsidR="00405C90" w:rsidRPr="00043791">
        <w:rPr>
          <w:rFonts w:asciiTheme="minorHAnsi" w:eastAsia="Times New Roman" w:hAnsiTheme="minorHAnsi"/>
          <w:snapToGrid w:val="0"/>
        </w:rPr>
        <w:t>anglais</w:t>
      </w:r>
      <w:proofErr w:type="spellEnd"/>
      <w:r w:rsidR="00405C90" w:rsidRPr="00043791">
        <w:rPr>
          <w:rFonts w:asciiTheme="minorHAnsi" w:eastAsia="Times New Roman" w:hAnsiTheme="minorHAnsi"/>
          <w:snapToGrid w:val="0"/>
        </w:rPr>
        <w:t xml:space="preserve"> </w:t>
      </w:r>
      <w:proofErr w:type="spellStart"/>
      <w:r w:rsidR="00405C90" w:rsidRPr="00043791">
        <w:rPr>
          <w:rFonts w:asciiTheme="minorHAnsi" w:eastAsia="Times New Roman" w:hAnsiTheme="minorHAnsi"/>
          <w:snapToGrid w:val="0"/>
        </w:rPr>
        <w:t>est</w:t>
      </w:r>
      <w:proofErr w:type="spellEnd"/>
      <w:r w:rsidR="00405C90" w:rsidRPr="00043791">
        <w:rPr>
          <w:rFonts w:asciiTheme="minorHAnsi" w:eastAsia="Times New Roman" w:hAnsiTheme="minorHAnsi"/>
          <w:snapToGrid w:val="0"/>
        </w:rPr>
        <w:t xml:space="preserve"> </w:t>
      </w:r>
      <w:r w:rsidR="002D7FDD" w:rsidRPr="00043791">
        <w:rPr>
          <w:rFonts w:asciiTheme="minorHAnsi" w:eastAsia="Times New Roman" w:hAnsiTheme="minorHAnsi"/>
          <w:snapToGrid w:val="0"/>
        </w:rPr>
        <w:t xml:space="preserve">un </w:t>
      </w:r>
      <w:proofErr w:type="spellStart"/>
      <w:r w:rsidR="002D7FDD" w:rsidRPr="00043791">
        <w:rPr>
          <w:rFonts w:asciiTheme="minorHAnsi" w:eastAsia="Times New Roman" w:hAnsiTheme="minorHAnsi"/>
          <w:snapToGrid w:val="0"/>
        </w:rPr>
        <w:t>atout</w:t>
      </w:r>
      <w:proofErr w:type="spellEnd"/>
      <w:r w:rsidR="002D7FDD" w:rsidRPr="00043791">
        <w:rPr>
          <w:rFonts w:asciiTheme="minorHAnsi" w:eastAsia="Times New Roman" w:hAnsiTheme="minorHAnsi"/>
          <w:snapToGrid w:val="0"/>
        </w:rPr>
        <w:t>.</w:t>
      </w:r>
    </w:p>
    <w:p w14:paraId="53A506AF" w14:textId="77777777" w:rsidR="00FE5E2E" w:rsidRPr="00043791" w:rsidRDefault="00FE5E2E" w:rsidP="00FE5E2E">
      <w:pPr>
        <w:pStyle w:val="ListParagraph"/>
        <w:spacing w:line="23" w:lineRule="atLeast"/>
        <w:ind w:left="851" w:firstLine="0"/>
      </w:pPr>
    </w:p>
    <w:p w14:paraId="480E5E11" w14:textId="77777777" w:rsidR="000A1DDD" w:rsidRDefault="00871821">
      <w:pPr>
        <w:spacing w:after="0" w:line="276" w:lineRule="auto"/>
        <w:jc w:val="both"/>
        <w:rPr>
          <w:rFonts w:cs="Arial"/>
          <w:lang w:val="fr-FR"/>
        </w:rPr>
      </w:pPr>
      <w:r w:rsidRPr="00BE7058">
        <w:rPr>
          <w:rFonts w:cs="Arial"/>
          <w:lang w:val="fr-FR"/>
        </w:rPr>
        <w:t>Lors de la séance d'information, le point focal doit présenter une liste de contacts complète de toutes les personnes impliquées dans l'</w:t>
      </w:r>
      <w:r w:rsidR="00107B2F" w:rsidRPr="00BE7058">
        <w:rPr>
          <w:rFonts w:cs="Arial"/>
          <w:lang w:val="fr-FR"/>
        </w:rPr>
        <w:t>évaluation</w:t>
      </w:r>
      <w:r w:rsidRPr="00BE7058">
        <w:rPr>
          <w:rFonts w:cs="Arial"/>
          <w:lang w:val="fr-FR"/>
        </w:rPr>
        <w:t>.</w:t>
      </w:r>
    </w:p>
    <w:p w14:paraId="07256AB1" w14:textId="77777777" w:rsidR="0083569B" w:rsidRPr="00BE7058" w:rsidRDefault="0083569B">
      <w:pPr>
        <w:spacing w:after="0" w:line="276" w:lineRule="auto"/>
        <w:jc w:val="both"/>
        <w:rPr>
          <w:rFonts w:cs="Arial"/>
          <w:lang w:val="fr-FR"/>
        </w:rPr>
      </w:pPr>
    </w:p>
    <w:p w14:paraId="6A3B7E60" w14:textId="77777777" w:rsidR="000A1DDD" w:rsidRPr="00BE7058" w:rsidRDefault="00E311BF">
      <w:pPr>
        <w:pStyle w:val="Heading1"/>
        <w:numPr>
          <w:ilvl w:val="0"/>
          <w:numId w:val="0"/>
        </w:numPr>
        <w:ind w:left="709" w:hanging="709"/>
        <w:rPr>
          <w:lang w:val="fr-FR"/>
        </w:rPr>
      </w:pPr>
      <w:bookmarkStart w:id="18" w:name="_Toc166489492"/>
      <w:r w:rsidRPr="00BE7058">
        <w:rPr>
          <w:lang w:val="fr-FR"/>
        </w:rPr>
        <w:t>Procédure de</w:t>
      </w:r>
      <w:r w:rsidR="00871821" w:rsidRPr="00BE7058">
        <w:rPr>
          <w:lang w:val="fr-FR"/>
        </w:rPr>
        <w:t xml:space="preserve"> candidature</w:t>
      </w:r>
      <w:bookmarkEnd w:id="18"/>
    </w:p>
    <w:p w14:paraId="076C1EAB" w14:textId="77777777" w:rsidR="000A1DDD" w:rsidRPr="00BE7058" w:rsidRDefault="00871821">
      <w:pPr>
        <w:tabs>
          <w:tab w:val="num" w:pos="426"/>
        </w:tabs>
        <w:spacing w:after="0"/>
        <w:jc w:val="both"/>
        <w:rPr>
          <w:rFonts w:cs="Segoe UI"/>
          <w:szCs w:val="20"/>
          <w:lang w:val="fr-FR"/>
        </w:rPr>
      </w:pPr>
      <w:r w:rsidRPr="00BE7058">
        <w:rPr>
          <w:rFonts w:cs="Segoe UI"/>
          <w:szCs w:val="20"/>
          <w:lang w:val="fr-FR"/>
        </w:rPr>
        <w:t>Le consultant principal est invité à inclure les éléments suivants dans sa candidature :</w:t>
      </w:r>
    </w:p>
    <w:p w14:paraId="59E127EA" w14:textId="77777777" w:rsidR="000A1DDD" w:rsidRDefault="00871821">
      <w:pPr>
        <w:pStyle w:val="ListParagraph"/>
        <w:numPr>
          <w:ilvl w:val="1"/>
          <w:numId w:val="3"/>
        </w:numPr>
        <w:overflowPunct w:val="0"/>
        <w:autoSpaceDE w:val="0"/>
        <w:autoSpaceDN w:val="0"/>
        <w:adjustRightInd w:val="0"/>
        <w:spacing w:line="280" w:lineRule="atLeast"/>
        <w:ind w:left="810"/>
        <w:contextualSpacing/>
        <w:rPr>
          <w:rFonts w:asciiTheme="minorHAnsi" w:eastAsiaTheme="minorHAnsi" w:hAnsiTheme="minorHAnsi" w:cs="Segoe UI"/>
          <w:szCs w:val="20"/>
          <w:lang w:val="en-US"/>
        </w:rPr>
      </w:pPr>
      <w:r w:rsidRPr="00043791">
        <w:rPr>
          <w:rFonts w:asciiTheme="minorHAnsi" w:eastAsiaTheme="minorHAnsi" w:hAnsiTheme="minorHAnsi" w:cs="Segoe UI"/>
          <w:szCs w:val="20"/>
          <w:lang w:val="en-US"/>
        </w:rPr>
        <w:t xml:space="preserve">CV du personnel </w:t>
      </w:r>
      <w:proofErr w:type="spellStart"/>
      <w:r w:rsidRPr="00043791">
        <w:rPr>
          <w:rFonts w:asciiTheme="minorHAnsi" w:eastAsiaTheme="minorHAnsi" w:hAnsiTheme="minorHAnsi" w:cs="Segoe UI"/>
          <w:szCs w:val="20"/>
          <w:lang w:val="en-US"/>
        </w:rPr>
        <w:t>déployé</w:t>
      </w:r>
      <w:proofErr w:type="spellEnd"/>
      <w:r w:rsidRPr="00043791">
        <w:rPr>
          <w:rFonts w:asciiTheme="minorHAnsi" w:eastAsiaTheme="minorHAnsi" w:hAnsiTheme="minorHAnsi" w:cs="Segoe UI"/>
          <w:szCs w:val="20"/>
          <w:lang w:val="en-US"/>
        </w:rPr>
        <w:t xml:space="preserve"> </w:t>
      </w:r>
    </w:p>
    <w:p w14:paraId="2DC512C7" w14:textId="77777777" w:rsidR="000A1DDD" w:rsidRPr="00BE7058" w:rsidRDefault="00871821">
      <w:pPr>
        <w:pStyle w:val="ListParagraph"/>
        <w:numPr>
          <w:ilvl w:val="1"/>
          <w:numId w:val="3"/>
        </w:numPr>
        <w:overflowPunct w:val="0"/>
        <w:autoSpaceDE w:val="0"/>
        <w:autoSpaceDN w:val="0"/>
        <w:adjustRightInd w:val="0"/>
        <w:spacing w:line="280" w:lineRule="atLeast"/>
        <w:ind w:left="810"/>
        <w:contextualSpacing/>
        <w:rPr>
          <w:rFonts w:asciiTheme="minorHAnsi" w:eastAsiaTheme="minorHAnsi" w:hAnsiTheme="minorHAnsi" w:cs="Segoe UI"/>
          <w:szCs w:val="20"/>
          <w:lang w:val="fr-FR"/>
        </w:rPr>
      </w:pPr>
      <w:r w:rsidRPr="00BE7058">
        <w:rPr>
          <w:rFonts w:asciiTheme="minorHAnsi" w:eastAsiaTheme="minorHAnsi" w:hAnsiTheme="minorHAnsi" w:cs="Segoe UI"/>
          <w:szCs w:val="20"/>
          <w:lang w:val="fr-FR"/>
        </w:rPr>
        <w:t xml:space="preserve">Organigramme de la structure de l'équipe </w:t>
      </w:r>
    </w:p>
    <w:p w14:paraId="7C6E1CCE" w14:textId="77777777" w:rsidR="000A1DDD" w:rsidRPr="00BE7058" w:rsidRDefault="00871821">
      <w:pPr>
        <w:pStyle w:val="ListParagraph"/>
        <w:numPr>
          <w:ilvl w:val="1"/>
          <w:numId w:val="3"/>
        </w:numPr>
        <w:overflowPunct w:val="0"/>
        <w:autoSpaceDE w:val="0"/>
        <w:autoSpaceDN w:val="0"/>
        <w:adjustRightInd w:val="0"/>
        <w:spacing w:after="200" w:line="280" w:lineRule="atLeast"/>
        <w:ind w:left="810"/>
        <w:contextualSpacing/>
        <w:rPr>
          <w:rFonts w:asciiTheme="minorHAnsi" w:eastAsiaTheme="minorHAnsi" w:hAnsiTheme="minorHAnsi" w:cs="Segoe UI"/>
          <w:szCs w:val="20"/>
          <w:lang w:val="fr-FR"/>
        </w:rPr>
      </w:pPr>
      <w:r w:rsidRPr="00BE7058">
        <w:rPr>
          <w:rFonts w:asciiTheme="minorHAnsi" w:eastAsiaTheme="minorHAnsi" w:hAnsiTheme="minorHAnsi" w:cs="Segoe UI"/>
          <w:szCs w:val="20"/>
          <w:lang w:val="fr-FR"/>
        </w:rPr>
        <w:lastRenderedPageBreak/>
        <w:t>Échantillon de travaux antérieurs (</w:t>
      </w:r>
      <w:r w:rsidR="00595D2F" w:rsidRPr="00BE7058">
        <w:rPr>
          <w:rFonts w:asciiTheme="minorHAnsi" w:eastAsiaTheme="minorHAnsi" w:hAnsiTheme="minorHAnsi" w:cs="Segoe UI"/>
          <w:szCs w:val="20"/>
          <w:lang w:val="fr-FR"/>
        </w:rPr>
        <w:t xml:space="preserve">max. </w:t>
      </w:r>
      <w:r w:rsidRPr="00BE7058">
        <w:rPr>
          <w:rFonts w:asciiTheme="minorHAnsi" w:eastAsiaTheme="minorHAnsi" w:hAnsiTheme="minorHAnsi" w:cs="Segoe UI"/>
          <w:szCs w:val="20"/>
          <w:lang w:val="fr-FR"/>
        </w:rPr>
        <w:t xml:space="preserve">10-20 pages) provenant d'au moins deux projets distincts </w:t>
      </w:r>
      <w:r w:rsidR="009E349A" w:rsidRPr="00BE7058">
        <w:rPr>
          <w:rFonts w:asciiTheme="minorHAnsi" w:eastAsiaTheme="minorHAnsi" w:hAnsiTheme="minorHAnsi" w:cs="Segoe UI"/>
          <w:szCs w:val="20"/>
          <w:lang w:val="fr-FR"/>
        </w:rPr>
        <w:t xml:space="preserve">; </w:t>
      </w:r>
      <w:r w:rsidR="00595D2F" w:rsidRPr="00BE7058">
        <w:rPr>
          <w:rFonts w:asciiTheme="minorHAnsi" w:eastAsiaTheme="minorHAnsi" w:hAnsiTheme="minorHAnsi" w:cs="Segoe UI"/>
          <w:szCs w:val="20"/>
          <w:lang w:val="fr-FR"/>
        </w:rPr>
        <w:t xml:space="preserve">description d'une </w:t>
      </w:r>
      <w:r w:rsidRPr="00BE7058">
        <w:rPr>
          <w:rFonts w:asciiTheme="minorHAnsi" w:eastAsiaTheme="minorHAnsi" w:hAnsiTheme="minorHAnsi" w:cs="Segoe UI"/>
          <w:szCs w:val="20"/>
          <w:lang w:val="fr-FR"/>
        </w:rPr>
        <w:t xml:space="preserve">expérience antérieure </w:t>
      </w:r>
      <w:r w:rsidR="00595D2F" w:rsidRPr="00BE7058">
        <w:rPr>
          <w:rFonts w:asciiTheme="minorHAnsi" w:eastAsiaTheme="minorHAnsi" w:hAnsiTheme="minorHAnsi" w:cs="Segoe UI"/>
          <w:szCs w:val="20"/>
          <w:lang w:val="fr-FR"/>
        </w:rPr>
        <w:t xml:space="preserve">similaire, </w:t>
      </w:r>
      <w:r w:rsidRPr="00BE7058">
        <w:rPr>
          <w:rFonts w:asciiTheme="minorHAnsi" w:eastAsiaTheme="minorHAnsi" w:hAnsiTheme="minorHAnsi" w:cs="Segoe UI"/>
          <w:szCs w:val="20"/>
          <w:lang w:val="fr-FR"/>
        </w:rPr>
        <w:t xml:space="preserve">y compris description des </w:t>
      </w:r>
      <w:r w:rsidR="00107B2F" w:rsidRPr="00BE7058">
        <w:rPr>
          <w:rFonts w:asciiTheme="minorHAnsi" w:eastAsiaTheme="minorHAnsi" w:hAnsiTheme="minorHAnsi" w:cs="Segoe UI"/>
          <w:szCs w:val="20"/>
          <w:lang w:val="fr-FR"/>
        </w:rPr>
        <w:t>objectifs de l'évaluation</w:t>
      </w:r>
      <w:r w:rsidRPr="00BE7058">
        <w:rPr>
          <w:rFonts w:asciiTheme="minorHAnsi" w:eastAsiaTheme="minorHAnsi" w:hAnsiTheme="minorHAnsi" w:cs="Segoe UI"/>
          <w:szCs w:val="20"/>
          <w:lang w:val="fr-FR"/>
        </w:rPr>
        <w:t xml:space="preserve">, de la </w:t>
      </w:r>
      <w:r w:rsidR="00107B2F" w:rsidRPr="00BE7058">
        <w:rPr>
          <w:rFonts w:asciiTheme="minorHAnsi" w:eastAsiaTheme="minorHAnsi" w:hAnsiTheme="minorHAnsi" w:cs="Segoe UI"/>
          <w:szCs w:val="20"/>
          <w:lang w:val="fr-FR"/>
        </w:rPr>
        <w:t xml:space="preserve">méthodologie </w:t>
      </w:r>
      <w:r w:rsidRPr="00BE7058">
        <w:rPr>
          <w:rFonts w:asciiTheme="minorHAnsi" w:eastAsiaTheme="minorHAnsi" w:hAnsiTheme="minorHAnsi" w:cs="Segoe UI"/>
          <w:szCs w:val="20"/>
          <w:lang w:val="fr-FR"/>
        </w:rPr>
        <w:t>et du budget total</w:t>
      </w:r>
      <w:r w:rsidR="00107B2F" w:rsidRPr="00BE7058">
        <w:rPr>
          <w:rFonts w:asciiTheme="minorHAnsi" w:eastAsiaTheme="minorHAnsi" w:hAnsiTheme="minorHAnsi" w:cs="Segoe UI"/>
          <w:szCs w:val="20"/>
          <w:lang w:val="fr-FR"/>
        </w:rPr>
        <w:t>,</w:t>
      </w:r>
    </w:p>
    <w:p w14:paraId="2753F3BD" w14:textId="77777777" w:rsidR="000A1DDD" w:rsidRPr="00BE7058" w:rsidRDefault="00871821">
      <w:pPr>
        <w:pStyle w:val="ListParagraph"/>
        <w:numPr>
          <w:ilvl w:val="1"/>
          <w:numId w:val="3"/>
        </w:numPr>
        <w:overflowPunct w:val="0"/>
        <w:autoSpaceDE w:val="0"/>
        <w:autoSpaceDN w:val="0"/>
        <w:adjustRightInd w:val="0"/>
        <w:spacing w:line="280" w:lineRule="atLeast"/>
        <w:ind w:left="810"/>
        <w:contextualSpacing/>
        <w:rPr>
          <w:rFonts w:asciiTheme="minorHAnsi" w:eastAsiaTheme="minorHAnsi" w:hAnsiTheme="minorHAnsi" w:cs="Segoe UI"/>
          <w:szCs w:val="20"/>
          <w:lang w:val="fr-FR"/>
        </w:rPr>
      </w:pPr>
      <w:r w:rsidRPr="00BE7058">
        <w:rPr>
          <w:rFonts w:asciiTheme="minorHAnsi" w:eastAsiaTheme="minorHAnsi" w:hAnsiTheme="minorHAnsi" w:cs="Segoe UI"/>
          <w:szCs w:val="20"/>
          <w:lang w:val="fr-FR"/>
        </w:rPr>
        <w:t xml:space="preserve">Proposition technique comprenant une méthodologie </w:t>
      </w:r>
      <w:r w:rsidR="00C6480A" w:rsidRPr="00BE7058">
        <w:rPr>
          <w:rFonts w:asciiTheme="minorHAnsi" w:eastAsiaTheme="minorHAnsi" w:hAnsiTheme="minorHAnsi" w:cs="Segoe UI"/>
          <w:szCs w:val="20"/>
          <w:lang w:val="fr-FR"/>
        </w:rPr>
        <w:t xml:space="preserve">et un </w:t>
      </w:r>
      <w:r w:rsidRPr="00BE7058">
        <w:rPr>
          <w:rFonts w:asciiTheme="minorHAnsi" w:eastAsiaTheme="minorHAnsi" w:hAnsiTheme="minorHAnsi" w:cs="Segoe UI"/>
          <w:szCs w:val="20"/>
          <w:lang w:val="fr-FR"/>
        </w:rPr>
        <w:t>plan de travail détaillés</w:t>
      </w:r>
    </w:p>
    <w:p w14:paraId="5ABA5886" w14:textId="77777777" w:rsidR="000A1DDD" w:rsidRPr="00BE7058" w:rsidRDefault="00E311BF">
      <w:pPr>
        <w:pStyle w:val="ListParagraph"/>
        <w:numPr>
          <w:ilvl w:val="1"/>
          <w:numId w:val="3"/>
        </w:numPr>
        <w:overflowPunct w:val="0"/>
        <w:autoSpaceDE w:val="0"/>
        <w:autoSpaceDN w:val="0"/>
        <w:adjustRightInd w:val="0"/>
        <w:spacing w:line="280" w:lineRule="atLeast"/>
        <w:ind w:left="810"/>
        <w:contextualSpacing/>
        <w:rPr>
          <w:rFonts w:asciiTheme="minorHAnsi" w:eastAsiaTheme="minorHAnsi" w:hAnsiTheme="minorHAnsi" w:cs="Segoe UI"/>
          <w:szCs w:val="20"/>
          <w:lang w:val="fr-FR"/>
        </w:rPr>
      </w:pPr>
      <w:r w:rsidRPr="00BE7058">
        <w:rPr>
          <w:rFonts w:asciiTheme="minorHAnsi" w:eastAsiaTheme="minorHAnsi" w:hAnsiTheme="minorHAnsi" w:cs="Segoe UI"/>
          <w:szCs w:val="20"/>
          <w:lang w:val="fr-FR"/>
        </w:rPr>
        <w:t>Proposition financière</w:t>
      </w:r>
      <w:r w:rsidR="00871821" w:rsidRPr="00BE7058">
        <w:rPr>
          <w:rFonts w:asciiTheme="minorHAnsi" w:eastAsiaTheme="minorHAnsi" w:hAnsiTheme="minorHAnsi" w:cs="Segoe UI"/>
          <w:szCs w:val="20"/>
          <w:lang w:val="fr-FR"/>
        </w:rPr>
        <w:t xml:space="preserve"> détaillée (</w:t>
      </w:r>
      <w:r w:rsidR="00A47740" w:rsidRPr="00BE7058">
        <w:rPr>
          <w:rFonts w:asciiTheme="minorHAnsi" w:eastAsiaTheme="minorHAnsi" w:hAnsiTheme="minorHAnsi" w:cs="Segoe UI"/>
          <w:szCs w:val="20"/>
          <w:lang w:val="fr-FR"/>
        </w:rPr>
        <w:t xml:space="preserve">rentable et </w:t>
      </w:r>
      <w:r w:rsidR="00871821" w:rsidRPr="00BE7058">
        <w:rPr>
          <w:rFonts w:asciiTheme="minorHAnsi" w:eastAsiaTheme="minorHAnsi" w:hAnsiTheme="minorHAnsi" w:cs="Segoe UI"/>
          <w:szCs w:val="20"/>
          <w:lang w:val="fr-FR"/>
        </w:rPr>
        <w:t>indiquant les coûts unitaires)</w:t>
      </w:r>
    </w:p>
    <w:p w14:paraId="296A01F9" w14:textId="77777777" w:rsidR="00E311BF" w:rsidRPr="00BE7058" w:rsidRDefault="00E311BF" w:rsidP="00E311BF">
      <w:pPr>
        <w:tabs>
          <w:tab w:val="num" w:pos="426"/>
        </w:tabs>
        <w:spacing w:after="0"/>
        <w:jc w:val="both"/>
        <w:rPr>
          <w:rFonts w:cs="Segoe UI"/>
          <w:szCs w:val="20"/>
          <w:lang w:val="fr-FR"/>
        </w:rPr>
      </w:pPr>
    </w:p>
    <w:p w14:paraId="25B7C53B" w14:textId="77777777" w:rsidR="00962D65" w:rsidRPr="00BE7058" w:rsidRDefault="00962D65" w:rsidP="00E311BF">
      <w:pPr>
        <w:spacing w:after="0" w:line="23" w:lineRule="atLeast"/>
        <w:jc w:val="both"/>
        <w:rPr>
          <w:lang w:val="fr-FR"/>
        </w:rPr>
      </w:pPr>
    </w:p>
    <w:p w14:paraId="39E2F5BB" w14:textId="77777777" w:rsidR="000A1DDD" w:rsidRPr="00BE7058" w:rsidRDefault="00871821">
      <w:pPr>
        <w:spacing w:after="0" w:line="23" w:lineRule="atLeast"/>
        <w:jc w:val="both"/>
        <w:rPr>
          <w:rFonts w:cs="Segoe UI"/>
          <w:szCs w:val="20"/>
          <w:lang w:val="fr-FR"/>
        </w:rPr>
      </w:pPr>
      <w:r w:rsidRPr="00BE7058">
        <w:rPr>
          <w:rFonts w:cs="Segoe UI"/>
          <w:szCs w:val="20"/>
          <w:lang w:val="fr-FR"/>
        </w:rPr>
        <w:t>Veuillez noter que le cabinet de conseil devra se conformer à toutes les règles gouvernementales et sera responsable des taxes gouvernementales.</w:t>
      </w:r>
    </w:p>
    <w:p w14:paraId="74EA74C6" w14:textId="77777777" w:rsidR="00B76B3B" w:rsidRPr="00BE7058" w:rsidRDefault="00B76B3B" w:rsidP="00E311BF">
      <w:pPr>
        <w:spacing w:after="0" w:line="23" w:lineRule="atLeast"/>
        <w:jc w:val="both"/>
        <w:rPr>
          <w:rFonts w:cs="Segoe UI"/>
          <w:szCs w:val="20"/>
          <w:lang w:val="fr-FR"/>
        </w:rPr>
      </w:pPr>
    </w:p>
    <w:p w14:paraId="52F9D3BC" w14:textId="77777777" w:rsidR="000A1DDD" w:rsidRPr="00BE7058" w:rsidRDefault="00871821">
      <w:pPr>
        <w:spacing w:after="0" w:line="23" w:lineRule="atLeast"/>
        <w:jc w:val="both"/>
        <w:rPr>
          <w:rFonts w:cs="Segoe UI"/>
          <w:lang w:val="fr-FR"/>
        </w:rPr>
      </w:pPr>
      <w:r w:rsidRPr="00BE7058">
        <w:rPr>
          <w:rFonts w:cs="Segoe UI"/>
          <w:lang w:val="fr-FR"/>
        </w:rPr>
        <w:t xml:space="preserve">En entreprenant cette évaluation, les consultants sont tenus de respecter les principes humanitaires et d'assurer la confidentialité des données collectées. Il est également demandé aux consultants de </w:t>
      </w:r>
      <w:r w:rsidR="007E5602" w:rsidRPr="00BE7058">
        <w:rPr>
          <w:rFonts w:cs="Segoe UI"/>
          <w:lang w:val="fr-FR"/>
        </w:rPr>
        <w:t xml:space="preserve">toujours suivre le </w:t>
      </w:r>
      <w:r w:rsidRPr="00BE7058">
        <w:rPr>
          <w:rFonts w:cs="Segoe UI"/>
          <w:lang w:val="fr-FR"/>
        </w:rPr>
        <w:t>plan de sécurité et le code de conduite d'</w:t>
      </w:r>
      <w:r w:rsidR="00DA4496" w:rsidRPr="00BE7058">
        <w:rPr>
          <w:rFonts w:cs="Segoe UI"/>
          <w:lang w:val="fr-FR"/>
        </w:rPr>
        <w:t xml:space="preserve">ACTED. </w:t>
      </w:r>
    </w:p>
    <w:p w14:paraId="3EB6E73B" w14:textId="77777777" w:rsidR="00B76B3B" w:rsidRPr="00BE7058" w:rsidRDefault="00B76B3B" w:rsidP="00B76B3B">
      <w:pPr>
        <w:spacing w:after="0" w:line="23" w:lineRule="atLeast"/>
        <w:rPr>
          <w:rFonts w:cs="Segoe UI"/>
          <w:lang w:val="fr-FR"/>
        </w:rPr>
      </w:pPr>
    </w:p>
    <w:p w14:paraId="553CB41A" w14:textId="77777777" w:rsidR="000A1DDD" w:rsidRPr="00BE7058" w:rsidRDefault="00871821">
      <w:pPr>
        <w:spacing w:after="0" w:line="23" w:lineRule="atLeast"/>
        <w:jc w:val="both"/>
        <w:rPr>
          <w:rFonts w:cs="Segoe UI"/>
          <w:lang w:val="fr-FR"/>
        </w:rPr>
      </w:pPr>
      <w:r w:rsidRPr="00BE7058">
        <w:rPr>
          <w:rFonts w:cs="Segoe UI"/>
          <w:lang w:val="fr-FR"/>
        </w:rPr>
        <w:t xml:space="preserve">Toutes les données collectées dans le cadre de cette </w:t>
      </w:r>
      <w:r w:rsidR="00107B2F" w:rsidRPr="00BE7058">
        <w:rPr>
          <w:rFonts w:cs="Segoe UI"/>
          <w:lang w:val="fr-FR"/>
        </w:rPr>
        <w:t xml:space="preserve">évaluation </w:t>
      </w:r>
      <w:r w:rsidRPr="00BE7058">
        <w:rPr>
          <w:rFonts w:cs="Segoe UI"/>
          <w:lang w:val="fr-FR"/>
        </w:rPr>
        <w:t>resteront la propriété d'</w:t>
      </w:r>
      <w:r w:rsidR="00DA4496" w:rsidRPr="00BE7058">
        <w:rPr>
          <w:rFonts w:cs="Segoe UI"/>
          <w:lang w:val="fr-FR"/>
        </w:rPr>
        <w:t xml:space="preserve">ACTED. </w:t>
      </w:r>
      <w:r w:rsidRPr="00BE7058">
        <w:rPr>
          <w:rFonts w:cs="Segoe UI"/>
          <w:lang w:val="fr-FR"/>
        </w:rPr>
        <w:t>A la fin de l'</w:t>
      </w:r>
      <w:r w:rsidR="00107B2F" w:rsidRPr="00BE7058">
        <w:rPr>
          <w:rFonts w:cs="Segoe UI"/>
          <w:lang w:val="fr-FR"/>
        </w:rPr>
        <w:t xml:space="preserve">évaluation </w:t>
      </w:r>
      <w:r w:rsidRPr="00BE7058">
        <w:rPr>
          <w:rFonts w:cs="Segoe UI"/>
          <w:lang w:val="fr-FR"/>
        </w:rPr>
        <w:t xml:space="preserve">finale, le </w:t>
      </w:r>
      <w:r w:rsidR="00107B2F" w:rsidRPr="00BE7058">
        <w:rPr>
          <w:rFonts w:cs="Segoe UI"/>
          <w:lang w:val="fr-FR"/>
        </w:rPr>
        <w:t xml:space="preserve">consultant </w:t>
      </w:r>
      <w:r w:rsidRPr="00BE7058">
        <w:rPr>
          <w:rFonts w:cs="Segoe UI"/>
          <w:lang w:val="fr-FR"/>
        </w:rPr>
        <w:t xml:space="preserve">devra remettre l'ensemble de la documentation </w:t>
      </w:r>
      <w:r w:rsidR="00DA4496" w:rsidRPr="00BE7058">
        <w:rPr>
          <w:rFonts w:cs="Segoe UI"/>
          <w:lang w:val="fr-FR"/>
        </w:rPr>
        <w:t xml:space="preserve">relative à ACTED </w:t>
      </w:r>
      <w:r w:rsidRPr="00BE7058">
        <w:rPr>
          <w:rFonts w:cs="Segoe UI"/>
          <w:lang w:val="fr-FR"/>
        </w:rPr>
        <w:t>à la direction d'</w:t>
      </w:r>
      <w:r w:rsidR="00DA4496" w:rsidRPr="00BE7058">
        <w:rPr>
          <w:rFonts w:cs="Segoe UI"/>
          <w:lang w:val="fr-FR"/>
        </w:rPr>
        <w:t xml:space="preserve">ACTED. </w:t>
      </w:r>
      <w:r w:rsidR="00782D74" w:rsidRPr="00BE7058">
        <w:rPr>
          <w:rFonts w:cs="Segoe UI"/>
          <w:lang w:val="fr-FR"/>
        </w:rPr>
        <w:t>Le rapport d'</w:t>
      </w:r>
      <w:r w:rsidR="00107B2F" w:rsidRPr="00BE7058">
        <w:rPr>
          <w:rFonts w:cs="Segoe UI"/>
          <w:lang w:val="fr-FR"/>
        </w:rPr>
        <w:t xml:space="preserve">évaluation </w:t>
      </w:r>
      <w:r w:rsidR="00782D74" w:rsidRPr="00BE7058">
        <w:rPr>
          <w:rFonts w:cs="Segoe UI"/>
          <w:lang w:val="fr-FR"/>
        </w:rPr>
        <w:t>final produit dans le cadre du présent contrat ne doit pas être partagé à l'extérieur sans l'accord écrit préalable d'</w:t>
      </w:r>
      <w:r w:rsidR="00DA4496" w:rsidRPr="00BE7058">
        <w:rPr>
          <w:rFonts w:cs="Segoe UI"/>
          <w:lang w:val="fr-FR"/>
        </w:rPr>
        <w:t xml:space="preserve">ACTED. </w:t>
      </w:r>
    </w:p>
    <w:p w14:paraId="437E7B1C" w14:textId="6645A821" w:rsidR="00CC7C35" w:rsidRPr="00BE7058" w:rsidRDefault="00CC7C35" w:rsidP="00B76B3B">
      <w:pPr>
        <w:spacing w:after="0" w:line="23" w:lineRule="atLeast"/>
        <w:jc w:val="both"/>
        <w:rPr>
          <w:lang w:val="fr-FR"/>
        </w:rPr>
      </w:pPr>
    </w:p>
    <w:p w14:paraId="14D63D5D" w14:textId="77777777" w:rsidR="000A1DDD" w:rsidRPr="00BE7058" w:rsidRDefault="00871821">
      <w:pPr>
        <w:spacing w:after="0" w:line="23" w:lineRule="atLeast"/>
        <w:jc w:val="both"/>
        <w:rPr>
          <w:rFonts w:cs="Segoe UI"/>
          <w:lang w:val="fr-FR"/>
        </w:rPr>
      </w:pPr>
      <w:r w:rsidRPr="00BE7058">
        <w:rPr>
          <w:rFonts w:cs="Segoe UI"/>
          <w:lang w:val="fr-FR"/>
        </w:rPr>
        <w:t xml:space="preserve">ACTED </w:t>
      </w:r>
      <w:r w:rsidR="00CC7C35" w:rsidRPr="00BE7058">
        <w:rPr>
          <w:rFonts w:cs="Segoe UI"/>
          <w:lang w:val="fr-FR"/>
        </w:rPr>
        <w:t xml:space="preserve">ne prend pas </w:t>
      </w:r>
      <w:r w:rsidR="007C4B8F" w:rsidRPr="00BE7058">
        <w:rPr>
          <w:rFonts w:cs="Segoe UI"/>
          <w:lang w:val="fr-FR"/>
        </w:rPr>
        <w:t xml:space="preserve">en charge les </w:t>
      </w:r>
      <w:r w:rsidR="00CC7C35" w:rsidRPr="00BE7058">
        <w:rPr>
          <w:rFonts w:cs="Segoe UI"/>
          <w:lang w:val="fr-FR"/>
        </w:rPr>
        <w:t>frais de transport, d'</w:t>
      </w:r>
      <w:r w:rsidR="008551D9" w:rsidRPr="00BE7058">
        <w:rPr>
          <w:rFonts w:cs="Segoe UI"/>
          <w:lang w:val="fr-FR"/>
        </w:rPr>
        <w:t>accès, d'</w:t>
      </w:r>
      <w:r w:rsidR="00D92A4A" w:rsidRPr="00BE7058">
        <w:rPr>
          <w:rFonts w:cs="Segoe UI"/>
          <w:lang w:val="fr-FR"/>
        </w:rPr>
        <w:t xml:space="preserve">hébergement </w:t>
      </w:r>
      <w:r w:rsidR="008551D9" w:rsidRPr="00BE7058">
        <w:rPr>
          <w:rFonts w:cs="Segoe UI"/>
          <w:lang w:val="fr-FR"/>
        </w:rPr>
        <w:t xml:space="preserve">et de restauration. Il est de la </w:t>
      </w:r>
      <w:r w:rsidR="00CC7C35" w:rsidRPr="00BE7058">
        <w:rPr>
          <w:rFonts w:cs="Segoe UI"/>
          <w:lang w:val="fr-FR"/>
        </w:rPr>
        <w:t xml:space="preserve">seule responsabilité du </w:t>
      </w:r>
      <w:r w:rsidR="00107B2F" w:rsidRPr="00BE7058">
        <w:rPr>
          <w:rFonts w:cs="Segoe UI"/>
          <w:lang w:val="fr-FR"/>
        </w:rPr>
        <w:t xml:space="preserve">consultant </w:t>
      </w:r>
      <w:r w:rsidR="00CC7C35" w:rsidRPr="00BE7058">
        <w:rPr>
          <w:rFonts w:cs="Segoe UI"/>
          <w:lang w:val="fr-FR"/>
        </w:rPr>
        <w:t>de prendre les mesures appropriées pour assurer l'accès et l'hébergement de l'équipe sur le terrain.</w:t>
      </w:r>
    </w:p>
    <w:p w14:paraId="497773A6" w14:textId="77777777" w:rsidR="00B76B3B" w:rsidRPr="00BE7058" w:rsidRDefault="00B76B3B" w:rsidP="00E311BF">
      <w:pPr>
        <w:spacing w:after="0" w:line="23" w:lineRule="atLeast"/>
        <w:jc w:val="both"/>
        <w:rPr>
          <w:rFonts w:cs="Segoe UI"/>
          <w:szCs w:val="20"/>
          <w:lang w:val="fr-FR"/>
        </w:rPr>
      </w:pPr>
    </w:p>
    <w:p w14:paraId="79FCCC2F" w14:textId="77777777" w:rsidR="000A1DDD" w:rsidRPr="00BE7058" w:rsidRDefault="00871821">
      <w:pPr>
        <w:spacing w:after="0" w:line="23" w:lineRule="atLeast"/>
        <w:jc w:val="both"/>
        <w:rPr>
          <w:rFonts w:cs="Segoe UI"/>
          <w:lang w:val="fr-FR"/>
        </w:rPr>
      </w:pPr>
      <w:r w:rsidRPr="00BE7058">
        <w:rPr>
          <w:rFonts w:cs="Segoe UI"/>
          <w:lang w:val="fr-FR"/>
        </w:rPr>
        <w:t xml:space="preserve">Afin d'assurer l'égalité de traitement des candidats, </w:t>
      </w:r>
      <w:r w:rsidR="00DA4496" w:rsidRPr="00BE7058">
        <w:rPr>
          <w:rFonts w:cs="Segoe UI"/>
          <w:lang w:val="fr-FR"/>
        </w:rPr>
        <w:t xml:space="preserve">ACTED </w:t>
      </w:r>
      <w:r w:rsidRPr="00BE7058">
        <w:rPr>
          <w:rFonts w:cs="Segoe UI"/>
          <w:lang w:val="fr-FR"/>
        </w:rPr>
        <w:t xml:space="preserve">ne peut donner d'avis préalable sur l'éligibilité et la sélection des soumissionnaires. </w:t>
      </w:r>
      <w:r w:rsidR="00DA4496" w:rsidRPr="00BE7058">
        <w:rPr>
          <w:rFonts w:cs="Segoe UI"/>
          <w:lang w:val="fr-FR"/>
        </w:rPr>
        <w:t xml:space="preserve">ACTED </w:t>
      </w:r>
      <w:r w:rsidR="00610F45" w:rsidRPr="00BE7058">
        <w:rPr>
          <w:rFonts w:cs="Segoe UI"/>
          <w:lang w:val="fr-FR"/>
        </w:rPr>
        <w:t xml:space="preserve">n'a pas l'obligation de fournir des clarifications sur l'appel d'offre ; si </w:t>
      </w:r>
      <w:r w:rsidR="00DA4496" w:rsidRPr="00BE7058">
        <w:rPr>
          <w:rFonts w:cs="Segoe UI"/>
          <w:lang w:val="fr-FR"/>
        </w:rPr>
        <w:t xml:space="preserve">ACTED </w:t>
      </w:r>
      <w:r w:rsidR="00610F45" w:rsidRPr="00BE7058">
        <w:rPr>
          <w:rFonts w:cs="Segoe UI"/>
          <w:lang w:val="fr-FR"/>
        </w:rPr>
        <w:t>décide de fournir des informations supplémentaires, celles-ci seront publiées afin d'être disponibles pour tous les soumissionnaires potentiels.</w:t>
      </w:r>
    </w:p>
    <w:p w14:paraId="6EC5FF3D" w14:textId="77777777" w:rsidR="00E541C4" w:rsidRPr="00BE7058" w:rsidRDefault="00E541C4" w:rsidP="00E311BF">
      <w:pPr>
        <w:spacing w:after="0" w:line="23" w:lineRule="atLeast"/>
        <w:jc w:val="both"/>
        <w:rPr>
          <w:rFonts w:cs="Segoe UI"/>
          <w:lang w:val="fr-FR"/>
        </w:rPr>
      </w:pPr>
    </w:p>
    <w:p w14:paraId="72321823" w14:textId="77777777" w:rsidR="000A1DDD" w:rsidRPr="00BE7058" w:rsidRDefault="00871821">
      <w:pPr>
        <w:pStyle w:val="Heading1"/>
        <w:numPr>
          <w:ilvl w:val="0"/>
          <w:numId w:val="0"/>
        </w:numPr>
        <w:ind w:left="709" w:hanging="709"/>
        <w:rPr>
          <w:lang w:val="fr-FR"/>
        </w:rPr>
      </w:pPr>
      <w:bookmarkStart w:id="19" w:name="_Toc166489493"/>
      <w:bookmarkStart w:id="20" w:name="_Hlk485230594"/>
      <w:r w:rsidRPr="00BE7058">
        <w:rPr>
          <w:lang w:val="fr-FR"/>
        </w:rPr>
        <w:t>Notation des candidatures</w:t>
      </w:r>
      <w:bookmarkEnd w:id="19"/>
    </w:p>
    <w:bookmarkEnd w:id="20"/>
    <w:p w14:paraId="06D4FAAB" w14:textId="77777777" w:rsidR="000A1DDD" w:rsidRPr="00BE7058" w:rsidRDefault="00871821">
      <w:pPr>
        <w:spacing w:after="0" w:line="23" w:lineRule="atLeast"/>
        <w:jc w:val="both"/>
        <w:rPr>
          <w:rFonts w:cs="Segoe UI"/>
          <w:szCs w:val="20"/>
          <w:lang w:val="fr-FR"/>
        </w:rPr>
      </w:pPr>
      <w:r w:rsidRPr="00BE7058">
        <w:rPr>
          <w:rFonts w:cs="Segoe UI"/>
          <w:szCs w:val="20"/>
          <w:lang w:val="fr-FR"/>
        </w:rPr>
        <w:t>Les candidatures seront évaluées sur la base des critères suivants :</w:t>
      </w:r>
    </w:p>
    <w:p w14:paraId="1EB62E44" w14:textId="77777777" w:rsidR="00E311BF" w:rsidRPr="00BE7058" w:rsidRDefault="00E311BF" w:rsidP="00E311BF">
      <w:pPr>
        <w:spacing w:after="0" w:line="23" w:lineRule="atLeast"/>
        <w:jc w:val="both"/>
        <w:rPr>
          <w:rFonts w:cs="Segoe UI"/>
          <w:szCs w:val="20"/>
          <w:lang w:val="fr-FR"/>
        </w:rPr>
      </w:pPr>
    </w:p>
    <w:tbl>
      <w:tblPr>
        <w:tblW w:w="4776" w:type="pct"/>
        <w:jc w:val="center"/>
        <w:tblLook w:val="04A0" w:firstRow="1" w:lastRow="0" w:firstColumn="1" w:lastColumn="0" w:noHBand="0" w:noVBand="1"/>
      </w:tblPr>
      <w:tblGrid>
        <w:gridCol w:w="388"/>
        <w:gridCol w:w="7634"/>
        <w:gridCol w:w="910"/>
      </w:tblGrid>
      <w:tr w:rsidR="00E311BF" w:rsidRPr="00043791" w14:paraId="3FB0ACE0" w14:textId="77777777" w:rsidTr="7D139AF2">
        <w:trPr>
          <w:trHeight w:val="332"/>
          <w:jc w:val="center"/>
        </w:trPr>
        <w:tc>
          <w:tcPr>
            <w:tcW w:w="8022" w:type="dxa"/>
            <w:gridSpan w:val="2"/>
            <w:tcBorders>
              <w:top w:val="single" w:sz="4" w:space="0" w:color="auto"/>
              <w:left w:val="single" w:sz="4" w:space="0" w:color="auto"/>
              <w:bottom w:val="single" w:sz="4" w:space="0" w:color="auto"/>
              <w:right w:val="single" w:sz="4" w:space="0" w:color="auto"/>
            </w:tcBorders>
            <w:noWrap/>
            <w:vAlign w:val="center"/>
            <w:hideMark/>
          </w:tcPr>
          <w:p w14:paraId="33A120A7" w14:textId="77777777" w:rsidR="000A1DDD" w:rsidRDefault="00871821">
            <w:pPr>
              <w:spacing w:after="0" w:line="240" w:lineRule="auto"/>
              <w:rPr>
                <w:rFonts w:cs="Segoe UI"/>
                <w:szCs w:val="20"/>
              </w:rPr>
            </w:pPr>
            <w:r w:rsidRPr="00043791">
              <w:rPr>
                <w:rFonts w:cs="Segoe UI"/>
                <w:szCs w:val="20"/>
              </w:rPr>
              <w:t xml:space="preserve">I. Proposition technique </w:t>
            </w:r>
          </w:p>
        </w:tc>
        <w:tc>
          <w:tcPr>
            <w:tcW w:w="9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6E78CA" w14:textId="77777777" w:rsidR="000A1DDD" w:rsidRDefault="00B12EB3">
            <w:pPr>
              <w:spacing w:after="0" w:line="240" w:lineRule="auto"/>
              <w:jc w:val="right"/>
              <w:rPr>
                <w:rFonts w:cs="Segoe UI"/>
                <w:szCs w:val="20"/>
              </w:rPr>
            </w:pPr>
            <w:r w:rsidRPr="00043791">
              <w:rPr>
                <w:rFonts w:cs="Segoe UI"/>
                <w:szCs w:val="20"/>
              </w:rPr>
              <w:t>70pts</w:t>
            </w:r>
          </w:p>
        </w:tc>
      </w:tr>
      <w:tr w:rsidR="00E311BF" w:rsidRPr="00043791" w14:paraId="526B7307" w14:textId="77777777" w:rsidTr="7D139AF2">
        <w:trPr>
          <w:trHeight w:val="225"/>
          <w:jc w:val="center"/>
        </w:trPr>
        <w:tc>
          <w:tcPr>
            <w:tcW w:w="388" w:type="dxa"/>
            <w:tcBorders>
              <w:top w:val="single" w:sz="4" w:space="0" w:color="auto"/>
              <w:left w:val="single" w:sz="4" w:space="0" w:color="auto"/>
              <w:bottom w:val="single" w:sz="4" w:space="0" w:color="auto"/>
              <w:right w:val="single" w:sz="4" w:space="0" w:color="auto"/>
            </w:tcBorders>
            <w:noWrap/>
            <w:vAlign w:val="bottom"/>
            <w:hideMark/>
          </w:tcPr>
          <w:p w14:paraId="741CBA37" w14:textId="77777777" w:rsidR="000A1DDD" w:rsidRDefault="00871821">
            <w:pPr>
              <w:spacing w:after="0" w:line="240" w:lineRule="auto"/>
              <w:jc w:val="center"/>
              <w:rPr>
                <w:rFonts w:cs="Segoe UI"/>
                <w:szCs w:val="20"/>
              </w:rPr>
            </w:pPr>
            <w:r w:rsidRPr="00043791">
              <w:rPr>
                <w:rFonts w:cs="Segoe UI"/>
                <w:szCs w:val="20"/>
              </w:rPr>
              <w:t>a.</w:t>
            </w:r>
          </w:p>
        </w:tc>
        <w:tc>
          <w:tcPr>
            <w:tcW w:w="7634" w:type="dxa"/>
            <w:tcBorders>
              <w:top w:val="single" w:sz="4" w:space="0" w:color="auto"/>
              <w:left w:val="nil"/>
              <w:bottom w:val="single" w:sz="4" w:space="0" w:color="auto"/>
              <w:right w:val="single" w:sz="4" w:space="0" w:color="auto"/>
            </w:tcBorders>
            <w:noWrap/>
            <w:vAlign w:val="bottom"/>
            <w:hideMark/>
          </w:tcPr>
          <w:p w14:paraId="0D20D236" w14:textId="77777777" w:rsidR="000A1DDD" w:rsidRPr="00BE7058" w:rsidRDefault="21640334">
            <w:pPr>
              <w:spacing w:after="0" w:line="240" w:lineRule="auto"/>
              <w:rPr>
                <w:rFonts w:cs="Segoe UI"/>
                <w:lang w:val="fr-FR"/>
              </w:rPr>
            </w:pPr>
            <w:r w:rsidRPr="00BE7058">
              <w:rPr>
                <w:rFonts w:cs="Segoe UI"/>
                <w:lang w:val="fr-FR"/>
              </w:rPr>
              <w:t xml:space="preserve">   Compétences techniques du personnel déployé (CV, structure organisationnelle de l'équipe</w:t>
            </w:r>
            <w:r w:rsidR="00871821" w:rsidRPr="00BE7058">
              <w:rPr>
                <w:rFonts w:cs="Segoe UI"/>
                <w:lang w:val="fr-FR"/>
              </w:rPr>
              <w:t xml:space="preserve">, </w:t>
            </w:r>
            <w:r w:rsidR="5DD5FC60" w:rsidRPr="00BE7058">
              <w:rPr>
                <w:rFonts w:cs="Segoe UI"/>
                <w:lang w:val="fr-FR"/>
              </w:rPr>
              <w:t xml:space="preserve">expérience dans la réalisation d'évaluations similaires </w:t>
            </w:r>
            <w:r w:rsidR="00871821" w:rsidRPr="00BE7058">
              <w:rPr>
                <w:rFonts w:cs="Segoe UI"/>
                <w:lang w:val="fr-FR"/>
              </w:rPr>
              <w:t xml:space="preserve">- la </w:t>
            </w:r>
            <w:r w:rsidR="5DD5FC60" w:rsidRPr="00BE7058">
              <w:rPr>
                <w:rFonts w:cs="Segoe UI"/>
                <w:lang w:val="fr-FR"/>
              </w:rPr>
              <w:t xml:space="preserve">similitude avec le </w:t>
            </w:r>
            <w:r w:rsidR="78D61545" w:rsidRPr="00BE7058">
              <w:rPr>
                <w:rFonts w:cs="Segoe UI"/>
                <w:lang w:val="fr-FR"/>
              </w:rPr>
              <w:t>thème de l'</w:t>
            </w:r>
            <w:r w:rsidR="20C187E2" w:rsidRPr="00BE7058">
              <w:rPr>
                <w:rFonts w:cs="Segoe UI"/>
                <w:lang w:val="fr-FR"/>
              </w:rPr>
              <w:t xml:space="preserve">évaluation </w:t>
            </w:r>
            <w:r w:rsidR="78D61545" w:rsidRPr="00BE7058">
              <w:rPr>
                <w:rFonts w:cs="Segoe UI"/>
                <w:lang w:val="fr-FR"/>
              </w:rPr>
              <w:t xml:space="preserve">(économie circulaire), la méthodologie </w:t>
            </w:r>
            <w:r w:rsidR="5DD5FC60" w:rsidRPr="00BE7058">
              <w:rPr>
                <w:rFonts w:cs="Segoe UI"/>
                <w:lang w:val="fr-FR"/>
              </w:rPr>
              <w:t>et la zone couverte seront notées de manière égale).</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2D0968" w14:textId="77777777" w:rsidR="000A1DDD" w:rsidRDefault="00B12EB3">
            <w:pPr>
              <w:spacing w:after="0" w:line="240" w:lineRule="auto"/>
              <w:jc w:val="right"/>
              <w:rPr>
                <w:rFonts w:cs="Segoe UI"/>
                <w:szCs w:val="20"/>
              </w:rPr>
            </w:pPr>
            <w:r w:rsidRPr="00043791">
              <w:rPr>
                <w:rFonts w:cs="Segoe UI"/>
                <w:szCs w:val="20"/>
              </w:rPr>
              <w:t>35pts</w:t>
            </w:r>
          </w:p>
        </w:tc>
      </w:tr>
      <w:tr w:rsidR="00E311BF" w:rsidRPr="00043791" w14:paraId="07218A44" w14:textId="77777777" w:rsidTr="7D139AF2">
        <w:trPr>
          <w:trHeight w:val="225"/>
          <w:jc w:val="center"/>
        </w:trPr>
        <w:tc>
          <w:tcPr>
            <w:tcW w:w="388" w:type="dxa"/>
            <w:tcBorders>
              <w:top w:val="single" w:sz="4" w:space="0" w:color="auto"/>
              <w:left w:val="single" w:sz="4" w:space="0" w:color="auto"/>
              <w:bottom w:val="single" w:sz="4" w:space="0" w:color="auto"/>
              <w:right w:val="single" w:sz="4" w:space="0" w:color="auto"/>
            </w:tcBorders>
            <w:noWrap/>
            <w:vAlign w:val="bottom"/>
            <w:hideMark/>
          </w:tcPr>
          <w:p w14:paraId="3DCE9F91" w14:textId="77777777" w:rsidR="000A1DDD" w:rsidRDefault="00871821">
            <w:pPr>
              <w:spacing w:after="0" w:line="240" w:lineRule="auto"/>
              <w:jc w:val="center"/>
              <w:rPr>
                <w:rFonts w:cs="Segoe UI"/>
                <w:szCs w:val="20"/>
              </w:rPr>
            </w:pPr>
            <w:r w:rsidRPr="00043791">
              <w:rPr>
                <w:rFonts w:cs="Segoe UI"/>
                <w:szCs w:val="20"/>
              </w:rPr>
              <w:t>b</w:t>
            </w:r>
            <w:r w:rsidR="00E311BF" w:rsidRPr="00043791">
              <w:rPr>
                <w:rFonts w:cs="Segoe UI"/>
                <w:szCs w:val="20"/>
              </w:rPr>
              <w:t>.</w:t>
            </w:r>
          </w:p>
        </w:tc>
        <w:tc>
          <w:tcPr>
            <w:tcW w:w="7634" w:type="dxa"/>
            <w:tcBorders>
              <w:top w:val="single" w:sz="4" w:space="0" w:color="auto"/>
              <w:left w:val="nil"/>
              <w:bottom w:val="single" w:sz="4" w:space="0" w:color="auto"/>
              <w:right w:val="single" w:sz="4" w:space="0" w:color="auto"/>
            </w:tcBorders>
            <w:noWrap/>
            <w:vAlign w:val="bottom"/>
            <w:hideMark/>
          </w:tcPr>
          <w:p w14:paraId="3ACC4DC6" w14:textId="77777777" w:rsidR="000A1DDD" w:rsidRPr="00BE7058" w:rsidRDefault="00871821">
            <w:pPr>
              <w:spacing w:after="0" w:line="240" w:lineRule="auto"/>
              <w:ind w:firstLineChars="75" w:firstLine="165"/>
              <w:rPr>
                <w:rFonts w:cs="Segoe UI"/>
                <w:szCs w:val="20"/>
                <w:lang w:val="fr-FR"/>
              </w:rPr>
            </w:pPr>
            <w:r w:rsidRPr="00BE7058">
              <w:rPr>
                <w:rFonts w:cs="Segoe UI"/>
                <w:szCs w:val="20"/>
                <w:lang w:val="fr-FR"/>
              </w:rPr>
              <w:t>Spécificité du contexte / pertinence de la méthodologie et du plan de travail</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08570" w14:textId="77777777" w:rsidR="000A1DDD" w:rsidRDefault="00871821">
            <w:pPr>
              <w:spacing w:after="0" w:line="240" w:lineRule="auto"/>
              <w:jc w:val="right"/>
              <w:rPr>
                <w:rFonts w:cs="Segoe UI"/>
                <w:szCs w:val="20"/>
              </w:rPr>
            </w:pPr>
            <w:r w:rsidRPr="00043791">
              <w:rPr>
                <w:rFonts w:cs="Segoe UI"/>
                <w:szCs w:val="20"/>
              </w:rPr>
              <w:t>20pts</w:t>
            </w:r>
          </w:p>
        </w:tc>
      </w:tr>
      <w:tr w:rsidR="00E311BF" w:rsidRPr="00043791" w14:paraId="53442EF5" w14:textId="77777777" w:rsidTr="7D139AF2">
        <w:trPr>
          <w:trHeight w:val="225"/>
          <w:jc w:val="center"/>
        </w:trPr>
        <w:tc>
          <w:tcPr>
            <w:tcW w:w="388" w:type="dxa"/>
            <w:tcBorders>
              <w:top w:val="single" w:sz="4" w:space="0" w:color="auto"/>
              <w:left w:val="single" w:sz="4" w:space="0" w:color="auto"/>
              <w:bottom w:val="single" w:sz="4" w:space="0" w:color="auto"/>
              <w:right w:val="single" w:sz="4" w:space="0" w:color="auto"/>
            </w:tcBorders>
            <w:noWrap/>
            <w:vAlign w:val="bottom"/>
            <w:hideMark/>
          </w:tcPr>
          <w:p w14:paraId="3C9BF1BB" w14:textId="77777777" w:rsidR="000A1DDD" w:rsidRDefault="00871821">
            <w:pPr>
              <w:spacing w:after="0" w:line="240" w:lineRule="auto"/>
              <w:jc w:val="center"/>
              <w:rPr>
                <w:rFonts w:cs="Segoe UI"/>
                <w:szCs w:val="20"/>
              </w:rPr>
            </w:pPr>
            <w:r w:rsidRPr="00043791">
              <w:rPr>
                <w:rFonts w:cs="Segoe UI"/>
                <w:szCs w:val="20"/>
              </w:rPr>
              <w:t>c</w:t>
            </w:r>
            <w:r w:rsidR="00E311BF" w:rsidRPr="00043791">
              <w:rPr>
                <w:rFonts w:cs="Segoe UI"/>
                <w:szCs w:val="20"/>
              </w:rPr>
              <w:t>.</w:t>
            </w:r>
          </w:p>
        </w:tc>
        <w:tc>
          <w:tcPr>
            <w:tcW w:w="7634" w:type="dxa"/>
            <w:tcBorders>
              <w:top w:val="single" w:sz="4" w:space="0" w:color="auto"/>
              <w:left w:val="nil"/>
              <w:bottom w:val="single" w:sz="4" w:space="0" w:color="auto"/>
              <w:right w:val="single" w:sz="4" w:space="0" w:color="auto"/>
            </w:tcBorders>
            <w:noWrap/>
            <w:vAlign w:val="bottom"/>
            <w:hideMark/>
          </w:tcPr>
          <w:p w14:paraId="459556D2" w14:textId="77777777" w:rsidR="000A1DDD" w:rsidRDefault="00871821">
            <w:pPr>
              <w:spacing w:after="0" w:line="240" w:lineRule="auto"/>
              <w:ind w:firstLineChars="75" w:firstLine="165"/>
              <w:rPr>
                <w:rFonts w:cs="Segoe UI"/>
                <w:szCs w:val="20"/>
              </w:rPr>
            </w:pPr>
            <w:proofErr w:type="spellStart"/>
            <w:r w:rsidRPr="00043791">
              <w:rPr>
                <w:rFonts w:cs="Segoe UI"/>
                <w:szCs w:val="20"/>
              </w:rPr>
              <w:t>Échantillon</w:t>
            </w:r>
            <w:proofErr w:type="spellEnd"/>
            <w:r w:rsidRPr="00043791">
              <w:rPr>
                <w:rFonts w:cs="Segoe UI"/>
                <w:szCs w:val="20"/>
              </w:rPr>
              <w:t xml:space="preserve"> de travaux </w:t>
            </w:r>
            <w:proofErr w:type="spellStart"/>
            <w:r w:rsidRPr="00043791">
              <w:rPr>
                <w:rFonts w:cs="Segoe UI"/>
                <w:szCs w:val="20"/>
              </w:rPr>
              <w:t>antérieurs</w:t>
            </w:r>
            <w:proofErr w:type="spellEnd"/>
            <w:r w:rsidRPr="00043791">
              <w:rPr>
                <w:rFonts w:cs="Segoe UI"/>
                <w:szCs w:val="20"/>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307F7F" w14:textId="77777777" w:rsidR="000A1DDD" w:rsidRDefault="00871821">
            <w:pPr>
              <w:spacing w:after="0" w:line="240" w:lineRule="auto"/>
              <w:jc w:val="right"/>
              <w:rPr>
                <w:rFonts w:cs="Segoe UI"/>
                <w:szCs w:val="20"/>
              </w:rPr>
            </w:pPr>
            <w:r w:rsidRPr="00043791">
              <w:rPr>
                <w:rFonts w:cs="Segoe UI"/>
                <w:szCs w:val="20"/>
              </w:rPr>
              <w:t>15pts</w:t>
            </w:r>
          </w:p>
        </w:tc>
      </w:tr>
      <w:tr w:rsidR="00E311BF" w:rsidRPr="00043791" w14:paraId="21798623" w14:textId="77777777" w:rsidTr="7D139AF2">
        <w:trPr>
          <w:trHeight w:val="368"/>
          <w:jc w:val="center"/>
        </w:trPr>
        <w:tc>
          <w:tcPr>
            <w:tcW w:w="8022" w:type="dxa"/>
            <w:gridSpan w:val="2"/>
            <w:tcBorders>
              <w:top w:val="single" w:sz="4" w:space="0" w:color="auto"/>
              <w:left w:val="single" w:sz="4" w:space="0" w:color="auto"/>
              <w:bottom w:val="single" w:sz="4" w:space="0" w:color="auto"/>
              <w:right w:val="single" w:sz="4" w:space="0" w:color="auto"/>
            </w:tcBorders>
            <w:noWrap/>
            <w:vAlign w:val="center"/>
            <w:hideMark/>
          </w:tcPr>
          <w:p w14:paraId="1897F060" w14:textId="77777777" w:rsidR="000A1DDD" w:rsidRDefault="00871821">
            <w:pPr>
              <w:spacing w:after="0" w:line="240" w:lineRule="auto"/>
              <w:rPr>
                <w:rFonts w:cs="Segoe UI"/>
                <w:szCs w:val="20"/>
              </w:rPr>
            </w:pPr>
            <w:r w:rsidRPr="00043791">
              <w:rPr>
                <w:rFonts w:cs="Segoe UI"/>
                <w:szCs w:val="20"/>
              </w:rPr>
              <w:t>II. Proposition financière</w:t>
            </w:r>
          </w:p>
        </w:tc>
        <w:tc>
          <w:tcPr>
            <w:tcW w:w="9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ED400F" w14:textId="77777777" w:rsidR="000A1DDD" w:rsidRDefault="00B12EB3">
            <w:pPr>
              <w:spacing w:after="0" w:line="240" w:lineRule="auto"/>
              <w:jc w:val="right"/>
              <w:rPr>
                <w:rFonts w:cs="Segoe UI"/>
                <w:szCs w:val="20"/>
              </w:rPr>
            </w:pPr>
            <w:r w:rsidRPr="00043791">
              <w:rPr>
                <w:rFonts w:cs="Segoe UI"/>
                <w:szCs w:val="20"/>
              </w:rPr>
              <w:t>30pts</w:t>
            </w:r>
          </w:p>
        </w:tc>
      </w:tr>
      <w:tr w:rsidR="00B55494" w:rsidRPr="00043791" w14:paraId="026B7ED0" w14:textId="77777777" w:rsidTr="7D139AF2">
        <w:trPr>
          <w:trHeight w:val="368"/>
          <w:jc w:val="center"/>
        </w:trPr>
        <w:tc>
          <w:tcPr>
            <w:tcW w:w="8022" w:type="dxa"/>
            <w:gridSpan w:val="2"/>
            <w:tcBorders>
              <w:top w:val="single" w:sz="4" w:space="0" w:color="auto"/>
              <w:left w:val="single" w:sz="4" w:space="0" w:color="auto"/>
              <w:bottom w:val="single" w:sz="4" w:space="0" w:color="auto"/>
              <w:right w:val="single" w:sz="4" w:space="0" w:color="auto"/>
            </w:tcBorders>
            <w:noWrap/>
            <w:vAlign w:val="center"/>
          </w:tcPr>
          <w:p w14:paraId="03BF473C" w14:textId="77777777" w:rsidR="000A1DDD" w:rsidRDefault="00871821">
            <w:pPr>
              <w:spacing w:after="0" w:line="240" w:lineRule="auto"/>
              <w:rPr>
                <w:rFonts w:cs="Segoe UI"/>
                <w:szCs w:val="20"/>
              </w:rPr>
            </w:pPr>
            <w:r w:rsidRPr="00043791">
              <w:rPr>
                <w:rFonts w:cs="Segoe UI"/>
                <w:szCs w:val="20"/>
              </w:rPr>
              <w:t>TOTAL</w:t>
            </w:r>
          </w:p>
        </w:tc>
        <w:tc>
          <w:tcPr>
            <w:tcW w:w="910" w:type="dxa"/>
            <w:tcBorders>
              <w:top w:val="single" w:sz="4" w:space="0" w:color="auto"/>
              <w:left w:val="nil"/>
              <w:bottom w:val="single" w:sz="4" w:space="0" w:color="auto"/>
              <w:right w:val="single" w:sz="4" w:space="0" w:color="auto"/>
            </w:tcBorders>
            <w:shd w:val="clear" w:color="auto" w:fill="FFFFFF" w:themeFill="background1"/>
            <w:noWrap/>
            <w:vAlign w:val="center"/>
          </w:tcPr>
          <w:p w14:paraId="5C1C7CB9" w14:textId="77777777" w:rsidR="000A1DDD" w:rsidRDefault="00871821">
            <w:pPr>
              <w:spacing w:after="0" w:line="240" w:lineRule="auto"/>
              <w:jc w:val="right"/>
              <w:rPr>
                <w:rFonts w:cs="Segoe UI"/>
                <w:szCs w:val="20"/>
              </w:rPr>
            </w:pPr>
            <w:r w:rsidRPr="00043791">
              <w:rPr>
                <w:rFonts w:cs="Segoe UI"/>
                <w:szCs w:val="20"/>
              </w:rPr>
              <w:t>100pts</w:t>
            </w:r>
          </w:p>
        </w:tc>
      </w:tr>
    </w:tbl>
    <w:p w14:paraId="73CC29C4" w14:textId="77777777" w:rsidR="00EC5142" w:rsidRPr="00043791" w:rsidRDefault="00EC5142" w:rsidP="00962D65">
      <w:pPr>
        <w:spacing w:after="0" w:line="23" w:lineRule="atLeast"/>
        <w:jc w:val="both"/>
        <w:rPr>
          <w:rFonts w:cs="Segoe UI"/>
          <w:szCs w:val="20"/>
        </w:rPr>
      </w:pPr>
    </w:p>
    <w:p w14:paraId="5BD2492D" w14:textId="302E648A" w:rsidR="000A1DDD" w:rsidRPr="009B4676" w:rsidRDefault="00871821" w:rsidP="009B4676">
      <w:pPr>
        <w:spacing w:after="0" w:line="23" w:lineRule="atLeast"/>
        <w:jc w:val="both"/>
        <w:rPr>
          <w:rFonts w:cs="Segoe UI"/>
          <w:szCs w:val="20"/>
          <w:lang w:val="fr-FR"/>
        </w:rPr>
      </w:pPr>
      <w:r w:rsidRPr="00BE7058">
        <w:rPr>
          <w:rFonts w:cs="Segoe UI"/>
          <w:szCs w:val="20"/>
          <w:lang w:val="fr-FR"/>
        </w:rPr>
        <w:t>Toute offre soumise après la date limite</w:t>
      </w:r>
      <w:r w:rsidR="0053416F">
        <w:rPr>
          <w:rFonts w:cs="Segoe UI"/>
          <w:szCs w:val="20"/>
          <w:lang w:val="fr-FR"/>
        </w:rPr>
        <w:t xml:space="preserve"> du </w:t>
      </w:r>
      <w:r w:rsidR="009B4676">
        <w:rPr>
          <w:rFonts w:cs="Segoe UI"/>
          <w:szCs w:val="20"/>
          <w:lang w:val="fr-FR"/>
        </w:rPr>
        <w:t>3</w:t>
      </w:r>
      <w:r w:rsidR="00AA1D90">
        <w:rPr>
          <w:rFonts w:cs="Segoe UI"/>
          <w:szCs w:val="20"/>
          <w:lang w:val="fr-FR"/>
        </w:rPr>
        <w:t>0</w:t>
      </w:r>
      <w:r w:rsidR="009B4676">
        <w:rPr>
          <w:rFonts w:cs="Segoe UI"/>
          <w:szCs w:val="20"/>
          <w:lang w:val="fr-FR"/>
        </w:rPr>
        <w:t>/05/2024</w:t>
      </w:r>
      <w:r w:rsidRPr="00BE7058">
        <w:rPr>
          <w:rFonts w:cs="Segoe UI"/>
          <w:szCs w:val="20"/>
          <w:lang w:val="fr-FR"/>
        </w:rPr>
        <w:t xml:space="preserve"> sera </w:t>
      </w:r>
      <w:r w:rsidR="00654BB7" w:rsidRPr="00BE7058">
        <w:rPr>
          <w:rFonts w:cs="Segoe UI"/>
          <w:szCs w:val="20"/>
          <w:lang w:val="fr-FR"/>
        </w:rPr>
        <w:t xml:space="preserve">automatiquement </w:t>
      </w:r>
      <w:r w:rsidRPr="00BE7058">
        <w:rPr>
          <w:rFonts w:cs="Segoe UI"/>
          <w:szCs w:val="20"/>
          <w:lang w:val="fr-FR"/>
        </w:rPr>
        <w:t xml:space="preserve">rejetée. </w:t>
      </w:r>
      <w:r w:rsidR="00962D65" w:rsidRPr="00BE7058">
        <w:rPr>
          <w:rFonts w:cs="Segoe UI"/>
          <w:szCs w:val="20"/>
          <w:lang w:val="fr-FR"/>
        </w:rPr>
        <w:t xml:space="preserve">Tout document manquant entraînera la disqualification directe du candidat. </w:t>
      </w:r>
      <w:r w:rsidRPr="00BE7058">
        <w:rPr>
          <w:rFonts w:cs="Segoe UI"/>
          <w:lang w:val="fr-FR"/>
        </w:rPr>
        <w:t xml:space="preserve">Les offres qui ne respectent pas la durée totale et le délai de la mission (comme indiqué ci-dessus) </w:t>
      </w:r>
      <w:r w:rsidR="00EC5142" w:rsidRPr="00BE7058">
        <w:rPr>
          <w:rFonts w:cs="Segoe UI"/>
          <w:lang w:val="fr-FR"/>
        </w:rPr>
        <w:t xml:space="preserve">ainsi que les objectifs d'évaluation spécifiés ci-dessus </w:t>
      </w:r>
      <w:r w:rsidRPr="00BE7058">
        <w:rPr>
          <w:rFonts w:cs="Segoe UI"/>
          <w:lang w:val="fr-FR"/>
        </w:rPr>
        <w:t>seront disqualifiées.</w:t>
      </w:r>
    </w:p>
    <w:p w14:paraId="2D1AFA10" w14:textId="67501B89" w:rsidR="000A1DDD" w:rsidRPr="00BE7058" w:rsidRDefault="00871821" w:rsidP="00836BC1">
      <w:pPr>
        <w:spacing w:after="0" w:line="23" w:lineRule="atLeast"/>
        <w:jc w:val="both"/>
        <w:rPr>
          <w:rFonts w:cs="Segoe UI"/>
          <w:lang w:val="fr-FR"/>
        </w:rPr>
      </w:pPr>
      <w:r w:rsidRPr="00BE7058">
        <w:rPr>
          <w:rFonts w:cs="Segoe UI"/>
          <w:lang w:val="fr-FR"/>
        </w:rPr>
        <w:lastRenderedPageBreak/>
        <w:t>Toute erreur ou divergence majeure par rapport aux instructions énumérées peut entraîner le rejet de l'offre.</w:t>
      </w:r>
      <w:r w:rsidR="00836BC1">
        <w:rPr>
          <w:rFonts w:cs="Segoe UI"/>
          <w:lang w:val="fr-FR"/>
        </w:rPr>
        <w:t xml:space="preserve"> </w:t>
      </w:r>
      <w:r w:rsidRPr="00BE7058">
        <w:rPr>
          <w:rFonts w:cs="Segoe UI"/>
          <w:lang w:val="fr-FR"/>
        </w:rPr>
        <w:t xml:space="preserve">Des clarifications ne seront demandées </w:t>
      </w:r>
      <w:r w:rsidR="0021233D" w:rsidRPr="00BE7058">
        <w:rPr>
          <w:rFonts w:cs="Segoe UI"/>
          <w:lang w:val="fr-FR"/>
        </w:rPr>
        <w:t xml:space="preserve">par </w:t>
      </w:r>
      <w:r w:rsidR="00DA4496" w:rsidRPr="00BE7058">
        <w:rPr>
          <w:rFonts w:cs="Segoe UI"/>
          <w:lang w:val="fr-FR"/>
        </w:rPr>
        <w:t xml:space="preserve">ACTED </w:t>
      </w:r>
      <w:r w:rsidR="0021233D" w:rsidRPr="00BE7058">
        <w:rPr>
          <w:rFonts w:cs="Segoe UI"/>
          <w:lang w:val="fr-FR"/>
        </w:rPr>
        <w:t xml:space="preserve">aux soumissionnaires </w:t>
      </w:r>
      <w:r w:rsidRPr="00BE7058">
        <w:rPr>
          <w:rFonts w:cs="Segoe UI"/>
          <w:lang w:val="fr-FR"/>
        </w:rPr>
        <w:t xml:space="preserve">que lorsque les informations fournies ne sont pas suffisantes pour mener une évaluation objective de l'offre soumise. </w:t>
      </w:r>
    </w:p>
    <w:p w14:paraId="3358B5ED" w14:textId="77777777" w:rsidR="00962D65" w:rsidRPr="00BE7058" w:rsidRDefault="00962D65">
      <w:pPr>
        <w:rPr>
          <w:rFonts w:cs="Segoe UI"/>
          <w:szCs w:val="20"/>
          <w:lang w:val="fr-FR"/>
        </w:rPr>
      </w:pPr>
    </w:p>
    <w:sectPr w:rsidR="00962D65" w:rsidRPr="00BE7058" w:rsidSect="00E44C31">
      <w:footerReference w:type="default" r:id="rId12"/>
      <w:footerReference w:type="first" r:id="rId13"/>
      <w:pgSz w:w="12240" w:h="15840"/>
      <w:pgMar w:top="1135"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3922" w14:textId="77777777" w:rsidR="00B26767" w:rsidRDefault="00B26767" w:rsidP="0053615D">
      <w:pPr>
        <w:spacing w:after="0" w:line="240" w:lineRule="auto"/>
      </w:pPr>
      <w:r>
        <w:separator/>
      </w:r>
    </w:p>
  </w:endnote>
  <w:endnote w:type="continuationSeparator" w:id="0">
    <w:p w14:paraId="4DED13B2" w14:textId="77777777" w:rsidR="00B26767" w:rsidRDefault="00B26767" w:rsidP="0053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e Gothic LT Com Cn">
    <w:altName w:val="Aria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954176"/>
      <w:docPartObj>
        <w:docPartGallery w:val="Page Numbers (Bottom of Page)"/>
        <w:docPartUnique/>
      </w:docPartObj>
    </w:sdtPr>
    <w:sdtContent>
      <w:p w14:paraId="0A6E8C03" w14:textId="77777777" w:rsidR="000A1DDD" w:rsidRDefault="00871821">
        <w:pPr>
          <w:pStyle w:val="Footer"/>
          <w:jc w:val="right"/>
        </w:pPr>
        <w:r>
          <w:fldChar w:fldCharType="begin"/>
        </w:r>
        <w:r>
          <w:instrText>PAGE   \* MERGEFORMAT</w:instrText>
        </w:r>
        <w:r>
          <w:fldChar w:fldCharType="separate"/>
        </w:r>
        <w:r>
          <w:rPr>
            <w:lang w:val="fr-FR"/>
          </w:rPr>
          <w:t>2</w:t>
        </w:r>
        <w:r>
          <w:fldChar w:fldCharType="end"/>
        </w:r>
      </w:p>
    </w:sdtContent>
  </w:sdt>
  <w:p w14:paraId="2D8C22D6" w14:textId="77777777" w:rsidR="00327B42" w:rsidRDefault="0032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089549"/>
      <w:docPartObj>
        <w:docPartGallery w:val="Page Numbers (Bottom of Page)"/>
        <w:docPartUnique/>
      </w:docPartObj>
    </w:sdtPr>
    <w:sdtContent>
      <w:p w14:paraId="25563F1B" w14:textId="77777777" w:rsidR="000A1DDD" w:rsidRDefault="00871821">
        <w:pPr>
          <w:pStyle w:val="Footer"/>
          <w:jc w:val="right"/>
        </w:pPr>
        <w:r>
          <w:fldChar w:fldCharType="begin"/>
        </w:r>
        <w:r>
          <w:instrText>PAGE   \* MERGEFORMAT</w:instrText>
        </w:r>
        <w:r>
          <w:fldChar w:fldCharType="separate"/>
        </w:r>
        <w:r>
          <w:rPr>
            <w:lang w:val="fr-FR"/>
          </w:rPr>
          <w:t>2</w:t>
        </w:r>
        <w:r>
          <w:fldChar w:fldCharType="end"/>
        </w:r>
      </w:p>
    </w:sdtContent>
  </w:sdt>
  <w:p w14:paraId="7EAFF278" w14:textId="77777777" w:rsidR="0064185E" w:rsidRDefault="0064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BB09" w14:textId="77777777" w:rsidR="00B26767" w:rsidRDefault="00B26767" w:rsidP="0053615D">
      <w:pPr>
        <w:spacing w:after="0" w:line="240" w:lineRule="auto"/>
      </w:pPr>
      <w:r>
        <w:separator/>
      </w:r>
    </w:p>
  </w:footnote>
  <w:footnote w:type="continuationSeparator" w:id="0">
    <w:p w14:paraId="5FC63A8D" w14:textId="77777777" w:rsidR="00B26767" w:rsidRDefault="00B26767" w:rsidP="0053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75C2"/>
    <w:multiLevelType w:val="hybridMultilevel"/>
    <w:tmpl w:val="A65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960E"/>
    <w:multiLevelType w:val="hybridMultilevel"/>
    <w:tmpl w:val="442A8BB6"/>
    <w:lvl w:ilvl="0" w:tplc="6FEC2514">
      <w:start w:val="1"/>
      <w:numFmt w:val="bullet"/>
      <w:lvlText w:val="·"/>
      <w:lvlJc w:val="left"/>
      <w:pPr>
        <w:ind w:left="720" w:hanging="360"/>
      </w:pPr>
      <w:rPr>
        <w:rFonts w:ascii="Symbol" w:hAnsi="Symbol" w:hint="default"/>
      </w:rPr>
    </w:lvl>
    <w:lvl w:ilvl="1" w:tplc="B36004E6">
      <w:start w:val="1"/>
      <w:numFmt w:val="bullet"/>
      <w:lvlText w:val="o"/>
      <w:lvlJc w:val="left"/>
      <w:pPr>
        <w:ind w:left="1440" w:hanging="360"/>
      </w:pPr>
      <w:rPr>
        <w:rFonts w:ascii="Courier New" w:hAnsi="Courier New" w:hint="default"/>
      </w:rPr>
    </w:lvl>
    <w:lvl w:ilvl="2" w:tplc="2FE00B3A">
      <w:start w:val="1"/>
      <w:numFmt w:val="bullet"/>
      <w:lvlText w:val=""/>
      <w:lvlJc w:val="left"/>
      <w:pPr>
        <w:ind w:left="2160" w:hanging="360"/>
      </w:pPr>
      <w:rPr>
        <w:rFonts w:ascii="Wingdings" w:hAnsi="Wingdings" w:hint="default"/>
      </w:rPr>
    </w:lvl>
    <w:lvl w:ilvl="3" w:tplc="12A49FBE">
      <w:start w:val="1"/>
      <w:numFmt w:val="bullet"/>
      <w:lvlText w:val=""/>
      <w:lvlJc w:val="left"/>
      <w:pPr>
        <w:ind w:left="2880" w:hanging="360"/>
      </w:pPr>
      <w:rPr>
        <w:rFonts w:ascii="Symbol" w:hAnsi="Symbol" w:hint="default"/>
      </w:rPr>
    </w:lvl>
    <w:lvl w:ilvl="4" w:tplc="D4CE8A48">
      <w:start w:val="1"/>
      <w:numFmt w:val="bullet"/>
      <w:lvlText w:val="o"/>
      <w:lvlJc w:val="left"/>
      <w:pPr>
        <w:ind w:left="3600" w:hanging="360"/>
      </w:pPr>
      <w:rPr>
        <w:rFonts w:ascii="Courier New" w:hAnsi="Courier New" w:hint="default"/>
      </w:rPr>
    </w:lvl>
    <w:lvl w:ilvl="5" w:tplc="9692FF18">
      <w:start w:val="1"/>
      <w:numFmt w:val="bullet"/>
      <w:lvlText w:val=""/>
      <w:lvlJc w:val="left"/>
      <w:pPr>
        <w:ind w:left="4320" w:hanging="360"/>
      </w:pPr>
      <w:rPr>
        <w:rFonts w:ascii="Wingdings" w:hAnsi="Wingdings" w:hint="default"/>
      </w:rPr>
    </w:lvl>
    <w:lvl w:ilvl="6" w:tplc="00981674">
      <w:start w:val="1"/>
      <w:numFmt w:val="bullet"/>
      <w:lvlText w:val=""/>
      <w:lvlJc w:val="left"/>
      <w:pPr>
        <w:ind w:left="5040" w:hanging="360"/>
      </w:pPr>
      <w:rPr>
        <w:rFonts w:ascii="Symbol" w:hAnsi="Symbol" w:hint="default"/>
      </w:rPr>
    </w:lvl>
    <w:lvl w:ilvl="7" w:tplc="BB52A890">
      <w:start w:val="1"/>
      <w:numFmt w:val="bullet"/>
      <w:lvlText w:val="o"/>
      <w:lvlJc w:val="left"/>
      <w:pPr>
        <w:ind w:left="5760" w:hanging="360"/>
      </w:pPr>
      <w:rPr>
        <w:rFonts w:ascii="Courier New" w:hAnsi="Courier New" w:hint="default"/>
      </w:rPr>
    </w:lvl>
    <w:lvl w:ilvl="8" w:tplc="193691C4">
      <w:start w:val="1"/>
      <w:numFmt w:val="bullet"/>
      <w:lvlText w:val=""/>
      <w:lvlJc w:val="left"/>
      <w:pPr>
        <w:ind w:left="6480" w:hanging="360"/>
      </w:pPr>
      <w:rPr>
        <w:rFonts w:ascii="Wingdings" w:hAnsi="Wingdings" w:hint="default"/>
      </w:rPr>
    </w:lvl>
  </w:abstractNum>
  <w:abstractNum w:abstractNumId="2" w15:restartNumberingAfterBreak="0">
    <w:nsid w:val="0F8A5511"/>
    <w:multiLevelType w:val="hybridMultilevel"/>
    <w:tmpl w:val="511064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4F27EF"/>
    <w:multiLevelType w:val="hybridMultilevel"/>
    <w:tmpl w:val="9C4CBF0E"/>
    <w:lvl w:ilvl="0" w:tplc="FF90F0D2">
      <w:start w:val="2"/>
      <w:numFmt w:val="decimal"/>
      <w:lvlText w:val="%1."/>
      <w:lvlJc w:val="left"/>
      <w:pPr>
        <w:ind w:left="720" w:hanging="360"/>
      </w:pPr>
    </w:lvl>
    <w:lvl w:ilvl="1" w:tplc="2CF62AA8">
      <w:start w:val="1"/>
      <w:numFmt w:val="lowerLetter"/>
      <w:lvlText w:val="%2."/>
      <w:lvlJc w:val="left"/>
      <w:pPr>
        <w:ind w:left="1440" w:hanging="360"/>
      </w:pPr>
    </w:lvl>
    <w:lvl w:ilvl="2" w:tplc="EB720F94">
      <w:start w:val="1"/>
      <w:numFmt w:val="lowerRoman"/>
      <w:lvlText w:val="%3."/>
      <w:lvlJc w:val="right"/>
      <w:pPr>
        <w:ind w:left="2160" w:hanging="180"/>
      </w:pPr>
    </w:lvl>
    <w:lvl w:ilvl="3" w:tplc="10E8E3DA">
      <w:start w:val="1"/>
      <w:numFmt w:val="decimal"/>
      <w:lvlText w:val="%4."/>
      <w:lvlJc w:val="left"/>
      <w:pPr>
        <w:ind w:left="2880" w:hanging="360"/>
      </w:pPr>
    </w:lvl>
    <w:lvl w:ilvl="4" w:tplc="D49E69A4">
      <w:start w:val="1"/>
      <w:numFmt w:val="lowerLetter"/>
      <w:lvlText w:val="%5."/>
      <w:lvlJc w:val="left"/>
      <w:pPr>
        <w:ind w:left="3600" w:hanging="360"/>
      </w:pPr>
    </w:lvl>
    <w:lvl w:ilvl="5" w:tplc="223CE036">
      <w:start w:val="1"/>
      <w:numFmt w:val="lowerRoman"/>
      <w:lvlText w:val="%6."/>
      <w:lvlJc w:val="right"/>
      <w:pPr>
        <w:ind w:left="4320" w:hanging="180"/>
      </w:pPr>
    </w:lvl>
    <w:lvl w:ilvl="6" w:tplc="3746CFA8">
      <w:start w:val="1"/>
      <w:numFmt w:val="decimal"/>
      <w:lvlText w:val="%7."/>
      <w:lvlJc w:val="left"/>
      <w:pPr>
        <w:ind w:left="5040" w:hanging="360"/>
      </w:pPr>
    </w:lvl>
    <w:lvl w:ilvl="7" w:tplc="DAB02FA4">
      <w:start w:val="1"/>
      <w:numFmt w:val="lowerLetter"/>
      <w:lvlText w:val="%8."/>
      <w:lvlJc w:val="left"/>
      <w:pPr>
        <w:ind w:left="5760" w:hanging="360"/>
      </w:pPr>
    </w:lvl>
    <w:lvl w:ilvl="8" w:tplc="19ECFA44">
      <w:start w:val="1"/>
      <w:numFmt w:val="lowerRoman"/>
      <w:lvlText w:val="%9."/>
      <w:lvlJc w:val="right"/>
      <w:pPr>
        <w:ind w:left="6480" w:hanging="180"/>
      </w:pPr>
    </w:lvl>
  </w:abstractNum>
  <w:abstractNum w:abstractNumId="4" w15:restartNumberingAfterBreak="0">
    <w:nsid w:val="1BC46475"/>
    <w:multiLevelType w:val="hybridMultilevel"/>
    <w:tmpl w:val="897E4564"/>
    <w:lvl w:ilvl="0" w:tplc="08090017">
      <w:start w:val="1"/>
      <w:numFmt w:val="lowerLetter"/>
      <w:pStyle w:val="Heading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D684CAB"/>
    <w:multiLevelType w:val="hybridMultilevel"/>
    <w:tmpl w:val="8E30699A"/>
    <w:lvl w:ilvl="0" w:tplc="808E6B38">
      <w:start w:val="1"/>
      <w:numFmt w:val="low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035F21"/>
    <w:multiLevelType w:val="hybridMultilevel"/>
    <w:tmpl w:val="C1567DE2"/>
    <w:lvl w:ilvl="0" w:tplc="610EEDF8">
      <w:numFmt w:val="bullet"/>
      <w:lvlText w:val="-"/>
      <w:lvlJc w:val="left"/>
      <w:pPr>
        <w:ind w:left="720" w:hanging="360"/>
      </w:pPr>
      <w:rPr>
        <w:rFonts w:ascii="Calibri" w:eastAsia="SimSun"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AB6272"/>
    <w:multiLevelType w:val="hybridMultilevel"/>
    <w:tmpl w:val="5C5C9F7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4130279"/>
    <w:multiLevelType w:val="hybridMultilevel"/>
    <w:tmpl w:val="6CE85F16"/>
    <w:lvl w:ilvl="0" w:tplc="45EAA0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D4945"/>
    <w:multiLevelType w:val="hybridMultilevel"/>
    <w:tmpl w:val="45AC3336"/>
    <w:lvl w:ilvl="0" w:tplc="0407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3062C0"/>
    <w:multiLevelType w:val="hybridMultilevel"/>
    <w:tmpl w:val="626407B0"/>
    <w:lvl w:ilvl="0" w:tplc="7864F81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3275111">
    <w:abstractNumId w:val="1"/>
  </w:num>
  <w:num w:numId="2" w16cid:durableId="387072875">
    <w:abstractNumId w:val="3"/>
  </w:num>
  <w:num w:numId="3" w16cid:durableId="550921950">
    <w:abstractNumId w:val="9"/>
  </w:num>
  <w:num w:numId="4" w16cid:durableId="675545629">
    <w:abstractNumId w:val="8"/>
  </w:num>
  <w:num w:numId="5" w16cid:durableId="495195813">
    <w:abstractNumId w:val="6"/>
  </w:num>
  <w:num w:numId="6" w16cid:durableId="688526275">
    <w:abstractNumId w:val="2"/>
  </w:num>
  <w:num w:numId="7" w16cid:durableId="614484778">
    <w:abstractNumId w:val="4"/>
    <w:lvlOverride w:ilvl="0">
      <w:startOverride w:val="1"/>
    </w:lvlOverride>
    <w:lvlOverride w:ilvl="1"/>
    <w:lvlOverride w:ilvl="2"/>
    <w:lvlOverride w:ilvl="3"/>
    <w:lvlOverride w:ilvl="4"/>
    <w:lvlOverride w:ilvl="5"/>
    <w:lvlOverride w:ilvl="6"/>
    <w:lvlOverride w:ilvl="7"/>
    <w:lvlOverride w:ilvl="8"/>
  </w:num>
  <w:num w:numId="8" w16cid:durableId="1744253019">
    <w:abstractNumId w:val="0"/>
  </w:num>
  <w:num w:numId="9" w16cid:durableId="415980087">
    <w:abstractNumId w:val="5"/>
  </w:num>
  <w:num w:numId="10" w16cid:durableId="292909658">
    <w:abstractNumId w:val="7"/>
  </w:num>
  <w:num w:numId="11" w16cid:durableId="13206198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98"/>
    <w:rsid w:val="000003B0"/>
    <w:rsid w:val="000022F2"/>
    <w:rsid w:val="00007AB0"/>
    <w:rsid w:val="000118F1"/>
    <w:rsid w:val="00013BE6"/>
    <w:rsid w:val="0001773D"/>
    <w:rsid w:val="00020923"/>
    <w:rsid w:val="00022A17"/>
    <w:rsid w:val="000230E7"/>
    <w:rsid w:val="000254A3"/>
    <w:rsid w:val="00027930"/>
    <w:rsid w:val="00030C2F"/>
    <w:rsid w:val="00030FFC"/>
    <w:rsid w:val="00033450"/>
    <w:rsid w:val="00034F6F"/>
    <w:rsid w:val="00035036"/>
    <w:rsid w:val="00036EC9"/>
    <w:rsid w:val="00037B80"/>
    <w:rsid w:val="00040CAE"/>
    <w:rsid w:val="000430ED"/>
    <w:rsid w:val="00043791"/>
    <w:rsid w:val="000469AB"/>
    <w:rsid w:val="000515BA"/>
    <w:rsid w:val="0005720E"/>
    <w:rsid w:val="00060EBF"/>
    <w:rsid w:val="00061D4B"/>
    <w:rsid w:val="0006298A"/>
    <w:rsid w:val="0006306C"/>
    <w:rsid w:val="00066EC5"/>
    <w:rsid w:val="000724DD"/>
    <w:rsid w:val="000761C4"/>
    <w:rsid w:val="0008497D"/>
    <w:rsid w:val="00085AC3"/>
    <w:rsid w:val="000864F0"/>
    <w:rsid w:val="00092BEF"/>
    <w:rsid w:val="000A13C2"/>
    <w:rsid w:val="000A1DDD"/>
    <w:rsid w:val="000A4700"/>
    <w:rsid w:val="000B2314"/>
    <w:rsid w:val="000B604F"/>
    <w:rsid w:val="000C13A1"/>
    <w:rsid w:val="000C4E5D"/>
    <w:rsid w:val="000D00BE"/>
    <w:rsid w:val="000D02C2"/>
    <w:rsid w:val="000D0F45"/>
    <w:rsid w:val="000D4217"/>
    <w:rsid w:val="000D4C5C"/>
    <w:rsid w:val="000E0026"/>
    <w:rsid w:val="000E170E"/>
    <w:rsid w:val="000E7EA3"/>
    <w:rsid w:val="000F0BCE"/>
    <w:rsid w:val="000F4415"/>
    <w:rsid w:val="0010593F"/>
    <w:rsid w:val="0010789B"/>
    <w:rsid w:val="00107B2F"/>
    <w:rsid w:val="00112BF4"/>
    <w:rsid w:val="00114871"/>
    <w:rsid w:val="0011687E"/>
    <w:rsid w:val="00117ED5"/>
    <w:rsid w:val="00122753"/>
    <w:rsid w:val="00126402"/>
    <w:rsid w:val="00127052"/>
    <w:rsid w:val="00131E2E"/>
    <w:rsid w:val="00133C35"/>
    <w:rsid w:val="00136372"/>
    <w:rsid w:val="00136E4D"/>
    <w:rsid w:val="00140331"/>
    <w:rsid w:val="00145BAD"/>
    <w:rsid w:val="00147B23"/>
    <w:rsid w:val="00150C7C"/>
    <w:rsid w:val="00164F7D"/>
    <w:rsid w:val="00167B1C"/>
    <w:rsid w:val="00172237"/>
    <w:rsid w:val="00174E91"/>
    <w:rsid w:val="00181674"/>
    <w:rsid w:val="00184E08"/>
    <w:rsid w:val="0018502B"/>
    <w:rsid w:val="001914CA"/>
    <w:rsid w:val="001972B6"/>
    <w:rsid w:val="00197A6B"/>
    <w:rsid w:val="001A057A"/>
    <w:rsid w:val="001A07DA"/>
    <w:rsid w:val="001B0E22"/>
    <w:rsid w:val="001B5E32"/>
    <w:rsid w:val="001B7152"/>
    <w:rsid w:val="001C442F"/>
    <w:rsid w:val="001C7080"/>
    <w:rsid w:val="001C7804"/>
    <w:rsid w:val="001D0F39"/>
    <w:rsid w:val="001D2C48"/>
    <w:rsid w:val="001D37BB"/>
    <w:rsid w:val="001D7CAB"/>
    <w:rsid w:val="001D7F96"/>
    <w:rsid w:val="001E5457"/>
    <w:rsid w:val="001F0D73"/>
    <w:rsid w:val="00200336"/>
    <w:rsid w:val="00201BE9"/>
    <w:rsid w:val="00202025"/>
    <w:rsid w:val="002039E4"/>
    <w:rsid w:val="00206529"/>
    <w:rsid w:val="00210B40"/>
    <w:rsid w:val="0021220E"/>
    <w:rsid w:val="0021233D"/>
    <w:rsid w:val="0021274E"/>
    <w:rsid w:val="00212E4D"/>
    <w:rsid w:val="0021395F"/>
    <w:rsid w:val="002139DF"/>
    <w:rsid w:val="00214B81"/>
    <w:rsid w:val="002159CE"/>
    <w:rsid w:val="002176B0"/>
    <w:rsid w:val="0022467D"/>
    <w:rsid w:val="00225EA3"/>
    <w:rsid w:val="002267D6"/>
    <w:rsid w:val="00232A08"/>
    <w:rsid w:val="002359B1"/>
    <w:rsid w:val="00237CC2"/>
    <w:rsid w:val="00240CCC"/>
    <w:rsid w:val="00240F98"/>
    <w:rsid w:val="00247267"/>
    <w:rsid w:val="002479D4"/>
    <w:rsid w:val="0025112B"/>
    <w:rsid w:val="00251A26"/>
    <w:rsid w:val="00251B39"/>
    <w:rsid w:val="00252CDE"/>
    <w:rsid w:val="002531BE"/>
    <w:rsid w:val="00256533"/>
    <w:rsid w:val="00257784"/>
    <w:rsid w:val="00267C4E"/>
    <w:rsid w:val="00272E16"/>
    <w:rsid w:val="00274323"/>
    <w:rsid w:val="00274905"/>
    <w:rsid w:val="002758ED"/>
    <w:rsid w:val="00283793"/>
    <w:rsid w:val="00284621"/>
    <w:rsid w:val="002859D3"/>
    <w:rsid w:val="00290904"/>
    <w:rsid w:val="002914FA"/>
    <w:rsid w:val="002916F1"/>
    <w:rsid w:val="002968D2"/>
    <w:rsid w:val="002A0FE7"/>
    <w:rsid w:val="002A452D"/>
    <w:rsid w:val="002A69CF"/>
    <w:rsid w:val="002B1E9E"/>
    <w:rsid w:val="002B612F"/>
    <w:rsid w:val="002C0E99"/>
    <w:rsid w:val="002C3B5D"/>
    <w:rsid w:val="002C3E89"/>
    <w:rsid w:val="002D0E1D"/>
    <w:rsid w:val="002D19A1"/>
    <w:rsid w:val="002D342B"/>
    <w:rsid w:val="002D3A45"/>
    <w:rsid w:val="002D64F2"/>
    <w:rsid w:val="002D7FDD"/>
    <w:rsid w:val="002E06C2"/>
    <w:rsid w:val="002E3619"/>
    <w:rsid w:val="002F1BC5"/>
    <w:rsid w:val="002F228F"/>
    <w:rsid w:val="002F49BD"/>
    <w:rsid w:val="00301D23"/>
    <w:rsid w:val="003056F2"/>
    <w:rsid w:val="00306526"/>
    <w:rsid w:val="00313BD2"/>
    <w:rsid w:val="00325670"/>
    <w:rsid w:val="00327B42"/>
    <w:rsid w:val="00332140"/>
    <w:rsid w:val="00334D9D"/>
    <w:rsid w:val="00336D4B"/>
    <w:rsid w:val="00342523"/>
    <w:rsid w:val="00343F22"/>
    <w:rsid w:val="00345125"/>
    <w:rsid w:val="00345A53"/>
    <w:rsid w:val="003559EB"/>
    <w:rsid w:val="00355C7C"/>
    <w:rsid w:val="00362E32"/>
    <w:rsid w:val="00370366"/>
    <w:rsid w:val="00371F63"/>
    <w:rsid w:val="0037270C"/>
    <w:rsid w:val="00380A5D"/>
    <w:rsid w:val="00382BB1"/>
    <w:rsid w:val="003837CA"/>
    <w:rsid w:val="003918D4"/>
    <w:rsid w:val="00394D84"/>
    <w:rsid w:val="003A2224"/>
    <w:rsid w:val="003A29A7"/>
    <w:rsid w:val="003B157A"/>
    <w:rsid w:val="003B54DF"/>
    <w:rsid w:val="003C31F8"/>
    <w:rsid w:val="003C7A71"/>
    <w:rsid w:val="003D0F71"/>
    <w:rsid w:val="003D3050"/>
    <w:rsid w:val="003D32B0"/>
    <w:rsid w:val="003D4B4A"/>
    <w:rsid w:val="003D5C08"/>
    <w:rsid w:val="003E267D"/>
    <w:rsid w:val="003E47BE"/>
    <w:rsid w:val="003F197F"/>
    <w:rsid w:val="003F3C54"/>
    <w:rsid w:val="00401F26"/>
    <w:rsid w:val="00403DC0"/>
    <w:rsid w:val="004055CB"/>
    <w:rsid w:val="004055DE"/>
    <w:rsid w:val="00405C90"/>
    <w:rsid w:val="0041265D"/>
    <w:rsid w:val="00413C74"/>
    <w:rsid w:val="004142AA"/>
    <w:rsid w:val="00415C21"/>
    <w:rsid w:val="004176A4"/>
    <w:rsid w:val="0041792A"/>
    <w:rsid w:val="00421104"/>
    <w:rsid w:val="0042602E"/>
    <w:rsid w:val="004303BE"/>
    <w:rsid w:val="00431507"/>
    <w:rsid w:val="00435AF7"/>
    <w:rsid w:val="0043722E"/>
    <w:rsid w:val="00440564"/>
    <w:rsid w:val="00441D89"/>
    <w:rsid w:val="0045404B"/>
    <w:rsid w:val="00455E47"/>
    <w:rsid w:val="00457E99"/>
    <w:rsid w:val="004615F4"/>
    <w:rsid w:val="00462EF3"/>
    <w:rsid w:val="00463AE4"/>
    <w:rsid w:val="00471469"/>
    <w:rsid w:val="004822D6"/>
    <w:rsid w:val="00482AF9"/>
    <w:rsid w:val="0048743A"/>
    <w:rsid w:val="004875AB"/>
    <w:rsid w:val="00492810"/>
    <w:rsid w:val="00494761"/>
    <w:rsid w:val="00495910"/>
    <w:rsid w:val="00497717"/>
    <w:rsid w:val="0049771D"/>
    <w:rsid w:val="00497D9C"/>
    <w:rsid w:val="004A0567"/>
    <w:rsid w:val="004A1377"/>
    <w:rsid w:val="004A54F3"/>
    <w:rsid w:val="004A5A65"/>
    <w:rsid w:val="004B1904"/>
    <w:rsid w:val="004B752D"/>
    <w:rsid w:val="004C1C3A"/>
    <w:rsid w:val="004C4704"/>
    <w:rsid w:val="004C4FBA"/>
    <w:rsid w:val="004D0F50"/>
    <w:rsid w:val="004E3D36"/>
    <w:rsid w:val="004E5860"/>
    <w:rsid w:val="004E7F4D"/>
    <w:rsid w:val="004F0B51"/>
    <w:rsid w:val="004F6133"/>
    <w:rsid w:val="0050111D"/>
    <w:rsid w:val="00501581"/>
    <w:rsid w:val="005040AC"/>
    <w:rsid w:val="0051023D"/>
    <w:rsid w:val="00515197"/>
    <w:rsid w:val="0051545C"/>
    <w:rsid w:val="005173FB"/>
    <w:rsid w:val="00517E00"/>
    <w:rsid w:val="005258BC"/>
    <w:rsid w:val="00531EA0"/>
    <w:rsid w:val="0053416F"/>
    <w:rsid w:val="00534510"/>
    <w:rsid w:val="00534F56"/>
    <w:rsid w:val="0053615D"/>
    <w:rsid w:val="00540E3B"/>
    <w:rsid w:val="005419FA"/>
    <w:rsid w:val="00552376"/>
    <w:rsid w:val="00552ABC"/>
    <w:rsid w:val="00560459"/>
    <w:rsid w:val="005624FB"/>
    <w:rsid w:val="005704C6"/>
    <w:rsid w:val="00575D00"/>
    <w:rsid w:val="00576182"/>
    <w:rsid w:val="00576D37"/>
    <w:rsid w:val="0058011F"/>
    <w:rsid w:val="005821C8"/>
    <w:rsid w:val="00583E0F"/>
    <w:rsid w:val="00584ECE"/>
    <w:rsid w:val="00585286"/>
    <w:rsid w:val="00587876"/>
    <w:rsid w:val="00590AE3"/>
    <w:rsid w:val="005946FD"/>
    <w:rsid w:val="00595D2F"/>
    <w:rsid w:val="005A2D88"/>
    <w:rsid w:val="005A3A1A"/>
    <w:rsid w:val="005A3A6A"/>
    <w:rsid w:val="005A5A13"/>
    <w:rsid w:val="005A5BB0"/>
    <w:rsid w:val="005A65DF"/>
    <w:rsid w:val="005B0880"/>
    <w:rsid w:val="005B3553"/>
    <w:rsid w:val="005B5CEE"/>
    <w:rsid w:val="005C0D9B"/>
    <w:rsid w:val="005C173C"/>
    <w:rsid w:val="005C1913"/>
    <w:rsid w:val="005C2213"/>
    <w:rsid w:val="005C5361"/>
    <w:rsid w:val="005C65E5"/>
    <w:rsid w:val="005D568A"/>
    <w:rsid w:val="005E10D8"/>
    <w:rsid w:val="005E3B74"/>
    <w:rsid w:val="005E6B66"/>
    <w:rsid w:val="005F07D6"/>
    <w:rsid w:val="005F085A"/>
    <w:rsid w:val="00603B38"/>
    <w:rsid w:val="0060615F"/>
    <w:rsid w:val="00610F45"/>
    <w:rsid w:val="006122E8"/>
    <w:rsid w:val="00613DFA"/>
    <w:rsid w:val="00614417"/>
    <w:rsid w:val="00616B61"/>
    <w:rsid w:val="006174DA"/>
    <w:rsid w:val="006213F3"/>
    <w:rsid w:val="006225DD"/>
    <w:rsid w:val="00624507"/>
    <w:rsid w:val="00627C1A"/>
    <w:rsid w:val="00631731"/>
    <w:rsid w:val="00632AB1"/>
    <w:rsid w:val="00634858"/>
    <w:rsid w:val="0063538A"/>
    <w:rsid w:val="00640848"/>
    <w:rsid w:val="0064185E"/>
    <w:rsid w:val="00643BDA"/>
    <w:rsid w:val="00644756"/>
    <w:rsid w:val="00654BB7"/>
    <w:rsid w:val="006554C4"/>
    <w:rsid w:val="00655510"/>
    <w:rsid w:val="00657BFC"/>
    <w:rsid w:val="00660265"/>
    <w:rsid w:val="00662D68"/>
    <w:rsid w:val="00663ABA"/>
    <w:rsid w:val="006665CC"/>
    <w:rsid w:val="00666C70"/>
    <w:rsid w:val="00674418"/>
    <w:rsid w:val="006762D4"/>
    <w:rsid w:val="00682E6D"/>
    <w:rsid w:val="006A4DEE"/>
    <w:rsid w:val="006A6E20"/>
    <w:rsid w:val="006B00EB"/>
    <w:rsid w:val="006B1205"/>
    <w:rsid w:val="006B6848"/>
    <w:rsid w:val="006C27F5"/>
    <w:rsid w:val="006C2BDC"/>
    <w:rsid w:val="006C63BB"/>
    <w:rsid w:val="006D1AAC"/>
    <w:rsid w:val="006D7530"/>
    <w:rsid w:val="006E2DDD"/>
    <w:rsid w:val="006E66D9"/>
    <w:rsid w:val="006E6789"/>
    <w:rsid w:val="006E6DB7"/>
    <w:rsid w:val="006F269B"/>
    <w:rsid w:val="006F44EE"/>
    <w:rsid w:val="006F45DB"/>
    <w:rsid w:val="00702FE0"/>
    <w:rsid w:val="00705E46"/>
    <w:rsid w:val="0071015A"/>
    <w:rsid w:val="0071249C"/>
    <w:rsid w:val="00712540"/>
    <w:rsid w:val="00716F5A"/>
    <w:rsid w:val="00724070"/>
    <w:rsid w:val="007245EB"/>
    <w:rsid w:val="0072538B"/>
    <w:rsid w:val="00727A12"/>
    <w:rsid w:val="0073069F"/>
    <w:rsid w:val="00730A9A"/>
    <w:rsid w:val="00730D82"/>
    <w:rsid w:val="00733AC4"/>
    <w:rsid w:val="00733F72"/>
    <w:rsid w:val="007414CE"/>
    <w:rsid w:val="00752988"/>
    <w:rsid w:val="00753D86"/>
    <w:rsid w:val="0075426E"/>
    <w:rsid w:val="0075569B"/>
    <w:rsid w:val="00757F13"/>
    <w:rsid w:val="00761715"/>
    <w:rsid w:val="00762215"/>
    <w:rsid w:val="0076335D"/>
    <w:rsid w:val="00763675"/>
    <w:rsid w:val="00765D15"/>
    <w:rsid w:val="00766FAC"/>
    <w:rsid w:val="007756B5"/>
    <w:rsid w:val="00775C42"/>
    <w:rsid w:val="00782D74"/>
    <w:rsid w:val="00785865"/>
    <w:rsid w:val="0078674F"/>
    <w:rsid w:val="00791B5A"/>
    <w:rsid w:val="0079335A"/>
    <w:rsid w:val="00796552"/>
    <w:rsid w:val="0079657C"/>
    <w:rsid w:val="007A23CB"/>
    <w:rsid w:val="007A2A4F"/>
    <w:rsid w:val="007A32DE"/>
    <w:rsid w:val="007A3365"/>
    <w:rsid w:val="007A3B7F"/>
    <w:rsid w:val="007A427E"/>
    <w:rsid w:val="007A57BB"/>
    <w:rsid w:val="007A6333"/>
    <w:rsid w:val="007A6BC1"/>
    <w:rsid w:val="007A7F80"/>
    <w:rsid w:val="007A7F92"/>
    <w:rsid w:val="007B1B95"/>
    <w:rsid w:val="007B26A2"/>
    <w:rsid w:val="007B6D7B"/>
    <w:rsid w:val="007B7291"/>
    <w:rsid w:val="007C14B0"/>
    <w:rsid w:val="007C1A16"/>
    <w:rsid w:val="007C30E3"/>
    <w:rsid w:val="007C4B8F"/>
    <w:rsid w:val="007C66AF"/>
    <w:rsid w:val="007C7D6A"/>
    <w:rsid w:val="007D04C6"/>
    <w:rsid w:val="007D1CA9"/>
    <w:rsid w:val="007D44B2"/>
    <w:rsid w:val="007D4D91"/>
    <w:rsid w:val="007D4EC1"/>
    <w:rsid w:val="007D67E8"/>
    <w:rsid w:val="007D699E"/>
    <w:rsid w:val="007D7566"/>
    <w:rsid w:val="007E3464"/>
    <w:rsid w:val="007E510A"/>
    <w:rsid w:val="007E5602"/>
    <w:rsid w:val="007E5A59"/>
    <w:rsid w:val="007E6F8C"/>
    <w:rsid w:val="007F32D9"/>
    <w:rsid w:val="007F3455"/>
    <w:rsid w:val="00800B91"/>
    <w:rsid w:val="00802AF6"/>
    <w:rsid w:val="008054B2"/>
    <w:rsid w:val="00805D86"/>
    <w:rsid w:val="00825252"/>
    <w:rsid w:val="00825A70"/>
    <w:rsid w:val="00830AEF"/>
    <w:rsid w:val="00830E86"/>
    <w:rsid w:val="00832306"/>
    <w:rsid w:val="00834C86"/>
    <w:rsid w:val="00834CBD"/>
    <w:rsid w:val="0083569B"/>
    <w:rsid w:val="00836BC1"/>
    <w:rsid w:val="008371A8"/>
    <w:rsid w:val="00842412"/>
    <w:rsid w:val="00843C0F"/>
    <w:rsid w:val="00845686"/>
    <w:rsid w:val="00846586"/>
    <w:rsid w:val="008506D3"/>
    <w:rsid w:val="00853FA0"/>
    <w:rsid w:val="008551D9"/>
    <w:rsid w:val="008567FC"/>
    <w:rsid w:val="00861B79"/>
    <w:rsid w:val="008630A5"/>
    <w:rsid w:val="00865C9C"/>
    <w:rsid w:val="00870428"/>
    <w:rsid w:val="008711B9"/>
    <w:rsid w:val="00871821"/>
    <w:rsid w:val="0087191E"/>
    <w:rsid w:val="00873FC1"/>
    <w:rsid w:val="008805D5"/>
    <w:rsid w:val="00883508"/>
    <w:rsid w:val="0088533B"/>
    <w:rsid w:val="00885972"/>
    <w:rsid w:val="00885CCF"/>
    <w:rsid w:val="00891F67"/>
    <w:rsid w:val="008A2D24"/>
    <w:rsid w:val="008A4005"/>
    <w:rsid w:val="008A7ED9"/>
    <w:rsid w:val="008B0BE8"/>
    <w:rsid w:val="008B3B5F"/>
    <w:rsid w:val="008B3EA4"/>
    <w:rsid w:val="008B70DB"/>
    <w:rsid w:val="008C0DE0"/>
    <w:rsid w:val="008C6C9F"/>
    <w:rsid w:val="008C6D4F"/>
    <w:rsid w:val="008D0C13"/>
    <w:rsid w:val="008D0D80"/>
    <w:rsid w:val="008D5E63"/>
    <w:rsid w:val="008E0E1C"/>
    <w:rsid w:val="008E0E4B"/>
    <w:rsid w:val="008E476D"/>
    <w:rsid w:val="008F0C9F"/>
    <w:rsid w:val="008F1E3B"/>
    <w:rsid w:val="008F3709"/>
    <w:rsid w:val="008F7095"/>
    <w:rsid w:val="00903E88"/>
    <w:rsid w:val="00904E97"/>
    <w:rsid w:val="00906080"/>
    <w:rsid w:val="00906533"/>
    <w:rsid w:val="00907544"/>
    <w:rsid w:val="00911278"/>
    <w:rsid w:val="00920219"/>
    <w:rsid w:val="00923335"/>
    <w:rsid w:val="009234ED"/>
    <w:rsid w:val="009279B0"/>
    <w:rsid w:val="009303CB"/>
    <w:rsid w:val="00931B3C"/>
    <w:rsid w:val="00931F90"/>
    <w:rsid w:val="009328E3"/>
    <w:rsid w:val="009409AC"/>
    <w:rsid w:val="009429B7"/>
    <w:rsid w:val="00944698"/>
    <w:rsid w:val="00945327"/>
    <w:rsid w:val="00946391"/>
    <w:rsid w:val="00947ACD"/>
    <w:rsid w:val="00950589"/>
    <w:rsid w:val="0095183D"/>
    <w:rsid w:val="00953E31"/>
    <w:rsid w:val="00956098"/>
    <w:rsid w:val="00957F7D"/>
    <w:rsid w:val="00960100"/>
    <w:rsid w:val="0096085E"/>
    <w:rsid w:val="00962277"/>
    <w:rsid w:val="00962938"/>
    <w:rsid w:val="00962D65"/>
    <w:rsid w:val="00962DCF"/>
    <w:rsid w:val="00963D0F"/>
    <w:rsid w:val="0097737D"/>
    <w:rsid w:val="00980502"/>
    <w:rsid w:val="009807EB"/>
    <w:rsid w:val="009815B7"/>
    <w:rsid w:val="00981DEF"/>
    <w:rsid w:val="00983097"/>
    <w:rsid w:val="00983E7E"/>
    <w:rsid w:val="009842E2"/>
    <w:rsid w:val="009847E8"/>
    <w:rsid w:val="009864D7"/>
    <w:rsid w:val="00986A91"/>
    <w:rsid w:val="0099308C"/>
    <w:rsid w:val="00996BD5"/>
    <w:rsid w:val="00997379"/>
    <w:rsid w:val="009A20A2"/>
    <w:rsid w:val="009A3584"/>
    <w:rsid w:val="009A5B42"/>
    <w:rsid w:val="009A7243"/>
    <w:rsid w:val="009A798F"/>
    <w:rsid w:val="009B4676"/>
    <w:rsid w:val="009C456C"/>
    <w:rsid w:val="009C68D2"/>
    <w:rsid w:val="009C77A1"/>
    <w:rsid w:val="009D5BE4"/>
    <w:rsid w:val="009E349A"/>
    <w:rsid w:val="009E42D8"/>
    <w:rsid w:val="009E51F2"/>
    <w:rsid w:val="009E5301"/>
    <w:rsid w:val="009F147C"/>
    <w:rsid w:val="009F1994"/>
    <w:rsid w:val="00A030F5"/>
    <w:rsid w:val="00A050CF"/>
    <w:rsid w:val="00A0516E"/>
    <w:rsid w:val="00A13D38"/>
    <w:rsid w:val="00A236C5"/>
    <w:rsid w:val="00A23C71"/>
    <w:rsid w:val="00A2508C"/>
    <w:rsid w:val="00A2721D"/>
    <w:rsid w:val="00A32236"/>
    <w:rsid w:val="00A328B0"/>
    <w:rsid w:val="00A35ED4"/>
    <w:rsid w:val="00A400DF"/>
    <w:rsid w:val="00A40ECC"/>
    <w:rsid w:val="00A47740"/>
    <w:rsid w:val="00A53A1B"/>
    <w:rsid w:val="00A5418F"/>
    <w:rsid w:val="00A5621C"/>
    <w:rsid w:val="00A60B61"/>
    <w:rsid w:val="00A60C2B"/>
    <w:rsid w:val="00A649DF"/>
    <w:rsid w:val="00A66DC2"/>
    <w:rsid w:val="00A66E4B"/>
    <w:rsid w:val="00A70F7A"/>
    <w:rsid w:val="00A73D6C"/>
    <w:rsid w:val="00A74C63"/>
    <w:rsid w:val="00A74FB2"/>
    <w:rsid w:val="00A76549"/>
    <w:rsid w:val="00A80F03"/>
    <w:rsid w:val="00A81C29"/>
    <w:rsid w:val="00A876D0"/>
    <w:rsid w:val="00A87EAF"/>
    <w:rsid w:val="00A953D4"/>
    <w:rsid w:val="00A96297"/>
    <w:rsid w:val="00A963F4"/>
    <w:rsid w:val="00AA1D90"/>
    <w:rsid w:val="00AA41E9"/>
    <w:rsid w:val="00AA4C4D"/>
    <w:rsid w:val="00AA5171"/>
    <w:rsid w:val="00AA6555"/>
    <w:rsid w:val="00AA72FA"/>
    <w:rsid w:val="00AB1C4C"/>
    <w:rsid w:val="00AC14A5"/>
    <w:rsid w:val="00AC2396"/>
    <w:rsid w:val="00AC7702"/>
    <w:rsid w:val="00AD4E3C"/>
    <w:rsid w:val="00AD518B"/>
    <w:rsid w:val="00AE0F86"/>
    <w:rsid w:val="00AE1608"/>
    <w:rsid w:val="00AE1DFB"/>
    <w:rsid w:val="00AE23EE"/>
    <w:rsid w:val="00AE2681"/>
    <w:rsid w:val="00AE31FD"/>
    <w:rsid w:val="00AE6D4B"/>
    <w:rsid w:val="00AF0032"/>
    <w:rsid w:val="00AF0C02"/>
    <w:rsid w:val="00AF6220"/>
    <w:rsid w:val="00B00075"/>
    <w:rsid w:val="00B12EB3"/>
    <w:rsid w:val="00B14823"/>
    <w:rsid w:val="00B15769"/>
    <w:rsid w:val="00B1585A"/>
    <w:rsid w:val="00B16219"/>
    <w:rsid w:val="00B16932"/>
    <w:rsid w:val="00B20AE8"/>
    <w:rsid w:val="00B23C82"/>
    <w:rsid w:val="00B26767"/>
    <w:rsid w:val="00B3156C"/>
    <w:rsid w:val="00B31961"/>
    <w:rsid w:val="00B34EBB"/>
    <w:rsid w:val="00B35170"/>
    <w:rsid w:val="00B35631"/>
    <w:rsid w:val="00B4282E"/>
    <w:rsid w:val="00B43941"/>
    <w:rsid w:val="00B50F95"/>
    <w:rsid w:val="00B51891"/>
    <w:rsid w:val="00B55494"/>
    <w:rsid w:val="00B5763C"/>
    <w:rsid w:val="00B615A4"/>
    <w:rsid w:val="00B616D7"/>
    <w:rsid w:val="00B6263C"/>
    <w:rsid w:val="00B6515E"/>
    <w:rsid w:val="00B66F14"/>
    <w:rsid w:val="00B704C7"/>
    <w:rsid w:val="00B76B3B"/>
    <w:rsid w:val="00B770EB"/>
    <w:rsid w:val="00B77E47"/>
    <w:rsid w:val="00B831B7"/>
    <w:rsid w:val="00B8751F"/>
    <w:rsid w:val="00BA43B5"/>
    <w:rsid w:val="00BA75BF"/>
    <w:rsid w:val="00BB3B40"/>
    <w:rsid w:val="00BB5F91"/>
    <w:rsid w:val="00BB76D7"/>
    <w:rsid w:val="00BB7D28"/>
    <w:rsid w:val="00BC0C2F"/>
    <w:rsid w:val="00BC11F4"/>
    <w:rsid w:val="00BC3A28"/>
    <w:rsid w:val="00BC4177"/>
    <w:rsid w:val="00BD03D6"/>
    <w:rsid w:val="00BD4C28"/>
    <w:rsid w:val="00BD4EB1"/>
    <w:rsid w:val="00BD5760"/>
    <w:rsid w:val="00BD6DFB"/>
    <w:rsid w:val="00BD70C2"/>
    <w:rsid w:val="00BD7D35"/>
    <w:rsid w:val="00BE684A"/>
    <w:rsid w:val="00BE7058"/>
    <w:rsid w:val="00BF1A63"/>
    <w:rsid w:val="00BF22BE"/>
    <w:rsid w:val="00BF2A3E"/>
    <w:rsid w:val="00BF3B70"/>
    <w:rsid w:val="00BF43F5"/>
    <w:rsid w:val="00BF5B45"/>
    <w:rsid w:val="00C0123B"/>
    <w:rsid w:val="00C068E6"/>
    <w:rsid w:val="00C06E02"/>
    <w:rsid w:val="00C1209F"/>
    <w:rsid w:val="00C2162F"/>
    <w:rsid w:val="00C23346"/>
    <w:rsid w:val="00C274E3"/>
    <w:rsid w:val="00C27569"/>
    <w:rsid w:val="00C27C4D"/>
    <w:rsid w:val="00C300AB"/>
    <w:rsid w:val="00C30B5A"/>
    <w:rsid w:val="00C40FA5"/>
    <w:rsid w:val="00C41B5B"/>
    <w:rsid w:val="00C475EA"/>
    <w:rsid w:val="00C4777F"/>
    <w:rsid w:val="00C51C32"/>
    <w:rsid w:val="00C53C49"/>
    <w:rsid w:val="00C542CD"/>
    <w:rsid w:val="00C544B5"/>
    <w:rsid w:val="00C552AE"/>
    <w:rsid w:val="00C557AD"/>
    <w:rsid w:val="00C606EC"/>
    <w:rsid w:val="00C6480A"/>
    <w:rsid w:val="00C72EB9"/>
    <w:rsid w:val="00C8347A"/>
    <w:rsid w:val="00C9449A"/>
    <w:rsid w:val="00CA1AEB"/>
    <w:rsid w:val="00CA2623"/>
    <w:rsid w:val="00CA3158"/>
    <w:rsid w:val="00CA6FFD"/>
    <w:rsid w:val="00CA79F1"/>
    <w:rsid w:val="00CB1459"/>
    <w:rsid w:val="00CB2513"/>
    <w:rsid w:val="00CB3E58"/>
    <w:rsid w:val="00CB5628"/>
    <w:rsid w:val="00CB7ABC"/>
    <w:rsid w:val="00CC611A"/>
    <w:rsid w:val="00CC7A31"/>
    <w:rsid w:val="00CC7C35"/>
    <w:rsid w:val="00CE0B0D"/>
    <w:rsid w:val="00CE1AA3"/>
    <w:rsid w:val="00CE51F3"/>
    <w:rsid w:val="00CF0218"/>
    <w:rsid w:val="00CF1C94"/>
    <w:rsid w:val="00D061C1"/>
    <w:rsid w:val="00D078BB"/>
    <w:rsid w:val="00D07FA7"/>
    <w:rsid w:val="00D1011A"/>
    <w:rsid w:val="00D11648"/>
    <w:rsid w:val="00D1607B"/>
    <w:rsid w:val="00D16DDF"/>
    <w:rsid w:val="00D23D2F"/>
    <w:rsid w:val="00D24181"/>
    <w:rsid w:val="00D2547F"/>
    <w:rsid w:val="00D2556F"/>
    <w:rsid w:val="00D265E2"/>
    <w:rsid w:val="00D308E4"/>
    <w:rsid w:val="00D315EC"/>
    <w:rsid w:val="00D329DA"/>
    <w:rsid w:val="00D3490D"/>
    <w:rsid w:val="00D40026"/>
    <w:rsid w:val="00D4008D"/>
    <w:rsid w:val="00D418DD"/>
    <w:rsid w:val="00D43138"/>
    <w:rsid w:val="00D43DDC"/>
    <w:rsid w:val="00D4451A"/>
    <w:rsid w:val="00D52480"/>
    <w:rsid w:val="00D52DAD"/>
    <w:rsid w:val="00D55BF8"/>
    <w:rsid w:val="00D57E95"/>
    <w:rsid w:val="00D60D9A"/>
    <w:rsid w:val="00D635C1"/>
    <w:rsid w:val="00D67388"/>
    <w:rsid w:val="00D67583"/>
    <w:rsid w:val="00D736C1"/>
    <w:rsid w:val="00D738B0"/>
    <w:rsid w:val="00D74D2C"/>
    <w:rsid w:val="00D7624A"/>
    <w:rsid w:val="00D8307A"/>
    <w:rsid w:val="00D8652F"/>
    <w:rsid w:val="00D90D58"/>
    <w:rsid w:val="00D92A4A"/>
    <w:rsid w:val="00D95184"/>
    <w:rsid w:val="00D97E69"/>
    <w:rsid w:val="00DA2465"/>
    <w:rsid w:val="00DA2CB3"/>
    <w:rsid w:val="00DA4496"/>
    <w:rsid w:val="00DA5614"/>
    <w:rsid w:val="00DB6D00"/>
    <w:rsid w:val="00DC0462"/>
    <w:rsid w:val="00DC368D"/>
    <w:rsid w:val="00DC468A"/>
    <w:rsid w:val="00DC5FFA"/>
    <w:rsid w:val="00DD29C2"/>
    <w:rsid w:val="00DE0FF6"/>
    <w:rsid w:val="00DE107C"/>
    <w:rsid w:val="00DE1A15"/>
    <w:rsid w:val="00DE34D7"/>
    <w:rsid w:val="00DE3994"/>
    <w:rsid w:val="00DE4090"/>
    <w:rsid w:val="00DE6881"/>
    <w:rsid w:val="00DE6A82"/>
    <w:rsid w:val="00DE74CD"/>
    <w:rsid w:val="00DE7E62"/>
    <w:rsid w:val="00DF01EC"/>
    <w:rsid w:val="00DF6E4D"/>
    <w:rsid w:val="00DF795C"/>
    <w:rsid w:val="00DF7D77"/>
    <w:rsid w:val="00E010DF"/>
    <w:rsid w:val="00E0120F"/>
    <w:rsid w:val="00E0200C"/>
    <w:rsid w:val="00E05CDD"/>
    <w:rsid w:val="00E06637"/>
    <w:rsid w:val="00E0750E"/>
    <w:rsid w:val="00E07CE2"/>
    <w:rsid w:val="00E1029A"/>
    <w:rsid w:val="00E13B36"/>
    <w:rsid w:val="00E13BF2"/>
    <w:rsid w:val="00E13FB7"/>
    <w:rsid w:val="00E1651C"/>
    <w:rsid w:val="00E23316"/>
    <w:rsid w:val="00E24CFD"/>
    <w:rsid w:val="00E259FA"/>
    <w:rsid w:val="00E25E2C"/>
    <w:rsid w:val="00E25F03"/>
    <w:rsid w:val="00E30BE8"/>
    <w:rsid w:val="00E311BF"/>
    <w:rsid w:val="00E3212A"/>
    <w:rsid w:val="00E33DAE"/>
    <w:rsid w:val="00E33EF4"/>
    <w:rsid w:val="00E362C5"/>
    <w:rsid w:val="00E41FAB"/>
    <w:rsid w:val="00E428BB"/>
    <w:rsid w:val="00E44C31"/>
    <w:rsid w:val="00E461B1"/>
    <w:rsid w:val="00E50385"/>
    <w:rsid w:val="00E50955"/>
    <w:rsid w:val="00E537BF"/>
    <w:rsid w:val="00E541C4"/>
    <w:rsid w:val="00E61119"/>
    <w:rsid w:val="00E62EAC"/>
    <w:rsid w:val="00E64CEC"/>
    <w:rsid w:val="00E66892"/>
    <w:rsid w:val="00E679CA"/>
    <w:rsid w:val="00E749D4"/>
    <w:rsid w:val="00E77259"/>
    <w:rsid w:val="00E80F44"/>
    <w:rsid w:val="00E80FDB"/>
    <w:rsid w:val="00E82583"/>
    <w:rsid w:val="00E82C3C"/>
    <w:rsid w:val="00E8340A"/>
    <w:rsid w:val="00E835E0"/>
    <w:rsid w:val="00E8674C"/>
    <w:rsid w:val="00E87A26"/>
    <w:rsid w:val="00E903E4"/>
    <w:rsid w:val="00E939D7"/>
    <w:rsid w:val="00E96B51"/>
    <w:rsid w:val="00E975A4"/>
    <w:rsid w:val="00EA1DC7"/>
    <w:rsid w:val="00EA4AF8"/>
    <w:rsid w:val="00EAC31D"/>
    <w:rsid w:val="00EB77BC"/>
    <w:rsid w:val="00EB7DEA"/>
    <w:rsid w:val="00EC2C15"/>
    <w:rsid w:val="00EC4B77"/>
    <w:rsid w:val="00EC5142"/>
    <w:rsid w:val="00EC5E32"/>
    <w:rsid w:val="00ED4C8F"/>
    <w:rsid w:val="00EE064A"/>
    <w:rsid w:val="00EE5AF6"/>
    <w:rsid w:val="00EE5D4F"/>
    <w:rsid w:val="00EE6FFD"/>
    <w:rsid w:val="00EF1527"/>
    <w:rsid w:val="00EF211C"/>
    <w:rsid w:val="00EF6150"/>
    <w:rsid w:val="00EF79FD"/>
    <w:rsid w:val="00F01D8A"/>
    <w:rsid w:val="00F01FAC"/>
    <w:rsid w:val="00F02C71"/>
    <w:rsid w:val="00F13D60"/>
    <w:rsid w:val="00F16B9D"/>
    <w:rsid w:val="00F2015E"/>
    <w:rsid w:val="00F205B4"/>
    <w:rsid w:val="00F23715"/>
    <w:rsid w:val="00F248ED"/>
    <w:rsid w:val="00F333AD"/>
    <w:rsid w:val="00F35500"/>
    <w:rsid w:val="00F36943"/>
    <w:rsid w:val="00F44BAE"/>
    <w:rsid w:val="00F4532F"/>
    <w:rsid w:val="00F45D5F"/>
    <w:rsid w:val="00F503A2"/>
    <w:rsid w:val="00F549E2"/>
    <w:rsid w:val="00F577D9"/>
    <w:rsid w:val="00F707CC"/>
    <w:rsid w:val="00F71132"/>
    <w:rsid w:val="00F71C6D"/>
    <w:rsid w:val="00F7319B"/>
    <w:rsid w:val="00F750C1"/>
    <w:rsid w:val="00F751A8"/>
    <w:rsid w:val="00F7644A"/>
    <w:rsid w:val="00F80685"/>
    <w:rsid w:val="00F82690"/>
    <w:rsid w:val="00F9272F"/>
    <w:rsid w:val="00F93483"/>
    <w:rsid w:val="00F93529"/>
    <w:rsid w:val="00F937BF"/>
    <w:rsid w:val="00F96F01"/>
    <w:rsid w:val="00F975B2"/>
    <w:rsid w:val="00FB22A6"/>
    <w:rsid w:val="00FB3AEC"/>
    <w:rsid w:val="00FB443E"/>
    <w:rsid w:val="00FB5F4C"/>
    <w:rsid w:val="00FB7DE8"/>
    <w:rsid w:val="00FC0996"/>
    <w:rsid w:val="00FC0B41"/>
    <w:rsid w:val="00FC1CB4"/>
    <w:rsid w:val="00FC2051"/>
    <w:rsid w:val="00FC3AA1"/>
    <w:rsid w:val="00FC3F1C"/>
    <w:rsid w:val="00FC65FA"/>
    <w:rsid w:val="00FC73F5"/>
    <w:rsid w:val="00FD080D"/>
    <w:rsid w:val="00FD1E37"/>
    <w:rsid w:val="00FD1E4F"/>
    <w:rsid w:val="00FE1F63"/>
    <w:rsid w:val="00FE4EF1"/>
    <w:rsid w:val="00FE5E2E"/>
    <w:rsid w:val="00FF03EA"/>
    <w:rsid w:val="00FF179E"/>
    <w:rsid w:val="00FF1807"/>
    <w:rsid w:val="00FF21B6"/>
    <w:rsid w:val="00FF319E"/>
    <w:rsid w:val="00FF6468"/>
    <w:rsid w:val="01FC4FFA"/>
    <w:rsid w:val="01FE858B"/>
    <w:rsid w:val="0283343B"/>
    <w:rsid w:val="03653897"/>
    <w:rsid w:val="03ABDC03"/>
    <w:rsid w:val="0536264D"/>
    <w:rsid w:val="065A8358"/>
    <w:rsid w:val="06A04F22"/>
    <w:rsid w:val="076BCAB1"/>
    <w:rsid w:val="079C17D8"/>
    <w:rsid w:val="08C4B87E"/>
    <w:rsid w:val="0B8C3F74"/>
    <w:rsid w:val="0D5449EE"/>
    <w:rsid w:val="0DBC172B"/>
    <w:rsid w:val="0EC3E036"/>
    <w:rsid w:val="1375BDE5"/>
    <w:rsid w:val="155F94D2"/>
    <w:rsid w:val="15F0579B"/>
    <w:rsid w:val="169C8A54"/>
    <w:rsid w:val="1BED3812"/>
    <w:rsid w:val="20B91F34"/>
    <w:rsid w:val="20C187E2"/>
    <w:rsid w:val="21640334"/>
    <w:rsid w:val="22B9E7FA"/>
    <w:rsid w:val="26CCE633"/>
    <w:rsid w:val="26F1FA76"/>
    <w:rsid w:val="28A52DEF"/>
    <w:rsid w:val="298BBC56"/>
    <w:rsid w:val="2A4E8A95"/>
    <w:rsid w:val="2B6E6FA9"/>
    <w:rsid w:val="2C20CED8"/>
    <w:rsid w:val="2CA7CE57"/>
    <w:rsid w:val="33A79A18"/>
    <w:rsid w:val="33F703A9"/>
    <w:rsid w:val="346FA28D"/>
    <w:rsid w:val="38B6A22B"/>
    <w:rsid w:val="3BFC2491"/>
    <w:rsid w:val="3CAD52D7"/>
    <w:rsid w:val="3D1F23F2"/>
    <w:rsid w:val="3D7C1208"/>
    <w:rsid w:val="4080DE71"/>
    <w:rsid w:val="443F40BD"/>
    <w:rsid w:val="4485935C"/>
    <w:rsid w:val="45729DE5"/>
    <w:rsid w:val="45B007C6"/>
    <w:rsid w:val="474E776A"/>
    <w:rsid w:val="48AAB094"/>
    <w:rsid w:val="496AF205"/>
    <w:rsid w:val="49F0F393"/>
    <w:rsid w:val="4AADE109"/>
    <w:rsid w:val="4E7890D0"/>
    <w:rsid w:val="5016A20F"/>
    <w:rsid w:val="50298C9C"/>
    <w:rsid w:val="50F35B6F"/>
    <w:rsid w:val="5787BA2F"/>
    <w:rsid w:val="58B2C19F"/>
    <w:rsid w:val="5B045950"/>
    <w:rsid w:val="5D8B6036"/>
    <w:rsid w:val="5DD5FC60"/>
    <w:rsid w:val="608969E1"/>
    <w:rsid w:val="60CC0C05"/>
    <w:rsid w:val="61584BE0"/>
    <w:rsid w:val="634E22A7"/>
    <w:rsid w:val="658BA5D0"/>
    <w:rsid w:val="6745091A"/>
    <w:rsid w:val="67455ED5"/>
    <w:rsid w:val="68C2E7BD"/>
    <w:rsid w:val="6B5826BF"/>
    <w:rsid w:val="6BC5B7E2"/>
    <w:rsid w:val="6C5FB3F5"/>
    <w:rsid w:val="6DBCFE0B"/>
    <w:rsid w:val="6E6EC787"/>
    <w:rsid w:val="6E72123F"/>
    <w:rsid w:val="6F58CE6C"/>
    <w:rsid w:val="705EC50A"/>
    <w:rsid w:val="7068E9EA"/>
    <w:rsid w:val="74C9A7B9"/>
    <w:rsid w:val="74F97392"/>
    <w:rsid w:val="758D5914"/>
    <w:rsid w:val="77CFC79D"/>
    <w:rsid w:val="78D61545"/>
    <w:rsid w:val="7AE9CDB5"/>
    <w:rsid w:val="7C7EFA4A"/>
    <w:rsid w:val="7D139AF2"/>
    <w:rsid w:val="7E5AE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51FC"/>
  <w15:chartTrackingRefBased/>
  <w15:docId w15:val="{C263806B-05E8-44EA-A1FE-DA773C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871"/>
    <w:pPr>
      <w:keepNext/>
      <w:keepLines/>
      <w:numPr>
        <w:numId w:val="7"/>
      </w:numPr>
      <w:pBdr>
        <w:bottom w:val="dotted" w:sz="8" w:space="1" w:color="44546A" w:themeColor="text2"/>
      </w:pBdr>
      <w:spacing w:before="200" w:after="120" w:line="240" w:lineRule="auto"/>
      <w:jc w:val="both"/>
      <w:outlineLvl w:val="0"/>
    </w:pPr>
    <w:rPr>
      <w:rFonts w:ascii="Century Gothic" w:eastAsiaTheme="majorEastAsia" w:hAnsi="Century Gothic" w:cstheme="majorBidi"/>
      <w:b/>
      <w:iCs/>
      <w:caps/>
      <w:color w:val="44546A" w:themeColor="text2"/>
      <w:sz w:val="32"/>
      <w:szCs w:val="28"/>
      <w:bdr w:val="none" w:sz="0" w:space="0" w:color="auto" w:frame="1"/>
      <w:lang w:eastAsia="ja-JP"/>
    </w:rPr>
  </w:style>
  <w:style w:type="paragraph" w:styleId="Heading2">
    <w:name w:val="heading 2"/>
    <w:basedOn w:val="Normal"/>
    <w:next w:val="Normal"/>
    <w:link w:val="Heading2Char"/>
    <w:uiPriority w:val="9"/>
    <w:unhideWhenUsed/>
    <w:qFormat/>
    <w:rsid w:val="001C442F"/>
    <w:pPr>
      <w:keepNext/>
      <w:keepLines/>
      <w:spacing w:before="120" w:after="120" w:line="260" w:lineRule="atLeast"/>
      <w:outlineLvl w:val="1"/>
    </w:pPr>
    <w:rPr>
      <w:rFonts w:ascii="Trade Gothic LT Com Cn" w:eastAsia="Times New Roman" w:hAnsi="Trade Gothic LT Com Cn" w:cs="Times New Roman"/>
      <w:b/>
      <w:bCs/>
      <w:color w:val="FF0000"/>
      <w:sz w:val="28"/>
      <w:szCs w:val="28"/>
      <w:lang w:val="en-GB"/>
    </w:rPr>
  </w:style>
  <w:style w:type="paragraph" w:styleId="Heading5">
    <w:name w:val="heading 5"/>
    <w:basedOn w:val="Normal"/>
    <w:next w:val="Normal"/>
    <w:link w:val="Heading5Char"/>
    <w:uiPriority w:val="9"/>
    <w:semiHidden/>
    <w:unhideWhenUsed/>
    <w:qFormat/>
    <w:rsid w:val="006225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42F"/>
    <w:rPr>
      <w:rFonts w:ascii="Trade Gothic LT Com Cn" w:eastAsia="Times New Roman" w:hAnsi="Trade Gothic LT Com Cn" w:cs="Times New Roman"/>
      <w:b/>
      <w:bCs/>
      <w:color w:val="FF0000"/>
      <w:sz w:val="28"/>
      <w:szCs w:val="28"/>
      <w:lang w:val="en-GB"/>
    </w:r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link w:val="ListParagraph"/>
    <w:uiPriority w:val="34"/>
    <w:qFormat/>
    <w:locked/>
    <w:rsid w:val="001C442F"/>
    <w:rPr>
      <w:rFonts w:ascii="SimSun" w:eastAsia="SimSun" w:hAnsi="SimSun"/>
      <w:lang w:val="en-GB"/>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Ha,Bullets"/>
    <w:basedOn w:val="Normal"/>
    <w:link w:val="ListParagraphChar"/>
    <w:uiPriority w:val="34"/>
    <w:qFormat/>
    <w:rsid w:val="001C442F"/>
    <w:pPr>
      <w:spacing w:after="0" w:line="276" w:lineRule="auto"/>
      <w:ind w:left="720" w:hanging="360"/>
      <w:jc w:val="both"/>
    </w:pPr>
    <w:rPr>
      <w:rFonts w:ascii="SimSun" w:eastAsia="SimSun" w:hAnsi="SimSun"/>
      <w:lang w:val="en-GB"/>
    </w:rPr>
  </w:style>
  <w:style w:type="paragraph" w:customStyle="1" w:styleId="Default">
    <w:name w:val="Default"/>
    <w:rsid w:val="001C442F"/>
    <w:pPr>
      <w:autoSpaceDE w:val="0"/>
      <w:autoSpaceDN w:val="0"/>
      <w:adjustRightInd w:val="0"/>
      <w:spacing w:after="0" w:line="240" w:lineRule="auto"/>
    </w:pPr>
    <w:rPr>
      <w:rFonts w:ascii="Arial" w:hAnsi="Arial" w:cs="Arial"/>
      <w:color w:val="000000"/>
      <w:sz w:val="24"/>
      <w:szCs w:val="24"/>
      <w:lang w:val="en-GB"/>
    </w:rPr>
  </w:style>
  <w:style w:type="paragraph" w:styleId="CommentText">
    <w:name w:val="annotation text"/>
    <w:basedOn w:val="Normal"/>
    <w:link w:val="CommentTextChar"/>
    <w:uiPriority w:val="99"/>
    <w:unhideWhenUsed/>
    <w:rsid w:val="002758ED"/>
    <w:pPr>
      <w:spacing w:after="120" w:line="240" w:lineRule="auto"/>
    </w:pPr>
    <w:rPr>
      <w:sz w:val="20"/>
      <w:szCs w:val="20"/>
      <w:lang w:val="en-GB"/>
    </w:rPr>
  </w:style>
  <w:style w:type="character" w:customStyle="1" w:styleId="CommentTextChar">
    <w:name w:val="Comment Text Char"/>
    <w:basedOn w:val="DefaultParagraphFont"/>
    <w:link w:val="CommentText"/>
    <w:uiPriority w:val="99"/>
    <w:rsid w:val="002758ED"/>
    <w:rPr>
      <w:sz w:val="20"/>
      <w:szCs w:val="20"/>
      <w:lang w:val="en-GB"/>
    </w:rPr>
  </w:style>
  <w:style w:type="character" w:styleId="CommentReference">
    <w:name w:val="annotation reference"/>
    <w:uiPriority w:val="99"/>
    <w:semiHidden/>
    <w:rsid w:val="00283793"/>
    <w:rPr>
      <w:sz w:val="16"/>
      <w:szCs w:val="16"/>
    </w:rPr>
  </w:style>
  <w:style w:type="paragraph" w:styleId="BalloonText">
    <w:name w:val="Balloon Text"/>
    <w:basedOn w:val="Normal"/>
    <w:link w:val="BalloonTextChar"/>
    <w:uiPriority w:val="99"/>
    <w:semiHidden/>
    <w:unhideWhenUsed/>
    <w:rsid w:val="00283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793"/>
    <w:rPr>
      <w:rFonts w:ascii="Segoe UI" w:hAnsi="Segoe UI" w:cs="Segoe UI"/>
      <w:sz w:val="18"/>
      <w:szCs w:val="18"/>
    </w:rPr>
  </w:style>
  <w:style w:type="paragraph" w:customStyle="1" w:styleId="textbox">
    <w:name w:val="textbox"/>
    <w:basedOn w:val="Normal"/>
    <w:rsid w:val="003D0F7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semiHidden/>
    <w:rsid w:val="00657BFC"/>
    <w:pPr>
      <w:spacing w:after="0" w:line="240" w:lineRule="auto"/>
    </w:pPr>
    <w:rPr>
      <w:rFonts w:ascii="Courier New" w:eastAsia="Times New Roman" w:hAnsi="Courier New" w:cs="Arial Unicode MS"/>
      <w:sz w:val="20"/>
      <w:szCs w:val="20"/>
      <w:lang w:val="x-none" w:eastAsia="x-none" w:bidi="km-KH"/>
    </w:rPr>
  </w:style>
  <w:style w:type="character" w:customStyle="1" w:styleId="PlainTextChar">
    <w:name w:val="Plain Text Char"/>
    <w:basedOn w:val="DefaultParagraphFont"/>
    <w:link w:val="PlainText"/>
    <w:semiHidden/>
    <w:rsid w:val="00657BFC"/>
    <w:rPr>
      <w:rFonts w:ascii="Courier New" w:eastAsia="Times New Roman" w:hAnsi="Courier New" w:cs="Arial Unicode MS"/>
      <w:sz w:val="20"/>
      <w:szCs w:val="20"/>
      <w:lang w:val="x-none" w:eastAsia="x-none" w:bidi="km-KH"/>
    </w:rPr>
  </w:style>
  <w:style w:type="paragraph" w:styleId="CommentSubject">
    <w:name w:val="annotation subject"/>
    <w:basedOn w:val="CommentText"/>
    <w:next w:val="CommentText"/>
    <w:link w:val="CommentSubjectChar"/>
    <w:uiPriority w:val="99"/>
    <w:semiHidden/>
    <w:unhideWhenUsed/>
    <w:rsid w:val="000E7EA3"/>
    <w:pPr>
      <w:spacing w:after="160"/>
    </w:pPr>
    <w:rPr>
      <w:b/>
      <w:bCs/>
      <w:lang w:val="en-US"/>
    </w:rPr>
  </w:style>
  <w:style w:type="character" w:customStyle="1" w:styleId="CommentSubjectChar">
    <w:name w:val="Comment Subject Char"/>
    <w:basedOn w:val="CommentTextChar"/>
    <w:link w:val="CommentSubject"/>
    <w:uiPriority w:val="99"/>
    <w:semiHidden/>
    <w:rsid w:val="000E7EA3"/>
    <w:rPr>
      <w:b/>
      <w:bCs/>
      <w:sz w:val="20"/>
      <w:szCs w:val="20"/>
      <w:lang w:val="en-GB"/>
    </w:rPr>
  </w:style>
  <w:style w:type="paragraph" w:styleId="Header">
    <w:name w:val="header"/>
    <w:basedOn w:val="Normal"/>
    <w:link w:val="HeaderChar"/>
    <w:uiPriority w:val="99"/>
    <w:unhideWhenUsed/>
    <w:rsid w:val="0053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5D"/>
  </w:style>
  <w:style w:type="paragraph" w:styleId="Footer">
    <w:name w:val="footer"/>
    <w:basedOn w:val="Normal"/>
    <w:link w:val="FooterChar"/>
    <w:uiPriority w:val="99"/>
    <w:unhideWhenUsed/>
    <w:rsid w:val="0053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5D"/>
  </w:style>
  <w:style w:type="paragraph" w:customStyle="1" w:styleId="WW-BodyText2">
    <w:name w:val="WW-Body Text 2"/>
    <w:basedOn w:val="Normal"/>
    <w:rsid w:val="006D1AAC"/>
    <w:pPr>
      <w:spacing w:after="0" w:line="240" w:lineRule="auto"/>
      <w:jc w:val="both"/>
    </w:pPr>
    <w:rPr>
      <w:rFonts w:ascii="Arial" w:eastAsia="Times New Roman" w:hAnsi="Arial" w:cs="Times New Roman"/>
      <w:iCs/>
      <w:szCs w:val="20"/>
      <w:lang w:val="de-CH" w:eastAsia="ar-SA"/>
    </w:rPr>
  </w:style>
  <w:style w:type="paragraph" w:styleId="Revision">
    <w:name w:val="Revision"/>
    <w:hidden/>
    <w:uiPriority w:val="99"/>
    <w:semiHidden/>
    <w:rsid w:val="005A3A1A"/>
    <w:pPr>
      <w:spacing w:after="0" w:line="240" w:lineRule="auto"/>
    </w:pPr>
  </w:style>
  <w:style w:type="paragraph" w:styleId="FootnoteText">
    <w:name w:val="footnote text"/>
    <w:basedOn w:val="Normal"/>
    <w:link w:val="FootnoteTextChar"/>
    <w:uiPriority w:val="99"/>
    <w:semiHidden/>
    <w:unhideWhenUsed/>
    <w:rsid w:val="00517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E00"/>
    <w:rPr>
      <w:sz w:val="20"/>
      <w:szCs w:val="20"/>
    </w:rPr>
  </w:style>
  <w:style w:type="character" w:styleId="FootnoteReference">
    <w:name w:val="footnote reference"/>
    <w:basedOn w:val="DefaultParagraphFont"/>
    <w:uiPriority w:val="99"/>
    <w:semiHidden/>
    <w:unhideWhenUsed/>
    <w:rsid w:val="00517E00"/>
    <w:rPr>
      <w:vertAlign w:val="superscript"/>
    </w:rPr>
  </w:style>
  <w:style w:type="paragraph" w:styleId="Title">
    <w:name w:val="Title"/>
    <w:basedOn w:val="Normal"/>
    <w:next w:val="Normal"/>
    <w:link w:val="TitleChar"/>
    <w:uiPriority w:val="10"/>
    <w:qFormat/>
    <w:rsid w:val="00775C42"/>
    <w:pPr>
      <w:spacing w:after="0" w:line="240" w:lineRule="auto"/>
      <w:contextualSpacing/>
      <w:jc w:val="both"/>
    </w:pPr>
    <w:rPr>
      <w:rFonts w:asciiTheme="majorHAnsi" w:eastAsiaTheme="majorEastAsia" w:hAnsiTheme="majorHAnsi" w:cstheme="majorBidi"/>
      <w:iCs/>
      <w:color w:val="44546A" w:themeColor="text2"/>
      <w:kern w:val="28"/>
      <w:sz w:val="72"/>
      <w:szCs w:val="72"/>
      <w:bdr w:val="none" w:sz="0" w:space="0" w:color="auto" w:frame="1"/>
      <w:lang w:val="en-GB" w:eastAsia="ja-JP"/>
    </w:rPr>
  </w:style>
  <w:style w:type="character" w:customStyle="1" w:styleId="TitleChar">
    <w:name w:val="Title Char"/>
    <w:basedOn w:val="DefaultParagraphFont"/>
    <w:link w:val="Title"/>
    <w:uiPriority w:val="10"/>
    <w:rsid w:val="00775C42"/>
    <w:rPr>
      <w:rFonts w:asciiTheme="majorHAnsi" w:eastAsiaTheme="majorEastAsia" w:hAnsiTheme="majorHAnsi" w:cstheme="majorBidi"/>
      <w:iCs/>
      <w:color w:val="44546A" w:themeColor="text2"/>
      <w:kern w:val="28"/>
      <w:sz w:val="72"/>
      <w:szCs w:val="72"/>
      <w:bdr w:val="none" w:sz="0" w:space="0" w:color="auto" w:frame="1"/>
      <w:lang w:val="en-GB" w:eastAsia="ja-JP"/>
    </w:rPr>
  </w:style>
  <w:style w:type="character" w:styleId="Hyperlink">
    <w:name w:val="Hyperlink"/>
    <w:basedOn w:val="DefaultParagraphFont"/>
    <w:uiPriority w:val="99"/>
    <w:unhideWhenUsed/>
    <w:rsid w:val="00775C42"/>
    <w:rPr>
      <w:color w:val="8496B0" w:themeColor="text2" w:themeTint="99"/>
      <w:u w:val="single"/>
    </w:rPr>
  </w:style>
  <w:style w:type="paragraph" w:styleId="NoSpacing">
    <w:name w:val="No Spacing"/>
    <w:link w:val="NoSpacingChar"/>
    <w:uiPriority w:val="1"/>
    <w:qFormat/>
    <w:rsid w:val="00775C42"/>
    <w:pPr>
      <w:spacing w:after="0" w:line="240" w:lineRule="auto"/>
    </w:pPr>
    <w:rPr>
      <w:rFonts w:ascii="Calibri" w:eastAsiaTheme="minorEastAsia" w:hAnsi="Calibri"/>
      <w:sz w:val="20"/>
      <w:szCs w:val="17"/>
      <w:lang w:val="en-GB" w:eastAsia="ja-JP"/>
    </w:rPr>
  </w:style>
  <w:style w:type="character" w:customStyle="1" w:styleId="NoSpacingChar">
    <w:name w:val="No Spacing Char"/>
    <w:basedOn w:val="DefaultParagraphFont"/>
    <w:link w:val="NoSpacing"/>
    <w:uiPriority w:val="1"/>
    <w:rsid w:val="00775C42"/>
    <w:rPr>
      <w:rFonts w:ascii="Calibri" w:eastAsiaTheme="minorEastAsia" w:hAnsi="Calibri"/>
      <w:sz w:val="20"/>
      <w:szCs w:val="17"/>
      <w:lang w:val="en-GB" w:eastAsia="ja-JP"/>
    </w:rPr>
  </w:style>
  <w:style w:type="paragraph" w:customStyle="1" w:styleId="TableText">
    <w:name w:val="Table Text"/>
    <w:basedOn w:val="NoSpacing"/>
    <w:link w:val="TableTextChar"/>
    <w:qFormat/>
    <w:rsid w:val="00775C42"/>
    <w:pPr>
      <w:spacing w:before="60" w:after="60"/>
    </w:pPr>
    <w:rPr>
      <w:sz w:val="18"/>
    </w:rPr>
  </w:style>
  <w:style w:type="character" w:customStyle="1" w:styleId="TableTextChar">
    <w:name w:val="Table Text Char"/>
    <w:basedOn w:val="NoSpacingChar"/>
    <w:link w:val="TableText"/>
    <w:rsid w:val="00775C42"/>
    <w:rPr>
      <w:rFonts w:ascii="Calibri" w:eastAsiaTheme="minorEastAsia" w:hAnsi="Calibri"/>
      <w:sz w:val="18"/>
      <w:szCs w:val="17"/>
      <w:lang w:val="en-GB" w:eastAsia="ja-JP"/>
    </w:rPr>
  </w:style>
  <w:style w:type="paragraph" w:customStyle="1" w:styleId="TableTitle-Grey">
    <w:name w:val="Table Title - Grey"/>
    <w:basedOn w:val="TableText"/>
    <w:link w:val="TableTitle-GreyChar"/>
    <w:qFormat/>
    <w:rsid w:val="00775C42"/>
    <w:pPr>
      <w:jc w:val="right"/>
    </w:pPr>
    <w:rPr>
      <w:caps/>
      <w:color w:val="808080" w:themeColor="background1" w:themeShade="80"/>
    </w:rPr>
  </w:style>
  <w:style w:type="character" w:customStyle="1" w:styleId="TableTitle-GreyChar">
    <w:name w:val="Table Title - Grey Char"/>
    <w:basedOn w:val="TableTextChar"/>
    <w:link w:val="TableTitle-Grey"/>
    <w:rsid w:val="00775C42"/>
    <w:rPr>
      <w:rFonts w:ascii="Calibri" w:eastAsiaTheme="minorEastAsia" w:hAnsi="Calibri"/>
      <w:caps/>
      <w:color w:val="808080" w:themeColor="background1" w:themeShade="80"/>
      <w:sz w:val="18"/>
      <w:szCs w:val="17"/>
      <w:lang w:val="en-GB" w:eastAsia="ja-JP"/>
    </w:rPr>
  </w:style>
  <w:style w:type="character" w:customStyle="1" w:styleId="Heading1Char">
    <w:name w:val="Heading 1 Char"/>
    <w:basedOn w:val="DefaultParagraphFont"/>
    <w:link w:val="Heading1"/>
    <w:uiPriority w:val="9"/>
    <w:rsid w:val="00114871"/>
    <w:rPr>
      <w:rFonts w:ascii="Century Gothic" w:eastAsiaTheme="majorEastAsia" w:hAnsi="Century Gothic" w:cstheme="majorBidi"/>
      <w:b/>
      <w:iCs/>
      <w:caps/>
      <w:color w:val="44546A" w:themeColor="text2"/>
      <w:sz w:val="32"/>
      <w:szCs w:val="28"/>
      <w:bdr w:val="none" w:sz="0" w:space="0" w:color="auto" w:frame="1"/>
      <w:lang w:eastAsia="ja-JP"/>
    </w:rPr>
  </w:style>
  <w:style w:type="paragraph" w:styleId="TOCHeading">
    <w:name w:val="TOC Heading"/>
    <w:basedOn w:val="Heading1"/>
    <w:next w:val="Normal"/>
    <w:uiPriority w:val="39"/>
    <w:unhideWhenUsed/>
    <w:qFormat/>
    <w:rsid w:val="00114871"/>
    <w:pPr>
      <w:numPr>
        <w:numId w:val="0"/>
      </w:numPr>
      <w:pBdr>
        <w:bottom w:val="none" w:sz="0" w:space="0" w:color="auto"/>
      </w:pBdr>
      <w:spacing w:before="240" w:after="0" w:line="259" w:lineRule="auto"/>
      <w:jc w:val="left"/>
      <w:outlineLvl w:val="9"/>
    </w:pPr>
    <w:rPr>
      <w:rFonts w:asciiTheme="majorHAnsi" w:hAnsiTheme="majorHAnsi"/>
      <w:b w:val="0"/>
      <w:iCs w:val="0"/>
      <w:caps w:val="0"/>
      <w:color w:val="2F5496" w:themeColor="accent1" w:themeShade="BF"/>
      <w:szCs w:val="32"/>
      <w:bdr w:val="none" w:sz="0" w:space="0" w:color="auto"/>
      <w:lang w:val="fr-FR" w:eastAsia="fr-FR"/>
    </w:rPr>
  </w:style>
  <w:style w:type="paragraph" w:styleId="TOC1">
    <w:name w:val="toc 1"/>
    <w:basedOn w:val="Normal"/>
    <w:next w:val="Normal"/>
    <w:autoRedefine/>
    <w:uiPriority w:val="39"/>
    <w:unhideWhenUsed/>
    <w:rsid w:val="00114871"/>
    <w:pPr>
      <w:spacing w:after="100"/>
    </w:pPr>
  </w:style>
  <w:style w:type="paragraph" w:styleId="TOC2">
    <w:name w:val="toc 2"/>
    <w:basedOn w:val="Normal"/>
    <w:next w:val="Normal"/>
    <w:autoRedefine/>
    <w:uiPriority w:val="39"/>
    <w:unhideWhenUsed/>
    <w:rsid w:val="00114871"/>
    <w:pPr>
      <w:spacing w:after="100"/>
      <w:ind w:left="220"/>
    </w:pPr>
  </w:style>
  <w:style w:type="character" w:customStyle="1" w:styleId="Heading5Char">
    <w:name w:val="Heading 5 Char"/>
    <w:basedOn w:val="DefaultParagraphFont"/>
    <w:link w:val="Heading5"/>
    <w:uiPriority w:val="9"/>
    <w:rsid w:val="006225DD"/>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CE51F3"/>
    <w:pPr>
      <w:spacing w:after="0" w:line="240" w:lineRule="auto"/>
    </w:pPr>
    <w:rPr>
      <w:rFonts w:ascii="Times New Roman" w:eastAsia="Times New Roman" w:hAnsi="Times New Roman"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27C1A"/>
    <w:rPr>
      <w:rFonts w:ascii="Segoe UI" w:hAnsi="Segoe UI" w:cs="Segoe UI" w:hint="default"/>
      <w:color w:val="0D0D0D"/>
      <w:sz w:val="18"/>
      <w:szCs w:val="18"/>
      <w:shd w:val="clear" w:color="auto" w:fill="FFFFFF"/>
    </w:rPr>
  </w:style>
  <w:style w:type="character" w:customStyle="1" w:styleId="normaltextrun">
    <w:name w:val="normaltextrun"/>
    <w:basedOn w:val="DefaultParagraphFont"/>
    <w:rsid w:val="00D8307A"/>
  </w:style>
  <w:style w:type="character" w:customStyle="1" w:styleId="eop">
    <w:name w:val="eop"/>
    <w:basedOn w:val="DefaultParagraphFont"/>
    <w:rsid w:val="00D8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8929">
      <w:bodyDiv w:val="1"/>
      <w:marLeft w:val="0"/>
      <w:marRight w:val="0"/>
      <w:marTop w:val="0"/>
      <w:marBottom w:val="0"/>
      <w:divBdr>
        <w:top w:val="none" w:sz="0" w:space="0" w:color="auto"/>
        <w:left w:val="none" w:sz="0" w:space="0" w:color="auto"/>
        <w:bottom w:val="none" w:sz="0" w:space="0" w:color="auto"/>
        <w:right w:val="none" w:sz="0" w:space="0" w:color="auto"/>
      </w:divBdr>
    </w:div>
    <w:div w:id="280036411">
      <w:bodyDiv w:val="1"/>
      <w:marLeft w:val="0"/>
      <w:marRight w:val="0"/>
      <w:marTop w:val="0"/>
      <w:marBottom w:val="0"/>
      <w:divBdr>
        <w:top w:val="none" w:sz="0" w:space="0" w:color="auto"/>
        <w:left w:val="none" w:sz="0" w:space="0" w:color="auto"/>
        <w:bottom w:val="none" w:sz="0" w:space="0" w:color="auto"/>
        <w:right w:val="none" w:sz="0" w:space="0" w:color="auto"/>
      </w:divBdr>
    </w:div>
    <w:div w:id="423377756">
      <w:bodyDiv w:val="1"/>
      <w:marLeft w:val="0"/>
      <w:marRight w:val="0"/>
      <w:marTop w:val="0"/>
      <w:marBottom w:val="0"/>
      <w:divBdr>
        <w:top w:val="none" w:sz="0" w:space="0" w:color="auto"/>
        <w:left w:val="none" w:sz="0" w:space="0" w:color="auto"/>
        <w:bottom w:val="none" w:sz="0" w:space="0" w:color="auto"/>
        <w:right w:val="none" w:sz="0" w:space="0" w:color="auto"/>
      </w:divBdr>
    </w:div>
    <w:div w:id="440419760">
      <w:bodyDiv w:val="1"/>
      <w:marLeft w:val="0"/>
      <w:marRight w:val="0"/>
      <w:marTop w:val="0"/>
      <w:marBottom w:val="0"/>
      <w:divBdr>
        <w:top w:val="none" w:sz="0" w:space="0" w:color="auto"/>
        <w:left w:val="none" w:sz="0" w:space="0" w:color="auto"/>
        <w:bottom w:val="none" w:sz="0" w:space="0" w:color="auto"/>
        <w:right w:val="none" w:sz="0" w:space="0" w:color="auto"/>
      </w:divBdr>
    </w:div>
    <w:div w:id="450711517">
      <w:bodyDiv w:val="1"/>
      <w:marLeft w:val="0"/>
      <w:marRight w:val="0"/>
      <w:marTop w:val="0"/>
      <w:marBottom w:val="0"/>
      <w:divBdr>
        <w:top w:val="none" w:sz="0" w:space="0" w:color="auto"/>
        <w:left w:val="none" w:sz="0" w:space="0" w:color="auto"/>
        <w:bottom w:val="none" w:sz="0" w:space="0" w:color="auto"/>
        <w:right w:val="none" w:sz="0" w:space="0" w:color="auto"/>
      </w:divBdr>
    </w:div>
    <w:div w:id="552931712">
      <w:bodyDiv w:val="1"/>
      <w:marLeft w:val="0"/>
      <w:marRight w:val="0"/>
      <w:marTop w:val="0"/>
      <w:marBottom w:val="0"/>
      <w:divBdr>
        <w:top w:val="none" w:sz="0" w:space="0" w:color="auto"/>
        <w:left w:val="none" w:sz="0" w:space="0" w:color="auto"/>
        <w:bottom w:val="none" w:sz="0" w:space="0" w:color="auto"/>
        <w:right w:val="none" w:sz="0" w:space="0" w:color="auto"/>
      </w:divBdr>
    </w:div>
    <w:div w:id="632826997">
      <w:bodyDiv w:val="1"/>
      <w:marLeft w:val="0"/>
      <w:marRight w:val="0"/>
      <w:marTop w:val="0"/>
      <w:marBottom w:val="0"/>
      <w:divBdr>
        <w:top w:val="none" w:sz="0" w:space="0" w:color="auto"/>
        <w:left w:val="none" w:sz="0" w:space="0" w:color="auto"/>
        <w:bottom w:val="none" w:sz="0" w:space="0" w:color="auto"/>
        <w:right w:val="none" w:sz="0" w:space="0" w:color="auto"/>
      </w:divBdr>
    </w:div>
    <w:div w:id="691682714">
      <w:bodyDiv w:val="1"/>
      <w:marLeft w:val="0"/>
      <w:marRight w:val="0"/>
      <w:marTop w:val="0"/>
      <w:marBottom w:val="0"/>
      <w:divBdr>
        <w:top w:val="none" w:sz="0" w:space="0" w:color="auto"/>
        <w:left w:val="none" w:sz="0" w:space="0" w:color="auto"/>
        <w:bottom w:val="none" w:sz="0" w:space="0" w:color="auto"/>
        <w:right w:val="none" w:sz="0" w:space="0" w:color="auto"/>
      </w:divBdr>
    </w:div>
    <w:div w:id="728891787">
      <w:bodyDiv w:val="1"/>
      <w:marLeft w:val="0"/>
      <w:marRight w:val="0"/>
      <w:marTop w:val="0"/>
      <w:marBottom w:val="0"/>
      <w:divBdr>
        <w:top w:val="none" w:sz="0" w:space="0" w:color="auto"/>
        <w:left w:val="none" w:sz="0" w:space="0" w:color="auto"/>
        <w:bottom w:val="none" w:sz="0" w:space="0" w:color="auto"/>
        <w:right w:val="none" w:sz="0" w:space="0" w:color="auto"/>
      </w:divBdr>
    </w:div>
    <w:div w:id="1343895981">
      <w:bodyDiv w:val="1"/>
      <w:marLeft w:val="0"/>
      <w:marRight w:val="0"/>
      <w:marTop w:val="0"/>
      <w:marBottom w:val="0"/>
      <w:divBdr>
        <w:top w:val="none" w:sz="0" w:space="0" w:color="auto"/>
        <w:left w:val="none" w:sz="0" w:space="0" w:color="auto"/>
        <w:bottom w:val="none" w:sz="0" w:space="0" w:color="auto"/>
        <w:right w:val="none" w:sz="0" w:space="0" w:color="auto"/>
      </w:divBdr>
    </w:div>
    <w:div w:id="1438670054">
      <w:bodyDiv w:val="1"/>
      <w:marLeft w:val="0"/>
      <w:marRight w:val="0"/>
      <w:marTop w:val="0"/>
      <w:marBottom w:val="0"/>
      <w:divBdr>
        <w:top w:val="none" w:sz="0" w:space="0" w:color="auto"/>
        <w:left w:val="none" w:sz="0" w:space="0" w:color="auto"/>
        <w:bottom w:val="none" w:sz="0" w:space="0" w:color="auto"/>
        <w:right w:val="none" w:sz="0" w:space="0" w:color="auto"/>
      </w:divBdr>
    </w:div>
    <w:div w:id="1599679936">
      <w:bodyDiv w:val="1"/>
      <w:marLeft w:val="0"/>
      <w:marRight w:val="0"/>
      <w:marTop w:val="0"/>
      <w:marBottom w:val="0"/>
      <w:divBdr>
        <w:top w:val="none" w:sz="0" w:space="0" w:color="auto"/>
        <w:left w:val="none" w:sz="0" w:space="0" w:color="auto"/>
        <w:bottom w:val="none" w:sz="0" w:space="0" w:color="auto"/>
        <w:right w:val="none" w:sz="0" w:space="0" w:color="auto"/>
      </w:divBdr>
      <w:divsChild>
        <w:div w:id="1179392363">
          <w:marLeft w:val="0"/>
          <w:marRight w:val="0"/>
          <w:marTop w:val="0"/>
          <w:marBottom w:val="0"/>
          <w:divBdr>
            <w:top w:val="none" w:sz="0" w:space="0" w:color="auto"/>
            <w:left w:val="none" w:sz="0" w:space="0" w:color="auto"/>
            <w:bottom w:val="none" w:sz="0" w:space="0" w:color="auto"/>
            <w:right w:val="none" w:sz="0" w:space="0" w:color="auto"/>
          </w:divBdr>
          <w:divsChild>
            <w:div w:id="1993098006">
              <w:marLeft w:val="0"/>
              <w:marRight w:val="0"/>
              <w:marTop w:val="0"/>
              <w:marBottom w:val="0"/>
              <w:divBdr>
                <w:top w:val="none" w:sz="0" w:space="0" w:color="auto"/>
                <w:left w:val="none" w:sz="0" w:space="0" w:color="auto"/>
                <w:bottom w:val="none" w:sz="0" w:space="0" w:color="auto"/>
                <w:right w:val="none" w:sz="0" w:space="0" w:color="auto"/>
              </w:divBdr>
            </w:div>
          </w:divsChild>
        </w:div>
        <w:div w:id="2146969856">
          <w:marLeft w:val="0"/>
          <w:marRight w:val="0"/>
          <w:marTop w:val="0"/>
          <w:marBottom w:val="0"/>
          <w:divBdr>
            <w:top w:val="none" w:sz="0" w:space="0" w:color="auto"/>
            <w:left w:val="none" w:sz="0" w:space="0" w:color="auto"/>
            <w:bottom w:val="none" w:sz="0" w:space="0" w:color="auto"/>
            <w:right w:val="none" w:sz="0" w:space="0" w:color="auto"/>
          </w:divBdr>
          <w:divsChild>
            <w:div w:id="10006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41584">
      <w:bodyDiv w:val="1"/>
      <w:marLeft w:val="0"/>
      <w:marRight w:val="0"/>
      <w:marTop w:val="0"/>
      <w:marBottom w:val="0"/>
      <w:divBdr>
        <w:top w:val="none" w:sz="0" w:space="0" w:color="auto"/>
        <w:left w:val="none" w:sz="0" w:space="0" w:color="auto"/>
        <w:bottom w:val="none" w:sz="0" w:space="0" w:color="auto"/>
        <w:right w:val="none" w:sz="0" w:space="0" w:color="auto"/>
      </w:divBdr>
    </w:div>
    <w:div w:id="1616710139">
      <w:bodyDiv w:val="1"/>
      <w:marLeft w:val="0"/>
      <w:marRight w:val="0"/>
      <w:marTop w:val="0"/>
      <w:marBottom w:val="0"/>
      <w:divBdr>
        <w:top w:val="none" w:sz="0" w:space="0" w:color="auto"/>
        <w:left w:val="none" w:sz="0" w:space="0" w:color="auto"/>
        <w:bottom w:val="none" w:sz="0" w:space="0" w:color="auto"/>
        <w:right w:val="none" w:sz="0" w:space="0" w:color="auto"/>
      </w:divBdr>
    </w:div>
    <w:div w:id="1626234709">
      <w:bodyDiv w:val="1"/>
      <w:marLeft w:val="0"/>
      <w:marRight w:val="0"/>
      <w:marTop w:val="0"/>
      <w:marBottom w:val="0"/>
      <w:divBdr>
        <w:top w:val="none" w:sz="0" w:space="0" w:color="auto"/>
        <w:left w:val="none" w:sz="0" w:space="0" w:color="auto"/>
        <w:bottom w:val="none" w:sz="0" w:space="0" w:color="auto"/>
        <w:right w:val="none" w:sz="0" w:space="0" w:color="auto"/>
      </w:divBdr>
      <w:divsChild>
        <w:div w:id="86123793">
          <w:marLeft w:val="0"/>
          <w:marRight w:val="0"/>
          <w:marTop w:val="0"/>
          <w:marBottom w:val="0"/>
          <w:divBdr>
            <w:top w:val="none" w:sz="0" w:space="0" w:color="auto"/>
            <w:left w:val="none" w:sz="0" w:space="0" w:color="auto"/>
            <w:bottom w:val="none" w:sz="0" w:space="0" w:color="auto"/>
            <w:right w:val="none" w:sz="0" w:space="0" w:color="auto"/>
          </w:divBdr>
        </w:div>
      </w:divsChild>
    </w:div>
    <w:div w:id="1630428639">
      <w:bodyDiv w:val="1"/>
      <w:marLeft w:val="0"/>
      <w:marRight w:val="0"/>
      <w:marTop w:val="0"/>
      <w:marBottom w:val="0"/>
      <w:divBdr>
        <w:top w:val="none" w:sz="0" w:space="0" w:color="auto"/>
        <w:left w:val="none" w:sz="0" w:space="0" w:color="auto"/>
        <w:bottom w:val="none" w:sz="0" w:space="0" w:color="auto"/>
        <w:right w:val="none" w:sz="0" w:space="0" w:color="auto"/>
      </w:divBdr>
    </w:div>
    <w:div w:id="1812286259">
      <w:bodyDiv w:val="1"/>
      <w:marLeft w:val="0"/>
      <w:marRight w:val="0"/>
      <w:marTop w:val="0"/>
      <w:marBottom w:val="0"/>
      <w:divBdr>
        <w:top w:val="none" w:sz="0" w:space="0" w:color="auto"/>
        <w:left w:val="none" w:sz="0" w:space="0" w:color="auto"/>
        <w:bottom w:val="none" w:sz="0" w:space="0" w:color="auto"/>
        <w:right w:val="none" w:sz="0" w:space="0" w:color="auto"/>
      </w:divBdr>
    </w:div>
    <w:div w:id="19584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979992D440B4E8D776C8579980ED9" ma:contentTypeVersion="6" ma:contentTypeDescription="Create a new document." ma:contentTypeScope="" ma:versionID="17ad8eceaae51009f16b3c4d1429d64a">
  <xsd:schema xmlns:xsd="http://www.w3.org/2001/XMLSchema" xmlns:xs="http://www.w3.org/2001/XMLSchema" xmlns:p="http://schemas.microsoft.com/office/2006/metadata/properties" xmlns:ns2="b55ebae8-d2f5-4c1b-bea5-60a9a0e653b1" xmlns:ns3="fab42e1c-ff85-4c56-a8f6-8e54552b2481" targetNamespace="http://schemas.microsoft.com/office/2006/metadata/properties" ma:root="true" ma:fieldsID="890744a7b36dca18ef2be19757a9b334" ns2:_="" ns3:_="">
    <xsd:import namespace="b55ebae8-d2f5-4c1b-bea5-60a9a0e653b1"/>
    <xsd:import namespace="fab42e1c-ff85-4c56-a8f6-8e54552b24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ebae8-d2f5-4c1b-bea5-60a9a0e6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42e1c-ff85-4c56-a8f6-8e54552b2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A961-3201-46E6-B9A3-1D88AD8BA7AC}">
  <ds:schemaRefs>
    <ds:schemaRef ds:uri="http://schemas.microsoft.com/sharepoint/v3/contenttype/forms"/>
  </ds:schemaRefs>
</ds:datastoreItem>
</file>

<file path=customXml/itemProps2.xml><?xml version="1.0" encoding="utf-8"?>
<ds:datastoreItem xmlns:ds="http://schemas.openxmlformats.org/officeDocument/2006/customXml" ds:itemID="{A34AC213-4314-4981-BFF8-03511368B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ebae8-d2f5-4c1b-bea5-60a9a0e653b1"/>
    <ds:schemaRef ds:uri="fab42e1c-ff85-4c56-a8f6-8e54552b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77F33-FF9A-4ECC-A72C-D25BAA5C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5511</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MOME</dc:creator>
  <cp:keywords>, docId:AB3647F131EC883E804DCD78E68E3007</cp:keywords>
  <dc:description/>
  <cp:lastModifiedBy>Firas MELLITI</cp:lastModifiedBy>
  <cp:revision>3</cp:revision>
  <cp:lastPrinted>2024-05-16T11:38:00Z</cp:lastPrinted>
  <dcterms:created xsi:type="dcterms:W3CDTF">2024-05-16T11:34:00Z</dcterms:created>
  <dcterms:modified xsi:type="dcterms:W3CDTF">2024-05-16T11:55:00Z</dcterms:modified>
</cp:coreProperties>
</file>