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lang w:eastAsia="en-US"/>
        </w:rPr>
        <w:id w:val="328638634"/>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72"/>
          </w:tblGrid>
          <w:tr w:rsidR="007B52A2" w:rsidRPr="001862B3" w14:paraId="543CD135" w14:textId="77777777">
            <w:trPr>
              <w:trHeight w:val="2880"/>
              <w:jc w:val="center"/>
            </w:trPr>
            <w:tc>
              <w:tcPr>
                <w:tcW w:w="5000" w:type="pct"/>
              </w:tcPr>
              <w:sdt>
                <w:sdtPr>
                  <w:rPr>
                    <w:rFonts w:ascii="Arial" w:eastAsiaTheme="majorEastAsia" w:hAnsi="Arial" w:cs="Arial"/>
                    <w:caps/>
                    <w:lang w:eastAsia="en-US"/>
                  </w:rPr>
                  <w:alias w:val="Société"/>
                  <w:id w:val="15524243"/>
                  <w:showingPlcHdr/>
                  <w:dataBinding w:prefixMappings="xmlns:ns0='http://schemas.openxmlformats.org/officeDocument/2006/extended-properties'" w:xpath="/ns0:Properties[1]/ns0:Company[1]" w:storeItemID="{6668398D-A668-4E3E-A5EB-62B293D839F1}"/>
                  <w:text/>
                </w:sdtPr>
                <w:sdtEndPr>
                  <w:rPr>
                    <w:lang w:eastAsia="fr-FR"/>
                  </w:rPr>
                </w:sdtEndPr>
                <w:sdtContent>
                  <w:p w14:paraId="6720A093" w14:textId="4C7FCE90" w:rsidR="0003128C" w:rsidRDefault="008B7708" w:rsidP="008B0EBE">
                    <w:pPr>
                      <w:pStyle w:val="Sansinterligne"/>
                      <w:jc w:val="center"/>
                      <w:rPr>
                        <w:rFonts w:ascii="Arial" w:eastAsiaTheme="majorEastAsia" w:hAnsi="Arial" w:cs="Arial"/>
                        <w:caps/>
                      </w:rPr>
                    </w:pPr>
                    <w:r>
                      <w:rPr>
                        <w:rFonts w:ascii="Arial" w:eastAsiaTheme="majorEastAsia" w:hAnsi="Arial" w:cs="Arial"/>
                        <w:caps/>
                        <w:lang w:eastAsia="en-US"/>
                      </w:rPr>
                      <w:t xml:space="preserve">     </w:t>
                    </w:r>
                  </w:p>
                </w:sdtContent>
              </w:sdt>
              <w:p w14:paraId="69BD1638" w14:textId="10524C81" w:rsidR="0003128C" w:rsidRPr="0003128C" w:rsidRDefault="0003128C" w:rsidP="0003128C">
                <w:pPr>
                  <w:rPr>
                    <w:lang w:eastAsia="fr-FR"/>
                  </w:rPr>
                </w:pPr>
              </w:p>
              <w:p w14:paraId="160A54FD" w14:textId="77777777" w:rsidR="0003128C" w:rsidRPr="0003128C" w:rsidRDefault="0003128C" w:rsidP="0003128C">
                <w:pPr>
                  <w:rPr>
                    <w:lang w:eastAsia="fr-FR"/>
                  </w:rPr>
                </w:pPr>
              </w:p>
              <w:p w14:paraId="256B1DF1" w14:textId="77777777" w:rsidR="0003128C" w:rsidRPr="0003128C" w:rsidRDefault="0003128C" w:rsidP="0003128C">
                <w:pPr>
                  <w:rPr>
                    <w:lang w:eastAsia="fr-FR"/>
                  </w:rPr>
                </w:pPr>
              </w:p>
              <w:p w14:paraId="19686A97" w14:textId="77777777" w:rsidR="0003128C" w:rsidRDefault="0003128C" w:rsidP="0003128C">
                <w:pPr>
                  <w:rPr>
                    <w:lang w:eastAsia="fr-FR"/>
                  </w:rPr>
                </w:pPr>
              </w:p>
              <w:p w14:paraId="55CDD3A2" w14:textId="77777777" w:rsidR="007B52A2" w:rsidRPr="0003128C" w:rsidRDefault="0003128C" w:rsidP="0003128C">
                <w:pPr>
                  <w:tabs>
                    <w:tab w:val="left" w:pos="2235"/>
                  </w:tabs>
                  <w:rPr>
                    <w:lang w:eastAsia="fr-FR"/>
                  </w:rPr>
                </w:pPr>
                <w:r>
                  <w:rPr>
                    <w:lang w:eastAsia="fr-FR"/>
                  </w:rPr>
                  <w:tab/>
                </w:r>
              </w:p>
            </w:tc>
          </w:tr>
          <w:tr w:rsidR="007B52A2" w:rsidRPr="001862B3" w14:paraId="7FF88BF5" w14:textId="77777777">
            <w:trPr>
              <w:trHeight w:val="1440"/>
              <w:jc w:val="center"/>
            </w:trPr>
            <w:sdt>
              <w:sdtPr>
                <w:rPr>
                  <w:rFonts w:ascii="Arial" w:eastAsiaTheme="majorEastAsia" w:hAnsi="Arial" w:cs="Arial"/>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3C32B28C" w14:textId="77777777" w:rsidR="007B52A2" w:rsidRPr="001862B3" w:rsidRDefault="005718C3" w:rsidP="005718C3">
                    <w:pPr>
                      <w:pStyle w:val="Sansinterligne"/>
                      <w:jc w:val="center"/>
                      <w:rPr>
                        <w:rFonts w:ascii="Arial" w:eastAsiaTheme="majorEastAsia" w:hAnsi="Arial" w:cs="Arial"/>
                        <w:sz w:val="80"/>
                        <w:szCs w:val="80"/>
                      </w:rPr>
                    </w:pPr>
                    <w:r w:rsidRPr="001862B3">
                      <w:rPr>
                        <w:rFonts w:ascii="Arial" w:eastAsiaTheme="majorEastAsia" w:hAnsi="Arial" w:cs="Arial"/>
                        <w:sz w:val="80"/>
                        <w:szCs w:val="80"/>
                      </w:rPr>
                      <w:t>Dossier de participation</w:t>
                    </w:r>
                  </w:p>
                </w:tc>
              </w:sdtContent>
            </w:sdt>
          </w:tr>
          <w:tr w:rsidR="007B52A2" w:rsidRPr="001862B3" w14:paraId="0AB66525" w14:textId="77777777">
            <w:trPr>
              <w:trHeight w:val="1440"/>
              <w:jc w:val="center"/>
            </w:trPr>
            <w:tc>
              <w:tcPr>
                <w:tcW w:w="5000" w:type="pct"/>
                <w:tcBorders>
                  <w:bottom w:val="single" w:sz="4" w:space="0" w:color="4F81BD" w:themeColor="accent1"/>
                </w:tcBorders>
                <w:vAlign w:val="center"/>
              </w:tcPr>
              <w:p w14:paraId="7D1E33CE" w14:textId="482389F0" w:rsidR="007B52A2" w:rsidRPr="001862B3" w:rsidRDefault="00FC1A68" w:rsidP="00FC1A68">
                <w:pPr>
                  <w:pStyle w:val="Sansinterligne"/>
                  <w:jc w:val="center"/>
                  <w:rPr>
                    <w:rFonts w:ascii="Arial" w:eastAsiaTheme="majorEastAsia" w:hAnsi="Arial" w:cs="Arial"/>
                    <w:sz w:val="80"/>
                    <w:szCs w:val="80"/>
                  </w:rPr>
                </w:pPr>
                <w:r>
                  <w:rPr>
                    <w:rFonts w:ascii="Arial" w:eastAsiaTheme="majorEastAsia" w:hAnsi="Arial" w:cs="Arial"/>
                    <w:sz w:val="80"/>
                    <w:szCs w:val="80"/>
                  </w:rPr>
                  <w:t>Appel D’offre</w:t>
                </w:r>
              </w:p>
            </w:tc>
          </w:tr>
          <w:tr w:rsidR="007B52A2" w:rsidRPr="001862B3" w14:paraId="108BF5E9" w14:textId="77777777">
            <w:trPr>
              <w:trHeight w:val="720"/>
              <w:jc w:val="center"/>
            </w:trPr>
            <w:sdt>
              <w:sdtPr>
                <w:rPr>
                  <w:rFonts w:ascii="Arial" w:eastAsiaTheme="majorEastAsia" w:hAnsi="Arial" w:cs="Arial"/>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252E0EF" w14:textId="5EF60D04" w:rsidR="007B52A2" w:rsidRPr="001F71BB" w:rsidRDefault="00241501" w:rsidP="00A675D8">
                    <w:pPr>
                      <w:pStyle w:val="Sansinterligne"/>
                      <w:jc w:val="center"/>
                      <w:rPr>
                        <w:rFonts w:ascii="Arial" w:eastAsiaTheme="majorEastAsia" w:hAnsi="Arial" w:cs="Arial"/>
                        <w:sz w:val="44"/>
                        <w:szCs w:val="44"/>
                      </w:rPr>
                    </w:pPr>
                    <w:r>
                      <w:rPr>
                        <w:rFonts w:ascii="Arial" w:eastAsiaTheme="majorEastAsia" w:hAnsi="Arial" w:cs="Arial"/>
                        <w:sz w:val="44"/>
                        <w:szCs w:val="44"/>
                      </w:rPr>
                      <w:t>Achat de véhicules neufs pour mission Face Tunisie</w:t>
                    </w:r>
                  </w:p>
                </w:tc>
              </w:sdtContent>
            </w:sdt>
          </w:tr>
          <w:tr w:rsidR="007B52A2" w:rsidRPr="001862B3" w14:paraId="2C4DDAA3" w14:textId="77777777">
            <w:trPr>
              <w:trHeight w:val="720"/>
              <w:jc w:val="center"/>
            </w:trPr>
            <w:tc>
              <w:tcPr>
                <w:tcW w:w="5000" w:type="pct"/>
                <w:tcBorders>
                  <w:top w:val="single" w:sz="4" w:space="0" w:color="4F81BD" w:themeColor="accent1"/>
                </w:tcBorders>
                <w:vAlign w:val="center"/>
              </w:tcPr>
              <w:p w14:paraId="6465B140" w14:textId="77777777" w:rsidR="007B52A2" w:rsidRPr="001862B3" w:rsidRDefault="007B52A2" w:rsidP="007B52A2">
                <w:pPr>
                  <w:pStyle w:val="Sansinterligne"/>
                  <w:rPr>
                    <w:rFonts w:ascii="Arial" w:eastAsiaTheme="majorEastAsia" w:hAnsi="Arial" w:cs="Arial"/>
                    <w:sz w:val="44"/>
                    <w:szCs w:val="44"/>
                  </w:rPr>
                </w:pPr>
              </w:p>
            </w:tc>
          </w:tr>
          <w:tr w:rsidR="007B52A2" w:rsidRPr="001862B3" w14:paraId="692A6046" w14:textId="77777777">
            <w:trPr>
              <w:trHeight w:val="360"/>
              <w:jc w:val="center"/>
            </w:trPr>
            <w:tc>
              <w:tcPr>
                <w:tcW w:w="5000" w:type="pct"/>
                <w:vAlign w:val="center"/>
              </w:tcPr>
              <w:p w14:paraId="41C978C1" w14:textId="77777777" w:rsidR="007B52A2" w:rsidRPr="001862B3" w:rsidRDefault="007B52A2">
                <w:pPr>
                  <w:pStyle w:val="Sansinterligne"/>
                  <w:jc w:val="center"/>
                  <w:rPr>
                    <w:rFonts w:ascii="Arial" w:hAnsi="Arial" w:cs="Arial"/>
                  </w:rPr>
                </w:pPr>
              </w:p>
            </w:tc>
          </w:tr>
          <w:tr w:rsidR="007B52A2" w:rsidRPr="001862B3" w14:paraId="75718E0F" w14:textId="77777777">
            <w:trPr>
              <w:trHeight w:val="360"/>
              <w:jc w:val="center"/>
            </w:trPr>
            <w:tc>
              <w:tcPr>
                <w:tcW w:w="5000" w:type="pct"/>
                <w:vAlign w:val="center"/>
              </w:tcPr>
              <w:p w14:paraId="4D4391A6" w14:textId="5054F63B" w:rsidR="007B52A2" w:rsidRDefault="007B52A2" w:rsidP="007B52A2">
                <w:pPr>
                  <w:pStyle w:val="Sansinterligne"/>
                  <w:jc w:val="center"/>
                  <w:rPr>
                    <w:noProof/>
                  </w:rPr>
                </w:pPr>
              </w:p>
              <w:p w14:paraId="02692CE5" w14:textId="77777777" w:rsidR="00DD275F" w:rsidRDefault="00DD275F" w:rsidP="007B52A2">
                <w:pPr>
                  <w:pStyle w:val="Sansinterligne"/>
                  <w:jc w:val="center"/>
                  <w:rPr>
                    <w:b/>
                    <w:bCs/>
                    <w:noProof/>
                  </w:rPr>
                </w:pPr>
              </w:p>
              <w:p w14:paraId="3555D5C3" w14:textId="77777777" w:rsidR="00DD275F" w:rsidRDefault="00DD275F" w:rsidP="007B52A2">
                <w:pPr>
                  <w:pStyle w:val="Sansinterligne"/>
                  <w:jc w:val="center"/>
                  <w:rPr>
                    <w:b/>
                    <w:bCs/>
                    <w:noProof/>
                  </w:rPr>
                </w:pPr>
              </w:p>
              <w:p w14:paraId="62F9FDC9" w14:textId="77777777" w:rsidR="00DD275F" w:rsidRDefault="00DD275F" w:rsidP="007B52A2">
                <w:pPr>
                  <w:pStyle w:val="Sansinterligne"/>
                  <w:jc w:val="center"/>
                  <w:rPr>
                    <w:b/>
                    <w:bCs/>
                    <w:noProof/>
                  </w:rPr>
                </w:pPr>
              </w:p>
              <w:p w14:paraId="65459419" w14:textId="77777777" w:rsidR="00DD275F" w:rsidRDefault="00DD275F" w:rsidP="007B52A2">
                <w:pPr>
                  <w:pStyle w:val="Sansinterligne"/>
                  <w:jc w:val="center"/>
                  <w:rPr>
                    <w:b/>
                    <w:bCs/>
                    <w:noProof/>
                  </w:rPr>
                </w:pPr>
              </w:p>
              <w:p w14:paraId="384751E5" w14:textId="77777777" w:rsidR="00DD275F" w:rsidRDefault="00DD275F" w:rsidP="007B52A2">
                <w:pPr>
                  <w:pStyle w:val="Sansinterligne"/>
                  <w:jc w:val="center"/>
                  <w:rPr>
                    <w:b/>
                    <w:bCs/>
                    <w:noProof/>
                  </w:rPr>
                </w:pPr>
              </w:p>
              <w:p w14:paraId="3E86FD4C" w14:textId="77777777" w:rsidR="00DD275F" w:rsidRPr="001862B3" w:rsidRDefault="00DD275F" w:rsidP="007B52A2">
                <w:pPr>
                  <w:pStyle w:val="Sansinterligne"/>
                  <w:jc w:val="center"/>
                  <w:rPr>
                    <w:rFonts w:ascii="Arial" w:hAnsi="Arial" w:cs="Arial"/>
                    <w:b/>
                    <w:bCs/>
                  </w:rPr>
                </w:pPr>
              </w:p>
              <w:p w14:paraId="34375EAE" w14:textId="77777777" w:rsidR="007B52A2" w:rsidRPr="001862B3" w:rsidRDefault="007B52A2" w:rsidP="007B52A2">
                <w:pPr>
                  <w:pStyle w:val="Sansinterligne"/>
                  <w:rPr>
                    <w:rFonts w:ascii="Arial" w:hAnsi="Arial" w:cs="Arial"/>
                    <w:b/>
                    <w:bCs/>
                  </w:rPr>
                </w:pPr>
              </w:p>
              <w:p w14:paraId="4B37F6BA" w14:textId="77777777" w:rsidR="007B52A2" w:rsidRPr="001862B3" w:rsidRDefault="007B52A2" w:rsidP="007B52A2">
                <w:pPr>
                  <w:pStyle w:val="Sansinterligne"/>
                  <w:jc w:val="center"/>
                  <w:rPr>
                    <w:rFonts w:ascii="Arial" w:hAnsi="Arial" w:cs="Arial"/>
                    <w:b/>
                    <w:bCs/>
                  </w:rPr>
                </w:pPr>
              </w:p>
              <w:p w14:paraId="3D011C48" w14:textId="77777777" w:rsidR="007B52A2" w:rsidRPr="001862B3" w:rsidRDefault="007B52A2" w:rsidP="007B52A2">
                <w:pPr>
                  <w:pStyle w:val="Sansinterligne"/>
                  <w:jc w:val="center"/>
                  <w:rPr>
                    <w:rFonts w:ascii="Arial" w:hAnsi="Arial" w:cs="Arial"/>
                    <w:b/>
                    <w:bCs/>
                  </w:rPr>
                </w:pPr>
              </w:p>
              <w:p w14:paraId="07201926" w14:textId="77777777" w:rsidR="007B52A2" w:rsidRPr="001862B3" w:rsidRDefault="007B52A2" w:rsidP="007B52A2">
                <w:pPr>
                  <w:pStyle w:val="Sansinterligne"/>
                  <w:rPr>
                    <w:rFonts w:ascii="Arial" w:hAnsi="Arial" w:cs="Arial"/>
                    <w:b/>
                    <w:bCs/>
                  </w:rPr>
                </w:pPr>
              </w:p>
            </w:tc>
          </w:tr>
          <w:tr w:rsidR="007B52A2" w:rsidRPr="001862B3" w14:paraId="2F89EAB1" w14:textId="77777777">
            <w:trPr>
              <w:trHeight w:val="360"/>
              <w:jc w:val="center"/>
            </w:trPr>
            <w:tc>
              <w:tcPr>
                <w:tcW w:w="5000" w:type="pct"/>
                <w:vAlign w:val="center"/>
              </w:tcPr>
              <w:p w14:paraId="460E2288" w14:textId="77777777" w:rsidR="007B52A2" w:rsidRDefault="007B52A2" w:rsidP="00AA699E">
                <w:pPr>
                  <w:pStyle w:val="Sansinterligne"/>
                  <w:jc w:val="center"/>
                  <w:rPr>
                    <w:rFonts w:ascii="Arial" w:hAnsi="Arial" w:cs="Arial"/>
                    <w:b/>
                    <w:bCs/>
                  </w:rPr>
                </w:pPr>
              </w:p>
              <w:p w14:paraId="402206A0" w14:textId="77777777" w:rsidR="00CD3129" w:rsidRDefault="00CD3129" w:rsidP="00AA699E">
                <w:pPr>
                  <w:pStyle w:val="Sansinterligne"/>
                  <w:jc w:val="center"/>
                  <w:rPr>
                    <w:rFonts w:ascii="Arial" w:hAnsi="Arial" w:cs="Arial"/>
                    <w:b/>
                    <w:bCs/>
                  </w:rPr>
                </w:pPr>
              </w:p>
              <w:p w14:paraId="5F405279" w14:textId="77777777" w:rsidR="00CD3129" w:rsidRDefault="00CD3129" w:rsidP="00AA699E">
                <w:pPr>
                  <w:pStyle w:val="Sansinterligne"/>
                  <w:jc w:val="center"/>
                  <w:rPr>
                    <w:rFonts w:ascii="Arial" w:hAnsi="Arial" w:cs="Arial"/>
                    <w:b/>
                    <w:bCs/>
                  </w:rPr>
                </w:pPr>
              </w:p>
              <w:p w14:paraId="065C4AE2" w14:textId="77777777" w:rsidR="00CD3129" w:rsidRDefault="00CD3129" w:rsidP="00AA699E">
                <w:pPr>
                  <w:pStyle w:val="Sansinterligne"/>
                  <w:jc w:val="center"/>
                  <w:rPr>
                    <w:rFonts w:ascii="Arial" w:hAnsi="Arial" w:cs="Arial"/>
                    <w:b/>
                    <w:bCs/>
                  </w:rPr>
                </w:pPr>
              </w:p>
              <w:p w14:paraId="45C371CD" w14:textId="75F1908C" w:rsidR="00CD3129" w:rsidRDefault="00CD3129" w:rsidP="00AA699E">
                <w:pPr>
                  <w:pStyle w:val="Sansinterligne"/>
                  <w:jc w:val="center"/>
                  <w:rPr>
                    <w:rFonts w:ascii="Arial" w:hAnsi="Arial" w:cs="Arial"/>
                    <w:b/>
                    <w:bCs/>
                  </w:rPr>
                </w:pPr>
              </w:p>
              <w:p w14:paraId="2063CBB0" w14:textId="1DB17A9F" w:rsidR="00CD3129" w:rsidRPr="001862B3" w:rsidRDefault="00CD3129" w:rsidP="00AA699E">
                <w:pPr>
                  <w:pStyle w:val="Sansinterligne"/>
                  <w:jc w:val="center"/>
                  <w:rPr>
                    <w:rFonts w:ascii="Arial" w:hAnsi="Arial" w:cs="Arial"/>
                    <w:b/>
                    <w:bCs/>
                  </w:rPr>
                </w:pPr>
              </w:p>
            </w:tc>
          </w:tr>
        </w:tbl>
        <w:p w14:paraId="099708AE" w14:textId="77777777" w:rsidR="007B52A2" w:rsidRPr="001862B3" w:rsidRDefault="007B52A2">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7B52A2" w:rsidRPr="001862B3" w14:paraId="395250CB" w14:textId="77777777">
            <w:tc>
              <w:tcPr>
                <w:tcW w:w="5000" w:type="pct"/>
              </w:tcPr>
              <w:p w14:paraId="0234A95F" w14:textId="77777777" w:rsidR="007B52A2" w:rsidRPr="001862B3" w:rsidRDefault="007B52A2" w:rsidP="007B52A2">
                <w:pPr>
                  <w:pStyle w:val="Sansinterligne"/>
                  <w:rPr>
                    <w:rFonts w:ascii="Arial" w:hAnsi="Arial" w:cs="Arial"/>
                  </w:rPr>
                </w:pPr>
              </w:p>
            </w:tc>
          </w:tr>
        </w:tbl>
        <w:sdt>
          <w:sdtPr>
            <w:rPr>
              <w:rFonts w:ascii="Arial" w:eastAsiaTheme="minorHAnsi" w:hAnsi="Arial" w:cs="Arial"/>
              <w:b w:val="0"/>
              <w:bCs w:val="0"/>
              <w:color w:val="auto"/>
              <w:sz w:val="22"/>
              <w:szCs w:val="22"/>
              <w:lang w:eastAsia="en-US"/>
            </w:rPr>
            <w:id w:val="621428741"/>
            <w:docPartObj>
              <w:docPartGallery w:val="Table of Contents"/>
              <w:docPartUnique/>
            </w:docPartObj>
          </w:sdtPr>
          <w:sdtContent>
            <w:p w14:paraId="25F246D4" w14:textId="77777777" w:rsidR="00932ED7" w:rsidRPr="001862B3" w:rsidRDefault="00932ED7">
              <w:pPr>
                <w:pStyle w:val="En-ttedetabledesmatires"/>
                <w:rPr>
                  <w:rFonts w:ascii="Arial" w:hAnsi="Arial" w:cs="Arial"/>
                </w:rPr>
              </w:pPr>
              <w:r w:rsidRPr="001862B3">
                <w:rPr>
                  <w:rFonts w:ascii="Arial" w:hAnsi="Arial" w:cs="Arial"/>
                </w:rPr>
                <w:t>Table des matières</w:t>
              </w:r>
            </w:p>
            <w:p w14:paraId="5A93FDA5" w14:textId="77777777" w:rsidR="00493C7C" w:rsidRPr="001862B3" w:rsidRDefault="00493C7C" w:rsidP="00493C7C">
              <w:pPr>
                <w:rPr>
                  <w:rFonts w:ascii="Arial" w:hAnsi="Arial" w:cs="Arial"/>
                  <w:lang w:eastAsia="fr-FR"/>
                </w:rPr>
              </w:pPr>
            </w:p>
            <w:p w14:paraId="1AB5FA10" w14:textId="781FC388" w:rsidR="003D5DF0" w:rsidRDefault="005651E6">
              <w:pPr>
                <w:pStyle w:val="TM1"/>
                <w:rPr>
                  <w:rFonts w:eastAsiaTheme="minorEastAsia"/>
                  <w:noProof/>
                  <w:kern w:val="2"/>
                  <w:lang w:eastAsia="fr-FR"/>
                  <w14:ligatures w14:val="standardContextual"/>
                </w:rPr>
              </w:pPr>
              <w:r w:rsidRPr="001862B3">
                <w:rPr>
                  <w:rFonts w:ascii="Arial" w:hAnsi="Arial" w:cs="Arial"/>
                </w:rPr>
                <w:fldChar w:fldCharType="begin"/>
              </w:r>
              <w:r w:rsidR="00932ED7" w:rsidRPr="001862B3">
                <w:rPr>
                  <w:rFonts w:ascii="Arial" w:hAnsi="Arial" w:cs="Arial"/>
                </w:rPr>
                <w:instrText xml:space="preserve"> TOC \o "1-3" \h \z \u </w:instrText>
              </w:r>
              <w:r w:rsidRPr="001862B3">
                <w:rPr>
                  <w:rFonts w:ascii="Arial" w:hAnsi="Arial" w:cs="Arial"/>
                </w:rPr>
                <w:fldChar w:fldCharType="separate"/>
              </w:r>
              <w:hyperlink w:anchor="_Toc150863807" w:history="1">
                <w:r w:rsidR="003D5DF0" w:rsidRPr="00B66EB5">
                  <w:rPr>
                    <w:rStyle w:val="Lienhypertexte"/>
                    <w:rFonts w:ascii="Arial" w:hAnsi="Arial" w:cs="Arial"/>
                    <w:noProof/>
                  </w:rPr>
                  <w:t>1.</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Identification de l’acheteur</w:t>
                </w:r>
                <w:r w:rsidR="003D5DF0">
                  <w:rPr>
                    <w:noProof/>
                    <w:webHidden/>
                  </w:rPr>
                  <w:tab/>
                </w:r>
                <w:r w:rsidR="003D5DF0">
                  <w:rPr>
                    <w:noProof/>
                    <w:webHidden/>
                  </w:rPr>
                  <w:fldChar w:fldCharType="begin"/>
                </w:r>
                <w:r w:rsidR="003D5DF0">
                  <w:rPr>
                    <w:noProof/>
                    <w:webHidden/>
                  </w:rPr>
                  <w:instrText xml:space="preserve"> PAGEREF _Toc150863807 \h </w:instrText>
                </w:r>
                <w:r w:rsidR="003D5DF0">
                  <w:rPr>
                    <w:noProof/>
                    <w:webHidden/>
                  </w:rPr>
                </w:r>
                <w:r w:rsidR="003D5DF0">
                  <w:rPr>
                    <w:noProof/>
                    <w:webHidden/>
                  </w:rPr>
                  <w:fldChar w:fldCharType="separate"/>
                </w:r>
                <w:r w:rsidR="003D5DF0">
                  <w:rPr>
                    <w:noProof/>
                    <w:webHidden/>
                  </w:rPr>
                  <w:t>2</w:t>
                </w:r>
                <w:r w:rsidR="003D5DF0">
                  <w:rPr>
                    <w:noProof/>
                    <w:webHidden/>
                  </w:rPr>
                  <w:fldChar w:fldCharType="end"/>
                </w:r>
              </w:hyperlink>
            </w:p>
            <w:p w14:paraId="5246F81A" w14:textId="159C1255" w:rsidR="003D5DF0" w:rsidRDefault="00000000">
              <w:pPr>
                <w:pStyle w:val="TM1"/>
                <w:rPr>
                  <w:rFonts w:eastAsiaTheme="minorEastAsia"/>
                  <w:noProof/>
                  <w:kern w:val="2"/>
                  <w:lang w:eastAsia="fr-FR"/>
                  <w14:ligatures w14:val="standardContextual"/>
                </w:rPr>
              </w:pPr>
              <w:hyperlink w:anchor="_Toc150863808" w:history="1">
                <w:r w:rsidR="003D5DF0" w:rsidRPr="00B66EB5">
                  <w:rPr>
                    <w:rStyle w:val="Lienhypertexte"/>
                    <w:rFonts w:ascii="Arial" w:hAnsi="Arial" w:cs="Arial"/>
                    <w:noProof/>
                  </w:rPr>
                  <w:t>2.</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Description du marché</w:t>
                </w:r>
                <w:r w:rsidR="003D5DF0">
                  <w:rPr>
                    <w:noProof/>
                    <w:webHidden/>
                  </w:rPr>
                  <w:tab/>
                </w:r>
                <w:r w:rsidR="003D5DF0">
                  <w:rPr>
                    <w:noProof/>
                    <w:webHidden/>
                  </w:rPr>
                  <w:fldChar w:fldCharType="begin"/>
                </w:r>
                <w:r w:rsidR="003D5DF0">
                  <w:rPr>
                    <w:noProof/>
                    <w:webHidden/>
                  </w:rPr>
                  <w:instrText xml:space="preserve"> PAGEREF _Toc150863808 \h </w:instrText>
                </w:r>
                <w:r w:rsidR="003D5DF0">
                  <w:rPr>
                    <w:noProof/>
                    <w:webHidden/>
                  </w:rPr>
                </w:r>
                <w:r w:rsidR="003D5DF0">
                  <w:rPr>
                    <w:noProof/>
                    <w:webHidden/>
                  </w:rPr>
                  <w:fldChar w:fldCharType="separate"/>
                </w:r>
                <w:r w:rsidR="003D5DF0">
                  <w:rPr>
                    <w:noProof/>
                    <w:webHidden/>
                  </w:rPr>
                  <w:t>3</w:t>
                </w:r>
                <w:r w:rsidR="003D5DF0">
                  <w:rPr>
                    <w:noProof/>
                    <w:webHidden/>
                  </w:rPr>
                  <w:fldChar w:fldCharType="end"/>
                </w:r>
              </w:hyperlink>
            </w:p>
            <w:p w14:paraId="07A8D172" w14:textId="1FEF9B48" w:rsidR="003D5DF0" w:rsidRDefault="00000000">
              <w:pPr>
                <w:pStyle w:val="TM1"/>
                <w:rPr>
                  <w:rFonts w:eastAsiaTheme="minorEastAsia"/>
                  <w:noProof/>
                  <w:kern w:val="2"/>
                  <w:lang w:eastAsia="fr-FR"/>
                  <w14:ligatures w14:val="standardContextual"/>
                </w:rPr>
              </w:pPr>
              <w:hyperlink w:anchor="_Toc150863809" w:history="1">
                <w:r w:rsidR="003D5DF0" w:rsidRPr="00B66EB5">
                  <w:rPr>
                    <w:rStyle w:val="Lienhypertexte"/>
                    <w:rFonts w:ascii="Arial" w:hAnsi="Arial" w:cs="Arial"/>
                    <w:noProof/>
                  </w:rPr>
                  <w:t>3.</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Conditions générales</w:t>
                </w:r>
                <w:r w:rsidR="003D5DF0">
                  <w:rPr>
                    <w:noProof/>
                    <w:webHidden/>
                  </w:rPr>
                  <w:tab/>
                </w:r>
                <w:r w:rsidR="003D5DF0">
                  <w:rPr>
                    <w:noProof/>
                    <w:webHidden/>
                  </w:rPr>
                  <w:fldChar w:fldCharType="begin"/>
                </w:r>
                <w:r w:rsidR="003D5DF0">
                  <w:rPr>
                    <w:noProof/>
                    <w:webHidden/>
                  </w:rPr>
                  <w:instrText xml:space="preserve"> PAGEREF _Toc150863809 \h </w:instrText>
                </w:r>
                <w:r w:rsidR="003D5DF0">
                  <w:rPr>
                    <w:noProof/>
                    <w:webHidden/>
                  </w:rPr>
                </w:r>
                <w:r w:rsidR="003D5DF0">
                  <w:rPr>
                    <w:noProof/>
                    <w:webHidden/>
                  </w:rPr>
                  <w:fldChar w:fldCharType="separate"/>
                </w:r>
                <w:r w:rsidR="003D5DF0">
                  <w:rPr>
                    <w:noProof/>
                    <w:webHidden/>
                  </w:rPr>
                  <w:t>4</w:t>
                </w:r>
                <w:r w:rsidR="003D5DF0">
                  <w:rPr>
                    <w:noProof/>
                    <w:webHidden/>
                  </w:rPr>
                  <w:fldChar w:fldCharType="end"/>
                </w:r>
              </w:hyperlink>
            </w:p>
            <w:p w14:paraId="7277A747" w14:textId="56EB3ACA" w:rsidR="003D5DF0" w:rsidRDefault="00000000">
              <w:pPr>
                <w:pStyle w:val="TM1"/>
                <w:rPr>
                  <w:rFonts w:eastAsiaTheme="minorEastAsia"/>
                  <w:noProof/>
                  <w:kern w:val="2"/>
                  <w:lang w:eastAsia="fr-FR"/>
                  <w14:ligatures w14:val="standardContextual"/>
                </w:rPr>
              </w:pPr>
              <w:hyperlink w:anchor="_Toc150863810" w:history="1">
                <w:r w:rsidR="003D5DF0" w:rsidRPr="00B66EB5">
                  <w:rPr>
                    <w:rStyle w:val="Lienhypertexte"/>
                    <w:rFonts w:ascii="Arial" w:hAnsi="Arial" w:cs="Arial"/>
                    <w:noProof/>
                  </w:rPr>
                  <w:t>4.</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Planning de l’appel d’offre</w:t>
                </w:r>
                <w:r w:rsidR="003D5DF0">
                  <w:rPr>
                    <w:noProof/>
                    <w:webHidden/>
                  </w:rPr>
                  <w:tab/>
                </w:r>
                <w:r w:rsidR="003D5DF0">
                  <w:rPr>
                    <w:noProof/>
                    <w:webHidden/>
                  </w:rPr>
                  <w:fldChar w:fldCharType="begin"/>
                </w:r>
                <w:r w:rsidR="003D5DF0">
                  <w:rPr>
                    <w:noProof/>
                    <w:webHidden/>
                  </w:rPr>
                  <w:instrText xml:space="preserve"> PAGEREF _Toc150863810 \h </w:instrText>
                </w:r>
                <w:r w:rsidR="003D5DF0">
                  <w:rPr>
                    <w:noProof/>
                    <w:webHidden/>
                  </w:rPr>
                </w:r>
                <w:r w:rsidR="003D5DF0">
                  <w:rPr>
                    <w:noProof/>
                    <w:webHidden/>
                  </w:rPr>
                  <w:fldChar w:fldCharType="separate"/>
                </w:r>
                <w:r w:rsidR="003D5DF0">
                  <w:rPr>
                    <w:noProof/>
                    <w:webHidden/>
                  </w:rPr>
                  <w:t>4</w:t>
                </w:r>
                <w:r w:rsidR="003D5DF0">
                  <w:rPr>
                    <w:noProof/>
                    <w:webHidden/>
                  </w:rPr>
                  <w:fldChar w:fldCharType="end"/>
                </w:r>
              </w:hyperlink>
            </w:p>
            <w:p w14:paraId="735936B7" w14:textId="07CC362E" w:rsidR="003D5DF0" w:rsidRDefault="00000000">
              <w:pPr>
                <w:pStyle w:val="TM1"/>
                <w:rPr>
                  <w:rFonts w:eastAsiaTheme="minorEastAsia"/>
                  <w:noProof/>
                  <w:kern w:val="2"/>
                  <w:lang w:eastAsia="fr-FR"/>
                  <w14:ligatures w14:val="standardContextual"/>
                </w:rPr>
              </w:pPr>
              <w:hyperlink w:anchor="_Toc150863811" w:history="1">
                <w:r w:rsidR="003D5DF0" w:rsidRPr="00B66EB5">
                  <w:rPr>
                    <w:rStyle w:val="Lienhypertexte"/>
                    <w:rFonts w:ascii="Arial" w:hAnsi="Arial" w:cs="Arial"/>
                    <w:noProof/>
                  </w:rPr>
                  <w:t>5.</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Eligibilité et Obligations</w:t>
                </w:r>
                <w:r w:rsidR="003D5DF0">
                  <w:rPr>
                    <w:noProof/>
                    <w:webHidden/>
                  </w:rPr>
                  <w:tab/>
                </w:r>
                <w:r w:rsidR="003D5DF0">
                  <w:rPr>
                    <w:noProof/>
                    <w:webHidden/>
                  </w:rPr>
                  <w:fldChar w:fldCharType="begin"/>
                </w:r>
                <w:r w:rsidR="003D5DF0">
                  <w:rPr>
                    <w:noProof/>
                    <w:webHidden/>
                  </w:rPr>
                  <w:instrText xml:space="preserve"> PAGEREF _Toc150863811 \h </w:instrText>
                </w:r>
                <w:r w:rsidR="003D5DF0">
                  <w:rPr>
                    <w:noProof/>
                    <w:webHidden/>
                  </w:rPr>
                </w:r>
                <w:r w:rsidR="003D5DF0">
                  <w:rPr>
                    <w:noProof/>
                    <w:webHidden/>
                  </w:rPr>
                  <w:fldChar w:fldCharType="separate"/>
                </w:r>
                <w:r w:rsidR="003D5DF0">
                  <w:rPr>
                    <w:noProof/>
                    <w:webHidden/>
                  </w:rPr>
                  <w:t>4</w:t>
                </w:r>
                <w:r w:rsidR="003D5DF0">
                  <w:rPr>
                    <w:noProof/>
                    <w:webHidden/>
                  </w:rPr>
                  <w:fldChar w:fldCharType="end"/>
                </w:r>
              </w:hyperlink>
            </w:p>
            <w:p w14:paraId="40950849" w14:textId="350D143E" w:rsidR="003D5DF0" w:rsidRDefault="00000000">
              <w:pPr>
                <w:pStyle w:val="TM1"/>
                <w:rPr>
                  <w:rFonts w:eastAsiaTheme="minorEastAsia"/>
                  <w:noProof/>
                  <w:kern w:val="2"/>
                  <w:lang w:eastAsia="fr-FR"/>
                  <w14:ligatures w14:val="standardContextual"/>
                </w:rPr>
              </w:pPr>
              <w:hyperlink w:anchor="_Toc150863812" w:history="1">
                <w:r w:rsidR="003D5DF0" w:rsidRPr="00B66EB5">
                  <w:rPr>
                    <w:rStyle w:val="Lienhypertexte"/>
                    <w:rFonts w:ascii="Arial" w:hAnsi="Arial" w:cs="Arial"/>
                    <w:noProof/>
                  </w:rPr>
                  <w:t>6.</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Procédure de participation</w:t>
                </w:r>
                <w:r w:rsidR="003D5DF0">
                  <w:rPr>
                    <w:noProof/>
                    <w:webHidden/>
                  </w:rPr>
                  <w:tab/>
                </w:r>
                <w:r w:rsidR="003D5DF0">
                  <w:rPr>
                    <w:noProof/>
                    <w:webHidden/>
                  </w:rPr>
                  <w:fldChar w:fldCharType="begin"/>
                </w:r>
                <w:r w:rsidR="003D5DF0">
                  <w:rPr>
                    <w:noProof/>
                    <w:webHidden/>
                  </w:rPr>
                  <w:instrText xml:space="preserve"> PAGEREF _Toc150863812 \h </w:instrText>
                </w:r>
                <w:r w:rsidR="003D5DF0">
                  <w:rPr>
                    <w:noProof/>
                    <w:webHidden/>
                  </w:rPr>
                </w:r>
                <w:r w:rsidR="003D5DF0">
                  <w:rPr>
                    <w:noProof/>
                    <w:webHidden/>
                  </w:rPr>
                  <w:fldChar w:fldCharType="separate"/>
                </w:r>
                <w:r w:rsidR="003D5DF0">
                  <w:rPr>
                    <w:noProof/>
                    <w:webHidden/>
                  </w:rPr>
                  <w:t>5</w:t>
                </w:r>
                <w:r w:rsidR="003D5DF0">
                  <w:rPr>
                    <w:noProof/>
                    <w:webHidden/>
                  </w:rPr>
                  <w:fldChar w:fldCharType="end"/>
                </w:r>
              </w:hyperlink>
            </w:p>
            <w:p w14:paraId="306BB176" w14:textId="47CD5448" w:rsidR="003D5DF0" w:rsidRDefault="00000000">
              <w:pPr>
                <w:pStyle w:val="TM1"/>
                <w:rPr>
                  <w:rFonts w:eastAsiaTheme="minorEastAsia"/>
                  <w:noProof/>
                  <w:kern w:val="2"/>
                  <w:lang w:eastAsia="fr-FR"/>
                  <w14:ligatures w14:val="standardContextual"/>
                </w:rPr>
              </w:pPr>
              <w:hyperlink w:anchor="_Toc150863813" w:history="1">
                <w:r w:rsidR="003D5DF0" w:rsidRPr="00B66EB5">
                  <w:rPr>
                    <w:rStyle w:val="Lienhypertexte"/>
                    <w:rFonts w:ascii="Arial" w:hAnsi="Arial" w:cs="Arial"/>
                    <w:noProof/>
                  </w:rPr>
                  <w:t>7.</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Critères de sélection des offres</w:t>
                </w:r>
                <w:r w:rsidR="003D5DF0">
                  <w:rPr>
                    <w:noProof/>
                    <w:webHidden/>
                  </w:rPr>
                  <w:tab/>
                </w:r>
                <w:r w:rsidR="003D5DF0">
                  <w:rPr>
                    <w:noProof/>
                    <w:webHidden/>
                  </w:rPr>
                  <w:fldChar w:fldCharType="begin"/>
                </w:r>
                <w:r w:rsidR="003D5DF0">
                  <w:rPr>
                    <w:noProof/>
                    <w:webHidden/>
                  </w:rPr>
                  <w:instrText xml:space="preserve"> PAGEREF _Toc150863813 \h </w:instrText>
                </w:r>
                <w:r w:rsidR="003D5DF0">
                  <w:rPr>
                    <w:noProof/>
                    <w:webHidden/>
                  </w:rPr>
                </w:r>
                <w:r w:rsidR="003D5DF0">
                  <w:rPr>
                    <w:noProof/>
                    <w:webHidden/>
                  </w:rPr>
                  <w:fldChar w:fldCharType="separate"/>
                </w:r>
                <w:r w:rsidR="003D5DF0">
                  <w:rPr>
                    <w:noProof/>
                    <w:webHidden/>
                  </w:rPr>
                  <w:t>6</w:t>
                </w:r>
                <w:r w:rsidR="003D5DF0">
                  <w:rPr>
                    <w:noProof/>
                    <w:webHidden/>
                  </w:rPr>
                  <w:fldChar w:fldCharType="end"/>
                </w:r>
              </w:hyperlink>
            </w:p>
            <w:p w14:paraId="2E83C6A6" w14:textId="527798C8" w:rsidR="003D5DF0" w:rsidRDefault="00000000">
              <w:pPr>
                <w:pStyle w:val="TM2"/>
                <w:tabs>
                  <w:tab w:val="left" w:pos="660"/>
                  <w:tab w:val="right" w:leader="dot" w:pos="9062"/>
                </w:tabs>
                <w:rPr>
                  <w:rFonts w:eastAsiaTheme="minorEastAsia"/>
                  <w:noProof/>
                  <w:kern w:val="2"/>
                  <w:lang w:eastAsia="fr-FR"/>
                  <w14:ligatures w14:val="standardContextual"/>
                </w:rPr>
              </w:pPr>
              <w:hyperlink w:anchor="_Toc150863814" w:history="1">
                <w:r w:rsidR="003D5DF0" w:rsidRPr="00B66EB5">
                  <w:rPr>
                    <w:rStyle w:val="Lienhypertexte"/>
                    <w:rFonts w:ascii="Wingdings" w:hAnsi="Wingdings" w:cs="Arial"/>
                    <w:noProof/>
                  </w:rPr>
                  <w:t></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Eligibilité des offres</w:t>
                </w:r>
                <w:r w:rsidR="003D5DF0">
                  <w:rPr>
                    <w:noProof/>
                    <w:webHidden/>
                  </w:rPr>
                  <w:tab/>
                </w:r>
                <w:r w:rsidR="003D5DF0">
                  <w:rPr>
                    <w:noProof/>
                    <w:webHidden/>
                  </w:rPr>
                  <w:fldChar w:fldCharType="begin"/>
                </w:r>
                <w:r w:rsidR="003D5DF0">
                  <w:rPr>
                    <w:noProof/>
                    <w:webHidden/>
                  </w:rPr>
                  <w:instrText xml:space="preserve"> PAGEREF _Toc150863814 \h </w:instrText>
                </w:r>
                <w:r w:rsidR="003D5DF0">
                  <w:rPr>
                    <w:noProof/>
                    <w:webHidden/>
                  </w:rPr>
                </w:r>
                <w:r w:rsidR="003D5DF0">
                  <w:rPr>
                    <w:noProof/>
                    <w:webHidden/>
                  </w:rPr>
                  <w:fldChar w:fldCharType="separate"/>
                </w:r>
                <w:r w:rsidR="003D5DF0">
                  <w:rPr>
                    <w:noProof/>
                    <w:webHidden/>
                  </w:rPr>
                  <w:t>6</w:t>
                </w:r>
                <w:r w:rsidR="003D5DF0">
                  <w:rPr>
                    <w:noProof/>
                    <w:webHidden/>
                  </w:rPr>
                  <w:fldChar w:fldCharType="end"/>
                </w:r>
              </w:hyperlink>
            </w:p>
            <w:p w14:paraId="10688C6C" w14:textId="31CA90FE" w:rsidR="003D5DF0" w:rsidRDefault="00000000">
              <w:pPr>
                <w:pStyle w:val="TM2"/>
                <w:tabs>
                  <w:tab w:val="left" w:pos="660"/>
                  <w:tab w:val="right" w:leader="dot" w:pos="9062"/>
                </w:tabs>
                <w:rPr>
                  <w:rFonts w:eastAsiaTheme="minorEastAsia"/>
                  <w:noProof/>
                  <w:kern w:val="2"/>
                  <w:lang w:eastAsia="fr-FR"/>
                  <w14:ligatures w14:val="standardContextual"/>
                </w:rPr>
              </w:pPr>
              <w:hyperlink w:anchor="_Toc150863815" w:history="1">
                <w:r w:rsidR="003D5DF0" w:rsidRPr="00B66EB5">
                  <w:rPr>
                    <w:rStyle w:val="Lienhypertexte"/>
                    <w:rFonts w:ascii="Wingdings" w:hAnsi="Wingdings" w:cs="Arial"/>
                    <w:noProof/>
                  </w:rPr>
                  <w:t></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Analyse des offres</w:t>
                </w:r>
                <w:r w:rsidR="003D5DF0">
                  <w:rPr>
                    <w:noProof/>
                    <w:webHidden/>
                  </w:rPr>
                  <w:tab/>
                </w:r>
                <w:r w:rsidR="003D5DF0">
                  <w:rPr>
                    <w:noProof/>
                    <w:webHidden/>
                  </w:rPr>
                  <w:fldChar w:fldCharType="begin"/>
                </w:r>
                <w:r w:rsidR="003D5DF0">
                  <w:rPr>
                    <w:noProof/>
                    <w:webHidden/>
                  </w:rPr>
                  <w:instrText xml:space="preserve"> PAGEREF _Toc150863815 \h </w:instrText>
                </w:r>
                <w:r w:rsidR="003D5DF0">
                  <w:rPr>
                    <w:noProof/>
                    <w:webHidden/>
                  </w:rPr>
                </w:r>
                <w:r w:rsidR="003D5DF0">
                  <w:rPr>
                    <w:noProof/>
                    <w:webHidden/>
                  </w:rPr>
                  <w:fldChar w:fldCharType="separate"/>
                </w:r>
                <w:r w:rsidR="003D5DF0">
                  <w:rPr>
                    <w:noProof/>
                    <w:webHidden/>
                  </w:rPr>
                  <w:t>7</w:t>
                </w:r>
                <w:r w:rsidR="003D5DF0">
                  <w:rPr>
                    <w:noProof/>
                    <w:webHidden/>
                  </w:rPr>
                  <w:fldChar w:fldCharType="end"/>
                </w:r>
              </w:hyperlink>
            </w:p>
            <w:p w14:paraId="15DFD4F7" w14:textId="4E18328D" w:rsidR="003D5DF0" w:rsidRDefault="00000000">
              <w:pPr>
                <w:pStyle w:val="TM1"/>
                <w:rPr>
                  <w:rFonts w:eastAsiaTheme="minorEastAsia"/>
                  <w:noProof/>
                  <w:kern w:val="2"/>
                  <w:lang w:eastAsia="fr-FR"/>
                  <w14:ligatures w14:val="standardContextual"/>
                </w:rPr>
              </w:pPr>
              <w:hyperlink w:anchor="_Toc150863816" w:history="1">
                <w:r w:rsidR="003D5DF0" w:rsidRPr="00B66EB5">
                  <w:rPr>
                    <w:rStyle w:val="Lienhypertexte"/>
                    <w:rFonts w:ascii="Arial" w:hAnsi="Arial" w:cs="Arial"/>
                    <w:noProof/>
                  </w:rPr>
                  <w:t>8.</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Annulation de la procédure d’appel d’offres</w:t>
                </w:r>
                <w:r w:rsidR="003D5DF0">
                  <w:rPr>
                    <w:noProof/>
                    <w:webHidden/>
                  </w:rPr>
                  <w:tab/>
                </w:r>
                <w:r w:rsidR="003D5DF0">
                  <w:rPr>
                    <w:noProof/>
                    <w:webHidden/>
                  </w:rPr>
                  <w:fldChar w:fldCharType="begin"/>
                </w:r>
                <w:r w:rsidR="003D5DF0">
                  <w:rPr>
                    <w:noProof/>
                    <w:webHidden/>
                  </w:rPr>
                  <w:instrText xml:space="preserve"> PAGEREF _Toc150863816 \h </w:instrText>
                </w:r>
                <w:r w:rsidR="003D5DF0">
                  <w:rPr>
                    <w:noProof/>
                    <w:webHidden/>
                  </w:rPr>
                </w:r>
                <w:r w:rsidR="003D5DF0">
                  <w:rPr>
                    <w:noProof/>
                    <w:webHidden/>
                  </w:rPr>
                  <w:fldChar w:fldCharType="separate"/>
                </w:r>
                <w:r w:rsidR="003D5DF0">
                  <w:rPr>
                    <w:noProof/>
                    <w:webHidden/>
                  </w:rPr>
                  <w:t>7</w:t>
                </w:r>
                <w:r w:rsidR="003D5DF0">
                  <w:rPr>
                    <w:noProof/>
                    <w:webHidden/>
                  </w:rPr>
                  <w:fldChar w:fldCharType="end"/>
                </w:r>
              </w:hyperlink>
            </w:p>
            <w:p w14:paraId="46F9D761" w14:textId="1B7964EE" w:rsidR="003D5DF0" w:rsidRDefault="00000000">
              <w:pPr>
                <w:pStyle w:val="TM1"/>
                <w:rPr>
                  <w:rFonts w:eastAsiaTheme="minorEastAsia"/>
                  <w:noProof/>
                  <w:kern w:val="2"/>
                  <w:lang w:eastAsia="fr-FR"/>
                  <w14:ligatures w14:val="standardContextual"/>
                </w:rPr>
              </w:pPr>
              <w:hyperlink w:anchor="_Toc150863817" w:history="1">
                <w:r w:rsidR="003D5DF0" w:rsidRPr="00B66EB5">
                  <w:rPr>
                    <w:rStyle w:val="Lienhypertexte"/>
                    <w:rFonts w:ascii="Arial" w:hAnsi="Arial" w:cs="Arial"/>
                    <w:noProof/>
                  </w:rPr>
                  <w:t>9.</w:t>
                </w:r>
                <w:r w:rsidR="003D5DF0">
                  <w:rPr>
                    <w:rFonts w:eastAsiaTheme="minorEastAsia"/>
                    <w:noProof/>
                    <w:kern w:val="2"/>
                    <w:lang w:eastAsia="fr-FR"/>
                    <w14:ligatures w14:val="standardContextual"/>
                  </w:rPr>
                  <w:tab/>
                </w:r>
                <w:r w:rsidR="003D5DF0" w:rsidRPr="00B66EB5">
                  <w:rPr>
                    <w:rStyle w:val="Lienhypertexte"/>
                    <w:rFonts w:ascii="Arial" w:hAnsi="Arial" w:cs="Arial"/>
                    <w:noProof/>
                  </w:rPr>
                  <w:t>Comment sera attribué le marché ?</w:t>
                </w:r>
                <w:r w:rsidR="003D5DF0">
                  <w:rPr>
                    <w:noProof/>
                    <w:webHidden/>
                  </w:rPr>
                  <w:tab/>
                </w:r>
                <w:r w:rsidR="003D5DF0">
                  <w:rPr>
                    <w:noProof/>
                    <w:webHidden/>
                  </w:rPr>
                  <w:fldChar w:fldCharType="begin"/>
                </w:r>
                <w:r w:rsidR="003D5DF0">
                  <w:rPr>
                    <w:noProof/>
                    <w:webHidden/>
                  </w:rPr>
                  <w:instrText xml:space="preserve"> PAGEREF _Toc150863817 \h </w:instrText>
                </w:r>
                <w:r w:rsidR="003D5DF0">
                  <w:rPr>
                    <w:noProof/>
                    <w:webHidden/>
                  </w:rPr>
                </w:r>
                <w:r w:rsidR="003D5DF0">
                  <w:rPr>
                    <w:noProof/>
                    <w:webHidden/>
                  </w:rPr>
                  <w:fldChar w:fldCharType="separate"/>
                </w:r>
                <w:r w:rsidR="003D5DF0">
                  <w:rPr>
                    <w:noProof/>
                    <w:webHidden/>
                  </w:rPr>
                  <w:t>8</w:t>
                </w:r>
                <w:r w:rsidR="003D5DF0">
                  <w:rPr>
                    <w:noProof/>
                    <w:webHidden/>
                  </w:rPr>
                  <w:fldChar w:fldCharType="end"/>
                </w:r>
              </w:hyperlink>
            </w:p>
            <w:p w14:paraId="21CD7279" w14:textId="79C8814C" w:rsidR="00932ED7" w:rsidRPr="001862B3" w:rsidRDefault="005651E6">
              <w:pPr>
                <w:rPr>
                  <w:rFonts w:ascii="Arial" w:hAnsi="Arial" w:cs="Arial"/>
                </w:rPr>
              </w:pPr>
              <w:r w:rsidRPr="001862B3">
                <w:rPr>
                  <w:rFonts w:ascii="Arial" w:hAnsi="Arial" w:cs="Arial"/>
                  <w:b/>
                  <w:bCs/>
                </w:rPr>
                <w:fldChar w:fldCharType="end"/>
              </w:r>
            </w:p>
          </w:sdtContent>
        </w:sdt>
        <w:p w14:paraId="61AD55AF" w14:textId="77777777" w:rsidR="00932ED7" w:rsidRPr="001862B3" w:rsidRDefault="00932ED7" w:rsidP="00946D80">
          <w:pPr>
            <w:rPr>
              <w:rFonts w:ascii="Arial" w:hAnsi="Arial" w:cs="Arial"/>
            </w:rPr>
          </w:pPr>
        </w:p>
        <w:p w14:paraId="51BD1096" w14:textId="77777777" w:rsidR="007B52A2" w:rsidRPr="001862B3" w:rsidRDefault="00000000" w:rsidP="00946D80">
          <w:pPr>
            <w:rPr>
              <w:rFonts w:ascii="Arial" w:hAnsi="Arial" w:cs="Arial"/>
            </w:rPr>
          </w:pPr>
        </w:p>
      </w:sdtContent>
    </w:sdt>
    <w:p w14:paraId="5D32278D" w14:textId="77777777" w:rsidR="00BE417A" w:rsidRPr="001862B3" w:rsidRDefault="00932ED7" w:rsidP="001F71BB">
      <w:pPr>
        <w:pStyle w:val="Titre1"/>
        <w:rPr>
          <w:rFonts w:ascii="Arial" w:hAnsi="Arial" w:cs="Arial"/>
        </w:rPr>
      </w:pPr>
      <w:r w:rsidRPr="001862B3">
        <w:rPr>
          <w:rFonts w:ascii="Arial" w:hAnsi="Arial" w:cs="Arial"/>
        </w:rPr>
        <w:br w:type="page"/>
      </w:r>
      <w:bookmarkStart w:id="0" w:name="_Toc150863807"/>
      <w:r w:rsidR="00BE417A" w:rsidRPr="001862B3">
        <w:rPr>
          <w:rFonts w:ascii="Arial" w:hAnsi="Arial" w:cs="Arial"/>
        </w:rPr>
        <w:lastRenderedPageBreak/>
        <w:t>Identification de l’acheteur</w:t>
      </w:r>
      <w:bookmarkEnd w:id="0"/>
    </w:p>
    <w:p w14:paraId="68243CFD" w14:textId="77777777" w:rsidR="0005729C" w:rsidRPr="001862B3" w:rsidRDefault="0005729C" w:rsidP="0005729C">
      <w:pPr>
        <w:rPr>
          <w:rFonts w:ascii="Arial" w:hAnsi="Arial" w:cs="Arial"/>
        </w:rPr>
      </w:pPr>
    </w:p>
    <w:p w14:paraId="26BD69E3" w14:textId="77777777" w:rsidR="00056255" w:rsidRDefault="00A623F9" w:rsidP="00056255">
      <w:pPr>
        <w:jc w:val="both"/>
        <w:rPr>
          <w:rFonts w:ascii="Arial" w:hAnsi="Arial" w:cs="Arial"/>
        </w:rPr>
      </w:pPr>
      <w:r w:rsidRPr="001862B3">
        <w:rPr>
          <w:rFonts w:ascii="Arial" w:hAnsi="Arial" w:cs="Arial"/>
          <w:b/>
        </w:rPr>
        <w:t>Nom</w:t>
      </w:r>
      <w:r w:rsidRPr="001862B3">
        <w:rPr>
          <w:rFonts w:ascii="Arial" w:hAnsi="Arial" w:cs="Arial"/>
        </w:rPr>
        <w:t> :</w:t>
      </w:r>
      <w:r w:rsidRPr="001862B3">
        <w:rPr>
          <w:rFonts w:ascii="Arial" w:hAnsi="Arial" w:cs="Arial"/>
          <w:b/>
        </w:rPr>
        <w:t xml:space="preserve"> </w:t>
      </w:r>
      <w:r w:rsidR="00056255" w:rsidRPr="00056255">
        <w:rPr>
          <w:rFonts w:ascii="Arial" w:hAnsi="Arial" w:cs="Arial"/>
        </w:rPr>
        <w:t xml:space="preserve">Association Agir Contre l’Exclusion Face Tunisie </w:t>
      </w:r>
    </w:p>
    <w:p w14:paraId="506AD1FB" w14:textId="60290D2B" w:rsidR="00C107F6" w:rsidRPr="001862B3" w:rsidRDefault="00C107F6" w:rsidP="00056255">
      <w:pPr>
        <w:jc w:val="both"/>
        <w:rPr>
          <w:rFonts w:ascii="Arial" w:hAnsi="Arial" w:cs="Arial"/>
        </w:rPr>
      </w:pPr>
      <w:r w:rsidRPr="001862B3">
        <w:rPr>
          <w:rFonts w:ascii="Arial" w:hAnsi="Arial" w:cs="Arial"/>
          <w:b/>
        </w:rPr>
        <w:t xml:space="preserve">Adresse </w:t>
      </w:r>
      <w:r w:rsidRPr="001862B3">
        <w:rPr>
          <w:rFonts w:ascii="Arial" w:hAnsi="Arial" w:cs="Arial"/>
        </w:rPr>
        <w:t>:</w:t>
      </w:r>
      <w:r w:rsidRPr="001862B3">
        <w:rPr>
          <w:rFonts w:ascii="Arial" w:hAnsi="Arial" w:cs="Arial"/>
          <w:b/>
        </w:rPr>
        <w:t xml:space="preserve"> </w:t>
      </w:r>
      <w:r w:rsidR="00056255" w:rsidRPr="00056255">
        <w:rPr>
          <w:rFonts w:ascii="Arial" w:hAnsi="Arial" w:cs="Arial"/>
          <w:bCs/>
        </w:rPr>
        <w:t>Rue de la Bourse - Résidence les Rosiers - Appartement N°B.32 - Lac 2 - 1053 Les Berges du Lac</w:t>
      </w:r>
    </w:p>
    <w:p w14:paraId="2D0657F6" w14:textId="7FABCDF6" w:rsidR="00A623F9" w:rsidRDefault="00A623F9" w:rsidP="00A623F9">
      <w:pPr>
        <w:spacing w:after="0"/>
        <w:jc w:val="both"/>
        <w:rPr>
          <w:rFonts w:ascii="Arial" w:hAnsi="Arial" w:cs="Arial"/>
          <w:b/>
        </w:rPr>
      </w:pPr>
      <w:r w:rsidRPr="001862B3">
        <w:rPr>
          <w:rFonts w:ascii="Arial" w:hAnsi="Arial" w:cs="Arial"/>
          <w:b/>
        </w:rPr>
        <w:t>Contacts :</w:t>
      </w:r>
      <w:r w:rsidR="00A675D8" w:rsidRPr="00B22B01">
        <w:rPr>
          <w:rFonts w:ascii="Arial" w:hAnsi="Arial" w:cs="Arial"/>
          <w:b/>
        </w:rPr>
        <w:t xml:space="preserve"> </w:t>
      </w:r>
      <w:r w:rsidR="00056255">
        <w:rPr>
          <w:rFonts w:ascii="Arial" w:hAnsi="Arial" w:cs="Arial"/>
          <w:bCs/>
        </w:rPr>
        <w:t>+216 56 830 920</w:t>
      </w:r>
    </w:p>
    <w:p w14:paraId="676940AC" w14:textId="77777777" w:rsidR="005C27BC" w:rsidRPr="001862B3" w:rsidRDefault="005C27BC" w:rsidP="00A623F9">
      <w:pPr>
        <w:spacing w:after="0"/>
        <w:jc w:val="both"/>
        <w:rPr>
          <w:rFonts w:ascii="Arial" w:hAnsi="Arial" w:cs="Arial"/>
          <w:b/>
        </w:rPr>
      </w:pPr>
    </w:p>
    <w:p w14:paraId="4BE2EB30" w14:textId="73EC5CF7" w:rsidR="00B66918" w:rsidRDefault="00A623F9" w:rsidP="00A623F9">
      <w:pPr>
        <w:spacing w:after="0" w:line="240" w:lineRule="auto"/>
        <w:jc w:val="both"/>
        <w:rPr>
          <w:rFonts w:ascii="Arial" w:hAnsi="Arial" w:cs="Arial"/>
        </w:rPr>
      </w:pPr>
      <w:r w:rsidRPr="001862B3">
        <w:rPr>
          <w:rFonts w:ascii="Arial" w:hAnsi="Arial" w:cs="Arial"/>
          <w:b/>
        </w:rPr>
        <w:t>Personne responsable du marché </w:t>
      </w:r>
      <w:r w:rsidR="00056255">
        <w:rPr>
          <w:rFonts w:ascii="Arial" w:hAnsi="Arial" w:cs="Arial"/>
        </w:rPr>
        <w:t>Mme Ines MECHERGUI</w:t>
      </w:r>
      <w:r w:rsidR="00B22B01">
        <w:rPr>
          <w:rFonts w:ascii="Arial" w:hAnsi="Arial" w:cs="Arial"/>
        </w:rPr>
        <w:t xml:space="preserve"> </w:t>
      </w:r>
    </w:p>
    <w:p w14:paraId="04942FCB" w14:textId="77777777" w:rsidR="006A29B1" w:rsidRDefault="006A29B1" w:rsidP="00A623F9">
      <w:pPr>
        <w:spacing w:after="0" w:line="240" w:lineRule="auto"/>
        <w:jc w:val="both"/>
        <w:rPr>
          <w:rFonts w:ascii="Arial" w:hAnsi="Arial" w:cs="Arial"/>
          <w:b/>
        </w:rPr>
      </w:pPr>
    </w:p>
    <w:p w14:paraId="5B656F12" w14:textId="2B8ABD7D" w:rsidR="00A623F9" w:rsidRPr="00C970FC" w:rsidRDefault="00B66918" w:rsidP="00A623F9">
      <w:pPr>
        <w:spacing w:after="0" w:line="240" w:lineRule="auto"/>
        <w:jc w:val="both"/>
        <w:rPr>
          <w:rStyle w:val="Lienhypertexte"/>
          <w:sz w:val="24"/>
          <w:szCs w:val="24"/>
        </w:rPr>
      </w:pPr>
      <w:r w:rsidRPr="00B66918">
        <w:rPr>
          <w:rFonts w:ascii="Arial" w:hAnsi="Arial" w:cs="Arial"/>
          <w:b/>
        </w:rPr>
        <w:t>E</w:t>
      </w:r>
      <w:r w:rsidR="00A675D8" w:rsidRPr="00B66918">
        <w:rPr>
          <w:rFonts w:ascii="Arial" w:hAnsi="Arial" w:cs="Arial"/>
          <w:b/>
        </w:rPr>
        <w:t>mail</w:t>
      </w:r>
      <w:r w:rsidR="00B22B01" w:rsidRPr="00B66918">
        <w:rPr>
          <w:rFonts w:ascii="Arial" w:hAnsi="Arial" w:cs="Arial"/>
          <w:b/>
        </w:rPr>
        <w:t> </w:t>
      </w:r>
      <w:r w:rsidR="00B22B01">
        <w:rPr>
          <w:rFonts w:ascii="Arial" w:hAnsi="Arial" w:cs="Arial"/>
          <w:b/>
        </w:rPr>
        <w:t>:</w:t>
      </w:r>
      <w:r w:rsidR="00C970FC">
        <w:rPr>
          <w:rFonts w:ascii="Arial" w:hAnsi="Arial" w:cs="Arial"/>
          <w:b/>
        </w:rPr>
        <w:t xml:space="preserve"> </w:t>
      </w:r>
      <w:r w:rsidR="00C970FC" w:rsidRPr="00C970FC">
        <w:rPr>
          <w:rStyle w:val="Lienhypertexte"/>
          <w:sz w:val="24"/>
          <w:szCs w:val="24"/>
        </w:rPr>
        <w:t>appelsdoffrefacetunisie@gmail.com</w:t>
      </w:r>
    </w:p>
    <w:p w14:paraId="42E26BEC" w14:textId="77777777" w:rsidR="00056255" w:rsidRPr="00C970FC" w:rsidRDefault="00056255" w:rsidP="00B9020F">
      <w:pPr>
        <w:spacing w:after="0"/>
        <w:jc w:val="both"/>
        <w:rPr>
          <w:rStyle w:val="Lienhypertexte"/>
          <w:rFonts w:ascii="Arial" w:hAnsi="Arial" w:cs="Arial"/>
        </w:rPr>
      </w:pPr>
    </w:p>
    <w:p w14:paraId="22AA78B3" w14:textId="77777777" w:rsidR="00056255" w:rsidRPr="001862B3" w:rsidRDefault="00056255" w:rsidP="00B9020F">
      <w:pPr>
        <w:spacing w:after="0"/>
        <w:jc w:val="both"/>
        <w:rPr>
          <w:rFonts w:ascii="Arial" w:hAnsi="Arial" w:cs="Arial"/>
        </w:rPr>
      </w:pPr>
    </w:p>
    <w:p w14:paraId="1D66F624" w14:textId="43B391D5" w:rsidR="00F73F81" w:rsidRPr="001862B3" w:rsidRDefault="00056255">
      <w:pPr>
        <w:rPr>
          <w:rFonts w:ascii="Arial" w:hAnsi="Arial" w:cs="Arial"/>
        </w:rPr>
      </w:pPr>
      <w:r w:rsidRPr="00056255">
        <w:rPr>
          <w:rFonts w:ascii="Arial" w:hAnsi="Arial" w:cs="Arial"/>
        </w:rPr>
        <w:t>FACE Tunisie a rejoint la Fondation Agir Contre l’Exclusion en 2012. FACE informe, sensibilise, prévient, forme, accompagne, conseille, organise, facilite, afin de faire reculer les lignes de front de l’exclusion, des discriminations et de la pauvreté. Elle a comme champs prioritaires l’emploi, les femmes en milieu rural, l’école et la formation. En effet, FACE Tunisie intervient sur plusieurs axes se référant à l’autonomisation économique des femmes rurales, l’accès à l’information ainsi que l’abandon scolaire.</w:t>
      </w:r>
      <w:r w:rsidR="00F73F81" w:rsidRPr="001862B3">
        <w:rPr>
          <w:rFonts w:ascii="Arial" w:hAnsi="Arial" w:cs="Arial"/>
        </w:rPr>
        <w:br w:type="page"/>
      </w:r>
    </w:p>
    <w:p w14:paraId="11FD7FD9" w14:textId="77777777" w:rsidR="007B52A2" w:rsidRPr="001862B3" w:rsidRDefault="00A675D8" w:rsidP="001D7FEC">
      <w:pPr>
        <w:pStyle w:val="Titre1"/>
        <w:rPr>
          <w:rFonts w:ascii="Arial" w:hAnsi="Arial" w:cs="Arial"/>
        </w:rPr>
      </w:pPr>
      <w:bookmarkStart w:id="1" w:name="_Toc150863808"/>
      <w:r>
        <w:rPr>
          <w:rFonts w:ascii="Arial" w:hAnsi="Arial" w:cs="Arial"/>
        </w:rPr>
        <w:lastRenderedPageBreak/>
        <w:t>Description du marché</w:t>
      </w:r>
      <w:bookmarkEnd w:id="1"/>
    </w:p>
    <w:p w14:paraId="451E6739" w14:textId="77777777" w:rsidR="001D7FEC" w:rsidRPr="001862B3" w:rsidRDefault="001D7FEC" w:rsidP="00BE417A">
      <w:pPr>
        <w:ind w:firstLine="708"/>
        <w:jc w:val="both"/>
        <w:rPr>
          <w:rFonts w:ascii="Arial" w:hAnsi="Arial" w:cs="Arial"/>
        </w:rPr>
      </w:pPr>
    </w:p>
    <w:p w14:paraId="24F96612" w14:textId="77777777" w:rsidR="001F71BB" w:rsidRDefault="00471DCA" w:rsidP="001F71BB">
      <w:pPr>
        <w:jc w:val="both"/>
        <w:rPr>
          <w:rFonts w:ascii="Arial" w:hAnsi="Arial" w:cs="Arial"/>
        </w:rPr>
      </w:pPr>
      <w:r w:rsidRPr="00471DCA">
        <w:rPr>
          <w:rFonts w:ascii="Arial" w:hAnsi="Arial" w:cs="Arial"/>
        </w:rPr>
        <w:t>L’objectif du présent appel d’offres est l’achat de 3 véhicules</w:t>
      </w:r>
      <w:r w:rsidR="001F71BB">
        <w:rPr>
          <w:rFonts w:ascii="Arial" w:hAnsi="Arial" w:cs="Arial"/>
        </w:rPr>
        <w:t>.</w:t>
      </w:r>
    </w:p>
    <w:p w14:paraId="18E9AF52" w14:textId="25938188" w:rsidR="001F71BB" w:rsidRPr="001F71BB" w:rsidRDefault="001F71BB" w:rsidP="001F71BB">
      <w:pPr>
        <w:numPr>
          <w:ilvl w:val="0"/>
          <w:numId w:val="29"/>
        </w:numPr>
        <w:spacing w:before="100" w:beforeAutospacing="1" w:after="100" w:afterAutospacing="1" w:line="240" w:lineRule="auto"/>
        <w:jc w:val="both"/>
        <w:rPr>
          <w:rFonts w:ascii="Arial" w:hAnsi="Arial" w:cs="Arial"/>
        </w:rPr>
      </w:pPr>
      <w:r w:rsidRPr="001F71BB">
        <w:rPr>
          <w:rFonts w:ascii="Arial" w:hAnsi="Arial" w:cs="Arial"/>
        </w:rPr>
        <w:t xml:space="preserve">2 </w:t>
      </w:r>
      <w:r w:rsidR="00056255">
        <w:rPr>
          <w:rFonts w:ascii="Arial" w:hAnsi="Arial" w:cs="Arial"/>
        </w:rPr>
        <w:t xml:space="preserve">SUV </w:t>
      </w:r>
      <w:r w:rsidRPr="001F71BB">
        <w:rPr>
          <w:rFonts w:ascii="Arial" w:hAnsi="Arial" w:cs="Arial"/>
        </w:rPr>
        <w:t xml:space="preserve">essence 5-6cv boîte </w:t>
      </w:r>
      <w:r w:rsidR="00056255">
        <w:rPr>
          <w:rFonts w:ascii="Arial" w:hAnsi="Arial" w:cs="Arial"/>
        </w:rPr>
        <w:t>automatique</w:t>
      </w:r>
    </w:p>
    <w:p w14:paraId="57F7A83E" w14:textId="5D693329" w:rsidR="001F71BB" w:rsidRPr="001F71BB" w:rsidRDefault="001F71BB" w:rsidP="001F71BB">
      <w:pPr>
        <w:numPr>
          <w:ilvl w:val="0"/>
          <w:numId w:val="29"/>
        </w:numPr>
        <w:spacing w:before="100" w:beforeAutospacing="1" w:after="100" w:afterAutospacing="1" w:line="240" w:lineRule="auto"/>
        <w:jc w:val="both"/>
        <w:rPr>
          <w:rFonts w:ascii="Arial" w:hAnsi="Arial" w:cs="Arial"/>
        </w:rPr>
      </w:pPr>
      <w:r w:rsidRPr="001F71BB">
        <w:rPr>
          <w:rFonts w:ascii="Arial" w:hAnsi="Arial" w:cs="Arial"/>
        </w:rPr>
        <w:t xml:space="preserve">1 </w:t>
      </w:r>
      <w:r w:rsidR="002D4F11">
        <w:rPr>
          <w:rFonts w:ascii="Arial" w:hAnsi="Arial" w:cs="Arial"/>
        </w:rPr>
        <w:t xml:space="preserve">4X4 </w:t>
      </w:r>
      <w:r w:rsidR="002D4F11" w:rsidRPr="001F71BB">
        <w:rPr>
          <w:rFonts w:ascii="Arial" w:hAnsi="Arial" w:cs="Arial"/>
        </w:rPr>
        <w:t>5</w:t>
      </w:r>
      <w:r w:rsidRPr="001F71BB">
        <w:rPr>
          <w:rFonts w:ascii="Arial" w:hAnsi="Arial" w:cs="Arial"/>
        </w:rPr>
        <w:t xml:space="preserve"> places </w:t>
      </w:r>
      <w:r w:rsidR="002D4F11">
        <w:rPr>
          <w:rFonts w:ascii="Arial" w:hAnsi="Arial" w:cs="Arial"/>
        </w:rPr>
        <w:t>Diesel</w:t>
      </w:r>
      <w:r w:rsidRPr="001F71BB">
        <w:rPr>
          <w:rFonts w:ascii="Arial" w:hAnsi="Arial" w:cs="Arial"/>
        </w:rPr>
        <w:t xml:space="preserve"> 5-6cv boîte manuelle</w:t>
      </w:r>
      <w:r w:rsidR="00C970FC">
        <w:rPr>
          <w:rFonts w:ascii="Arial" w:hAnsi="Arial" w:cs="Arial"/>
        </w:rPr>
        <w:t xml:space="preserve"> </w:t>
      </w:r>
    </w:p>
    <w:p w14:paraId="00BCA1F4" w14:textId="649419B9" w:rsidR="00AA2CA9" w:rsidRDefault="001F71BB" w:rsidP="001F71BB">
      <w:pPr>
        <w:jc w:val="both"/>
        <w:rPr>
          <w:rFonts w:ascii="Arial" w:hAnsi="Arial" w:cs="Arial"/>
        </w:rPr>
      </w:pPr>
      <w:r w:rsidRPr="001F71BB">
        <w:rPr>
          <w:rFonts w:ascii="Arial" w:hAnsi="Arial" w:cs="Arial"/>
        </w:rPr>
        <w:t xml:space="preserve">Le soumissionnaire devra </w:t>
      </w:r>
      <w:r>
        <w:rPr>
          <w:rFonts w:ascii="Arial" w:hAnsi="Arial" w:cs="Arial"/>
        </w:rPr>
        <w:t>mentionner</w:t>
      </w:r>
      <w:r w:rsidRPr="001F71BB">
        <w:rPr>
          <w:rFonts w:ascii="Arial" w:hAnsi="Arial" w:cs="Arial"/>
        </w:rPr>
        <w:t xml:space="preserve"> </w:t>
      </w:r>
      <w:r>
        <w:rPr>
          <w:rFonts w:ascii="Arial" w:hAnsi="Arial" w:cs="Arial"/>
        </w:rPr>
        <w:t xml:space="preserve">dans son offre et pour chaque véhicule </w:t>
      </w:r>
      <w:r w:rsidRPr="001F71BB">
        <w:rPr>
          <w:rFonts w:ascii="Arial" w:hAnsi="Arial" w:cs="Arial"/>
        </w:rPr>
        <w:t>le pays de fabrication du ou des véhicules proposés. Dans la mesure du possible, le soumissionnaire s’efforcera d’intégrer parmi les véhicules proposés des véhicules fabriqués en Europe.</w:t>
      </w:r>
      <w:r>
        <w:rPr>
          <w:rFonts w:ascii="Arial" w:hAnsi="Arial" w:cs="Arial"/>
        </w:rPr>
        <w:t xml:space="preserve"> Un certificat d’origine </w:t>
      </w:r>
      <w:r w:rsidR="00A47CDF">
        <w:rPr>
          <w:rFonts w:ascii="Arial" w:hAnsi="Arial" w:cs="Arial"/>
        </w:rPr>
        <w:t>pourra</w:t>
      </w:r>
      <w:r>
        <w:rPr>
          <w:rFonts w:ascii="Arial" w:hAnsi="Arial" w:cs="Arial"/>
        </w:rPr>
        <w:t xml:space="preserve"> être </w:t>
      </w:r>
      <w:r w:rsidR="00A47CDF">
        <w:rPr>
          <w:rFonts w:ascii="Arial" w:hAnsi="Arial" w:cs="Arial"/>
        </w:rPr>
        <w:t>demandé</w:t>
      </w:r>
      <w:r>
        <w:rPr>
          <w:rFonts w:ascii="Arial" w:hAnsi="Arial" w:cs="Arial"/>
        </w:rPr>
        <w:t xml:space="preserve"> au moment de la vente.</w:t>
      </w:r>
      <w:r w:rsidR="00A47CDF">
        <w:rPr>
          <w:rFonts w:ascii="Arial" w:hAnsi="Arial" w:cs="Arial"/>
        </w:rPr>
        <w:t xml:space="preserve"> </w:t>
      </w:r>
      <w:r w:rsidR="003D5DF0">
        <w:rPr>
          <w:rFonts w:ascii="Arial" w:hAnsi="Arial" w:cs="Arial"/>
        </w:rPr>
        <w:t>En cas de demande, l</w:t>
      </w:r>
      <w:r w:rsidR="00A47CDF">
        <w:rPr>
          <w:rFonts w:ascii="Arial" w:hAnsi="Arial" w:cs="Arial"/>
        </w:rPr>
        <w:t xml:space="preserve">’incapacité du fournisseur </w:t>
      </w:r>
      <w:r w:rsidR="003D5DF0">
        <w:rPr>
          <w:rFonts w:ascii="Arial" w:hAnsi="Arial" w:cs="Arial"/>
        </w:rPr>
        <w:t xml:space="preserve">à </w:t>
      </w:r>
      <w:r w:rsidR="00A47CDF">
        <w:rPr>
          <w:rFonts w:ascii="Arial" w:hAnsi="Arial" w:cs="Arial"/>
        </w:rPr>
        <w:t>produire ce certificat d’origine conduira à l’annulation de la commande.</w:t>
      </w:r>
    </w:p>
    <w:p w14:paraId="5F9DC503" w14:textId="77777777" w:rsidR="00A675D8" w:rsidRDefault="00471DCA" w:rsidP="00471DCA">
      <w:pPr>
        <w:jc w:val="both"/>
        <w:rPr>
          <w:rFonts w:ascii="Arial" w:hAnsi="Arial" w:cs="Arial"/>
          <w:u w:val="single"/>
        </w:rPr>
      </w:pPr>
      <w:r w:rsidRPr="00A675D8">
        <w:rPr>
          <w:rFonts w:ascii="Arial" w:hAnsi="Arial" w:cs="Arial"/>
          <w:u w:val="single"/>
        </w:rPr>
        <w:t>Conditions</w:t>
      </w:r>
      <w:r w:rsidR="00A675D8" w:rsidRPr="00A675D8">
        <w:rPr>
          <w:rFonts w:ascii="Arial" w:hAnsi="Arial" w:cs="Arial"/>
          <w:u w:val="single"/>
        </w:rPr>
        <w:t xml:space="preserve"> économiques du contrat</w:t>
      </w:r>
      <w:r w:rsidR="00B66918">
        <w:rPr>
          <w:rFonts w:ascii="Arial" w:hAnsi="Arial" w:cs="Arial"/>
          <w:u w:val="single"/>
        </w:rPr>
        <w:t xml:space="preserve"> </w:t>
      </w:r>
      <w:r w:rsidR="00A675D8" w:rsidRPr="00A675D8">
        <w:rPr>
          <w:rFonts w:ascii="Arial" w:hAnsi="Arial" w:cs="Arial"/>
          <w:u w:val="single"/>
        </w:rPr>
        <w:t>cadre :</w:t>
      </w:r>
    </w:p>
    <w:p w14:paraId="429BE6D9" w14:textId="188EF7BA" w:rsidR="00B66918" w:rsidRPr="00A675D8" w:rsidRDefault="00B66918" w:rsidP="001F71BB">
      <w:pPr>
        <w:rPr>
          <w:rFonts w:ascii="Arial" w:hAnsi="Arial" w:cs="Arial"/>
        </w:rPr>
      </w:pPr>
      <w:r w:rsidRPr="00A675D8">
        <w:rPr>
          <w:rFonts w:ascii="Arial" w:hAnsi="Arial" w:cs="Arial"/>
        </w:rPr>
        <w:t xml:space="preserve">Les prix </w:t>
      </w:r>
      <w:r>
        <w:rPr>
          <w:rFonts w:ascii="Arial" w:hAnsi="Arial" w:cs="Arial"/>
        </w:rPr>
        <w:t xml:space="preserve">comprennent tous les frais éventuels jusqu’au lieu de livraison (adresse du bureau </w:t>
      </w:r>
      <w:r w:rsidR="002D4F11">
        <w:rPr>
          <w:rFonts w:ascii="Arial" w:hAnsi="Arial" w:cs="Arial"/>
        </w:rPr>
        <w:t xml:space="preserve">Face Tunis </w:t>
      </w:r>
      <w:r>
        <w:rPr>
          <w:rFonts w:ascii="Arial" w:hAnsi="Arial" w:cs="Arial"/>
        </w:rPr>
        <w:t>en Tunisie).</w:t>
      </w:r>
    </w:p>
    <w:tbl>
      <w:tblPr>
        <w:tblStyle w:val="Grilledutableau"/>
        <w:tblW w:w="0" w:type="auto"/>
        <w:tblLook w:val="04A0" w:firstRow="1" w:lastRow="0" w:firstColumn="1" w:lastColumn="0" w:noHBand="0" w:noVBand="1"/>
      </w:tblPr>
      <w:tblGrid>
        <w:gridCol w:w="4536"/>
        <w:gridCol w:w="4526"/>
      </w:tblGrid>
      <w:tr w:rsidR="00275AC0" w14:paraId="4A022BCE" w14:textId="77777777" w:rsidTr="001F71BB">
        <w:trPr>
          <w:trHeight w:val="340"/>
        </w:trPr>
        <w:tc>
          <w:tcPr>
            <w:tcW w:w="4606" w:type="dxa"/>
            <w:shd w:val="clear" w:color="auto" w:fill="F2F2F2" w:themeFill="background1" w:themeFillShade="F2"/>
          </w:tcPr>
          <w:p w14:paraId="341387F2" w14:textId="77777777" w:rsidR="00275AC0" w:rsidRPr="001F71BB" w:rsidRDefault="00275AC0" w:rsidP="00471DCA">
            <w:pPr>
              <w:jc w:val="both"/>
              <w:rPr>
                <w:rFonts w:ascii="Arial" w:hAnsi="Arial" w:cs="Arial"/>
                <w:b/>
                <w:bCs/>
                <w:u w:val="single"/>
              </w:rPr>
            </w:pPr>
          </w:p>
        </w:tc>
        <w:tc>
          <w:tcPr>
            <w:tcW w:w="4606" w:type="dxa"/>
            <w:shd w:val="clear" w:color="auto" w:fill="F2F2F2" w:themeFill="background1" w:themeFillShade="F2"/>
          </w:tcPr>
          <w:p w14:paraId="6C5312B9" w14:textId="5810D6CE" w:rsidR="00275AC0" w:rsidRPr="001F71BB" w:rsidRDefault="00AA2CA9" w:rsidP="00471DCA">
            <w:pPr>
              <w:jc w:val="both"/>
              <w:rPr>
                <w:rFonts w:ascii="Arial" w:hAnsi="Arial" w:cs="Arial"/>
                <w:b/>
                <w:bCs/>
              </w:rPr>
            </w:pPr>
            <w:r w:rsidRPr="001F71BB">
              <w:rPr>
                <w:rFonts w:ascii="Arial" w:hAnsi="Arial" w:cs="Arial"/>
                <w:b/>
                <w:bCs/>
              </w:rPr>
              <w:t xml:space="preserve">Exigences </w:t>
            </w:r>
            <w:r w:rsidR="002D4F11">
              <w:rPr>
                <w:rFonts w:ascii="Arial" w:hAnsi="Arial" w:cs="Arial"/>
                <w:b/>
                <w:bCs/>
              </w:rPr>
              <w:t>Face Tunis</w:t>
            </w:r>
          </w:p>
        </w:tc>
      </w:tr>
      <w:tr w:rsidR="00275AC0" w14:paraId="7986E4C7" w14:textId="77777777" w:rsidTr="001F71BB">
        <w:trPr>
          <w:trHeight w:val="340"/>
        </w:trPr>
        <w:tc>
          <w:tcPr>
            <w:tcW w:w="4606" w:type="dxa"/>
          </w:tcPr>
          <w:p w14:paraId="50576D8E" w14:textId="77777777" w:rsidR="00275AC0" w:rsidRDefault="00275AC0" w:rsidP="00AA2CA9">
            <w:pPr>
              <w:jc w:val="both"/>
              <w:rPr>
                <w:rFonts w:ascii="Arial" w:hAnsi="Arial" w:cs="Arial"/>
                <w:u w:val="single"/>
              </w:rPr>
            </w:pPr>
            <w:r w:rsidRPr="00275AC0">
              <w:rPr>
                <w:rFonts w:ascii="Arial" w:hAnsi="Arial" w:cs="Arial"/>
              </w:rPr>
              <w:t>DISPONIBILITÉ</w:t>
            </w:r>
          </w:p>
        </w:tc>
        <w:tc>
          <w:tcPr>
            <w:tcW w:w="4606" w:type="dxa"/>
          </w:tcPr>
          <w:p w14:paraId="4512B3C2" w14:textId="71ACA01F" w:rsidR="00275AC0" w:rsidRPr="00846A74" w:rsidRDefault="00275AC0" w:rsidP="001F71BB">
            <w:pPr>
              <w:jc w:val="both"/>
              <w:rPr>
                <w:rFonts w:ascii="Arial" w:hAnsi="Arial" w:cs="Arial"/>
              </w:rPr>
            </w:pPr>
            <w:r w:rsidRPr="00846A74">
              <w:rPr>
                <w:rFonts w:ascii="Arial" w:hAnsi="Arial" w:cs="Arial"/>
              </w:rPr>
              <w:t>Disponib</w:t>
            </w:r>
            <w:r w:rsidR="00B66918" w:rsidRPr="00846A74">
              <w:rPr>
                <w:rFonts w:ascii="Arial" w:hAnsi="Arial" w:cs="Arial"/>
              </w:rPr>
              <w:t>ilité</w:t>
            </w:r>
            <w:r w:rsidR="00E72717">
              <w:rPr>
                <w:rFonts w:ascii="Arial" w:hAnsi="Arial" w:cs="Arial"/>
              </w:rPr>
              <w:t> : deux semaines maximums après signature du bon de commande</w:t>
            </w:r>
          </w:p>
        </w:tc>
      </w:tr>
      <w:tr w:rsidR="00275AC0" w14:paraId="48235564" w14:textId="77777777" w:rsidTr="001F71BB">
        <w:trPr>
          <w:trHeight w:val="340"/>
        </w:trPr>
        <w:tc>
          <w:tcPr>
            <w:tcW w:w="4606" w:type="dxa"/>
          </w:tcPr>
          <w:p w14:paraId="47039530" w14:textId="77777777" w:rsidR="00275AC0" w:rsidRDefault="00275AC0" w:rsidP="00AA2CA9">
            <w:pPr>
              <w:jc w:val="both"/>
              <w:rPr>
                <w:rFonts w:ascii="Arial" w:hAnsi="Arial" w:cs="Arial"/>
                <w:u w:val="single"/>
              </w:rPr>
            </w:pPr>
            <w:r w:rsidRPr="00275AC0">
              <w:rPr>
                <w:rFonts w:ascii="Arial" w:hAnsi="Arial" w:cs="Arial"/>
              </w:rPr>
              <w:t>CARROSSERIE</w:t>
            </w:r>
          </w:p>
        </w:tc>
        <w:tc>
          <w:tcPr>
            <w:tcW w:w="4606" w:type="dxa"/>
          </w:tcPr>
          <w:p w14:paraId="6F7F25AE" w14:textId="4F434B36" w:rsidR="00275AC0" w:rsidRPr="00846A74" w:rsidRDefault="00CD3129" w:rsidP="00AA2CA9">
            <w:pPr>
              <w:pStyle w:val="Paragraphedeliste"/>
              <w:numPr>
                <w:ilvl w:val="0"/>
                <w:numId w:val="25"/>
              </w:numPr>
              <w:jc w:val="both"/>
              <w:rPr>
                <w:rFonts w:ascii="Arial" w:hAnsi="Arial" w:cs="Arial"/>
              </w:rPr>
            </w:pPr>
            <w:r>
              <w:rPr>
                <w:rFonts w:ascii="Arial" w:hAnsi="Arial" w:cs="Arial"/>
              </w:rPr>
              <w:t>0</w:t>
            </w:r>
            <w:r w:rsidR="00B66918" w:rsidRPr="00846A74">
              <w:rPr>
                <w:rFonts w:ascii="Arial" w:hAnsi="Arial" w:cs="Arial"/>
              </w:rPr>
              <w:t xml:space="preserve">2 </w:t>
            </w:r>
            <w:r w:rsidR="002D4F11">
              <w:rPr>
                <w:rFonts w:ascii="Arial" w:hAnsi="Arial" w:cs="Arial"/>
              </w:rPr>
              <w:t>SUV</w:t>
            </w:r>
          </w:p>
          <w:p w14:paraId="7BD57CD8" w14:textId="4FB49373" w:rsidR="00B66918" w:rsidRPr="001F71BB" w:rsidRDefault="000576C3" w:rsidP="001F71BB">
            <w:pPr>
              <w:pStyle w:val="Paragraphedeliste"/>
              <w:numPr>
                <w:ilvl w:val="0"/>
                <w:numId w:val="25"/>
              </w:numPr>
              <w:jc w:val="both"/>
              <w:rPr>
                <w:rFonts w:ascii="Arial" w:hAnsi="Arial" w:cs="Arial"/>
              </w:rPr>
            </w:pPr>
            <w:r>
              <w:rPr>
                <w:rFonts w:ascii="Arial" w:hAnsi="Arial" w:cs="Arial"/>
              </w:rPr>
              <w:t>0</w:t>
            </w:r>
            <w:r w:rsidR="00B66918" w:rsidRPr="00846A74">
              <w:rPr>
                <w:rFonts w:ascii="Arial" w:hAnsi="Arial" w:cs="Arial"/>
              </w:rPr>
              <w:t xml:space="preserve">1 </w:t>
            </w:r>
            <w:r w:rsidR="002D4F11">
              <w:rPr>
                <w:rFonts w:ascii="Arial" w:hAnsi="Arial" w:cs="Arial"/>
              </w:rPr>
              <w:t xml:space="preserve">4X4 avec </w:t>
            </w:r>
            <w:r>
              <w:rPr>
                <w:rFonts w:ascii="Arial" w:hAnsi="Arial" w:cs="Arial"/>
              </w:rPr>
              <w:t xml:space="preserve">double </w:t>
            </w:r>
            <w:r w:rsidR="002D4F11">
              <w:rPr>
                <w:rFonts w:ascii="Arial" w:hAnsi="Arial" w:cs="Arial"/>
              </w:rPr>
              <w:t>cabine</w:t>
            </w:r>
          </w:p>
        </w:tc>
      </w:tr>
      <w:tr w:rsidR="00275AC0" w14:paraId="2B962144" w14:textId="77777777" w:rsidTr="001F71BB">
        <w:trPr>
          <w:trHeight w:val="340"/>
        </w:trPr>
        <w:tc>
          <w:tcPr>
            <w:tcW w:w="4606" w:type="dxa"/>
          </w:tcPr>
          <w:p w14:paraId="0E8FBEF7" w14:textId="77777777" w:rsidR="00275AC0" w:rsidRDefault="00275AC0" w:rsidP="00AA2CA9">
            <w:pPr>
              <w:jc w:val="both"/>
              <w:rPr>
                <w:rFonts w:ascii="Arial" w:hAnsi="Arial" w:cs="Arial"/>
                <w:u w:val="single"/>
              </w:rPr>
            </w:pPr>
            <w:r w:rsidRPr="00275AC0">
              <w:rPr>
                <w:rFonts w:ascii="Arial" w:hAnsi="Arial" w:cs="Arial"/>
              </w:rPr>
              <w:t>GARANTIE</w:t>
            </w:r>
          </w:p>
        </w:tc>
        <w:tc>
          <w:tcPr>
            <w:tcW w:w="4606" w:type="dxa"/>
          </w:tcPr>
          <w:p w14:paraId="3B9DB0D8" w14:textId="6B102384" w:rsidR="00275AC0" w:rsidRPr="00846A74" w:rsidRDefault="00275AC0" w:rsidP="001F71BB">
            <w:pPr>
              <w:jc w:val="both"/>
              <w:rPr>
                <w:rFonts w:ascii="Arial" w:hAnsi="Arial" w:cs="Arial"/>
              </w:rPr>
            </w:pPr>
            <w:r w:rsidRPr="00846A74">
              <w:rPr>
                <w:rFonts w:ascii="Arial" w:hAnsi="Arial" w:cs="Arial"/>
              </w:rPr>
              <w:t xml:space="preserve">Minimum </w:t>
            </w:r>
            <w:r w:rsidR="000576C3">
              <w:rPr>
                <w:rFonts w:ascii="Arial" w:hAnsi="Arial" w:cs="Arial"/>
              </w:rPr>
              <w:t>0</w:t>
            </w:r>
            <w:r w:rsidRPr="00846A74">
              <w:rPr>
                <w:rFonts w:ascii="Arial" w:hAnsi="Arial" w:cs="Arial"/>
              </w:rPr>
              <w:t>3 ans</w:t>
            </w:r>
          </w:p>
        </w:tc>
      </w:tr>
      <w:tr w:rsidR="00275AC0" w14:paraId="36B14A15" w14:textId="77777777" w:rsidTr="001F71BB">
        <w:trPr>
          <w:trHeight w:val="340"/>
        </w:trPr>
        <w:tc>
          <w:tcPr>
            <w:tcW w:w="4606" w:type="dxa"/>
          </w:tcPr>
          <w:p w14:paraId="3986FC87" w14:textId="77777777" w:rsidR="00275AC0" w:rsidRDefault="00275AC0" w:rsidP="00AA2CA9">
            <w:pPr>
              <w:jc w:val="both"/>
              <w:rPr>
                <w:rFonts w:ascii="Arial" w:hAnsi="Arial" w:cs="Arial"/>
                <w:u w:val="single"/>
              </w:rPr>
            </w:pPr>
            <w:r w:rsidRPr="00275AC0">
              <w:rPr>
                <w:rFonts w:ascii="Arial" w:hAnsi="Arial" w:cs="Arial"/>
              </w:rPr>
              <w:t>NOMBRE DE PLACES</w:t>
            </w:r>
          </w:p>
        </w:tc>
        <w:tc>
          <w:tcPr>
            <w:tcW w:w="4606" w:type="dxa"/>
          </w:tcPr>
          <w:p w14:paraId="0A92A42F" w14:textId="63A9364C" w:rsidR="00275AC0" w:rsidRPr="001F71BB" w:rsidRDefault="00CD3129" w:rsidP="00AA2CA9">
            <w:pPr>
              <w:jc w:val="both"/>
              <w:rPr>
                <w:rFonts w:ascii="Arial" w:hAnsi="Arial" w:cs="Arial"/>
              </w:rPr>
            </w:pPr>
            <w:r>
              <w:rPr>
                <w:rFonts w:ascii="Arial" w:hAnsi="Arial" w:cs="Arial"/>
              </w:rPr>
              <w:t>0</w:t>
            </w:r>
            <w:r w:rsidR="00275AC0" w:rsidRPr="001F71BB">
              <w:rPr>
                <w:rFonts w:ascii="Arial" w:hAnsi="Arial" w:cs="Arial"/>
              </w:rPr>
              <w:t>5</w:t>
            </w:r>
          </w:p>
        </w:tc>
      </w:tr>
      <w:tr w:rsidR="00275AC0" w14:paraId="21A99972" w14:textId="77777777" w:rsidTr="001F71BB">
        <w:trPr>
          <w:trHeight w:val="340"/>
        </w:trPr>
        <w:tc>
          <w:tcPr>
            <w:tcW w:w="4606" w:type="dxa"/>
          </w:tcPr>
          <w:p w14:paraId="4A73EB82" w14:textId="77777777" w:rsidR="00275AC0" w:rsidRDefault="00275AC0" w:rsidP="00AA2CA9">
            <w:pPr>
              <w:jc w:val="both"/>
              <w:rPr>
                <w:rFonts w:ascii="Arial" w:hAnsi="Arial" w:cs="Arial"/>
                <w:u w:val="single"/>
              </w:rPr>
            </w:pPr>
            <w:r w:rsidRPr="00275AC0">
              <w:rPr>
                <w:rFonts w:ascii="Arial" w:hAnsi="Arial" w:cs="Arial"/>
              </w:rPr>
              <w:t>NOMBRE DE PORTES</w:t>
            </w:r>
          </w:p>
        </w:tc>
        <w:tc>
          <w:tcPr>
            <w:tcW w:w="4606" w:type="dxa"/>
          </w:tcPr>
          <w:p w14:paraId="5C1EB8EF" w14:textId="00A9AE20" w:rsidR="00275AC0" w:rsidRPr="001F71BB" w:rsidRDefault="00CD3129" w:rsidP="00AA2CA9">
            <w:pPr>
              <w:jc w:val="both"/>
              <w:rPr>
                <w:rFonts w:ascii="Arial" w:hAnsi="Arial" w:cs="Arial"/>
              </w:rPr>
            </w:pPr>
            <w:r>
              <w:rPr>
                <w:rFonts w:ascii="Arial" w:hAnsi="Arial" w:cs="Arial"/>
              </w:rPr>
              <w:t>0</w:t>
            </w:r>
            <w:r w:rsidR="000576C3">
              <w:rPr>
                <w:rFonts w:ascii="Arial" w:hAnsi="Arial" w:cs="Arial"/>
              </w:rPr>
              <w:t>4</w:t>
            </w:r>
          </w:p>
        </w:tc>
      </w:tr>
      <w:tr w:rsidR="00275AC0" w14:paraId="014ED691" w14:textId="77777777" w:rsidTr="001F71BB">
        <w:trPr>
          <w:trHeight w:val="340"/>
        </w:trPr>
        <w:tc>
          <w:tcPr>
            <w:tcW w:w="4606" w:type="dxa"/>
          </w:tcPr>
          <w:p w14:paraId="02705E1E" w14:textId="77777777" w:rsidR="00275AC0" w:rsidRDefault="00275AC0" w:rsidP="00AA2CA9">
            <w:pPr>
              <w:jc w:val="both"/>
              <w:rPr>
                <w:rFonts w:ascii="Arial" w:hAnsi="Arial" w:cs="Arial"/>
                <w:u w:val="single"/>
              </w:rPr>
            </w:pPr>
            <w:r w:rsidRPr="00275AC0">
              <w:rPr>
                <w:rFonts w:ascii="Arial" w:hAnsi="Arial" w:cs="Arial"/>
              </w:rPr>
              <w:t>NOMBRE DE CYLINDRES</w:t>
            </w:r>
          </w:p>
        </w:tc>
        <w:tc>
          <w:tcPr>
            <w:tcW w:w="4606" w:type="dxa"/>
          </w:tcPr>
          <w:p w14:paraId="2BD7651D" w14:textId="08313D36" w:rsidR="00275AC0" w:rsidRPr="001F71BB" w:rsidRDefault="00CD3129" w:rsidP="00AA2CA9">
            <w:pPr>
              <w:jc w:val="both"/>
              <w:rPr>
                <w:rFonts w:ascii="Arial" w:hAnsi="Arial" w:cs="Arial"/>
              </w:rPr>
            </w:pPr>
            <w:r>
              <w:rPr>
                <w:rFonts w:ascii="Arial" w:hAnsi="Arial" w:cs="Arial"/>
              </w:rPr>
              <w:t>0</w:t>
            </w:r>
            <w:r w:rsidR="00275AC0" w:rsidRPr="001F71BB">
              <w:rPr>
                <w:rFonts w:ascii="Arial" w:hAnsi="Arial" w:cs="Arial"/>
              </w:rPr>
              <w:t>3 ou plus</w:t>
            </w:r>
          </w:p>
        </w:tc>
      </w:tr>
      <w:tr w:rsidR="00275AC0" w14:paraId="70F221B2" w14:textId="77777777" w:rsidTr="001F71BB">
        <w:trPr>
          <w:trHeight w:val="340"/>
        </w:trPr>
        <w:tc>
          <w:tcPr>
            <w:tcW w:w="4606" w:type="dxa"/>
          </w:tcPr>
          <w:p w14:paraId="488A38AA" w14:textId="77777777" w:rsidR="00275AC0" w:rsidRDefault="00275AC0" w:rsidP="00AA2CA9">
            <w:pPr>
              <w:jc w:val="both"/>
              <w:rPr>
                <w:rFonts w:ascii="Arial" w:hAnsi="Arial" w:cs="Arial"/>
                <w:u w:val="single"/>
              </w:rPr>
            </w:pPr>
            <w:r w:rsidRPr="00275AC0">
              <w:rPr>
                <w:rFonts w:ascii="Arial" w:hAnsi="Arial" w:cs="Arial"/>
              </w:rPr>
              <w:t>ENERGIE</w:t>
            </w:r>
          </w:p>
        </w:tc>
        <w:tc>
          <w:tcPr>
            <w:tcW w:w="4606" w:type="dxa"/>
          </w:tcPr>
          <w:p w14:paraId="79ACB03E" w14:textId="2D7C0B94" w:rsidR="00275AC0" w:rsidRPr="001F71BB" w:rsidRDefault="00A56216" w:rsidP="00AA2CA9">
            <w:pPr>
              <w:jc w:val="both"/>
              <w:rPr>
                <w:rFonts w:ascii="Arial" w:hAnsi="Arial" w:cs="Arial"/>
              </w:rPr>
            </w:pPr>
            <w:r>
              <w:rPr>
                <w:rFonts w:ascii="Arial" w:hAnsi="Arial" w:cs="Arial"/>
              </w:rPr>
              <w:t>E</w:t>
            </w:r>
            <w:r w:rsidR="00275AC0" w:rsidRPr="001F71BB">
              <w:rPr>
                <w:rFonts w:ascii="Arial" w:hAnsi="Arial" w:cs="Arial"/>
              </w:rPr>
              <w:t>ssence</w:t>
            </w:r>
            <w:r w:rsidR="002D4F11">
              <w:rPr>
                <w:rFonts w:ascii="Arial" w:hAnsi="Arial" w:cs="Arial"/>
              </w:rPr>
              <w:t xml:space="preserve"> pour les </w:t>
            </w:r>
            <w:r w:rsidR="00B14A96">
              <w:rPr>
                <w:rFonts w:ascii="Arial" w:hAnsi="Arial" w:cs="Arial"/>
              </w:rPr>
              <w:t>SUV / Diesel pour la 4x4</w:t>
            </w:r>
          </w:p>
        </w:tc>
      </w:tr>
      <w:tr w:rsidR="00275AC0" w14:paraId="08D05746" w14:textId="77777777" w:rsidTr="001F71BB">
        <w:trPr>
          <w:trHeight w:val="340"/>
        </w:trPr>
        <w:tc>
          <w:tcPr>
            <w:tcW w:w="4606" w:type="dxa"/>
          </w:tcPr>
          <w:p w14:paraId="1403AE84" w14:textId="77777777" w:rsidR="00275AC0" w:rsidRPr="00275AC0" w:rsidRDefault="00275AC0" w:rsidP="00AA2CA9">
            <w:pPr>
              <w:jc w:val="both"/>
              <w:rPr>
                <w:rFonts w:ascii="Arial" w:hAnsi="Arial" w:cs="Arial"/>
              </w:rPr>
            </w:pPr>
            <w:r w:rsidRPr="00275AC0">
              <w:rPr>
                <w:rFonts w:ascii="Arial" w:hAnsi="Arial" w:cs="Arial"/>
              </w:rPr>
              <w:t>PUISSANCE FISCALE</w:t>
            </w:r>
          </w:p>
        </w:tc>
        <w:tc>
          <w:tcPr>
            <w:tcW w:w="4606" w:type="dxa"/>
          </w:tcPr>
          <w:p w14:paraId="6C4AB360" w14:textId="6D8C3ACA" w:rsidR="00275AC0" w:rsidRPr="001F71BB" w:rsidRDefault="00275AC0" w:rsidP="00AA2CA9">
            <w:pPr>
              <w:jc w:val="both"/>
              <w:rPr>
                <w:rFonts w:ascii="Arial" w:hAnsi="Arial" w:cs="Arial"/>
              </w:rPr>
            </w:pPr>
            <w:r w:rsidRPr="001F71BB">
              <w:rPr>
                <w:rFonts w:ascii="Arial" w:hAnsi="Arial" w:cs="Arial"/>
              </w:rPr>
              <w:t xml:space="preserve">Minimum </w:t>
            </w:r>
            <w:r w:rsidR="00AE5F0B">
              <w:rPr>
                <w:rFonts w:ascii="Arial" w:hAnsi="Arial" w:cs="Arial"/>
              </w:rPr>
              <w:t>0</w:t>
            </w:r>
            <w:r w:rsidRPr="001F71BB">
              <w:rPr>
                <w:rFonts w:ascii="Arial" w:hAnsi="Arial" w:cs="Arial"/>
              </w:rPr>
              <w:t>4 cv</w:t>
            </w:r>
          </w:p>
        </w:tc>
      </w:tr>
      <w:tr w:rsidR="00275AC0" w14:paraId="77C84B18" w14:textId="77777777" w:rsidTr="001F71BB">
        <w:trPr>
          <w:trHeight w:val="340"/>
        </w:trPr>
        <w:tc>
          <w:tcPr>
            <w:tcW w:w="4606" w:type="dxa"/>
          </w:tcPr>
          <w:p w14:paraId="3BB0D366" w14:textId="77777777" w:rsidR="00275AC0" w:rsidRPr="00275AC0" w:rsidRDefault="00275AC0" w:rsidP="001F71BB">
            <w:pPr>
              <w:jc w:val="both"/>
              <w:rPr>
                <w:rFonts w:ascii="Arial" w:hAnsi="Arial" w:cs="Arial"/>
              </w:rPr>
            </w:pPr>
            <w:r w:rsidRPr="00275AC0">
              <w:rPr>
                <w:rFonts w:ascii="Arial" w:hAnsi="Arial" w:cs="Arial"/>
              </w:rPr>
              <w:t>TRANSMISSION</w:t>
            </w:r>
          </w:p>
        </w:tc>
        <w:tc>
          <w:tcPr>
            <w:tcW w:w="4606" w:type="dxa"/>
          </w:tcPr>
          <w:p w14:paraId="09AAC806" w14:textId="7F787858" w:rsidR="00275AC0" w:rsidRPr="00846A74" w:rsidRDefault="00B14A96" w:rsidP="001F71BB">
            <w:pPr>
              <w:jc w:val="both"/>
              <w:rPr>
                <w:rFonts w:ascii="Arial" w:hAnsi="Arial" w:cs="Arial"/>
              </w:rPr>
            </w:pPr>
            <w:r>
              <w:rPr>
                <w:rFonts w:ascii="Arial" w:hAnsi="Arial" w:cs="Arial"/>
              </w:rPr>
              <w:t>Boîte automatique pour les SUV / Boîte manuelle pour la 4x4</w:t>
            </w:r>
          </w:p>
        </w:tc>
      </w:tr>
      <w:tr w:rsidR="00275AC0" w14:paraId="3D693D6E" w14:textId="77777777" w:rsidTr="001F71BB">
        <w:trPr>
          <w:trHeight w:val="340"/>
        </w:trPr>
        <w:tc>
          <w:tcPr>
            <w:tcW w:w="4606" w:type="dxa"/>
          </w:tcPr>
          <w:p w14:paraId="59F5CB68" w14:textId="77777777" w:rsidR="00275AC0" w:rsidRPr="00275AC0" w:rsidRDefault="00275AC0" w:rsidP="00AA2CA9">
            <w:pPr>
              <w:jc w:val="both"/>
              <w:rPr>
                <w:rFonts w:ascii="Arial" w:hAnsi="Arial" w:cs="Arial"/>
              </w:rPr>
            </w:pPr>
            <w:r w:rsidRPr="00275AC0">
              <w:rPr>
                <w:rFonts w:ascii="Arial" w:hAnsi="Arial" w:cs="Arial"/>
              </w:rPr>
              <w:t>NOMBRE DE RAPPORTS</w:t>
            </w:r>
          </w:p>
        </w:tc>
        <w:tc>
          <w:tcPr>
            <w:tcW w:w="4606" w:type="dxa"/>
          </w:tcPr>
          <w:p w14:paraId="45894001" w14:textId="37B83E09" w:rsidR="00275AC0" w:rsidRPr="001F71BB" w:rsidRDefault="00AE5F0B" w:rsidP="00AA2CA9">
            <w:pPr>
              <w:jc w:val="both"/>
              <w:rPr>
                <w:rFonts w:ascii="Arial" w:hAnsi="Arial" w:cs="Arial"/>
              </w:rPr>
            </w:pPr>
            <w:r>
              <w:rPr>
                <w:rFonts w:ascii="Arial" w:hAnsi="Arial" w:cs="Arial"/>
              </w:rPr>
              <w:t>0</w:t>
            </w:r>
            <w:r w:rsidR="00275AC0" w:rsidRPr="001F71BB">
              <w:rPr>
                <w:rFonts w:ascii="Arial" w:hAnsi="Arial" w:cs="Arial"/>
              </w:rPr>
              <w:t>5</w:t>
            </w:r>
          </w:p>
        </w:tc>
      </w:tr>
      <w:tr w:rsidR="00275AC0" w14:paraId="2438851E" w14:textId="77777777" w:rsidTr="001F71BB">
        <w:trPr>
          <w:trHeight w:val="340"/>
        </w:trPr>
        <w:tc>
          <w:tcPr>
            <w:tcW w:w="4606" w:type="dxa"/>
          </w:tcPr>
          <w:p w14:paraId="0966815A" w14:textId="77777777" w:rsidR="00275AC0" w:rsidRPr="00275AC0" w:rsidRDefault="00275AC0" w:rsidP="00AA2CA9">
            <w:pPr>
              <w:jc w:val="both"/>
              <w:rPr>
                <w:rFonts w:ascii="Arial" w:hAnsi="Arial" w:cs="Arial"/>
              </w:rPr>
            </w:pPr>
            <w:r w:rsidRPr="00275AC0">
              <w:rPr>
                <w:rFonts w:ascii="Arial" w:hAnsi="Arial" w:cs="Arial"/>
              </w:rPr>
              <w:t>ABS</w:t>
            </w:r>
          </w:p>
        </w:tc>
        <w:tc>
          <w:tcPr>
            <w:tcW w:w="4606" w:type="dxa"/>
          </w:tcPr>
          <w:p w14:paraId="3C7D0BBF" w14:textId="77777777" w:rsidR="00275AC0" w:rsidRPr="001F71BB" w:rsidRDefault="00275AC0" w:rsidP="00AA2CA9">
            <w:pPr>
              <w:jc w:val="both"/>
              <w:rPr>
                <w:rFonts w:ascii="Arial" w:hAnsi="Arial" w:cs="Arial"/>
              </w:rPr>
            </w:pPr>
            <w:r w:rsidRPr="001F71BB">
              <w:rPr>
                <w:rFonts w:ascii="Arial" w:hAnsi="Arial" w:cs="Arial"/>
              </w:rPr>
              <w:t>Exigé</w:t>
            </w:r>
          </w:p>
        </w:tc>
      </w:tr>
      <w:tr w:rsidR="00275AC0" w14:paraId="3048C79C" w14:textId="77777777" w:rsidTr="001F71BB">
        <w:trPr>
          <w:trHeight w:val="340"/>
        </w:trPr>
        <w:tc>
          <w:tcPr>
            <w:tcW w:w="4606" w:type="dxa"/>
          </w:tcPr>
          <w:p w14:paraId="27578480" w14:textId="77777777" w:rsidR="00275AC0" w:rsidRPr="00275AC0" w:rsidRDefault="00275AC0" w:rsidP="00AA2CA9">
            <w:pPr>
              <w:jc w:val="both"/>
              <w:rPr>
                <w:rFonts w:ascii="Arial" w:hAnsi="Arial" w:cs="Arial"/>
              </w:rPr>
            </w:pPr>
            <w:r w:rsidRPr="00275AC0">
              <w:rPr>
                <w:rFonts w:ascii="Arial" w:hAnsi="Arial" w:cs="Arial"/>
              </w:rPr>
              <w:t>AIRBAGS</w:t>
            </w:r>
          </w:p>
        </w:tc>
        <w:tc>
          <w:tcPr>
            <w:tcW w:w="4606" w:type="dxa"/>
          </w:tcPr>
          <w:p w14:paraId="6382E99B" w14:textId="77777777" w:rsidR="00275AC0" w:rsidRPr="001F71BB" w:rsidRDefault="00275AC0" w:rsidP="00AA2CA9">
            <w:pPr>
              <w:jc w:val="both"/>
              <w:rPr>
                <w:rFonts w:ascii="Arial" w:hAnsi="Arial" w:cs="Arial"/>
              </w:rPr>
            </w:pPr>
            <w:r w:rsidRPr="001F71BB">
              <w:rPr>
                <w:rFonts w:ascii="Arial" w:hAnsi="Arial" w:cs="Arial"/>
              </w:rPr>
              <w:t xml:space="preserve">Avant et arrière </w:t>
            </w:r>
          </w:p>
        </w:tc>
      </w:tr>
      <w:tr w:rsidR="00275AC0" w14:paraId="771900A0" w14:textId="77777777" w:rsidTr="001F71BB">
        <w:trPr>
          <w:trHeight w:val="340"/>
        </w:trPr>
        <w:tc>
          <w:tcPr>
            <w:tcW w:w="4606" w:type="dxa"/>
          </w:tcPr>
          <w:p w14:paraId="731E7F84" w14:textId="77777777" w:rsidR="00275AC0" w:rsidRPr="00275AC0" w:rsidRDefault="00962B28" w:rsidP="00AA2CA9">
            <w:pPr>
              <w:jc w:val="both"/>
              <w:rPr>
                <w:rFonts w:ascii="Arial" w:hAnsi="Arial" w:cs="Arial"/>
              </w:rPr>
            </w:pPr>
            <w:r w:rsidRPr="00275AC0">
              <w:rPr>
                <w:rFonts w:ascii="Arial" w:hAnsi="Arial" w:cs="Arial"/>
              </w:rPr>
              <w:t>ANTI-PATINAGE</w:t>
            </w:r>
          </w:p>
        </w:tc>
        <w:tc>
          <w:tcPr>
            <w:tcW w:w="4606" w:type="dxa"/>
          </w:tcPr>
          <w:p w14:paraId="740ECE9B" w14:textId="77777777" w:rsidR="00275AC0" w:rsidRPr="001F71BB" w:rsidRDefault="00962B28" w:rsidP="00AA2CA9">
            <w:pPr>
              <w:jc w:val="both"/>
              <w:rPr>
                <w:rFonts w:ascii="Arial" w:hAnsi="Arial" w:cs="Arial"/>
              </w:rPr>
            </w:pPr>
            <w:r w:rsidRPr="001F71BB">
              <w:rPr>
                <w:rFonts w:ascii="Arial" w:hAnsi="Arial" w:cs="Arial"/>
              </w:rPr>
              <w:t>ESP</w:t>
            </w:r>
          </w:p>
        </w:tc>
      </w:tr>
      <w:tr w:rsidR="00962B28" w14:paraId="31A0C4EF" w14:textId="77777777" w:rsidTr="001F71BB">
        <w:trPr>
          <w:trHeight w:val="340"/>
        </w:trPr>
        <w:tc>
          <w:tcPr>
            <w:tcW w:w="4606" w:type="dxa"/>
          </w:tcPr>
          <w:p w14:paraId="1539DEC2" w14:textId="77777777" w:rsidR="00962B28" w:rsidRPr="00275AC0" w:rsidRDefault="00962B28" w:rsidP="00AA2CA9">
            <w:pPr>
              <w:jc w:val="both"/>
              <w:rPr>
                <w:rFonts w:ascii="Arial" w:hAnsi="Arial" w:cs="Arial"/>
              </w:rPr>
            </w:pPr>
            <w:r w:rsidRPr="00275AC0">
              <w:rPr>
                <w:rFonts w:ascii="Arial" w:hAnsi="Arial" w:cs="Arial"/>
              </w:rPr>
              <w:t>AUTORADIO</w:t>
            </w:r>
          </w:p>
        </w:tc>
        <w:tc>
          <w:tcPr>
            <w:tcW w:w="4606" w:type="dxa"/>
          </w:tcPr>
          <w:p w14:paraId="682369DA" w14:textId="367DF03A" w:rsidR="00962B28" w:rsidRPr="001F71BB" w:rsidRDefault="00962B28" w:rsidP="00AA2CA9">
            <w:pPr>
              <w:jc w:val="both"/>
              <w:rPr>
                <w:rFonts w:ascii="Arial" w:hAnsi="Arial" w:cs="Arial"/>
              </w:rPr>
            </w:pPr>
            <w:r w:rsidRPr="001F71BB">
              <w:rPr>
                <w:rFonts w:ascii="Arial" w:hAnsi="Arial" w:cs="Arial"/>
              </w:rPr>
              <w:t>Exigé</w:t>
            </w:r>
            <w:r w:rsidR="001F71BB">
              <w:rPr>
                <w:rFonts w:ascii="Arial" w:hAnsi="Arial" w:cs="Arial"/>
              </w:rPr>
              <w:t>e</w:t>
            </w:r>
          </w:p>
        </w:tc>
      </w:tr>
      <w:tr w:rsidR="00962B28" w14:paraId="04970E93" w14:textId="77777777" w:rsidTr="001F71BB">
        <w:trPr>
          <w:trHeight w:val="340"/>
        </w:trPr>
        <w:tc>
          <w:tcPr>
            <w:tcW w:w="4606" w:type="dxa"/>
          </w:tcPr>
          <w:p w14:paraId="7FAFDE83" w14:textId="77777777" w:rsidR="00962B28" w:rsidRPr="00275AC0" w:rsidRDefault="00962B28" w:rsidP="001F71BB">
            <w:pPr>
              <w:jc w:val="both"/>
              <w:rPr>
                <w:rFonts w:ascii="Arial" w:hAnsi="Arial" w:cs="Arial"/>
              </w:rPr>
            </w:pPr>
            <w:r w:rsidRPr="00275AC0">
              <w:rPr>
                <w:rFonts w:ascii="Arial" w:hAnsi="Arial" w:cs="Arial"/>
              </w:rPr>
              <w:t>CONNECTIVITÉ</w:t>
            </w:r>
          </w:p>
        </w:tc>
        <w:tc>
          <w:tcPr>
            <w:tcW w:w="4606" w:type="dxa"/>
          </w:tcPr>
          <w:p w14:paraId="18F831B1" w14:textId="0687C877" w:rsidR="00962B28" w:rsidRPr="001F71BB" w:rsidRDefault="00962B28" w:rsidP="00AA2CA9">
            <w:pPr>
              <w:jc w:val="both"/>
              <w:rPr>
                <w:rFonts w:ascii="Arial" w:hAnsi="Arial" w:cs="Arial"/>
              </w:rPr>
            </w:pPr>
            <w:r w:rsidRPr="00846A74">
              <w:rPr>
                <w:rFonts w:ascii="Arial" w:hAnsi="Arial" w:cs="Arial"/>
              </w:rPr>
              <w:t xml:space="preserve">USB-C </w:t>
            </w:r>
          </w:p>
        </w:tc>
      </w:tr>
      <w:tr w:rsidR="00962B28" w14:paraId="2B716A93" w14:textId="77777777" w:rsidTr="001F71BB">
        <w:trPr>
          <w:trHeight w:val="340"/>
        </w:trPr>
        <w:tc>
          <w:tcPr>
            <w:tcW w:w="4606" w:type="dxa"/>
          </w:tcPr>
          <w:p w14:paraId="3216C484" w14:textId="77777777" w:rsidR="00962B28" w:rsidRPr="00275AC0" w:rsidRDefault="00962B28" w:rsidP="00AA2CA9">
            <w:pPr>
              <w:jc w:val="both"/>
              <w:rPr>
                <w:rFonts w:ascii="Arial" w:hAnsi="Arial" w:cs="Arial"/>
              </w:rPr>
            </w:pPr>
            <w:r w:rsidRPr="00275AC0">
              <w:rPr>
                <w:rFonts w:ascii="Arial" w:hAnsi="Arial" w:cs="Arial"/>
              </w:rPr>
              <w:t>CLIMATISATION</w:t>
            </w:r>
          </w:p>
        </w:tc>
        <w:tc>
          <w:tcPr>
            <w:tcW w:w="4606" w:type="dxa"/>
          </w:tcPr>
          <w:p w14:paraId="2E7DCEC0" w14:textId="30625592" w:rsidR="00962B28" w:rsidRPr="001F71BB" w:rsidRDefault="00962B28" w:rsidP="00AA2CA9">
            <w:pPr>
              <w:jc w:val="both"/>
              <w:rPr>
                <w:rFonts w:ascii="Arial" w:hAnsi="Arial" w:cs="Arial"/>
              </w:rPr>
            </w:pPr>
            <w:r w:rsidRPr="001F71BB">
              <w:rPr>
                <w:rFonts w:ascii="Arial" w:hAnsi="Arial" w:cs="Arial"/>
              </w:rPr>
              <w:t>Exigé</w:t>
            </w:r>
            <w:r w:rsidR="001F71BB">
              <w:rPr>
                <w:rFonts w:ascii="Arial" w:hAnsi="Arial" w:cs="Arial"/>
              </w:rPr>
              <w:t>e</w:t>
            </w:r>
          </w:p>
        </w:tc>
      </w:tr>
      <w:tr w:rsidR="00962B28" w14:paraId="6DE571BD" w14:textId="77777777" w:rsidTr="001F71BB">
        <w:trPr>
          <w:trHeight w:val="340"/>
        </w:trPr>
        <w:tc>
          <w:tcPr>
            <w:tcW w:w="4606" w:type="dxa"/>
          </w:tcPr>
          <w:p w14:paraId="3912668A" w14:textId="77777777" w:rsidR="00962B28" w:rsidRPr="00275AC0" w:rsidRDefault="00962B28" w:rsidP="00AA2CA9">
            <w:pPr>
              <w:jc w:val="both"/>
              <w:rPr>
                <w:rFonts w:ascii="Arial" w:hAnsi="Arial" w:cs="Arial"/>
              </w:rPr>
            </w:pPr>
            <w:r w:rsidRPr="00275AC0">
              <w:rPr>
                <w:rFonts w:ascii="Arial" w:hAnsi="Arial" w:cs="Arial"/>
              </w:rPr>
              <w:t>DIRECTION ASSISTÉE</w:t>
            </w:r>
          </w:p>
        </w:tc>
        <w:tc>
          <w:tcPr>
            <w:tcW w:w="4606" w:type="dxa"/>
          </w:tcPr>
          <w:p w14:paraId="11F48D82" w14:textId="5D119949" w:rsidR="00962B28" w:rsidRPr="001F71BB" w:rsidRDefault="00962B28" w:rsidP="00AA2CA9">
            <w:pPr>
              <w:jc w:val="both"/>
              <w:rPr>
                <w:rFonts w:ascii="Arial" w:hAnsi="Arial" w:cs="Arial"/>
              </w:rPr>
            </w:pPr>
            <w:r w:rsidRPr="001F71BB">
              <w:rPr>
                <w:rFonts w:ascii="Arial" w:hAnsi="Arial" w:cs="Arial"/>
              </w:rPr>
              <w:t>Exigé</w:t>
            </w:r>
            <w:r w:rsidR="001F71BB">
              <w:rPr>
                <w:rFonts w:ascii="Arial" w:hAnsi="Arial" w:cs="Arial"/>
              </w:rPr>
              <w:t>e</w:t>
            </w:r>
          </w:p>
        </w:tc>
      </w:tr>
      <w:tr w:rsidR="00962B28" w14:paraId="57FADD49" w14:textId="77777777" w:rsidTr="001F71BB">
        <w:trPr>
          <w:trHeight w:val="340"/>
        </w:trPr>
        <w:tc>
          <w:tcPr>
            <w:tcW w:w="4606" w:type="dxa"/>
          </w:tcPr>
          <w:p w14:paraId="164964BC" w14:textId="77777777" w:rsidR="00962B28" w:rsidRPr="00275AC0" w:rsidRDefault="00962B28" w:rsidP="00AA2CA9">
            <w:pPr>
              <w:jc w:val="both"/>
              <w:rPr>
                <w:rFonts w:ascii="Arial" w:hAnsi="Arial" w:cs="Arial"/>
              </w:rPr>
            </w:pPr>
            <w:r w:rsidRPr="00275AC0">
              <w:rPr>
                <w:rFonts w:ascii="Arial" w:hAnsi="Arial" w:cs="Arial"/>
              </w:rPr>
              <w:t>FERMETURE CENTRALISÉE</w:t>
            </w:r>
          </w:p>
        </w:tc>
        <w:tc>
          <w:tcPr>
            <w:tcW w:w="4606" w:type="dxa"/>
          </w:tcPr>
          <w:p w14:paraId="18AA4A8E" w14:textId="574FEA02" w:rsidR="00962B28" w:rsidRPr="001F71BB" w:rsidRDefault="00962B28" w:rsidP="00AA2CA9">
            <w:pPr>
              <w:jc w:val="both"/>
              <w:rPr>
                <w:rFonts w:ascii="Arial" w:hAnsi="Arial" w:cs="Arial"/>
              </w:rPr>
            </w:pPr>
            <w:r w:rsidRPr="001F71BB">
              <w:rPr>
                <w:rFonts w:ascii="Arial" w:hAnsi="Arial" w:cs="Arial"/>
              </w:rPr>
              <w:t>Exigé</w:t>
            </w:r>
            <w:r w:rsidR="001F71BB">
              <w:rPr>
                <w:rFonts w:ascii="Arial" w:hAnsi="Arial" w:cs="Arial"/>
              </w:rPr>
              <w:t>e</w:t>
            </w:r>
          </w:p>
        </w:tc>
      </w:tr>
      <w:tr w:rsidR="00962B28" w14:paraId="08DCFD86" w14:textId="77777777" w:rsidTr="001F71BB">
        <w:trPr>
          <w:trHeight w:val="340"/>
        </w:trPr>
        <w:tc>
          <w:tcPr>
            <w:tcW w:w="4606" w:type="dxa"/>
          </w:tcPr>
          <w:p w14:paraId="4E082019" w14:textId="77777777" w:rsidR="00962B28" w:rsidRPr="00275AC0" w:rsidRDefault="00962B28" w:rsidP="00AA2CA9">
            <w:pPr>
              <w:jc w:val="both"/>
              <w:rPr>
                <w:rFonts w:ascii="Arial" w:hAnsi="Arial" w:cs="Arial"/>
              </w:rPr>
            </w:pPr>
            <w:r w:rsidRPr="00275AC0">
              <w:rPr>
                <w:rFonts w:ascii="Arial" w:hAnsi="Arial" w:cs="Arial"/>
              </w:rPr>
              <w:t>RÉTROVISEURS EXTÉRIEURS</w:t>
            </w:r>
          </w:p>
        </w:tc>
        <w:tc>
          <w:tcPr>
            <w:tcW w:w="4606" w:type="dxa"/>
          </w:tcPr>
          <w:p w14:paraId="28C42C1C" w14:textId="77777777" w:rsidR="00962B28" w:rsidRPr="001F71BB" w:rsidRDefault="00962B28" w:rsidP="00AA2CA9">
            <w:pPr>
              <w:jc w:val="both"/>
              <w:rPr>
                <w:rFonts w:ascii="Arial" w:hAnsi="Arial" w:cs="Arial"/>
              </w:rPr>
            </w:pPr>
            <w:r w:rsidRPr="00846A74">
              <w:rPr>
                <w:rFonts w:ascii="Arial" w:hAnsi="Arial" w:cs="Arial"/>
              </w:rPr>
              <w:t>Électriques</w:t>
            </w:r>
          </w:p>
        </w:tc>
      </w:tr>
      <w:tr w:rsidR="00962B28" w14:paraId="217DDF46" w14:textId="77777777" w:rsidTr="001F71BB">
        <w:trPr>
          <w:trHeight w:val="340"/>
        </w:trPr>
        <w:tc>
          <w:tcPr>
            <w:tcW w:w="4606" w:type="dxa"/>
          </w:tcPr>
          <w:p w14:paraId="20F6BEDF" w14:textId="77777777" w:rsidR="00962B28" w:rsidRPr="00275AC0" w:rsidRDefault="00962B28" w:rsidP="00962B28">
            <w:pPr>
              <w:jc w:val="both"/>
              <w:rPr>
                <w:rFonts w:ascii="Arial" w:hAnsi="Arial" w:cs="Arial"/>
              </w:rPr>
            </w:pPr>
            <w:r w:rsidRPr="00275AC0">
              <w:rPr>
                <w:rFonts w:ascii="Arial" w:hAnsi="Arial" w:cs="Arial"/>
              </w:rPr>
              <w:t>VITRES ÉLECTRIQUES</w:t>
            </w:r>
          </w:p>
        </w:tc>
        <w:tc>
          <w:tcPr>
            <w:tcW w:w="4606" w:type="dxa"/>
          </w:tcPr>
          <w:p w14:paraId="3505258A" w14:textId="072FCFB8" w:rsidR="00962B28" w:rsidRPr="001F71BB" w:rsidRDefault="00962B28" w:rsidP="00962B28">
            <w:pPr>
              <w:jc w:val="both"/>
              <w:rPr>
                <w:rFonts w:ascii="Arial" w:hAnsi="Arial" w:cs="Arial"/>
              </w:rPr>
            </w:pPr>
            <w:r w:rsidRPr="001F71BB">
              <w:rPr>
                <w:rFonts w:ascii="Arial" w:hAnsi="Arial" w:cs="Arial"/>
              </w:rPr>
              <w:t>Exigé</w:t>
            </w:r>
            <w:r w:rsidR="001F71BB">
              <w:rPr>
                <w:rFonts w:ascii="Arial" w:hAnsi="Arial" w:cs="Arial"/>
              </w:rPr>
              <w:t>e</w:t>
            </w:r>
          </w:p>
        </w:tc>
      </w:tr>
    </w:tbl>
    <w:p w14:paraId="74EB467C" w14:textId="77777777" w:rsidR="00932ED7" w:rsidRPr="001862B3" w:rsidRDefault="00932ED7" w:rsidP="00932ED7">
      <w:pPr>
        <w:pStyle w:val="Titre1"/>
        <w:rPr>
          <w:rFonts w:ascii="Arial" w:hAnsi="Arial" w:cs="Arial"/>
        </w:rPr>
      </w:pPr>
      <w:bookmarkStart w:id="2" w:name="_Toc150863809"/>
      <w:r w:rsidRPr="001862B3">
        <w:rPr>
          <w:rFonts w:ascii="Arial" w:hAnsi="Arial" w:cs="Arial"/>
        </w:rPr>
        <w:lastRenderedPageBreak/>
        <w:t>Conditions générales</w:t>
      </w:r>
      <w:bookmarkEnd w:id="2"/>
    </w:p>
    <w:p w14:paraId="3C90E2CD" w14:textId="77777777" w:rsidR="006A29B1" w:rsidRDefault="006A29B1" w:rsidP="00F73F81">
      <w:pPr>
        <w:ind w:firstLine="708"/>
        <w:jc w:val="both"/>
        <w:rPr>
          <w:rFonts w:ascii="Arial" w:hAnsi="Arial" w:cs="Arial"/>
        </w:rPr>
      </w:pPr>
    </w:p>
    <w:p w14:paraId="5E212B10" w14:textId="02A98646" w:rsidR="00932ED7" w:rsidRPr="001862B3" w:rsidRDefault="00932ED7" w:rsidP="00F73F81">
      <w:pPr>
        <w:ind w:firstLine="708"/>
        <w:jc w:val="both"/>
        <w:rPr>
          <w:rFonts w:ascii="Arial" w:hAnsi="Arial" w:cs="Arial"/>
        </w:rPr>
      </w:pPr>
      <w:r w:rsidRPr="001862B3">
        <w:rPr>
          <w:rFonts w:ascii="Arial" w:hAnsi="Arial" w:cs="Arial"/>
        </w:rPr>
        <w:t xml:space="preserve">En soumettant une offre, le soumissionnaire accepte sans aucune restriction la totalité des conditions spécifiques et générales </w:t>
      </w:r>
      <w:r w:rsidRPr="00C107F6">
        <w:rPr>
          <w:rFonts w:ascii="Arial" w:hAnsi="Arial" w:cs="Arial"/>
        </w:rPr>
        <w:t>de ce cahier des charges</w:t>
      </w:r>
      <w:r w:rsidR="00C107F6">
        <w:rPr>
          <w:rFonts w:ascii="Arial" w:hAnsi="Arial" w:cs="Arial"/>
        </w:rPr>
        <w:t xml:space="preserve"> </w:t>
      </w:r>
      <w:r w:rsidRPr="001862B3">
        <w:rPr>
          <w:rFonts w:ascii="Arial" w:hAnsi="Arial" w:cs="Arial"/>
        </w:rPr>
        <w:t xml:space="preserve">comme étant </w:t>
      </w:r>
      <w:r w:rsidR="001F71BB">
        <w:rPr>
          <w:rFonts w:ascii="Arial" w:hAnsi="Arial" w:cs="Arial"/>
        </w:rPr>
        <w:t>les seules déterminant le cadre</w:t>
      </w:r>
      <w:r w:rsidRPr="001862B3">
        <w:rPr>
          <w:rFonts w:ascii="Arial" w:hAnsi="Arial" w:cs="Arial"/>
        </w:rPr>
        <w:t xml:space="preserve"> de cette procédure de passation de marché, quelles que soient ses propres conditions, auxquelles il renonce par la présente.  </w:t>
      </w:r>
    </w:p>
    <w:p w14:paraId="397DF129" w14:textId="77777777" w:rsidR="00932ED7" w:rsidRPr="001862B3" w:rsidRDefault="00932ED7" w:rsidP="00F73F81">
      <w:pPr>
        <w:ind w:firstLine="708"/>
        <w:jc w:val="both"/>
        <w:rPr>
          <w:rFonts w:ascii="Arial" w:hAnsi="Arial" w:cs="Arial"/>
        </w:rPr>
      </w:pPr>
      <w:r w:rsidRPr="001862B3">
        <w:rPr>
          <w:rFonts w:ascii="Arial" w:hAnsi="Arial" w:cs="Arial"/>
        </w:rPr>
        <w:t>Les soumissionnaires doivent examiner attentivement et respecter toutes les instructions, formulaires, clauses et spécifications mentionnés dans ce dossier d’appel d’offres.</w:t>
      </w:r>
    </w:p>
    <w:p w14:paraId="2F9989DD" w14:textId="77777777" w:rsidR="00932ED7" w:rsidRPr="001862B3" w:rsidRDefault="00932ED7" w:rsidP="00F73F81">
      <w:pPr>
        <w:ind w:firstLine="708"/>
        <w:jc w:val="both"/>
        <w:rPr>
          <w:rFonts w:ascii="Arial" w:hAnsi="Arial" w:cs="Arial"/>
        </w:rPr>
      </w:pPr>
      <w:r w:rsidRPr="001862B3">
        <w:rPr>
          <w:rFonts w:ascii="Arial" w:hAnsi="Arial" w:cs="Arial"/>
        </w:rPr>
        <w:t xml:space="preserve">La soumission d’une offre ne contenant pas toutes les informations et documents demandés avant la date limite indiquée pourra entraîner le refus de l’offre en question. </w:t>
      </w:r>
    </w:p>
    <w:p w14:paraId="304AA034" w14:textId="77777777" w:rsidR="00BE417A" w:rsidRPr="001862B3" w:rsidRDefault="00BE417A" w:rsidP="00F26DDE">
      <w:pPr>
        <w:pStyle w:val="Titre1"/>
        <w:rPr>
          <w:rFonts w:ascii="Arial" w:hAnsi="Arial" w:cs="Arial"/>
        </w:rPr>
      </w:pPr>
      <w:bookmarkStart w:id="3" w:name="_Toc150863810"/>
      <w:r w:rsidRPr="001862B3">
        <w:rPr>
          <w:rFonts w:ascii="Arial" w:hAnsi="Arial" w:cs="Arial"/>
        </w:rPr>
        <w:t>Planning de l’appel d’offre</w:t>
      </w:r>
      <w:bookmarkEnd w:id="3"/>
    </w:p>
    <w:p w14:paraId="281EAC38" w14:textId="77777777" w:rsidR="006A29B1" w:rsidRDefault="006A29B1" w:rsidP="004D7EB2">
      <w:pPr>
        <w:spacing w:before="120" w:after="0" w:line="360" w:lineRule="auto"/>
        <w:jc w:val="both"/>
        <w:rPr>
          <w:rFonts w:ascii="Arial" w:hAnsi="Arial" w:cs="Arial"/>
          <w:b/>
          <w:bCs/>
        </w:rPr>
      </w:pPr>
    </w:p>
    <w:p w14:paraId="62D80133" w14:textId="7B4F312E" w:rsidR="00A675D8" w:rsidRPr="001F71BB" w:rsidRDefault="00A623F9" w:rsidP="004D7EB2">
      <w:pPr>
        <w:spacing w:before="120" w:after="0" w:line="360" w:lineRule="auto"/>
        <w:jc w:val="both"/>
        <w:rPr>
          <w:rFonts w:ascii="Arial" w:hAnsi="Arial" w:cs="Arial"/>
          <w:b/>
          <w:bCs/>
        </w:rPr>
      </w:pPr>
      <w:r w:rsidRPr="001F71BB">
        <w:rPr>
          <w:rFonts w:ascii="Arial" w:hAnsi="Arial" w:cs="Arial"/>
          <w:b/>
          <w:bCs/>
        </w:rPr>
        <w:t xml:space="preserve">Date de publication : </w:t>
      </w:r>
      <w:r w:rsidR="00AE5F0B">
        <w:rPr>
          <w:rFonts w:ascii="Arial" w:hAnsi="Arial" w:cs="Arial"/>
          <w:b/>
          <w:bCs/>
        </w:rPr>
        <w:t>0</w:t>
      </w:r>
      <w:r w:rsidR="0080439C">
        <w:rPr>
          <w:rFonts w:ascii="Arial" w:hAnsi="Arial" w:cs="Arial"/>
          <w:b/>
          <w:bCs/>
        </w:rPr>
        <w:t>5</w:t>
      </w:r>
      <w:r w:rsidR="00A56216">
        <w:rPr>
          <w:rFonts w:ascii="Arial" w:hAnsi="Arial" w:cs="Arial"/>
          <w:b/>
          <w:bCs/>
        </w:rPr>
        <w:t>/1</w:t>
      </w:r>
      <w:r w:rsidR="00C970FC">
        <w:rPr>
          <w:rFonts w:ascii="Arial" w:hAnsi="Arial" w:cs="Arial"/>
          <w:b/>
          <w:bCs/>
        </w:rPr>
        <w:t>2</w:t>
      </w:r>
      <w:r w:rsidR="00A56216">
        <w:rPr>
          <w:rFonts w:ascii="Arial" w:hAnsi="Arial" w:cs="Arial"/>
          <w:b/>
          <w:bCs/>
        </w:rPr>
        <w:t>/2023</w:t>
      </w:r>
    </w:p>
    <w:p w14:paraId="13B2FEF6" w14:textId="43F7E2AE" w:rsidR="00A623F9" w:rsidRPr="001F71BB" w:rsidRDefault="00A623F9" w:rsidP="00A56216">
      <w:pPr>
        <w:spacing w:after="0" w:line="360" w:lineRule="auto"/>
        <w:jc w:val="both"/>
        <w:rPr>
          <w:rFonts w:ascii="Arial" w:hAnsi="Arial" w:cs="Arial"/>
          <w:b/>
          <w:bCs/>
        </w:rPr>
      </w:pPr>
      <w:r w:rsidRPr="001F71BB">
        <w:rPr>
          <w:rFonts w:ascii="Arial" w:hAnsi="Arial" w:cs="Arial"/>
          <w:b/>
          <w:bCs/>
        </w:rPr>
        <w:t>Date limit</w:t>
      </w:r>
      <w:r w:rsidR="00E93BE1" w:rsidRPr="001F71BB">
        <w:rPr>
          <w:rFonts w:ascii="Arial" w:hAnsi="Arial" w:cs="Arial"/>
          <w:b/>
          <w:bCs/>
        </w:rPr>
        <w:t xml:space="preserve">e de réception des candidatures </w:t>
      </w:r>
      <w:r w:rsidRPr="001F71BB">
        <w:rPr>
          <w:rFonts w:ascii="Arial" w:hAnsi="Arial" w:cs="Arial"/>
          <w:b/>
          <w:bCs/>
        </w:rPr>
        <w:t xml:space="preserve">: </w:t>
      </w:r>
      <w:r w:rsidR="00C970FC">
        <w:rPr>
          <w:rFonts w:ascii="Arial" w:hAnsi="Arial" w:cs="Arial"/>
          <w:b/>
          <w:bCs/>
        </w:rPr>
        <w:t>04</w:t>
      </w:r>
      <w:r w:rsidR="00A56216">
        <w:rPr>
          <w:rFonts w:ascii="Arial" w:hAnsi="Arial" w:cs="Arial"/>
          <w:b/>
          <w:bCs/>
        </w:rPr>
        <w:t>/</w:t>
      </w:r>
      <w:r w:rsidR="00C970FC">
        <w:rPr>
          <w:rFonts w:ascii="Arial" w:hAnsi="Arial" w:cs="Arial"/>
          <w:b/>
          <w:bCs/>
        </w:rPr>
        <w:t>01</w:t>
      </w:r>
      <w:r w:rsidR="00A56216">
        <w:rPr>
          <w:rFonts w:ascii="Arial" w:hAnsi="Arial" w:cs="Arial"/>
          <w:b/>
          <w:bCs/>
        </w:rPr>
        <w:t>/202</w:t>
      </w:r>
      <w:r w:rsidR="00C970FC">
        <w:rPr>
          <w:rFonts w:ascii="Arial" w:hAnsi="Arial" w:cs="Arial"/>
          <w:b/>
          <w:bCs/>
        </w:rPr>
        <w:t>4</w:t>
      </w:r>
    </w:p>
    <w:p w14:paraId="54EBD964" w14:textId="39A49E06" w:rsidR="00C35154" w:rsidRPr="001F71BB" w:rsidRDefault="00C35154" w:rsidP="00A56216">
      <w:pPr>
        <w:spacing w:after="0" w:line="360" w:lineRule="auto"/>
        <w:jc w:val="both"/>
        <w:rPr>
          <w:rFonts w:ascii="Arial" w:hAnsi="Arial" w:cs="Arial"/>
          <w:b/>
          <w:bCs/>
        </w:rPr>
      </w:pPr>
      <w:r w:rsidRPr="001F71BB">
        <w:rPr>
          <w:rFonts w:ascii="Arial" w:hAnsi="Arial" w:cs="Arial"/>
          <w:b/>
          <w:bCs/>
        </w:rPr>
        <w:t xml:space="preserve">Date </w:t>
      </w:r>
      <w:r w:rsidR="006A29B1">
        <w:rPr>
          <w:rFonts w:ascii="Arial" w:hAnsi="Arial" w:cs="Arial"/>
          <w:b/>
          <w:bCs/>
        </w:rPr>
        <w:t>de dépouillement</w:t>
      </w:r>
      <w:r w:rsidR="001D2D7D" w:rsidRPr="001F71BB">
        <w:rPr>
          <w:rFonts w:ascii="Arial" w:hAnsi="Arial" w:cs="Arial"/>
          <w:b/>
          <w:bCs/>
        </w:rPr>
        <w:t xml:space="preserve"> des offres</w:t>
      </w:r>
      <w:r w:rsidRPr="001F71BB">
        <w:rPr>
          <w:rFonts w:ascii="Arial" w:hAnsi="Arial" w:cs="Arial"/>
          <w:b/>
          <w:bCs/>
        </w:rPr>
        <w:t xml:space="preserve"> : </w:t>
      </w:r>
      <w:r w:rsidR="003900FD">
        <w:rPr>
          <w:rFonts w:ascii="Arial" w:hAnsi="Arial" w:cs="Arial"/>
          <w:b/>
          <w:bCs/>
        </w:rPr>
        <w:t>0</w:t>
      </w:r>
      <w:r w:rsidR="00241501">
        <w:rPr>
          <w:rFonts w:ascii="Arial" w:hAnsi="Arial" w:cs="Arial"/>
          <w:b/>
          <w:bCs/>
        </w:rPr>
        <w:t>5</w:t>
      </w:r>
      <w:r w:rsidR="00A56216">
        <w:rPr>
          <w:rFonts w:ascii="Arial" w:hAnsi="Arial" w:cs="Arial"/>
          <w:b/>
          <w:bCs/>
        </w:rPr>
        <w:t>/</w:t>
      </w:r>
      <w:r w:rsidR="003900FD">
        <w:rPr>
          <w:rFonts w:ascii="Arial" w:hAnsi="Arial" w:cs="Arial"/>
          <w:b/>
          <w:bCs/>
        </w:rPr>
        <w:t>01</w:t>
      </w:r>
      <w:r w:rsidR="00A56216">
        <w:rPr>
          <w:rFonts w:ascii="Arial" w:hAnsi="Arial" w:cs="Arial"/>
          <w:b/>
          <w:bCs/>
        </w:rPr>
        <w:t>/202</w:t>
      </w:r>
      <w:r w:rsidR="003900FD">
        <w:rPr>
          <w:rFonts w:ascii="Arial" w:hAnsi="Arial" w:cs="Arial"/>
          <w:b/>
          <w:bCs/>
        </w:rPr>
        <w:t>4</w:t>
      </w:r>
    </w:p>
    <w:p w14:paraId="62CBD4C9" w14:textId="2F152241" w:rsidR="00EC09A8" w:rsidRPr="001F71BB" w:rsidRDefault="00C35154" w:rsidP="00A56216">
      <w:pPr>
        <w:spacing w:after="0" w:line="360" w:lineRule="auto"/>
        <w:jc w:val="both"/>
        <w:rPr>
          <w:rFonts w:ascii="Arial" w:hAnsi="Arial" w:cs="Arial"/>
          <w:b/>
          <w:bCs/>
        </w:rPr>
      </w:pPr>
      <w:r w:rsidRPr="001F71BB">
        <w:rPr>
          <w:rFonts w:ascii="Arial" w:hAnsi="Arial" w:cs="Arial"/>
          <w:b/>
          <w:bCs/>
        </w:rPr>
        <w:t>Date limite d’attribution des marchés </w:t>
      </w:r>
      <w:r w:rsidR="00CE6776" w:rsidRPr="001F71BB">
        <w:rPr>
          <w:rFonts w:ascii="Arial" w:hAnsi="Arial" w:cs="Arial"/>
          <w:b/>
          <w:bCs/>
        </w:rPr>
        <w:t xml:space="preserve">: </w:t>
      </w:r>
      <w:r w:rsidR="00241501">
        <w:rPr>
          <w:rFonts w:ascii="Arial" w:hAnsi="Arial" w:cs="Arial"/>
          <w:b/>
          <w:bCs/>
        </w:rPr>
        <w:t>0</w:t>
      </w:r>
      <w:r w:rsidR="0080439C">
        <w:rPr>
          <w:rFonts w:ascii="Arial" w:hAnsi="Arial" w:cs="Arial"/>
          <w:b/>
          <w:bCs/>
        </w:rPr>
        <w:t>8</w:t>
      </w:r>
      <w:r w:rsidR="00A56216">
        <w:rPr>
          <w:rFonts w:ascii="Arial" w:hAnsi="Arial" w:cs="Arial"/>
          <w:b/>
          <w:bCs/>
        </w:rPr>
        <w:t>/</w:t>
      </w:r>
      <w:r w:rsidR="003900FD">
        <w:rPr>
          <w:rFonts w:ascii="Arial" w:hAnsi="Arial" w:cs="Arial"/>
          <w:b/>
          <w:bCs/>
        </w:rPr>
        <w:t>01</w:t>
      </w:r>
      <w:r w:rsidR="00A56216">
        <w:rPr>
          <w:rFonts w:ascii="Arial" w:hAnsi="Arial" w:cs="Arial"/>
          <w:b/>
          <w:bCs/>
        </w:rPr>
        <w:t>/202</w:t>
      </w:r>
      <w:r w:rsidR="003900FD">
        <w:rPr>
          <w:rFonts w:ascii="Arial" w:hAnsi="Arial" w:cs="Arial"/>
          <w:b/>
          <w:bCs/>
        </w:rPr>
        <w:t>4</w:t>
      </w:r>
    </w:p>
    <w:p w14:paraId="40AF1775" w14:textId="77777777" w:rsidR="002825E8" w:rsidRPr="001862B3" w:rsidRDefault="002825E8" w:rsidP="002825E8">
      <w:pPr>
        <w:pStyle w:val="Titre1"/>
        <w:rPr>
          <w:rFonts w:ascii="Arial" w:hAnsi="Arial" w:cs="Arial"/>
        </w:rPr>
      </w:pPr>
      <w:bookmarkStart w:id="4" w:name="_Toc150863811"/>
      <w:r w:rsidRPr="001862B3">
        <w:rPr>
          <w:rFonts w:ascii="Arial" w:hAnsi="Arial" w:cs="Arial"/>
        </w:rPr>
        <w:t>Eligibilité</w:t>
      </w:r>
      <w:r w:rsidR="00A52111" w:rsidRPr="001862B3">
        <w:rPr>
          <w:rFonts w:ascii="Arial" w:hAnsi="Arial" w:cs="Arial"/>
        </w:rPr>
        <w:t xml:space="preserve"> et Obligations</w:t>
      </w:r>
      <w:bookmarkEnd w:id="4"/>
      <w:r w:rsidR="00A52111" w:rsidRPr="001862B3">
        <w:rPr>
          <w:rFonts w:ascii="Arial" w:hAnsi="Arial" w:cs="Arial"/>
        </w:rPr>
        <w:t xml:space="preserve"> </w:t>
      </w:r>
    </w:p>
    <w:p w14:paraId="1823C7B0" w14:textId="77777777" w:rsidR="002825E8" w:rsidRPr="001862B3" w:rsidRDefault="002825E8" w:rsidP="002825E8">
      <w:pPr>
        <w:rPr>
          <w:rFonts w:ascii="Arial" w:hAnsi="Arial" w:cs="Arial"/>
        </w:rPr>
      </w:pPr>
    </w:p>
    <w:p w14:paraId="2FB058CC" w14:textId="77777777" w:rsidR="002825E8" w:rsidRDefault="002825E8" w:rsidP="00F73F81">
      <w:pPr>
        <w:ind w:firstLine="708"/>
        <w:jc w:val="both"/>
        <w:rPr>
          <w:rFonts w:ascii="Arial" w:hAnsi="Arial" w:cs="Arial"/>
        </w:rPr>
      </w:pPr>
      <w:r w:rsidRPr="001862B3">
        <w:rPr>
          <w:rFonts w:ascii="Arial" w:hAnsi="Arial" w:cs="Arial"/>
        </w:rPr>
        <w:t>Toutes personnes physique ou morale de toutes nationalités sont éligibles pour candidater. Cependant, certains critères seront motifs d’exclusion de candidature.</w:t>
      </w:r>
    </w:p>
    <w:p w14:paraId="1B4B43E2" w14:textId="77777777" w:rsidR="00AA2CA9" w:rsidRPr="00A56216" w:rsidRDefault="00AA2CA9" w:rsidP="00AA2CA9">
      <w:pPr>
        <w:jc w:val="both"/>
        <w:rPr>
          <w:rFonts w:ascii="Arial" w:hAnsi="Arial" w:cs="Arial"/>
          <w:u w:val="single"/>
        </w:rPr>
      </w:pPr>
      <w:r w:rsidRPr="00A56216">
        <w:rPr>
          <w:rFonts w:ascii="Arial" w:hAnsi="Arial" w:cs="Arial"/>
          <w:u w:val="single"/>
        </w:rPr>
        <w:t>Critères d’éligibilité :</w:t>
      </w:r>
    </w:p>
    <w:p w14:paraId="3177EA4D" w14:textId="7D6A1FC9" w:rsidR="00AA2CA9" w:rsidRDefault="00AA2CA9" w:rsidP="00A56216">
      <w:pPr>
        <w:spacing w:after="0"/>
        <w:jc w:val="both"/>
        <w:rPr>
          <w:rFonts w:ascii="Arial" w:hAnsi="Arial" w:cs="Arial"/>
        </w:rPr>
      </w:pPr>
      <w:r>
        <w:rPr>
          <w:rFonts w:ascii="Arial" w:hAnsi="Arial" w:cs="Arial"/>
        </w:rPr>
        <w:t>Afin d’être éligible, l’offre du soumissionnaire doit comporter les informations / documents suivant</w:t>
      </w:r>
      <w:r w:rsidR="00A56216">
        <w:rPr>
          <w:rFonts w:ascii="Arial" w:hAnsi="Arial" w:cs="Arial"/>
        </w:rPr>
        <w:t>s</w:t>
      </w:r>
      <w:r>
        <w:rPr>
          <w:rFonts w:ascii="Arial" w:hAnsi="Arial" w:cs="Arial"/>
        </w:rPr>
        <w:t xml:space="preserve">. </w:t>
      </w:r>
      <w:r w:rsidR="001922EF">
        <w:rPr>
          <w:rFonts w:ascii="Arial" w:hAnsi="Arial" w:cs="Arial"/>
        </w:rPr>
        <w:t>Face Tunisie se</w:t>
      </w:r>
      <w:r>
        <w:rPr>
          <w:rFonts w:ascii="Arial" w:hAnsi="Arial" w:cs="Arial"/>
        </w:rPr>
        <w:t xml:space="preserve"> réserve le droit d’éliminer une offre, sur le seul motif qu’une de ces informations ou un de ces documents est manquant dans l’offre du soumissionnaire :</w:t>
      </w:r>
    </w:p>
    <w:p w14:paraId="0A9854D7" w14:textId="17A5B18E" w:rsidR="00A56216" w:rsidRDefault="00AA2CA9" w:rsidP="00AA2CA9">
      <w:pPr>
        <w:pStyle w:val="Paragraphedeliste"/>
        <w:numPr>
          <w:ilvl w:val="0"/>
          <w:numId w:val="26"/>
        </w:numPr>
        <w:jc w:val="both"/>
        <w:rPr>
          <w:rFonts w:ascii="Arial" w:hAnsi="Arial" w:cs="Arial"/>
          <w:b/>
          <w:bCs/>
        </w:rPr>
      </w:pPr>
      <w:r w:rsidRPr="00A56216">
        <w:rPr>
          <w:rFonts w:ascii="Arial" w:hAnsi="Arial" w:cs="Arial"/>
          <w:b/>
          <w:bCs/>
        </w:rPr>
        <w:t xml:space="preserve">RNE </w:t>
      </w:r>
      <w:r w:rsidR="00A56216">
        <w:rPr>
          <w:rFonts w:ascii="Arial" w:hAnsi="Arial" w:cs="Arial"/>
          <w:b/>
          <w:bCs/>
        </w:rPr>
        <w:t>de moins de 3 mois</w:t>
      </w:r>
      <w:r w:rsidRPr="00A56216">
        <w:rPr>
          <w:rFonts w:ascii="Arial" w:hAnsi="Arial" w:cs="Arial"/>
          <w:b/>
          <w:bCs/>
        </w:rPr>
        <w:t xml:space="preserve"> </w:t>
      </w:r>
    </w:p>
    <w:p w14:paraId="60646476" w14:textId="700734DD" w:rsidR="00AA2CA9" w:rsidRPr="00A56216" w:rsidRDefault="00AA2CA9" w:rsidP="00AA2CA9">
      <w:pPr>
        <w:pStyle w:val="Paragraphedeliste"/>
        <w:numPr>
          <w:ilvl w:val="0"/>
          <w:numId w:val="26"/>
        </w:numPr>
        <w:jc w:val="both"/>
        <w:rPr>
          <w:rFonts w:ascii="Arial" w:hAnsi="Arial" w:cs="Arial"/>
          <w:b/>
          <w:bCs/>
        </w:rPr>
      </w:pPr>
      <w:r w:rsidRPr="00A56216">
        <w:rPr>
          <w:rFonts w:ascii="Arial" w:hAnsi="Arial" w:cs="Arial"/>
          <w:b/>
          <w:bCs/>
        </w:rPr>
        <w:t xml:space="preserve">Patente </w:t>
      </w:r>
      <w:r w:rsidR="00A56216">
        <w:rPr>
          <w:rFonts w:ascii="Arial" w:hAnsi="Arial" w:cs="Arial"/>
          <w:b/>
          <w:bCs/>
        </w:rPr>
        <w:t xml:space="preserve">/ enregistrement fiscal </w:t>
      </w:r>
      <w:r w:rsidRPr="00A56216">
        <w:rPr>
          <w:rFonts w:ascii="Arial" w:hAnsi="Arial" w:cs="Arial"/>
          <w:b/>
          <w:bCs/>
        </w:rPr>
        <w:t>de l’organisme soumissionnaire</w:t>
      </w:r>
    </w:p>
    <w:p w14:paraId="066EF091" w14:textId="4361ED2D" w:rsidR="00AA2CA9" w:rsidRPr="00A56216" w:rsidRDefault="003D5DF0" w:rsidP="00AA2CA9">
      <w:pPr>
        <w:pStyle w:val="Paragraphedeliste"/>
        <w:numPr>
          <w:ilvl w:val="0"/>
          <w:numId w:val="26"/>
        </w:numPr>
        <w:jc w:val="both"/>
        <w:rPr>
          <w:rFonts w:ascii="Arial" w:hAnsi="Arial" w:cs="Arial"/>
          <w:b/>
          <w:bCs/>
        </w:rPr>
      </w:pPr>
      <w:r>
        <w:rPr>
          <w:rFonts w:ascii="Arial" w:hAnsi="Arial" w:cs="Arial"/>
          <w:b/>
          <w:bCs/>
        </w:rPr>
        <w:t>Copie du d</w:t>
      </w:r>
      <w:r w:rsidR="00AA2CA9" w:rsidRPr="00A56216">
        <w:rPr>
          <w:rFonts w:ascii="Arial" w:hAnsi="Arial" w:cs="Arial"/>
          <w:b/>
          <w:bCs/>
        </w:rPr>
        <w:t>ocument d’identité du représentant légal de l’organisme soumissionnaire</w:t>
      </w:r>
    </w:p>
    <w:p w14:paraId="16C01504" w14:textId="77777777" w:rsidR="002825E8" w:rsidRPr="001862B3" w:rsidRDefault="002825E8" w:rsidP="002825E8">
      <w:pPr>
        <w:autoSpaceDE w:val="0"/>
        <w:autoSpaceDN w:val="0"/>
        <w:adjustRightInd w:val="0"/>
        <w:rPr>
          <w:rFonts w:ascii="Arial" w:hAnsi="Arial" w:cs="Arial"/>
        </w:rPr>
      </w:pPr>
      <w:r w:rsidRPr="001862B3">
        <w:rPr>
          <w:rFonts w:ascii="Arial" w:hAnsi="Arial" w:cs="Arial"/>
          <w:bCs/>
          <w:u w:val="single"/>
        </w:rPr>
        <w:t>Critères d'exclusion</w:t>
      </w:r>
      <w:r w:rsidRPr="001862B3">
        <w:rPr>
          <w:rFonts w:ascii="Arial" w:hAnsi="Arial" w:cs="Arial"/>
        </w:rPr>
        <w:t xml:space="preserve"> : </w:t>
      </w:r>
    </w:p>
    <w:p w14:paraId="61F2F8DE" w14:textId="77777777" w:rsidR="002825E8" w:rsidRPr="001862B3" w:rsidRDefault="002825E8" w:rsidP="002825E8">
      <w:pPr>
        <w:jc w:val="both"/>
        <w:rPr>
          <w:rFonts w:ascii="Arial" w:hAnsi="Arial" w:cs="Arial"/>
          <w:snapToGrid w:val="0"/>
        </w:rPr>
      </w:pPr>
      <w:r w:rsidRPr="001862B3">
        <w:rPr>
          <w:rFonts w:ascii="Arial" w:hAnsi="Arial" w:cs="Arial"/>
          <w:snapToGrid w:val="0"/>
        </w:rPr>
        <w:t>Les candidats ou soumissionnaires ne devront répondre à aucun des cas suivants :</w:t>
      </w:r>
    </w:p>
    <w:p w14:paraId="5E1A6D14" w14:textId="5E57E81C" w:rsidR="003D5DF0" w:rsidRDefault="001922EF" w:rsidP="002825E8">
      <w:pPr>
        <w:numPr>
          <w:ilvl w:val="0"/>
          <w:numId w:val="11"/>
        </w:numPr>
        <w:spacing w:after="0" w:line="240" w:lineRule="auto"/>
        <w:jc w:val="both"/>
        <w:rPr>
          <w:rFonts w:ascii="Arial" w:hAnsi="Arial" w:cs="Arial"/>
          <w:snapToGrid w:val="0"/>
        </w:rPr>
      </w:pPr>
      <w:r w:rsidRPr="001862B3">
        <w:rPr>
          <w:rFonts w:ascii="Arial" w:hAnsi="Arial" w:cs="Arial"/>
          <w:snapToGrid w:val="0"/>
        </w:rPr>
        <w:t>Être</w:t>
      </w:r>
      <w:r w:rsidR="002825E8" w:rsidRPr="001862B3">
        <w:rPr>
          <w:rFonts w:ascii="Arial" w:hAnsi="Arial" w:cs="Arial"/>
          <w:snapToGrid w:val="0"/>
        </w:rPr>
        <w:t xml:space="preserve"> en état ou faire l’objet d’une procédure de faillite, de liquidation, de redressement judiciaire ou de concordat préventif, de cessation d’activité, ou se trouver dans toute </w:t>
      </w:r>
    </w:p>
    <w:p w14:paraId="41424240" w14:textId="1ED4A068" w:rsidR="002825E8" w:rsidRPr="001862B3" w:rsidRDefault="002825E8" w:rsidP="003D5DF0">
      <w:pPr>
        <w:spacing w:after="0" w:line="240" w:lineRule="auto"/>
        <w:ind w:left="360"/>
        <w:jc w:val="both"/>
        <w:rPr>
          <w:rFonts w:ascii="Arial" w:hAnsi="Arial" w:cs="Arial"/>
          <w:snapToGrid w:val="0"/>
        </w:rPr>
      </w:pPr>
      <w:r w:rsidRPr="001862B3">
        <w:rPr>
          <w:rFonts w:ascii="Arial" w:hAnsi="Arial" w:cs="Arial"/>
          <w:snapToGrid w:val="0"/>
        </w:rPr>
        <w:lastRenderedPageBreak/>
        <w:t>situation analogue résultant d’une procédure de même nature prévue dans les législations ou réglementations nationales.</w:t>
      </w:r>
    </w:p>
    <w:p w14:paraId="7CC09CD1" w14:textId="77777777" w:rsidR="004D7EB2" w:rsidRDefault="004D7EB2" w:rsidP="004D7EB2">
      <w:pPr>
        <w:spacing w:after="0" w:line="240" w:lineRule="auto"/>
        <w:jc w:val="both"/>
        <w:rPr>
          <w:rFonts w:ascii="Arial" w:hAnsi="Arial" w:cs="Arial"/>
          <w:snapToGrid w:val="0"/>
        </w:rPr>
      </w:pPr>
    </w:p>
    <w:p w14:paraId="25F476C8" w14:textId="27BE838F" w:rsidR="002825E8" w:rsidRPr="001862B3" w:rsidRDefault="000576C3" w:rsidP="002825E8">
      <w:pPr>
        <w:numPr>
          <w:ilvl w:val="0"/>
          <w:numId w:val="11"/>
        </w:numPr>
        <w:spacing w:after="0" w:line="240" w:lineRule="auto"/>
        <w:jc w:val="both"/>
        <w:rPr>
          <w:rFonts w:ascii="Arial" w:hAnsi="Arial" w:cs="Arial"/>
          <w:snapToGrid w:val="0"/>
        </w:rPr>
      </w:pPr>
      <w:r w:rsidRPr="001862B3">
        <w:rPr>
          <w:rFonts w:ascii="Arial" w:hAnsi="Arial" w:cs="Arial"/>
          <w:snapToGrid w:val="0"/>
        </w:rPr>
        <w:t>Faire</w:t>
      </w:r>
      <w:r w:rsidR="002825E8" w:rsidRPr="001862B3">
        <w:rPr>
          <w:rFonts w:ascii="Arial" w:hAnsi="Arial" w:cs="Arial"/>
          <w:snapToGrid w:val="0"/>
        </w:rPr>
        <w:t xml:space="preserve"> l’objet d’une condamnation prononcée par un jugement ayant autorité de chose jugée pour tout délit affectant leur moralité professionnelle.</w:t>
      </w:r>
    </w:p>
    <w:p w14:paraId="2E7D8EDB" w14:textId="20E72180" w:rsidR="002825E8" w:rsidRDefault="000576C3" w:rsidP="002825E8">
      <w:pPr>
        <w:numPr>
          <w:ilvl w:val="0"/>
          <w:numId w:val="11"/>
        </w:numPr>
        <w:spacing w:after="0" w:line="240" w:lineRule="auto"/>
        <w:jc w:val="both"/>
        <w:rPr>
          <w:rFonts w:ascii="Arial" w:hAnsi="Arial" w:cs="Arial"/>
          <w:snapToGrid w:val="0"/>
        </w:rPr>
      </w:pPr>
      <w:r w:rsidRPr="001862B3">
        <w:rPr>
          <w:rFonts w:ascii="Arial" w:hAnsi="Arial" w:cs="Arial"/>
          <w:snapToGrid w:val="0"/>
        </w:rPr>
        <w:t>Avoir</w:t>
      </w:r>
      <w:r w:rsidR="002825E8" w:rsidRPr="001862B3">
        <w:rPr>
          <w:rFonts w:ascii="Arial" w:hAnsi="Arial" w:cs="Arial"/>
          <w:snapToGrid w:val="0"/>
        </w:rPr>
        <w:t xml:space="preserve"> commis une faute professionnelle grave constatée par tout moyen que le pouvoir adjudicateur peut justifier.</w:t>
      </w:r>
    </w:p>
    <w:p w14:paraId="21DE23E1" w14:textId="494ACB42" w:rsidR="002825E8" w:rsidRPr="001862B3" w:rsidRDefault="000576C3" w:rsidP="002825E8">
      <w:pPr>
        <w:numPr>
          <w:ilvl w:val="0"/>
          <w:numId w:val="11"/>
        </w:numPr>
        <w:spacing w:after="0" w:line="240" w:lineRule="auto"/>
        <w:jc w:val="both"/>
        <w:rPr>
          <w:rFonts w:ascii="Arial" w:hAnsi="Arial" w:cs="Arial"/>
          <w:snapToGrid w:val="0"/>
        </w:rPr>
      </w:pPr>
      <w:r w:rsidRPr="001862B3">
        <w:rPr>
          <w:rFonts w:ascii="Arial" w:hAnsi="Arial" w:cs="Arial"/>
          <w:snapToGrid w:val="0"/>
        </w:rPr>
        <w:t>Ne</w:t>
      </w:r>
      <w:r w:rsidR="002825E8" w:rsidRPr="001862B3">
        <w:rPr>
          <w:rFonts w:ascii="Arial" w:hAnsi="Arial" w:cs="Arial"/>
          <w:snapToGrid w:val="0"/>
        </w:rPr>
        <w:t xml:space="preserve"> pas avoir rempli leurs obligations relatives au paiement des cotisations de sécurité sociale ou leurs obligations relatives au paiement de leurs impôts selon les dispositions légales du pays où ils sont établis ou celles du pays du pouvoir adjudicateur ou encore celles du pays où le marché doit s’exécuter.</w:t>
      </w:r>
    </w:p>
    <w:p w14:paraId="62132AAE" w14:textId="0CD2BB8E" w:rsidR="002825E8" w:rsidRPr="001862B3" w:rsidRDefault="000576C3" w:rsidP="002825E8">
      <w:pPr>
        <w:numPr>
          <w:ilvl w:val="0"/>
          <w:numId w:val="11"/>
        </w:numPr>
        <w:spacing w:after="0" w:line="240" w:lineRule="auto"/>
        <w:jc w:val="both"/>
        <w:rPr>
          <w:rFonts w:ascii="Arial" w:hAnsi="Arial" w:cs="Arial"/>
          <w:snapToGrid w:val="0"/>
        </w:rPr>
      </w:pPr>
      <w:r w:rsidRPr="001862B3">
        <w:rPr>
          <w:rFonts w:ascii="Arial" w:hAnsi="Arial" w:cs="Arial"/>
          <w:snapToGrid w:val="0"/>
        </w:rPr>
        <w:t>Avoir</w:t>
      </w:r>
      <w:r w:rsidR="002825E8" w:rsidRPr="001862B3">
        <w:rPr>
          <w:rFonts w:ascii="Arial" w:hAnsi="Arial" w:cs="Arial"/>
          <w:snapToGrid w:val="0"/>
        </w:rPr>
        <w:t xml:space="preserve"> fait l'objet d’un jugement ayant autorité de chose jugée pour fraude, corruption, participation à une organisation criminelle ou toute autre activité illégale préjudiciable aux intérêts financiers des Communautés.</w:t>
      </w:r>
    </w:p>
    <w:p w14:paraId="14593B0B" w14:textId="2E1E831D" w:rsidR="002825E8" w:rsidRPr="001862B3" w:rsidRDefault="000576C3" w:rsidP="002825E8">
      <w:pPr>
        <w:numPr>
          <w:ilvl w:val="0"/>
          <w:numId w:val="11"/>
        </w:numPr>
        <w:spacing w:after="0" w:line="240" w:lineRule="auto"/>
        <w:jc w:val="both"/>
        <w:rPr>
          <w:rFonts w:ascii="Arial" w:hAnsi="Arial" w:cs="Arial"/>
          <w:snapToGrid w:val="0"/>
        </w:rPr>
      </w:pPr>
      <w:r w:rsidRPr="001862B3">
        <w:rPr>
          <w:rFonts w:ascii="Arial" w:hAnsi="Arial" w:cs="Arial"/>
          <w:snapToGrid w:val="0"/>
        </w:rPr>
        <w:t>Suite</w:t>
      </w:r>
      <w:r w:rsidR="002825E8" w:rsidRPr="001862B3">
        <w:rPr>
          <w:rFonts w:ascii="Arial" w:hAnsi="Arial" w:cs="Arial"/>
          <w:snapToGrid w:val="0"/>
        </w:rPr>
        <w:t xml:space="preserve"> à la procédure de passation d’un autre marché ou de la procédure d’octroi d’une subvention financée par le budget communautaire, avoir été déclaré en défaut grave d’exécution en raison du non-respect de leurs obligations contractuelles.</w:t>
      </w:r>
    </w:p>
    <w:p w14:paraId="3E3AC2B4" w14:textId="77777777" w:rsidR="002825E8" w:rsidRPr="001862B3" w:rsidRDefault="002825E8" w:rsidP="002825E8">
      <w:pPr>
        <w:pStyle w:val="Retraitcorpsdetexte"/>
        <w:ind w:left="0"/>
        <w:jc w:val="both"/>
        <w:rPr>
          <w:rFonts w:ascii="Arial" w:hAnsi="Arial" w:cs="Arial"/>
          <w:sz w:val="22"/>
          <w:szCs w:val="22"/>
        </w:rPr>
      </w:pPr>
    </w:p>
    <w:p w14:paraId="6F4C4596" w14:textId="77777777" w:rsidR="002825E8" w:rsidRPr="001862B3" w:rsidRDefault="002825E8" w:rsidP="00F73F81">
      <w:pPr>
        <w:ind w:firstLine="708"/>
        <w:jc w:val="both"/>
        <w:rPr>
          <w:rFonts w:ascii="Arial" w:hAnsi="Arial" w:cs="Arial"/>
        </w:rPr>
      </w:pPr>
      <w:r w:rsidRPr="001862B3">
        <w:rPr>
          <w:rFonts w:ascii="Arial" w:hAnsi="Arial" w:cs="Arial"/>
        </w:rPr>
        <w:t>Les marchés ne sont pas attribués aux candidats ou aux soumissionnaires qui, pendant la procédure de passation de marchés :</w:t>
      </w:r>
    </w:p>
    <w:p w14:paraId="5C166F4C" w14:textId="740580FD" w:rsidR="002825E8" w:rsidRPr="001862B3" w:rsidRDefault="000576C3" w:rsidP="002825E8">
      <w:pPr>
        <w:numPr>
          <w:ilvl w:val="0"/>
          <w:numId w:val="11"/>
        </w:numPr>
        <w:spacing w:after="0" w:line="240" w:lineRule="auto"/>
        <w:jc w:val="both"/>
        <w:rPr>
          <w:rFonts w:ascii="Arial" w:hAnsi="Arial" w:cs="Arial"/>
          <w:snapToGrid w:val="0"/>
        </w:rPr>
      </w:pPr>
      <w:r w:rsidRPr="001862B3">
        <w:rPr>
          <w:rFonts w:ascii="Arial" w:hAnsi="Arial" w:cs="Arial"/>
          <w:snapToGrid w:val="0"/>
        </w:rPr>
        <w:t>Se</w:t>
      </w:r>
      <w:r w:rsidR="002825E8" w:rsidRPr="001862B3">
        <w:rPr>
          <w:rFonts w:ascii="Arial" w:hAnsi="Arial" w:cs="Arial"/>
          <w:snapToGrid w:val="0"/>
        </w:rPr>
        <w:t xml:space="preserve"> trouvent en situation de conflit d'intérêt</w:t>
      </w:r>
    </w:p>
    <w:p w14:paraId="63B88E59" w14:textId="31B09CA2" w:rsidR="002825E8" w:rsidRPr="001862B3" w:rsidRDefault="000576C3" w:rsidP="002825E8">
      <w:pPr>
        <w:numPr>
          <w:ilvl w:val="0"/>
          <w:numId w:val="11"/>
        </w:numPr>
        <w:spacing w:after="0" w:line="240" w:lineRule="auto"/>
        <w:jc w:val="both"/>
        <w:rPr>
          <w:rFonts w:ascii="Arial" w:hAnsi="Arial" w:cs="Arial"/>
          <w:snapToGrid w:val="0"/>
        </w:rPr>
      </w:pPr>
      <w:r w:rsidRPr="001862B3">
        <w:rPr>
          <w:rFonts w:ascii="Arial" w:hAnsi="Arial" w:cs="Arial"/>
          <w:snapToGrid w:val="0"/>
        </w:rPr>
        <w:t>Se</w:t>
      </w:r>
      <w:r w:rsidR="002825E8" w:rsidRPr="001862B3">
        <w:rPr>
          <w:rFonts w:ascii="Arial" w:hAnsi="Arial" w:cs="Arial"/>
          <w:snapToGrid w:val="0"/>
        </w:rPr>
        <w:t xml:space="preserve"> sont rendus coupables de fausses déclarations en fournissant les renseignements exigés par l'organisation humanitaire pour leur participation au marché ou n’ont pas fourni ces renseignements.</w:t>
      </w:r>
    </w:p>
    <w:p w14:paraId="3A39E112" w14:textId="77777777" w:rsidR="002825E8" w:rsidRPr="001862B3" w:rsidRDefault="002825E8" w:rsidP="002825E8">
      <w:pPr>
        <w:spacing w:after="0" w:line="240" w:lineRule="auto"/>
        <w:ind w:left="360"/>
        <w:jc w:val="both"/>
        <w:rPr>
          <w:rFonts w:ascii="Arial" w:hAnsi="Arial" w:cs="Arial"/>
          <w:snapToGrid w:val="0"/>
        </w:rPr>
      </w:pPr>
    </w:p>
    <w:p w14:paraId="1012202C" w14:textId="649978C7" w:rsidR="00F73F81" w:rsidRPr="001862B3" w:rsidRDefault="002825E8" w:rsidP="00761CF2">
      <w:pPr>
        <w:ind w:firstLine="708"/>
        <w:jc w:val="both"/>
        <w:rPr>
          <w:rFonts w:ascii="Arial" w:hAnsi="Arial" w:cs="Arial"/>
        </w:rPr>
      </w:pPr>
      <w:r w:rsidRPr="001862B3">
        <w:rPr>
          <w:rFonts w:ascii="Arial" w:hAnsi="Arial" w:cs="Arial"/>
        </w:rPr>
        <w:t xml:space="preserve">En retournant les présentes instructions de participation paraphées et signées, les soumissionnaires affirment qu’ils ne sont pas dans une ou plusieurs des situations mentionnées ci-dessus et consentent à faire parvenir à </w:t>
      </w:r>
      <w:r w:rsidR="001922EF">
        <w:rPr>
          <w:rFonts w:ascii="Arial" w:hAnsi="Arial" w:cs="Arial"/>
        </w:rPr>
        <w:t>Face Tunisie</w:t>
      </w:r>
      <w:r w:rsidRPr="001862B3">
        <w:rPr>
          <w:rFonts w:ascii="Arial" w:hAnsi="Arial" w:cs="Arial"/>
        </w:rPr>
        <w:t>, dans les sept (</w:t>
      </w:r>
      <w:r w:rsidR="001922EF">
        <w:rPr>
          <w:rFonts w:ascii="Arial" w:hAnsi="Arial" w:cs="Arial"/>
        </w:rPr>
        <w:t>0</w:t>
      </w:r>
      <w:r w:rsidRPr="001862B3">
        <w:rPr>
          <w:rFonts w:ascii="Arial" w:hAnsi="Arial" w:cs="Arial"/>
        </w:rPr>
        <w:t>7) jours calendaires suivant la réception de la requête d'</w:t>
      </w:r>
      <w:r w:rsidR="001922EF">
        <w:rPr>
          <w:rFonts w:ascii="Arial" w:hAnsi="Arial" w:cs="Arial"/>
        </w:rPr>
        <w:t>Face Tunisie,</w:t>
      </w:r>
      <w:r w:rsidRPr="001862B3">
        <w:rPr>
          <w:rFonts w:ascii="Arial" w:hAnsi="Arial" w:cs="Arial"/>
        </w:rPr>
        <w:t xml:space="preserve"> tout document additionnel que </w:t>
      </w:r>
      <w:r w:rsidR="001922EF">
        <w:rPr>
          <w:rFonts w:ascii="Arial" w:hAnsi="Arial" w:cs="Arial"/>
        </w:rPr>
        <w:t xml:space="preserve">Face Tunisie </w:t>
      </w:r>
      <w:r w:rsidR="001922EF" w:rsidRPr="001862B3">
        <w:rPr>
          <w:rFonts w:ascii="Arial" w:hAnsi="Arial" w:cs="Arial"/>
        </w:rPr>
        <w:t>jugera</w:t>
      </w:r>
      <w:r w:rsidRPr="001862B3">
        <w:rPr>
          <w:rFonts w:ascii="Arial" w:hAnsi="Arial" w:cs="Arial"/>
        </w:rPr>
        <w:t xml:space="preserve"> nécessaire pour assurer ses vérifications.</w:t>
      </w:r>
    </w:p>
    <w:p w14:paraId="5BA5461A" w14:textId="77777777" w:rsidR="00BE417A" w:rsidRPr="001862B3" w:rsidRDefault="00BE417A" w:rsidP="00F26DDE">
      <w:pPr>
        <w:pStyle w:val="Titre1"/>
        <w:rPr>
          <w:rFonts w:ascii="Arial" w:hAnsi="Arial" w:cs="Arial"/>
        </w:rPr>
      </w:pPr>
      <w:bookmarkStart w:id="5" w:name="_Toc150854842"/>
      <w:bookmarkStart w:id="6" w:name="_Toc150863812"/>
      <w:bookmarkEnd w:id="5"/>
      <w:r w:rsidRPr="001862B3">
        <w:rPr>
          <w:rFonts w:ascii="Arial" w:hAnsi="Arial" w:cs="Arial"/>
        </w:rPr>
        <w:t>Procédure de participation</w:t>
      </w:r>
      <w:bookmarkEnd w:id="6"/>
    </w:p>
    <w:p w14:paraId="6E7F4BC7" w14:textId="77777777" w:rsidR="00012852" w:rsidRDefault="00012852" w:rsidP="00012852">
      <w:pPr>
        <w:jc w:val="both"/>
        <w:rPr>
          <w:rFonts w:ascii="Arial" w:hAnsi="Arial" w:cs="Arial"/>
          <w:b/>
        </w:rPr>
      </w:pPr>
    </w:p>
    <w:p w14:paraId="7401886D" w14:textId="3BC1B995" w:rsidR="00C2022E" w:rsidRDefault="00C2022E" w:rsidP="00CF24F4">
      <w:pPr>
        <w:ind w:firstLine="708"/>
        <w:jc w:val="both"/>
        <w:rPr>
          <w:rFonts w:ascii="Arial" w:hAnsi="Arial" w:cs="Arial"/>
        </w:rPr>
      </w:pPr>
      <w:r>
        <w:rPr>
          <w:rFonts w:ascii="Arial" w:hAnsi="Arial" w:cs="Arial"/>
        </w:rPr>
        <w:t xml:space="preserve">Le dossier d’appel d’offres est disponible sur simple demande par mail auprès du responsable de marché à l’adresse suivante : </w:t>
      </w:r>
      <w:bookmarkStart w:id="7" w:name="_Hlk152576027"/>
      <w:r w:rsidR="00C970FC" w:rsidRPr="00C970FC">
        <w:rPr>
          <w:rStyle w:val="Lienhypertexte"/>
          <w:sz w:val="24"/>
          <w:szCs w:val="24"/>
        </w:rPr>
        <w:t>appelsdoffrefacetunisie@gmail.com</w:t>
      </w:r>
      <w:r>
        <w:rPr>
          <w:rFonts w:ascii="Arial" w:hAnsi="Arial" w:cs="Arial"/>
        </w:rPr>
        <w:t xml:space="preserve"> </w:t>
      </w:r>
      <w:bookmarkEnd w:id="7"/>
      <w:r>
        <w:rPr>
          <w:rFonts w:ascii="Arial" w:hAnsi="Arial" w:cs="Arial"/>
        </w:rPr>
        <w:t>L’objet du mail doit être « demande de dossier d’appel d’offres pour l’achat de véhicules ».</w:t>
      </w:r>
    </w:p>
    <w:p w14:paraId="0F62C018" w14:textId="68C514E5" w:rsidR="00C2022E" w:rsidRDefault="00012852" w:rsidP="00CF24F4">
      <w:pPr>
        <w:ind w:firstLine="708"/>
        <w:jc w:val="both"/>
        <w:rPr>
          <w:rFonts w:ascii="Arial" w:hAnsi="Arial" w:cs="Arial"/>
        </w:rPr>
      </w:pPr>
      <w:r w:rsidRPr="00012852">
        <w:rPr>
          <w:rFonts w:ascii="Arial" w:hAnsi="Arial" w:cs="Arial"/>
        </w:rPr>
        <w:t xml:space="preserve">Les entreprises intéressées </w:t>
      </w:r>
      <w:r w:rsidR="00A56216">
        <w:rPr>
          <w:rFonts w:ascii="Arial" w:hAnsi="Arial" w:cs="Arial"/>
        </w:rPr>
        <w:t xml:space="preserve">à </w:t>
      </w:r>
      <w:r w:rsidRPr="00012852">
        <w:rPr>
          <w:rFonts w:ascii="Arial" w:hAnsi="Arial" w:cs="Arial"/>
        </w:rPr>
        <w:t xml:space="preserve">proposer une offre doivent présenter leur candidature </w:t>
      </w:r>
      <w:r w:rsidR="00C2022E" w:rsidRPr="00012852">
        <w:rPr>
          <w:rFonts w:ascii="Arial" w:hAnsi="Arial" w:cs="Arial"/>
          <w:b/>
        </w:rPr>
        <w:t xml:space="preserve">avant le </w:t>
      </w:r>
      <w:r w:rsidR="006A29B1">
        <w:rPr>
          <w:rFonts w:ascii="Arial" w:hAnsi="Arial" w:cs="Arial"/>
          <w:b/>
        </w:rPr>
        <w:t>04</w:t>
      </w:r>
      <w:r w:rsidR="00C2022E">
        <w:rPr>
          <w:rFonts w:ascii="Arial" w:hAnsi="Arial" w:cs="Arial"/>
          <w:b/>
        </w:rPr>
        <w:t>/</w:t>
      </w:r>
      <w:r w:rsidR="00C970FC">
        <w:rPr>
          <w:rFonts w:ascii="Arial" w:hAnsi="Arial" w:cs="Arial"/>
          <w:b/>
        </w:rPr>
        <w:t>01</w:t>
      </w:r>
      <w:r w:rsidR="00C2022E">
        <w:rPr>
          <w:rFonts w:ascii="Arial" w:hAnsi="Arial" w:cs="Arial"/>
          <w:b/>
        </w:rPr>
        <w:t>/202</w:t>
      </w:r>
      <w:r w:rsidR="000576C3">
        <w:rPr>
          <w:rFonts w:ascii="Arial" w:hAnsi="Arial" w:cs="Arial"/>
          <w:b/>
        </w:rPr>
        <w:t>4</w:t>
      </w:r>
      <w:r w:rsidR="00C2022E">
        <w:rPr>
          <w:rFonts w:ascii="Arial" w:hAnsi="Arial" w:cs="Arial"/>
          <w:b/>
        </w:rPr>
        <w:t xml:space="preserve"> </w:t>
      </w:r>
      <w:r w:rsidRPr="00012852">
        <w:rPr>
          <w:rFonts w:ascii="Arial" w:hAnsi="Arial" w:cs="Arial"/>
        </w:rPr>
        <w:t>en retournant</w:t>
      </w:r>
      <w:r w:rsidRPr="0046449E">
        <w:rPr>
          <w:rFonts w:ascii="Arial" w:hAnsi="Arial" w:cs="Arial"/>
        </w:rPr>
        <w:t xml:space="preserve"> leur dossier d’appel d’offre complet</w:t>
      </w:r>
      <w:r w:rsidR="00C2022E">
        <w:rPr>
          <w:rFonts w:ascii="Arial" w:hAnsi="Arial" w:cs="Arial"/>
        </w:rPr>
        <w:t xml:space="preserve"> selon l’une ou l’autre des modalités de transmission suivantes :</w:t>
      </w:r>
    </w:p>
    <w:p w14:paraId="5E412179" w14:textId="0038FA51" w:rsidR="00C2022E" w:rsidRPr="00C2022E" w:rsidRDefault="00C2022E" w:rsidP="00C2022E">
      <w:pPr>
        <w:pStyle w:val="Paragraphedeliste"/>
        <w:numPr>
          <w:ilvl w:val="0"/>
          <w:numId w:val="30"/>
        </w:numPr>
        <w:jc w:val="both"/>
        <w:rPr>
          <w:rFonts w:ascii="Arial" w:hAnsi="Arial" w:cs="Arial"/>
          <w:b/>
        </w:rPr>
      </w:pPr>
      <w:r w:rsidRPr="00C2022E">
        <w:rPr>
          <w:rFonts w:ascii="Arial" w:hAnsi="Arial" w:cs="Arial"/>
        </w:rPr>
        <w:t>Soit</w:t>
      </w:r>
      <w:r w:rsidR="00012852" w:rsidRPr="00C2022E">
        <w:rPr>
          <w:rFonts w:ascii="Arial" w:hAnsi="Arial" w:cs="Arial"/>
        </w:rPr>
        <w:t xml:space="preserve"> </w:t>
      </w:r>
      <w:r w:rsidR="00012852" w:rsidRPr="00C2022E">
        <w:rPr>
          <w:rFonts w:ascii="Arial" w:hAnsi="Arial" w:cs="Arial"/>
          <w:b/>
          <w:bCs/>
        </w:rPr>
        <w:t>par courrier postal</w:t>
      </w:r>
      <w:r w:rsidR="00012852" w:rsidRPr="00C2022E">
        <w:rPr>
          <w:rFonts w:ascii="Arial" w:hAnsi="Arial" w:cs="Arial"/>
        </w:rPr>
        <w:t xml:space="preserve"> (sous pli fermé) au responsable de marché (coordonnées ci-dessus</w:t>
      </w:r>
      <w:r w:rsidRPr="00C2022E">
        <w:rPr>
          <w:rFonts w:ascii="Arial" w:hAnsi="Arial" w:cs="Arial"/>
        </w:rPr>
        <w:t xml:space="preserve"> – section 1 du dossier d’appel d’offres</w:t>
      </w:r>
      <w:r w:rsidR="00012852" w:rsidRPr="00C2022E">
        <w:rPr>
          <w:rFonts w:ascii="Arial" w:hAnsi="Arial" w:cs="Arial"/>
        </w:rPr>
        <w:t xml:space="preserve">) </w:t>
      </w:r>
    </w:p>
    <w:p w14:paraId="0A1E0D65" w14:textId="254F3187" w:rsidR="00C2022E" w:rsidRPr="00C2022E" w:rsidRDefault="00C2022E" w:rsidP="00C2022E">
      <w:pPr>
        <w:pStyle w:val="Paragraphedeliste"/>
        <w:numPr>
          <w:ilvl w:val="0"/>
          <w:numId w:val="30"/>
        </w:numPr>
        <w:jc w:val="both"/>
        <w:rPr>
          <w:rFonts w:ascii="Arial" w:hAnsi="Arial" w:cs="Arial"/>
          <w:bCs/>
        </w:rPr>
      </w:pPr>
      <w:r w:rsidRPr="00C2022E">
        <w:rPr>
          <w:rFonts w:ascii="Arial" w:hAnsi="Arial" w:cs="Arial"/>
          <w:bCs/>
        </w:rPr>
        <w:t xml:space="preserve">Soit </w:t>
      </w:r>
      <w:r w:rsidRPr="00C2022E">
        <w:rPr>
          <w:rFonts w:ascii="Arial" w:hAnsi="Arial" w:cs="Arial"/>
          <w:b/>
        </w:rPr>
        <w:t xml:space="preserve">par mail </w:t>
      </w:r>
      <w:r w:rsidRPr="00C2022E">
        <w:rPr>
          <w:rFonts w:ascii="Arial" w:hAnsi="Arial" w:cs="Arial"/>
          <w:bCs/>
        </w:rPr>
        <w:t>au responsable de marché (coordonnées ci-dessus – section 1 du dossier d’appel d’offres)</w:t>
      </w:r>
      <w:r w:rsidRPr="00C2022E">
        <w:rPr>
          <w:rFonts w:ascii="Arial" w:hAnsi="Arial" w:cs="Arial"/>
          <w:b/>
        </w:rPr>
        <w:t xml:space="preserve"> </w:t>
      </w:r>
      <w:r w:rsidRPr="00C2022E">
        <w:rPr>
          <w:rFonts w:ascii="Arial" w:hAnsi="Arial" w:cs="Arial"/>
          <w:bCs/>
        </w:rPr>
        <w:t>en mentionnant en objet « appel d’offres achat véhicules ».</w:t>
      </w:r>
    </w:p>
    <w:p w14:paraId="248B068F" w14:textId="48B95C7D" w:rsidR="00CF24F4" w:rsidRPr="001862B3" w:rsidRDefault="00CF24F4" w:rsidP="00CF24F4">
      <w:pPr>
        <w:ind w:firstLine="708"/>
        <w:jc w:val="both"/>
        <w:rPr>
          <w:rFonts w:ascii="Arial" w:hAnsi="Arial" w:cs="Arial"/>
        </w:rPr>
      </w:pPr>
      <w:r w:rsidRPr="001862B3">
        <w:rPr>
          <w:rFonts w:ascii="Arial" w:hAnsi="Arial" w:cs="Arial"/>
        </w:rPr>
        <w:t xml:space="preserve">Les </w:t>
      </w:r>
      <w:r>
        <w:rPr>
          <w:rFonts w:ascii="Arial" w:hAnsi="Arial" w:cs="Arial"/>
        </w:rPr>
        <w:t>soumissionnaires</w:t>
      </w:r>
      <w:r w:rsidRPr="001862B3">
        <w:rPr>
          <w:rFonts w:ascii="Arial" w:hAnsi="Arial" w:cs="Arial"/>
        </w:rPr>
        <w:t xml:space="preserve"> seront exclus de la procédure d'attribution du marché si leur offre est reçue après la date limite de réception des offres</w:t>
      </w:r>
      <w:r>
        <w:rPr>
          <w:rFonts w:ascii="Arial" w:hAnsi="Arial" w:cs="Arial"/>
        </w:rPr>
        <w:t xml:space="preserve"> mentionnée ci-dessus.</w:t>
      </w:r>
    </w:p>
    <w:p w14:paraId="578B886C" w14:textId="77777777" w:rsidR="00BE417A" w:rsidRPr="001862B3" w:rsidRDefault="00BE417A" w:rsidP="00C2022E">
      <w:pPr>
        <w:spacing w:after="0"/>
        <w:jc w:val="both"/>
        <w:rPr>
          <w:rFonts w:ascii="Arial" w:hAnsi="Arial" w:cs="Arial"/>
        </w:rPr>
      </w:pPr>
      <w:r w:rsidRPr="001862B3">
        <w:rPr>
          <w:rFonts w:ascii="Arial" w:hAnsi="Arial" w:cs="Arial"/>
        </w:rPr>
        <w:lastRenderedPageBreak/>
        <w:t>Le dossier d’appel d’offres est constitué des documents suivants :</w:t>
      </w:r>
    </w:p>
    <w:p w14:paraId="196D61C6" w14:textId="77777777" w:rsidR="004D7EB2" w:rsidRDefault="004D7EB2" w:rsidP="004D7EB2">
      <w:pPr>
        <w:spacing w:after="0" w:line="240" w:lineRule="auto"/>
        <w:ind w:left="644"/>
        <w:jc w:val="both"/>
        <w:rPr>
          <w:rFonts w:ascii="Arial" w:hAnsi="Arial" w:cs="Arial"/>
        </w:rPr>
      </w:pPr>
    </w:p>
    <w:p w14:paraId="1EFD775F" w14:textId="044D02B4" w:rsidR="00D46311" w:rsidRDefault="00D46311" w:rsidP="00BE417A">
      <w:pPr>
        <w:numPr>
          <w:ilvl w:val="0"/>
          <w:numId w:val="8"/>
        </w:numPr>
        <w:spacing w:after="0" w:line="240" w:lineRule="auto"/>
        <w:jc w:val="both"/>
        <w:rPr>
          <w:rFonts w:ascii="Arial" w:hAnsi="Arial" w:cs="Arial"/>
        </w:rPr>
      </w:pPr>
      <w:r>
        <w:rPr>
          <w:rFonts w:ascii="Arial" w:hAnsi="Arial" w:cs="Arial"/>
        </w:rPr>
        <w:t xml:space="preserve">Les </w:t>
      </w:r>
      <w:r w:rsidRPr="00C2022E">
        <w:rPr>
          <w:rFonts w:ascii="Arial" w:hAnsi="Arial" w:cs="Arial"/>
          <w:b/>
          <w:bCs/>
        </w:rPr>
        <w:t>documents d’éligibilité</w:t>
      </w:r>
      <w:r>
        <w:rPr>
          <w:rFonts w:ascii="Arial" w:hAnsi="Arial" w:cs="Arial"/>
        </w:rPr>
        <w:t xml:space="preserve"> tel que mentionné à la section </w:t>
      </w:r>
      <w:r w:rsidR="00C2022E">
        <w:rPr>
          <w:rFonts w:ascii="Arial" w:hAnsi="Arial" w:cs="Arial"/>
        </w:rPr>
        <w:t>5</w:t>
      </w:r>
      <w:r>
        <w:rPr>
          <w:rFonts w:ascii="Arial" w:hAnsi="Arial" w:cs="Arial"/>
        </w:rPr>
        <w:t xml:space="preserve"> (éligibilité et obligation) du présent dossier de participation</w:t>
      </w:r>
    </w:p>
    <w:p w14:paraId="74A8E5CE" w14:textId="4FB1EC75" w:rsidR="00C919EC" w:rsidRPr="003D5DF0" w:rsidRDefault="000576C3" w:rsidP="003D5DF0">
      <w:pPr>
        <w:numPr>
          <w:ilvl w:val="0"/>
          <w:numId w:val="8"/>
        </w:numPr>
        <w:spacing w:after="0" w:line="240" w:lineRule="auto"/>
        <w:jc w:val="both"/>
        <w:rPr>
          <w:rFonts w:ascii="Arial" w:hAnsi="Arial" w:cs="Arial"/>
        </w:rPr>
      </w:pPr>
      <w:r w:rsidRPr="001862B3">
        <w:rPr>
          <w:rFonts w:ascii="Arial" w:hAnsi="Arial" w:cs="Arial"/>
        </w:rPr>
        <w:t>Le</w:t>
      </w:r>
      <w:r w:rsidR="00BE417A" w:rsidRPr="001862B3">
        <w:rPr>
          <w:rFonts w:ascii="Arial" w:hAnsi="Arial" w:cs="Arial"/>
        </w:rPr>
        <w:t xml:space="preserve"> présent </w:t>
      </w:r>
      <w:r w:rsidR="00BE417A" w:rsidRPr="00C2022E">
        <w:rPr>
          <w:rFonts w:ascii="Arial" w:hAnsi="Arial" w:cs="Arial"/>
          <w:b/>
          <w:bCs/>
        </w:rPr>
        <w:t>dossier de participation</w:t>
      </w:r>
      <w:r w:rsidR="00D46311">
        <w:rPr>
          <w:rFonts w:ascii="Arial" w:hAnsi="Arial" w:cs="Arial"/>
        </w:rPr>
        <w:t xml:space="preserve"> signé et daté par le soumissionnaire</w:t>
      </w:r>
      <w:r w:rsidR="00362E96">
        <w:rPr>
          <w:rFonts w:ascii="Arial" w:hAnsi="Arial" w:cs="Arial"/>
        </w:rPr>
        <w:t> ;</w:t>
      </w:r>
    </w:p>
    <w:p w14:paraId="1D2A9A15" w14:textId="7C41693F" w:rsidR="00D46311" w:rsidRDefault="000576C3" w:rsidP="00D46311">
      <w:pPr>
        <w:numPr>
          <w:ilvl w:val="0"/>
          <w:numId w:val="8"/>
        </w:numPr>
        <w:spacing w:after="0" w:line="240" w:lineRule="auto"/>
        <w:jc w:val="both"/>
        <w:rPr>
          <w:rFonts w:ascii="Arial" w:hAnsi="Arial" w:cs="Arial"/>
        </w:rPr>
      </w:pPr>
      <w:r w:rsidRPr="001862B3">
        <w:rPr>
          <w:rFonts w:ascii="Arial" w:hAnsi="Arial" w:cs="Arial"/>
        </w:rPr>
        <w:t>Un</w:t>
      </w:r>
      <w:r w:rsidR="00BE417A" w:rsidRPr="001862B3">
        <w:rPr>
          <w:rFonts w:ascii="Arial" w:hAnsi="Arial" w:cs="Arial"/>
        </w:rPr>
        <w:t xml:space="preserve"> </w:t>
      </w:r>
      <w:r w:rsidR="00BE417A" w:rsidRPr="00C2022E">
        <w:rPr>
          <w:rFonts w:ascii="Arial" w:hAnsi="Arial" w:cs="Arial"/>
          <w:b/>
          <w:bCs/>
        </w:rPr>
        <w:t>formulaire de candidature</w:t>
      </w:r>
      <w:r w:rsidR="008B558F">
        <w:rPr>
          <w:rFonts w:ascii="Arial" w:hAnsi="Arial" w:cs="Arial"/>
        </w:rPr>
        <w:t xml:space="preserve"> </w:t>
      </w:r>
      <w:r w:rsidR="00D46311">
        <w:rPr>
          <w:rFonts w:ascii="Arial" w:hAnsi="Arial" w:cs="Arial"/>
        </w:rPr>
        <w:t>signé et daté par le soumissionnaire</w:t>
      </w:r>
      <w:r w:rsidR="00C919EC">
        <w:rPr>
          <w:rFonts w:ascii="Arial" w:hAnsi="Arial" w:cs="Arial"/>
        </w:rPr>
        <w:t xml:space="preserve"> (</w:t>
      </w:r>
      <w:proofErr w:type="spellStart"/>
      <w:r w:rsidR="00C919EC">
        <w:rPr>
          <w:rFonts w:ascii="Arial" w:hAnsi="Arial" w:cs="Arial"/>
        </w:rPr>
        <w:t>cf</w:t>
      </w:r>
      <w:proofErr w:type="spellEnd"/>
      <w:r w:rsidR="00C919EC">
        <w:rPr>
          <w:rFonts w:ascii="Arial" w:hAnsi="Arial" w:cs="Arial"/>
        </w:rPr>
        <w:t xml:space="preserve"> annexe 1)</w:t>
      </w:r>
      <w:r w:rsidR="00362E96">
        <w:rPr>
          <w:rFonts w:ascii="Arial" w:hAnsi="Arial" w:cs="Arial"/>
        </w:rPr>
        <w:t> ;</w:t>
      </w:r>
    </w:p>
    <w:p w14:paraId="05C13168" w14:textId="598C17A4" w:rsidR="00C919EC" w:rsidRDefault="00C919EC" w:rsidP="00D46311">
      <w:pPr>
        <w:numPr>
          <w:ilvl w:val="0"/>
          <w:numId w:val="8"/>
        </w:numPr>
        <w:spacing w:after="0" w:line="240" w:lineRule="auto"/>
        <w:jc w:val="both"/>
        <w:rPr>
          <w:rFonts w:ascii="Arial" w:hAnsi="Arial" w:cs="Arial"/>
        </w:rPr>
      </w:pPr>
      <w:r w:rsidRPr="00C919EC">
        <w:rPr>
          <w:rFonts w:ascii="Arial" w:hAnsi="Arial" w:cs="Arial"/>
          <w:b/>
          <w:bCs/>
        </w:rPr>
        <w:t>Le devis daté, cacheté et signé</w:t>
      </w:r>
      <w:r>
        <w:rPr>
          <w:rFonts w:ascii="Arial" w:hAnsi="Arial" w:cs="Arial"/>
        </w:rPr>
        <w:t xml:space="preserve"> indiquant </w:t>
      </w:r>
      <w:r w:rsidRPr="003D5DF0">
        <w:rPr>
          <w:rFonts w:ascii="Arial" w:hAnsi="Arial" w:cs="Arial"/>
          <w:b/>
          <w:bCs/>
        </w:rPr>
        <w:t>l’origine du véhicule</w:t>
      </w:r>
      <w:r w:rsidR="00E72717" w:rsidRPr="003D5DF0">
        <w:rPr>
          <w:rFonts w:ascii="Arial" w:hAnsi="Arial" w:cs="Arial"/>
          <w:b/>
          <w:bCs/>
        </w:rPr>
        <w:t xml:space="preserve"> </w:t>
      </w:r>
      <w:r w:rsidR="00E72717">
        <w:rPr>
          <w:rFonts w:ascii="Arial" w:hAnsi="Arial" w:cs="Arial"/>
        </w:rPr>
        <w:t xml:space="preserve">ainsi que le </w:t>
      </w:r>
      <w:r w:rsidR="00E72717" w:rsidRPr="003D5DF0">
        <w:rPr>
          <w:rFonts w:ascii="Arial" w:hAnsi="Arial" w:cs="Arial"/>
          <w:b/>
          <w:bCs/>
        </w:rPr>
        <w:t>délai de livraison</w:t>
      </w:r>
      <w:r w:rsidR="00E72717">
        <w:rPr>
          <w:rFonts w:ascii="Arial" w:hAnsi="Arial" w:cs="Arial"/>
        </w:rPr>
        <w:t xml:space="preserve">, </w:t>
      </w:r>
      <w:r>
        <w:rPr>
          <w:rFonts w:ascii="Arial" w:hAnsi="Arial" w:cs="Arial"/>
        </w:rPr>
        <w:t xml:space="preserve">complété par la </w:t>
      </w:r>
      <w:r w:rsidRPr="00C919EC">
        <w:rPr>
          <w:rFonts w:ascii="Arial" w:hAnsi="Arial" w:cs="Arial"/>
          <w:b/>
          <w:bCs/>
        </w:rPr>
        <w:t>fiche technique de chaque véhicule</w:t>
      </w:r>
      <w:r>
        <w:rPr>
          <w:rFonts w:ascii="Arial" w:hAnsi="Arial" w:cs="Arial"/>
        </w:rPr>
        <w:t xml:space="preserve"> proposé</w:t>
      </w:r>
      <w:r w:rsidR="00362E96">
        <w:rPr>
          <w:rFonts w:ascii="Arial" w:hAnsi="Arial" w:cs="Arial"/>
        </w:rPr>
        <w:t> ;</w:t>
      </w:r>
    </w:p>
    <w:p w14:paraId="0665CF14" w14:textId="766812E9" w:rsidR="008B558F" w:rsidRDefault="000576C3" w:rsidP="008B558F">
      <w:pPr>
        <w:numPr>
          <w:ilvl w:val="0"/>
          <w:numId w:val="8"/>
        </w:numPr>
        <w:spacing w:after="0" w:line="240" w:lineRule="auto"/>
        <w:jc w:val="both"/>
        <w:rPr>
          <w:rFonts w:ascii="Arial" w:hAnsi="Arial" w:cs="Arial"/>
        </w:rPr>
      </w:pPr>
      <w:r>
        <w:rPr>
          <w:rFonts w:ascii="Arial" w:hAnsi="Arial" w:cs="Arial"/>
        </w:rPr>
        <w:t>La</w:t>
      </w:r>
      <w:r w:rsidR="008B558F">
        <w:rPr>
          <w:rFonts w:ascii="Arial" w:hAnsi="Arial" w:cs="Arial"/>
        </w:rPr>
        <w:t xml:space="preserve"> </w:t>
      </w:r>
      <w:r w:rsidR="008B558F" w:rsidRPr="00C2022E">
        <w:rPr>
          <w:rFonts w:ascii="Arial" w:hAnsi="Arial" w:cs="Arial"/>
          <w:b/>
          <w:bCs/>
        </w:rPr>
        <w:t>déclaration de confidentialité</w:t>
      </w:r>
      <w:r w:rsidR="008B558F">
        <w:rPr>
          <w:rFonts w:ascii="Arial" w:hAnsi="Arial" w:cs="Arial"/>
        </w:rPr>
        <w:t xml:space="preserve"> signé</w:t>
      </w:r>
      <w:r w:rsidR="00C919EC">
        <w:rPr>
          <w:rFonts w:ascii="Arial" w:hAnsi="Arial" w:cs="Arial"/>
        </w:rPr>
        <w:t>e</w:t>
      </w:r>
      <w:r w:rsidR="008B558F">
        <w:rPr>
          <w:rFonts w:ascii="Arial" w:hAnsi="Arial" w:cs="Arial"/>
        </w:rPr>
        <w:t xml:space="preserve"> et daté</w:t>
      </w:r>
      <w:r w:rsidR="00C919EC">
        <w:rPr>
          <w:rFonts w:ascii="Arial" w:hAnsi="Arial" w:cs="Arial"/>
        </w:rPr>
        <w:t>e</w:t>
      </w:r>
      <w:r w:rsidR="008B558F">
        <w:rPr>
          <w:rFonts w:ascii="Arial" w:hAnsi="Arial" w:cs="Arial"/>
        </w:rPr>
        <w:t xml:space="preserve"> par le soumissionnaire</w:t>
      </w:r>
      <w:r w:rsidR="00C919EC">
        <w:rPr>
          <w:rFonts w:ascii="Arial" w:hAnsi="Arial" w:cs="Arial"/>
        </w:rPr>
        <w:t xml:space="preserve"> (</w:t>
      </w:r>
      <w:proofErr w:type="spellStart"/>
      <w:r w:rsidR="00C919EC">
        <w:rPr>
          <w:rFonts w:ascii="Arial" w:hAnsi="Arial" w:cs="Arial"/>
        </w:rPr>
        <w:t>cf</w:t>
      </w:r>
      <w:proofErr w:type="spellEnd"/>
      <w:r w:rsidR="00C919EC">
        <w:rPr>
          <w:rFonts w:ascii="Arial" w:hAnsi="Arial" w:cs="Arial"/>
        </w:rPr>
        <w:t xml:space="preserve"> annexe 2)</w:t>
      </w:r>
      <w:r w:rsidR="00362E96">
        <w:rPr>
          <w:rFonts w:ascii="Arial" w:hAnsi="Arial" w:cs="Arial"/>
        </w:rPr>
        <w:t> ;</w:t>
      </w:r>
    </w:p>
    <w:p w14:paraId="56E4E5DF" w14:textId="541AB186" w:rsidR="008B558F" w:rsidRPr="008B558F" w:rsidRDefault="000576C3" w:rsidP="008B558F">
      <w:pPr>
        <w:numPr>
          <w:ilvl w:val="0"/>
          <w:numId w:val="8"/>
        </w:numPr>
        <w:spacing w:after="0" w:line="240" w:lineRule="auto"/>
        <w:jc w:val="both"/>
        <w:rPr>
          <w:rFonts w:ascii="Arial" w:hAnsi="Arial" w:cs="Arial"/>
        </w:rPr>
      </w:pPr>
      <w:r>
        <w:rPr>
          <w:rFonts w:ascii="Arial" w:hAnsi="Arial" w:cs="Arial"/>
        </w:rPr>
        <w:t>Les</w:t>
      </w:r>
      <w:r w:rsidR="008B558F">
        <w:rPr>
          <w:rFonts w:ascii="Arial" w:hAnsi="Arial" w:cs="Arial"/>
        </w:rPr>
        <w:t xml:space="preserve"> </w:t>
      </w:r>
      <w:r w:rsidR="008B558F" w:rsidRPr="00C2022E">
        <w:rPr>
          <w:rFonts w:ascii="Arial" w:hAnsi="Arial" w:cs="Arial"/>
          <w:b/>
          <w:bCs/>
        </w:rPr>
        <w:t>conditions générales d’achat et bonnes pratiques commerciales</w:t>
      </w:r>
      <w:r w:rsidR="00C919EC">
        <w:rPr>
          <w:rFonts w:ascii="Arial" w:hAnsi="Arial" w:cs="Arial"/>
          <w:b/>
          <w:bCs/>
        </w:rPr>
        <w:t xml:space="preserve"> </w:t>
      </w:r>
      <w:r w:rsidR="00C919EC" w:rsidRPr="00C919EC">
        <w:rPr>
          <w:rFonts w:ascii="Arial" w:hAnsi="Arial" w:cs="Arial"/>
        </w:rPr>
        <w:t>signées et datées</w:t>
      </w:r>
      <w:r w:rsidR="00C919EC" w:rsidRPr="00C919EC">
        <w:rPr>
          <w:rFonts w:ascii="Arial" w:hAnsi="Arial" w:cs="Arial"/>
          <w:b/>
          <w:bCs/>
        </w:rPr>
        <w:t xml:space="preserve"> par le soumissionnaire</w:t>
      </w:r>
      <w:r w:rsidR="008B558F">
        <w:rPr>
          <w:rFonts w:ascii="Arial" w:hAnsi="Arial" w:cs="Arial"/>
        </w:rPr>
        <w:t xml:space="preserve"> </w:t>
      </w:r>
      <w:r w:rsidR="00C919EC">
        <w:rPr>
          <w:rFonts w:ascii="Arial" w:hAnsi="Arial" w:cs="Arial"/>
        </w:rPr>
        <w:t>(</w:t>
      </w:r>
      <w:proofErr w:type="spellStart"/>
      <w:r w:rsidR="00C919EC">
        <w:rPr>
          <w:rFonts w:ascii="Arial" w:hAnsi="Arial" w:cs="Arial"/>
        </w:rPr>
        <w:t>cf</w:t>
      </w:r>
      <w:proofErr w:type="spellEnd"/>
      <w:r w:rsidR="00C919EC">
        <w:rPr>
          <w:rFonts w:ascii="Arial" w:hAnsi="Arial" w:cs="Arial"/>
        </w:rPr>
        <w:t xml:space="preserve"> annexe 3)</w:t>
      </w:r>
      <w:r w:rsidR="00362E96">
        <w:rPr>
          <w:rFonts w:ascii="Arial" w:hAnsi="Arial" w:cs="Arial"/>
        </w:rPr>
        <w:t>.</w:t>
      </w:r>
    </w:p>
    <w:p w14:paraId="58EDE41F" w14:textId="77777777" w:rsidR="00BB56C2" w:rsidRDefault="00BB56C2" w:rsidP="00C2022E">
      <w:pPr>
        <w:jc w:val="both"/>
        <w:rPr>
          <w:rFonts w:ascii="Arial" w:hAnsi="Arial" w:cs="Arial"/>
        </w:rPr>
      </w:pPr>
    </w:p>
    <w:p w14:paraId="2ACD848D" w14:textId="0944DF2E" w:rsidR="00C919EC" w:rsidRDefault="00C919EC" w:rsidP="00C2022E">
      <w:pPr>
        <w:jc w:val="both"/>
        <w:rPr>
          <w:rFonts w:ascii="Arial" w:hAnsi="Arial" w:cs="Arial"/>
        </w:rPr>
      </w:pPr>
      <w:r>
        <w:rPr>
          <w:rFonts w:ascii="Arial" w:hAnsi="Arial" w:cs="Arial"/>
        </w:rPr>
        <w:t>Chaque page des documents signés et datés devra être paraphée.</w:t>
      </w:r>
    </w:p>
    <w:p w14:paraId="00D06B2B" w14:textId="2DF0A891" w:rsidR="00C919EC" w:rsidRDefault="00C919EC" w:rsidP="00C2022E">
      <w:pPr>
        <w:jc w:val="both"/>
        <w:rPr>
          <w:rFonts w:ascii="Arial" w:hAnsi="Arial" w:cs="Arial"/>
        </w:rPr>
      </w:pPr>
      <w:r>
        <w:rPr>
          <w:rFonts w:ascii="Arial" w:hAnsi="Arial" w:cs="Arial"/>
        </w:rPr>
        <w:t xml:space="preserve">Pour les envois par mail, chaque document doit être soumis en format non modifiable (ex : version </w:t>
      </w:r>
      <w:proofErr w:type="spellStart"/>
      <w:r>
        <w:rPr>
          <w:rFonts w:ascii="Arial" w:hAnsi="Arial" w:cs="Arial"/>
        </w:rPr>
        <w:t>pdf</w:t>
      </w:r>
      <w:proofErr w:type="spellEnd"/>
      <w:r>
        <w:rPr>
          <w:rFonts w:ascii="Arial" w:hAnsi="Arial" w:cs="Arial"/>
        </w:rPr>
        <w:t xml:space="preserve"> ou jpeg).</w:t>
      </w:r>
    </w:p>
    <w:p w14:paraId="7C1F4670" w14:textId="1BD62F92" w:rsidR="00DA48A1" w:rsidRPr="001862B3" w:rsidRDefault="00DA48A1" w:rsidP="00F73F81">
      <w:pPr>
        <w:ind w:firstLine="708"/>
        <w:jc w:val="both"/>
        <w:rPr>
          <w:rFonts w:ascii="Arial" w:hAnsi="Arial" w:cs="Arial"/>
        </w:rPr>
      </w:pPr>
      <w:r w:rsidRPr="001862B3">
        <w:rPr>
          <w:rFonts w:ascii="Arial" w:hAnsi="Arial" w:cs="Arial"/>
        </w:rPr>
        <w:t xml:space="preserve">Les </w:t>
      </w:r>
      <w:r w:rsidR="00C919EC">
        <w:rPr>
          <w:rFonts w:ascii="Arial" w:hAnsi="Arial" w:cs="Arial"/>
        </w:rPr>
        <w:t>soumissionnaires</w:t>
      </w:r>
      <w:r w:rsidRPr="001862B3">
        <w:rPr>
          <w:rFonts w:ascii="Arial" w:hAnsi="Arial" w:cs="Arial"/>
        </w:rPr>
        <w:t xml:space="preserve"> sont invités à transmettre leur meilleure proposition technique et commerciale en respectant impérativement les obligations et le modèle de présentation tels qu’ils sont définis ci-après. Toute offre ne respectant pas les exigences ci-dessous sera rejetée.</w:t>
      </w:r>
    </w:p>
    <w:p w14:paraId="56DE4367" w14:textId="77777777" w:rsidR="00203F9A" w:rsidRPr="00CF24F4" w:rsidRDefault="00203F9A" w:rsidP="00CE28ED">
      <w:pPr>
        <w:jc w:val="both"/>
        <w:rPr>
          <w:rFonts w:ascii="Arial" w:hAnsi="Arial" w:cs="Arial"/>
        </w:rPr>
      </w:pPr>
      <w:r w:rsidRPr="00F33C94">
        <w:rPr>
          <w:rFonts w:ascii="Arial" w:hAnsi="Arial" w:cs="Arial"/>
          <w:u w:val="single"/>
        </w:rPr>
        <w:t>Langue</w:t>
      </w:r>
      <w:r w:rsidRPr="00F33C94">
        <w:rPr>
          <w:rFonts w:ascii="Arial" w:hAnsi="Arial" w:cs="Arial"/>
        </w:rPr>
        <w:t> : tous les documents écrits seront rédigés en français.</w:t>
      </w:r>
    </w:p>
    <w:p w14:paraId="27CCA50E" w14:textId="257D6EF3" w:rsidR="00203F9A" w:rsidRPr="001862B3" w:rsidRDefault="00203F9A" w:rsidP="00CE28ED">
      <w:pPr>
        <w:jc w:val="both"/>
        <w:rPr>
          <w:rFonts w:ascii="Arial" w:hAnsi="Arial" w:cs="Arial"/>
        </w:rPr>
      </w:pPr>
      <w:r w:rsidRPr="00F33C94">
        <w:rPr>
          <w:rFonts w:ascii="Arial" w:hAnsi="Arial" w:cs="Arial"/>
          <w:u w:val="single"/>
        </w:rPr>
        <w:t>Unité monétaire</w:t>
      </w:r>
      <w:r w:rsidRPr="00F33C94">
        <w:rPr>
          <w:rFonts w:ascii="Arial" w:hAnsi="Arial" w:cs="Arial"/>
        </w:rPr>
        <w:t xml:space="preserve"> : tous les prix devront être exprimés en </w:t>
      </w:r>
      <w:r w:rsidR="00C919EC">
        <w:rPr>
          <w:rFonts w:ascii="Arial" w:hAnsi="Arial" w:cs="Arial"/>
        </w:rPr>
        <w:t>Dinar Tunisien (TND)</w:t>
      </w:r>
      <w:r w:rsidRPr="00F33C94">
        <w:rPr>
          <w:rFonts w:ascii="Arial" w:hAnsi="Arial" w:cs="Arial"/>
        </w:rPr>
        <w:t>, hors taxe.</w:t>
      </w:r>
      <w:r w:rsidR="00460FDB" w:rsidRPr="00F33C94">
        <w:rPr>
          <w:rFonts w:ascii="Arial" w:hAnsi="Arial" w:cs="Arial"/>
        </w:rPr>
        <w:t xml:space="preserve"> La TVA</w:t>
      </w:r>
      <w:r w:rsidR="00CE28ED" w:rsidRPr="00F33C94">
        <w:rPr>
          <w:rFonts w:ascii="Arial" w:hAnsi="Arial" w:cs="Arial"/>
        </w:rPr>
        <w:t xml:space="preserve"> et le montant TTC devront être précisés</w:t>
      </w:r>
      <w:r w:rsidR="00460FDB" w:rsidRPr="00F33C94">
        <w:rPr>
          <w:rFonts w:ascii="Arial" w:hAnsi="Arial" w:cs="Arial"/>
        </w:rPr>
        <w:t>.</w:t>
      </w:r>
    </w:p>
    <w:p w14:paraId="70E4CD5E" w14:textId="5B677B44" w:rsidR="00203F9A" w:rsidRPr="001862B3" w:rsidRDefault="00203F9A" w:rsidP="00CE28ED">
      <w:pPr>
        <w:jc w:val="both"/>
        <w:rPr>
          <w:rFonts w:ascii="Arial" w:hAnsi="Arial" w:cs="Arial"/>
        </w:rPr>
      </w:pPr>
      <w:r w:rsidRPr="001862B3">
        <w:rPr>
          <w:rFonts w:ascii="Arial" w:hAnsi="Arial" w:cs="Arial"/>
          <w:bCs/>
          <w:u w:val="single"/>
        </w:rPr>
        <w:t>Conditions générales d’achat</w:t>
      </w:r>
      <w:r w:rsidR="00F33C94">
        <w:rPr>
          <w:rFonts w:ascii="Arial" w:hAnsi="Arial" w:cs="Arial"/>
          <w:bCs/>
          <w:u w:val="single"/>
        </w:rPr>
        <w:t xml:space="preserve"> et bonnes pratiques commerciales</w:t>
      </w:r>
      <w:r w:rsidRPr="001862B3">
        <w:rPr>
          <w:rFonts w:ascii="Arial" w:hAnsi="Arial" w:cs="Arial"/>
          <w:bCs/>
        </w:rPr>
        <w:t xml:space="preserve"> : Elles</w:t>
      </w:r>
      <w:r w:rsidRPr="001862B3">
        <w:rPr>
          <w:rFonts w:ascii="Arial" w:hAnsi="Arial" w:cs="Arial"/>
        </w:rPr>
        <w:t xml:space="preserve"> devront être retournées paraphées et signées avec l’offre.</w:t>
      </w:r>
    </w:p>
    <w:p w14:paraId="14A793B3" w14:textId="3D0EA0B8" w:rsidR="00203F9A" w:rsidRPr="001862B3" w:rsidRDefault="00203F9A" w:rsidP="00CE28ED">
      <w:pPr>
        <w:jc w:val="both"/>
        <w:rPr>
          <w:rFonts w:ascii="Arial" w:hAnsi="Arial" w:cs="Arial"/>
          <w:bCs/>
        </w:rPr>
      </w:pPr>
      <w:r w:rsidRPr="001862B3">
        <w:rPr>
          <w:rFonts w:ascii="Arial" w:hAnsi="Arial" w:cs="Arial"/>
          <w:u w:val="single"/>
        </w:rPr>
        <w:t xml:space="preserve">Validité de </w:t>
      </w:r>
      <w:r w:rsidR="000576C3" w:rsidRPr="001862B3">
        <w:rPr>
          <w:rFonts w:ascii="Arial" w:hAnsi="Arial" w:cs="Arial"/>
          <w:u w:val="single"/>
        </w:rPr>
        <w:t>l’offre</w:t>
      </w:r>
      <w:r w:rsidR="000576C3" w:rsidRPr="001862B3">
        <w:rPr>
          <w:rFonts w:ascii="Arial" w:hAnsi="Arial" w:cs="Arial"/>
        </w:rPr>
        <w:t xml:space="preserve"> :</w:t>
      </w:r>
      <w:r w:rsidRPr="001862B3">
        <w:rPr>
          <w:rFonts w:ascii="Arial" w:hAnsi="Arial" w:cs="Arial"/>
        </w:rPr>
        <w:t xml:space="preserve"> les </w:t>
      </w:r>
      <w:r w:rsidRPr="001862B3">
        <w:rPr>
          <w:rFonts w:ascii="Arial" w:hAnsi="Arial" w:cs="Arial"/>
          <w:bCs/>
        </w:rPr>
        <w:t xml:space="preserve">offres des </w:t>
      </w:r>
      <w:r w:rsidRPr="00CF24F4">
        <w:rPr>
          <w:rFonts w:ascii="Arial" w:hAnsi="Arial" w:cs="Arial"/>
          <w:bCs/>
        </w:rPr>
        <w:t xml:space="preserve">soumissionnaires doivent être valables </w:t>
      </w:r>
      <w:r w:rsidR="00F33C94">
        <w:rPr>
          <w:rFonts w:ascii="Arial" w:hAnsi="Arial" w:cs="Arial"/>
          <w:bCs/>
        </w:rPr>
        <w:t>sept</w:t>
      </w:r>
      <w:r w:rsidRPr="00F33C94">
        <w:rPr>
          <w:rFonts w:ascii="Arial" w:hAnsi="Arial" w:cs="Arial"/>
          <w:bCs/>
        </w:rPr>
        <w:t xml:space="preserve"> (</w:t>
      </w:r>
      <w:r w:rsidR="00F33C94">
        <w:rPr>
          <w:rFonts w:ascii="Arial" w:hAnsi="Arial" w:cs="Arial"/>
          <w:bCs/>
        </w:rPr>
        <w:t>7</w:t>
      </w:r>
      <w:r w:rsidRPr="00F33C94">
        <w:rPr>
          <w:rFonts w:ascii="Arial" w:hAnsi="Arial" w:cs="Arial"/>
          <w:bCs/>
        </w:rPr>
        <w:t xml:space="preserve">) </w:t>
      </w:r>
      <w:r w:rsidR="00F33C94">
        <w:rPr>
          <w:rFonts w:ascii="Arial" w:hAnsi="Arial" w:cs="Arial"/>
          <w:bCs/>
        </w:rPr>
        <w:t xml:space="preserve">jours </w:t>
      </w:r>
      <w:r w:rsidRPr="00CF24F4">
        <w:rPr>
          <w:rFonts w:ascii="Arial" w:hAnsi="Arial" w:cs="Arial"/>
          <w:bCs/>
        </w:rPr>
        <w:t>calendaires à compter de la date limite de réception des offres.</w:t>
      </w:r>
    </w:p>
    <w:p w14:paraId="7BD9F9F0" w14:textId="23489AC2" w:rsidR="00460FDB" w:rsidRPr="001862B3" w:rsidRDefault="00460FDB" w:rsidP="00CE28ED">
      <w:pPr>
        <w:jc w:val="both"/>
        <w:rPr>
          <w:rFonts w:ascii="Arial" w:hAnsi="Arial" w:cs="Arial"/>
        </w:rPr>
      </w:pPr>
      <w:r w:rsidRPr="001862B3">
        <w:rPr>
          <w:rFonts w:ascii="Arial" w:hAnsi="Arial" w:cs="Arial"/>
          <w:u w:val="single"/>
        </w:rPr>
        <w:t>Modification ou retrait des offres</w:t>
      </w:r>
      <w:r w:rsidR="001D7FEC" w:rsidRPr="001862B3">
        <w:rPr>
          <w:rFonts w:ascii="Arial" w:hAnsi="Arial" w:cs="Arial"/>
          <w:u w:val="single"/>
        </w:rPr>
        <w:t> :</w:t>
      </w:r>
      <w:r w:rsidR="001D7FEC" w:rsidRPr="001862B3">
        <w:rPr>
          <w:rFonts w:ascii="Arial" w:hAnsi="Arial" w:cs="Arial"/>
        </w:rPr>
        <w:t xml:space="preserve"> </w:t>
      </w:r>
      <w:r w:rsidRPr="001862B3">
        <w:rPr>
          <w:rFonts w:ascii="Arial" w:hAnsi="Arial" w:cs="Arial"/>
        </w:rPr>
        <w:t xml:space="preserve">Les soumissionnaires peuvent modifier ou retirer leur offre par une notification écrite </w:t>
      </w:r>
      <w:r w:rsidR="00F33C94">
        <w:rPr>
          <w:rFonts w:ascii="Arial" w:hAnsi="Arial" w:cs="Arial"/>
        </w:rPr>
        <w:t xml:space="preserve">au responsable du marché </w:t>
      </w:r>
      <w:r w:rsidRPr="001862B3">
        <w:rPr>
          <w:rFonts w:ascii="Arial" w:hAnsi="Arial" w:cs="Arial"/>
        </w:rPr>
        <w:t xml:space="preserve">avant la date limite de soumission des offres </w:t>
      </w:r>
      <w:r w:rsidR="00F33C94">
        <w:rPr>
          <w:rFonts w:ascii="Arial" w:hAnsi="Arial" w:cs="Arial"/>
        </w:rPr>
        <w:t xml:space="preserve">fixée au </w:t>
      </w:r>
      <w:r w:rsidR="006A29B1">
        <w:rPr>
          <w:rFonts w:ascii="Arial" w:hAnsi="Arial" w:cs="Arial"/>
        </w:rPr>
        <w:t>04</w:t>
      </w:r>
      <w:r w:rsidR="00F33C94">
        <w:rPr>
          <w:rFonts w:ascii="Arial" w:hAnsi="Arial" w:cs="Arial"/>
        </w:rPr>
        <w:t>/</w:t>
      </w:r>
      <w:r w:rsidR="006A29B1">
        <w:rPr>
          <w:rFonts w:ascii="Arial" w:hAnsi="Arial" w:cs="Arial"/>
        </w:rPr>
        <w:t>01</w:t>
      </w:r>
      <w:r w:rsidR="00F33C94">
        <w:rPr>
          <w:rFonts w:ascii="Arial" w:hAnsi="Arial" w:cs="Arial"/>
        </w:rPr>
        <w:t>/20</w:t>
      </w:r>
      <w:r w:rsidR="006A29B1">
        <w:rPr>
          <w:rFonts w:ascii="Arial" w:hAnsi="Arial" w:cs="Arial"/>
        </w:rPr>
        <w:t>24</w:t>
      </w:r>
      <w:r w:rsidR="00F33C94">
        <w:rPr>
          <w:rFonts w:ascii="Arial" w:hAnsi="Arial" w:cs="Arial"/>
        </w:rPr>
        <w:t>.</w:t>
      </w:r>
      <w:r w:rsidRPr="001862B3">
        <w:rPr>
          <w:rFonts w:ascii="Arial" w:hAnsi="Arial" w:cs="Arial"/>
        </w:rPr>
        <w:t xml:space="preserve"> Aucune offre ne pourra être modifiée passé</w:t>
      </w:r>
      <w:r w:rsidR="00F33C94">
        <w:rPr>
          <w:rFonts w:ascii="Arial" w:hAnsi="Arial" w:cs="Arial"/>
        </w:rPr>
        <w:t>e</w:t>
      </w:r>
      <w:r w:rsidRPr="001862B3">
        <w:rPr>
          <w:rFonts w:ascii="Arial" w:hAnsi="Arial" w:cs="Arial"/>
        </w:rPr>
        <w:t xml:space="preserve"> cette date. Les retraits seront fermes et définitifs et mettront fin à toute participation à la procédure d’appel d’offres.  </w:t>
      </w:r>
    </w:p>
    <w:p w14:paraId="74566A10" w14:textId="77777777" w:rsidR="00460FDB" w:rsidRPr="001862B3" w:rsidRDefault="00460FDB" w:rsidP="00CE28ED">
      <w:pPr>
        <w:jc w:val="both"/>
        <w:rPr>
          <w:rFonts w:ascii="Arial" w:hAnsi="Arial" w:cs="Arial"/>
        </w:rPr>
      </w:pPr>
      <w:r w:rsidRPr="001862B3">
        <w:rPr>
          <w:rFonts w:ascii="Arial" w:hAnsi="Arial" w:cs="Arial"/>
          <w:u w:val="single"/>
        </w:rPr>
        <w:t>Coûts de préparation des offres</w:t>
      </w:r>
      <w:r w:rsidR="001D7FEC" w:rsidRPr="001862B3">
        <w:rPr>
          <w:rFonts w:ascii="Arial" w:hAnsi="Arial" w:cs="Arial"/>
          <w:u w:val="single"/>
        </w:rPr>
        <w:t> :</w:t>
      </w:r>
      <w:r w:rsidR="001D7FEC" w:rsidRPr="001862B3">
        <w:rPr>
          <w:rFonts w:ascii="Arial" w:hAnsi="Arial" w:cs="Arial"/>
        </w:rPr>
        <w:t xml:space="preserve"> </w:t>
      </w:r>
      <w:r w:rsidRPr="001862B3">
        <w:rPr>
          <w:rFonts w:ascii="Arial" w:hAnsi="Arial" w:cs="Arial"/>
        </w:rPr>
        <w:t xml:space="preserve">Aucun des frais engagés par le soumissionnaire pour préparer et soumettre son offre n’est remboursable. Tous ces coûts seront uniquement à sa charge. </w:t>
      </w:r>
    </w:p>
    <w:p w14:paraId="322FEE03" w14:textId="77777777" w:rsidR="00203F9A" w:rsidRPr="001862B3" w:rsidRDefault="00203F9A" w:rsidP="00203F9A">
      <w:pPr>
        <w:pStyle w:val="Titre1"/>
        <w:rPr>
          <w:rFonts w:ascii="Arial" w:hAnsi="Arial" w:cs="Arial"/>
        </w:rPr>
      </w:pPr>
      <w:bookmarkStart w:id="8" w:name="_Toc150863813"/>
      <w:r w:rsidRPr="001862B3">
        <w:rPr>
          <w:rFonts w:ascii="Arial" w:hAnsi="Arial" w:cs="Arial"/>
        </w:rPr>
        <w:t>Critères de sélection</w:t>
      </w:r>
      <w:r w:rsidR="009D750E" w:rsidRPr="001862B3">
        <w:rPr>
          <w:rFonts w:ascii="Arial" w:hAnsi="Arial" w:cs="Arial"/>
        </w:rPr>
        <w:t xml:space="preserve"> des offres</w:t>
      </w:r>
      <w:bookmarkEnd w:id="8"/>
    </w:p>
    <w:p w14:paraId="1FCB5DF1" w14:textId="77777777" w:rsidR="0081142F" w:rsidRPr="001862B3" w:rsidRDefault="0081142F" w:rsidP="0081142F">
      <w:pPr>
        <w:pStyle w:val="Titre2"/>
        <w:rPr>
          <w:rFonts w:ascii="Arial" w:hAnsi="Arial" w:cs="Arial"/>
        </w:rPr>
      </w:pPr>
      <w:bookmarkStart w:id="9" w:name="_Toc150863814"/>
      <w:r>
        <w:rPr>
          <w:rFonts w:ascii="Arial" w:hAnsi="Arial" w:cs="Arial"/>
        </w:rPr>
        <w:t>Eligibilité des offres</w:t>
      </w:r>
      <w:bookmarkEnd w:id="9"/>
    </w:p>
    <w:p w14:paraId="57DFB36D" w14:textId="06B36C28" w:rsidR="0081142F" w:rsidRDefault="0081142F" w:rsidP="00F33C94">
      <w:pPr>
        <w:spacing w:after="0" w:line="240" w:lineRule="auto"/>
        <w:ind w:firstLine="360"/>
        <w:jc w:val="both"/>
        <w:rPr>
          <w:rFonts w:ascii="Arial" w:hAnsi="Arial" w:cs="Arial"/>
        </w:rPr>
      </w:pPr>
      <w:r>
        <w:rPr>
          <w:rFonts w:ascii="Arial" w:hAnsi="Arial" w:cs="Arial"/>
        </w:rPr>
        <w:t xml:space="preserve">Une séance d’ouverture des offres sera réalisée par le comité de sélection </w:t>
      </w:r>
      <w:r w:rsidR="001922EF">
        <w:rPr>
          <w:rFonts w:ascii="Arial" w:hAnsi="Arial" w:cs="Arial"/>
        </w:rPr>
        <w:t>de</w:t>
      </w:r>
      <w:r>
        <w:rPr>
          <w:rFonts w:ascii="Arial" w:hAnsi="Arial" w:cs="Arial"/>
        </w:rPr>
        <w:t xml:space="preserve"> </w:t>
      </w:r>
      <w:r w:rsidR="001922EF">
        <w:rPr>
          <w:rFonts w:ascii="Arial" w:hAnsi="Arial" w:cs="Arial"/>
        </w:rPr>
        <w:t xml:space="preserve">Tunisie </w:t>
      </w:r>
      <w:r>
        <w:rPr>
          <w:rFonts w:ascii="Arial" w:hAnsi="Arial" w:cs="Arial"/>
        </w:rPr>
        <w:t xml:space="preserve">en vue de vérifier l’éligibilité des soumissionnaires (tel que définis à la section </w:t>
      </w:r>
      <w:r w:rsidR="00F33C94">
        <w:rPr>
          <w:rFonts w:ascii="Arial" w:hAnsi="Arial" w:cs="Arial"/>
        </w:rPr>
        <w:t>5</w:t>
      </w:r>
      <w:r>
        <w:rPr>
          <w:rFonts w:ascii="Arial" w:hAnsi="Arial" w:cs="Arial"/>
        </w:rPr>
        <w:t xml:space="preserve"> (éligibilité et obligation) du présent dossier de participation</w:t>
      </w:r>
    </w:p>
    <w:p w14:paraId="3BF34460" w14:textId="77777777" w:rsidR="0081142F" w:rsidRDefault="0081142F" w:rsidP="00203F9A">
      <w:pPr>
        <w:rPr>
          <w:rFonts w:ascii="Arial" w:hAnsi="Arial" w:cs="Arial"/>
        </w:rPr>
      </w:pPr>
    </w:p>
    <w:p w14:paraId="7E92E04D" w14:textId="77777777" w:rsidR="0081142F" w:rsidRPr="001862B3" w:rsidRDefault="0081142F" w:rsidP="0081142F">
      <w:pPr>
        <w:pStyle w:val="Titre2"/>
        <w:rPr>
          <w:rFonts w:ascii="Arial" w:hAnsi="Arial" w:cs="Arial"/>
        </w:rPr>
      </w:pPr>
      <w:bookmarkStart w:id="10" w:name="_Toc150863815"/>
      <w:r>
        <w:rPr>
          <w:rFonts w:ascii="Arial" w:hAnsi="Arial" w:cs="Arial"/>
        </w:rPr>
        <w:t>Analyse des offres</w:t>
      </w:r>
      <w:bookmarkEnd w:id="10"/>
    </w:p>
    <w:p w14:paraId="08371195" w14:textId="77777777" w:rsidR="009D750E" w:rsidRPr="001862B3" w:rsidRDefault="00F50CD7" w:rsidP="00F73F81">
      <w:pPr>
        <w:ind w:firstLine="708"/>
        <w:jc w:val="both"/>
        <w:rPr>
          <w:rFonts w:ascii="Arial" w:hAnsi="Arial" w:cs="Arial"/>
        </w:rPr>
      </w:pPr>
      <w:r w:rsidRPr="001862B3">
        <w:rPr>
          <w:rFonts w:ascii="Arial" w:hAnsi="Arial" w:cs="Arial"/>
        </w:rPr>
        <w:t xml:space="preserve">Les offres seront </w:t>
      </w:r>
      <w:r w:rsidR="005B5B9D" w:rsidRPr="001862B3">
        <w:rPr>
          <w:rFonts w:ascii="Arial" w:hAnsi="Arial" w:cs="Arial"/>
        </w:rPr>
        <w:t>sélectionnées</w:t>
      </w:r>
      <w:r w:rsidRPr="001862B3">
        <w:rPr>
          <w:rFonts w:ascii="Arial" w:hAnsi="Arial" w:cs="Arial"/>
        </w:rPr>
        <w:t xml:space="preserve"> selon</w:t>
      </w:r>
      <w:r w:rsidR="00203F9A" w:rsidRPr="001862B3">
        <w:rPr>
          <w:rFonts w:ascii="Arial" w:hAnsi="Arial" w:cs="Arial"/>
        </w:rPr>
        <w:t xml:space="preserve"> les informations contenues dans le formulaire de candidature et les documents à joindre. Chaque soumissionnaire peut également inclure tous les documents qu'il so</w:t>
      </w:r>
      <w:r w:rsidR="009D750E" w:rsidRPr="001862B3">
        <w:rPr>
          <w:rFonts w:ascii="Arial" w:hAnsi="Arial" w:cs="Arial"/>
        </w:rPr>
        <w:t xml:space="preserve">uhaite. </w:t>
      </w:r>
    </w:p>
    <w:p w14:paraId="43AA2AA4" w14:textId="68A632B5" w:rsidR="0081142F" w:rsidRPr="00F33C94" w:rsidRDefault="00341D20" w:rsidP="00F33C94">
      <w:pPr>
        <w:spacing w:after="0"/>
        <w:jc w:val="both"/>
        <w:rPr>
          <w:rFonts w:ascii="Arial" w:hAnsi="Arial" w:cs="Arial"/>
          <w:b/>
          <w:bCs/>
        </w:rPr>
      </w:pPr>
      <w:r w:rsidRPr="00F33C94">
        <w:rPr>
          <w:rFonts w:ascii="Arial" w:hAnsi="Arial" w:cs="Arial"/>
          <w:b/>
          <w:bCs/>
        </w:rPr>
        <w:t>Les critères de sélection sont :</w:t>
      </w:r>
    </w:p>
    <w:p w14:paraId="5536322D" w14:textId="77777777" w:rsidR="00F33C94" w:rsidRPr="00BB5649" w:rsidRDefault="00F33C94" w:rsidP="00F33C94">
      <w:pPr>
        <w:pStyle w:val="Paragraphedeliste"/>
        <w:numPr>
          <w:ilvl w:val="0"/>
          <w:numId w:val="27"/>
        </w:numPr>
        <w:jc w:val="both"/>
        <w:rPr>
          <w:rFonts w:ascii="Arial" w:hAnsi="Arial" w:cs="Arial"/>
        </w:rPr>
      </w:pPr>
      <w:r w:rsidRPr="00BB5649">
        <w:rPr>
          <w:rFonts w:ascii="Arial" w:hAnsi="Arial" w:cs="Arial"/>
        </w:rPr>
        <w:t>Adéquation des véhicules avec la description des véhicules demandés (</w:t>
      </w:r>
      <w:proofErr w:type="spellStart"/>
      <w:r w:rsidRPr="00BB5649">
        <w:rPr>
          <w:rFonts w:ascii="Arial" w:hAnsi="Arial" w:cs="Arial"/>
        </w:rPr>
        <w:t>cf</w:t>
      </w:r>
      <w:proofErr w:type="spellEnd"/>
      <w:r w:rsidRPr="00BB5649">
        <w:rPr>
          <w:rFonts w:ascii="Arial" w:hAnsi="Arial" w:cs="Arial"/>
        </w:rPr>
        <w:t xml:space="preserve"> section 2 description du marché du présent dossier de participation).</w:t>
      </w:r>
    </w:p>
    <w:p w14:paraId="7232A12E" w14:textId="143049C5" w:rsidR="0081142F" w:rsidRPr="00F33C94" w:rsidRDefault="0081142F" w:rsidP="0081142F">
      <w:pPr>
        <w:pStyle w:val="Paragraphedeliste"/>
        <w:numPr>
          <w:ilvl w:val="0"/>
          <w:numId w:val="27"/>
        </w:numPr>
        <w:jc w:val="both"/>
        <w:rPr>
          <w:rFonts w:ascii="Arial" w:hAnsi="Arial" w:cs="Arial"/>
        </w:rPr>
      </w:pPr>
      <w:r w:rsidRPr="00F33C94">
        <w:rPr>
          <w:rFonts w:ascii="Arial" w:hAnsi="Arial" w:cs="Arial"/>
        </w:rPr>
        <w:t>Délai de livraison</w:t>
      </w:r>
    </w:p>
    <w:p w14:paraId="0AB4AFAA" w14:textId="77777777" w:rsidR="0081142F" w:rsidRPr="00F33C94" w:rsidRDefault="0081142F" w:rsidP="0081142F">
      <w:pPr>
        <w:pStyle w:val="Paragraphedeliste"/>
        <w:numPr>
          <w:ilvl w:val="0"/>
          <w:numId w:val="27"/>
        </w:numPr>
        <w:jc w:val="both"/>
        <w:rPr>
          <w:rFonts w:ascii="Arial" w:hAnsi="Arial" w:cs="Arial"/>
        </w:rPr>
      </w:pPr>
      <w:r w:rsidRPr="00F33C94">
        <w:rPr>
          <w:rFonts w:ascii="Arial" w:hAnsi="Arial" w:cs="Arial"/>
        </w:rPr>
        <w:t>Prix</w:t>
      </w:r>
    </w:p>
    <w:p w14:paraId="50C3BA2A" w14:textId="77777777" w:rsidR="0081142F" w:rsidRPr="00F33C94" w:rsidRDefault="0081142F" w:rsidP="0081142F">
      <w:pPr>
        <w:pStyle w:val="Paragraphedeliste"/>
        <w:numPr>
          <w:ilvl w:val="0"/>
          <w:numId w:val="27"/>
        </w:numPr>
        <w:jc w:val="both"/>
        <w:rPr>
          <w:rFonts w:ascii="Arial" w:hAnsi="Arial" w:cs="Arial"/>
        </w:rPr>
      </w:pPr>
      <w:r w:rsidRPr="00F33C94">
        <w:rPr>
          <w:rFonts w:ascii="Arial" w:hAnsi="Arial" w:cs="Arial"/>
        </w:rPr>
        <w:t>Disponibilité d’un service après-vente agréé constructeur dans le pays</w:t>
      </w:r>
    </w:p>
    <w:p w14:paraId="6030B100" w14:textId="4B8637E5" w:rsidR="009D750E" w:rsidRPr="001862B3" w:rsidRDefault="001922EF" w:rsidP="00F73F81">
      <w:pPr>
        <w:ind w:firstLine="708"/>
        <w:jc w:val="both"/>
        <w:rPr>
          <w:rFonts w:ascii="Arial" w:hAnsi="Arial" w:cs="Arial"/>
        </w:rPr>
      </w:pPr>
      <w:r>
        <w:rPr>
          <w:rFonts w:ascii="Arial" w:hAnsi="Arial" w:cs="Arial"/>
        </w:rPr>
        <w:t>Face Tunisie</w:t>
      </w:r>
      <w:r w:rsidR="00493C7C" w:rsidRPr="001862B3">
        <w:rPr>
          <w:rFonts w:ascii="Arial" w:hAnsi="Arial" w:cs="Arial"/>
        </w:rPr>
        <w:t xml:space="preserve"> </w:t>
      </w:r>
      <w:r w:rsidR="009D750E" w:rsidRPr="001862B3">
        <w:rPr>
          <w:rFonts w:ascii="Arial" w:hAnsi="Arial" w:cs="Arial"/>
        </w:rPr>
        <w:t xml:space="preserve">se réserve le droit de négocier, d’accepter ou de rejeter toute proposition ou cotation à son entière discrétion et de poursuivre le dialogue compétitif pour toute réponse qu’il considère comme avantageuse. </w:t>
      </w:r>
      <w:r>
        <w:rPr>
          <w:rFonts w:ascii="Arial" w:hAnsi="Arial" w:cs="Arial"/>
        </w:rPr>
        <w:t xml:space="preserve">Face Tunisie </w:t>
      </w:r>
      <w:r w:rsidRPr="001862B3">
        <w:rPr>
          <w:rFonts w:ascii="Arial" w:hAnsi="Arial" w:cs="Arial"/>
        </w:rPr>
        <w:t>n’est</w:t>
      </w:r>
      <w:r w:rsidR="009D750E" w:rsidRPr="001862B3">
        <w:rPr>
          <w:rFonts w:ascii="Arial" w:hAnsi="Arial" w:cs="Arial"/>
        </w:rPr>
        <w:t xml:space="preserve"> pas tenu d’accepter les prix les plus bas ni aucune proposition. Aucune proposition ne pourra être modifiée une fois passée la date de clôture de l’appel d’offres.  </w:t>
      </w:r>
    </w:p>
    <w:p w14:paraId="47032BA2" w14:textId="2589531C" w:rsidR="009D750E" w:rsidRPr="001862B3" w:rsidRDefault="001922EF" w:rsidP="00F73F81">
      <w:pPr>
        <w:ind w:firstLine="708"/>
        <w:jc w:val="both"/>
        <w:rPr>
          <w:rFonts w:ascii="Arial" w:hAnsi="Arial" w:cs="Arial"/>
        </w:rPr>
      </w:pPr>
      <w:r>
        <w:rPr>
          <w:rFonts w:ascii="Arial" w:hAnsi="Arial" w:cs="Arial"/>
        </w:rPr>
        <w:t xml:space="preserve">Face Tunisie </w:t>
      </w:r>
      <w:r w:rsidRPr="001862B3">
        <w:rPr>
          <w:rFonts w:ascii="Arial" w:hAnsi="Arial" w:cs="Arial"/>
        </w:rPr>
        <w:t>se</w:t>
      </w:r>
      <w:r w:rsidR="009D750E" w:rsidRPr="001862B3">
        <w:rPr>
          <w:rFonts w:ascii="Arial" w:hAnsi="Arial" w:cs="Arial"/>
        </w:rPr>
        <w:t xml:space="preserve"> réserve le droit d’établir une liste </w:t>
      </w:r>
      <w:r w:rsidR="0091214D" w:rsidRPr="001862B3">
        <w:rPr>
          <w:rFonts w:ascii="Arial" w:hAnsi="Arial" w:cs="Arial"/>
        </w:rPr>
        <w:t>de fournisseurs présélectionnés</w:t>
      </w:r>
      <w:r w:rsidR="009D750E" w:rsidRPr="001862B3">
        <w:rPr>
          <w:rFonts w:ascii="Arial" w:hAnsi="Arial" w:cs="Arial"/>
        </w:rPr>
        <w:t>. Des discussions plus poussées ainsi qu’un dialogue compétitif pourront ensuite être menés avec les fournisseurs présélectionnés.</w:t>
      </w:r>
    </w:p>
    <w:p w14:paraId="29FE3FB0" w14:textId="39FF59D9" w:rsidR="009D750E" w:rsidRPr="001862B3" w:rsidRDefault="009D750E" w:rsidP="00F73F81">
      <w:pPr>
        <w:ind w:firstLine="708"/>
        <w:jc w:val="both"/>
        <w:rPr>
          <w:rFonts w:ascii="Arial" w:hAnsi="Arial" w:cs="Arial"/>
        </w:rPr>
      </w:pPr>
      <w:r w:rsidRPr="0081142F">
        <w:rPr>
          <w:rFonts w:ascii="Arial" w:hAnsi="Arial" w:cs="Arial"/>
        </w:rPr>
        <w:t xml:space="preserve">L’évaluation des offres sera effectuée </w:t>
      </w:r>
      <w:r w:rsidR="00493C7C" w:rsidRPr="0081142F">
        <w:rPr>
          <w:rFonts w:ascii="Arial" w:hAnsi="Arial" w:cs="Arial"/>
        </w:rPr>
        <w:t xml:space="preserve">à </w:t>
      </w:r>
      <w:r w:rsidR="0081142F" w:rsidRPr="00F33C94">
        <w:rPr>
          <w:rFonts w:ascii="Arial" w:hAnsi="Arial" w:cs="Arial"/>
        </w:rPr>
        <w:t>Tunis</w:t>
      </w:r>
      <w:r w:rsidRPr="0081142F">
        <w:rPr>
          <w:rFonts w:ascii="Arial" w:hAnsi="Arial" w:cs="Arial"/>
        </w:rPr>
        <w:t>, par un comité d’évaluation composé de représentants</w:t>
      </w:r>
      <w:r w:rsidR="00493C7C" w:rsidRPr="0081142F">
        <w:rPr>
          <w:rFonts w:ascii="Arial" w:hAnsi="Arial" w:cs="Arial"/>
        </w:rPr>
        <w:t xml:space="preserve"> d</w:t>
      </w:r>
      <w:r w:rsidR="00F33C94">
        <w:rPr>
          <w:rFonts w:ascii="Arial" w:hAnsi="Arial" w:cs="Arial"/>
        </w:rPr>
        <w:t xml:space="preserve">e </w:t>
      </w:r>
      <w:r w:rsidR="001922EF">
        <w:rPr>
          <w:rFonts w:ascii="Arial" w:hAnsi="Arial" w:cs="Arial"/>
        </w:rPr>
        <w:t>Face Tunisie.</w:t>
      </w:r>
      <w:r w:rsidRPr="001862B3">
        <w:rPr>
          <w:rFonts w:ascii="Arial" w:hAnsi="Arial" w:cs="Arial"/>
        </w:rPr>
        <w:t xml:space="preserve"> </w:t>
      </w:r>
    </w:p>
    <w:p w14:paraId="751D5CD7" w14:textId="29753B1C" w:rsidR="009D750E" w:rsidRPr="001862B3" w:rsidRDefault="009D750E" w:rsidP="00F73F81">
      <w:pPr>
        <w:ind w:firstLine="708"/>
        <w:jc w:val="both"/>
        <w:rPr>
          <w:rFonts w:ascii="Arial" w:hAnsi="Arial" w:cs="Arial"/>
        </w:rPr>
      </w:pPr>
      <w:r w:rsidRPr="001862B3">
        <w:rPr>
          <w:rFonts w:ascii="Arial" w:hAnsi="Arial" w:cs="Arial"/>
        </w:rPr>
        <w:t xml:space="preserve">Dans un souci de transparence et d’égalité de traitement, le comité d’évaluation peut demander aux soumissionnaires, par écrit, d’apporter sous </w:t>
      </w:r>
      <w:r w:rsidR="00362E96">
        <w:rPr>
          <w:rFonts w:ascii="Arial" w:hAnsi="Arial" w:cs="Arial"/>
        </w:rPr>
        <w:t>24</w:t>
      </w:r>
      <w:r w:rsidRPr="001862B3">
        <w:rPr>
          <w:rFonts w:ascii="Arial" w:hAnsi="Arial" w:cs="Arial"/>
        </w:rPr>
        <w:t xml:space="preserve"> heures des clarifications concernant leur offre</w:t>
      </w:r>
      <w:r w:rsidR="00362E96">
        <w:rPr>
          <w:rFonts w:ascii="Arial" w:hAnsi="Arial" w:cs="Arial"/>
        </w:rPr>
        <w:t xml:space="preserve">. Aucune modification concernant les documents d’éligibilité, le type de véhicule, le prix ou les avantages proposés ne sera possible. Les corrections seront uniquement autorisées sur les oublis de signature, paraphe ou tampon. </w:t>
      </w:r>
      <w:r w:rsidRPr="001862B3">
        <w:rPr>
          <w:rFonts w:ascii="Arial" w:hAnsi="Arial" w:cs="Arial"/>
        </w:rPr>
        <w:t xml:space="preserve">Aucune de ces demandes de clarifications ne doit viser à corriger d’éventuelles des manquements affectant la performance du contrat ou faussant la compétition. </w:t>
      </w:r>
    </w:p>
    <w:p w14:paraId="027F8810" w14:textId="016CB9DE" w:rsidR="009D750E" w:rsidRDefault="009D750E" w:rsidP="00F73F81">
      <w:pPr>
        <w:ind w:firstLine="708"/>
        <w:jc w:val="both"/>
        <w:rPr>
          <w:rFonts w:ascii="Arial" w:hAnsi="Arial" w:cs="Arial"/>
        </w:rPr>
      </w:pPr>
      <w:r w:rsidRPr="001862B3">
        <w:rPr>
          <w:rFonts w:ascii="Arial" w:hAnsi="Arial" w:cs="Arial"/>
        </w:rPr>
        <w:t xml:space="preserve">Tout soumissionnaire qui tenterait d’influencer le comité d’évaluation dans le processus d’examen, de clarification, d’évaluation et de comparaison des offres, d’obtenir des informations sur l’avancement du processus ou d’influencer </w:t>
      </w:r>
      <w:r w:rsidR="001922EF">
        <w:rPr>
          <w:rFonts w:ascii="Arial" w:hAnsi="Arial" w:cs="Arial"/>
        </w:rPr>
        <w:t xml:space="preserve">Face Tunisie </w:t>
      </w:r>
      <w:r w:rsidR="001922EF" w:rsidRPr="001862B3">
        <w:rPr>
          <w:rFonts w:ascii="Arial" w:hAnsi="Arial" w:cs="Arial"/>
        </w:rPr>
        <w:t>dans</w:t>
      </w:r>
      <w:r w:rsidRPr="001862B3">
        <w:rPr>
          <w:rFonts w:ascii="Arial" w:hAnsi="Arial" w:cs="Arial"/>
        </w:rPr>
        <w:t xml:space="preserve"> sa décision concernant l’attribution du contrat verrait son offre immédiatement rejetée. Aucune excuse ne sera acceptée pour les soumissions d’offres tardives. Les offres qui arriveront trop tard seront rejetées sans être évaluées. </w:t>
      </w:r>
    </w:p>
    <w:p w14:paraId="71938D46" w14:textId="77777777" w:rsidR="009D750E" w:rsidRPr="001862B3" w:rsidRDefault="009D750E" w:rsidP="009D750E">
      <w:pPr>
        <w:pStyle w:val="Titre1"/>
        <w:rPr>
          <w:rFonts w:ascii="Arial" w:hAnsi="Arial" w:cs="Arial"/>
        </w:rPr>
      </w:pPr>
      <w:bookmarkStart w:id="11" w:name="_Toc150863816"/>
      <w:r w:rsidRPr="001862B3">
        <w:rPr>
          <w:rFonts w:ascii="Arial" w:hAnsi="Arial" w:cs="Arial"/>
        </w:rPr>
        <w:t>Annulation de la procédure d’appel d’offres</w:t>
      </w:r>
      <w:bookmarkEnd w:id="11"/>
    </w:p>
    <w:p w14:paraId="449FB0DD" w14:textId="77777777" w:rsidR="009D750E" w:rsidRPr="001862B3" w:rsidRDefault="009D750E" w:rsidP="009D750E">
      <w:pPr>
        <w:rPr>
          <w:rFonts w:ascii="Arial" w:hAnsi="Arial" w:cs="Arial"/>
        </w:rPr>
      </w:pPr>
    </w:p>
    <w:p w14:paraId="3D50F78F" w14:textId="29CAD60C" w:rsidR="009D750E" w:rsidRPr="001862B3" w:rsidRDefault="009D750E" w:rsidP="00F73F81">
      <w:pPr>
        <w:ind w:firstLine="708"/>
        <w:jc w:val="both"/>
        <w:rPr>
          <w:rFonts w:ascii="Arial" w:hAnsi="Arial" w:cs="Arial"/>
        </w:rPr>
      </w:pPr>
      <w:r w:rsidRPr="001862B3">
        <w:rPr>
          <w:rFonts w:ascii="Arial" w:hAnsi="Arial" w:cs="Arial"/>
        </w:rPr>
        <w:t xml:space="preserve">En cas d’annulation d’une procédure d’appel d’offres, les soumissionnaires en seront informés par </w:t>
      </w:r>
      <w:r w:rsidR="001922EF">
        <w:rPr>
          <w:rFonts w:ascii="Arial" w:hAnsi="Arial" w:cs="Arial"/>
        </w:rPr>
        <w:t>Face Tunisie.</w:t>
      </w:r>
    </w:p>
    <w:p w14:paraId="66360AA7" w14:textId="77777777" w:rsidR="009D750E" w:rsidRPr="001862B3" w:rsidRDefault="009D750E" w:rsidP="00F73F81">
      <w:pPr>
        <w:ind w:firstLine="708"/>
        <w:jc w:val="both"/>
        <w:rPr>
          <w:rFonts w:ascii="Arial" w:hAnsi="Arial" w:cs="Arial"/>
        </w:rPr>
      </w:pPr>
      <w:r w:rsidRPr="001862B3">
        <w:rPr>
          <w:rFonts w:ascii="Arial" w:hAnsi="Arial" w:cs="Arial"/>
        </w:rPr>
        <w:lastRenderedPageBreak/>
        <w:t>Si la procédure d’appel d’offres est annulée avant qu’aucune enveloppe extérieure n’ait été ouverte, les enveloppes scellées seront renvoyées, non ouvertes, aux soumissionnaires.</w:t>
      </w:r>
    </w:p>
    <w:p w14:paraId="4243A37A" w14:textId="77777777" w:rsidR="009D750E" w:rsidRPr="001862B3" w:rsidRDefault="009D750E" w:rsidP="00F73F81">
      <w:pPr>
        <w:ind w:firstLine="708"/>
        <w:jc w:val="both"/>
        <w:rPr>
          <w:rFonts w:ascii="Arial" w:hAnsi="Arial" w:cs="Arial"/>
        </w:rPr>
      </w:pPr>
      <w:r w:rsidRPr="001862B3">
        <w:rPr>
          <w:rFonts w:ascii="Arial" w:hAnsi="Arial" w:cs="Arial"/>
        </w:rPr>
        <w:t>Une annulation peut se produire quand :</w:t>
      </w:r>
    </w:p>
    <w:p w14:paraId="37E34DFF" w14:textId="2866BEEF" w:rsidR="009D750E" w:rsidRPr="001862B3" w:rsidRDefault="009D750E" w:rsidP="00493C7C">
      <w:pPr>
        <w:spacing w:after="0"/>
        <w:jc w:val="both"/>
        <w:rPr>
          <w:rFonts w:ascii="Arial" w:hAnsi="Arial" w:cs="Arial"/>
        </w:rPr>
      </w:pPr>
      <w:r w:rsidRPr="001862B3">
        <w:rPr>
          <w:rFonts w:ascii="Arial" w:hAnsi="Arial" w:cs="Arial"/>
        </w:rPr>
        <w:t>1.</w:t>
      </w:r>
      <w:r w:rsidRPr="001862B3">
        <w:rPr>
          <w:rFonts w:ascii="Arial" w:hAnsi="Arial" w:cs="Arial"/>
        </w:rPr>
        <w:tab/>
        <w:t xml:space="preserve">La procédure d’appel d’offres a été infructueuse, à savoir quand </w:t>
      </w:r>
      <w:r w:rsidR="001922EF">
        <w:rPr>
          <w:rFonts w:ascii="Arial" w:hAnsi="Arial" w:cs="Arial"/>
        </w:rPr>
        <w:t xml:space="preserve">Face </w:t>
      </w:r>
      <w:r w:rsidR="00C970FC">
        <w:rPr>
          <w:rFonts w:ascii="Arial" w:hAnsi="Arial" w:cs="Arial"/>
        </w:rPr>
        <w:t xml:space="preserve">Tunisie </w:t>
      </w:r>
      <w:r w:rsidR="00C970FC" w:rsidRPr="001862B3">
        <w:rPr>
          <w:rFonts w:ascii="Arial" w:hAnsi="Arial" w:cs="Arial"/>
        </w:rPr>
        <w:t>n’a</w:t>
      </w:r>
      <w:r w:rsidRPr="001862B3">
        <w:rPr>
          <w:rFonts w:ascii="Arial" w:hAnsi="Arial" w:cs="Arial"/>
        </w:rPr>
        <w:t xml:space="preserve"> reçu aucune offre valide ou financièrement viable, voire aucune réponse du tout ;</w:t>
      </w:r>
    </w:p>
    <w:p w14:paraId="2633FED6" w14:textId="77777777" w:rsidR="009D750E" w:rsidRPr="001862B3" w:rsidRDefault="009D750E" w:rsidP="00493C7C">
      <w:pPr>
        <w:spacing w:after="0"/>
        <w:jc w:val="both"/>
        <w:rPr>
          <w:rFonts w:ascii="Arial" w:hAnsi="Arial" w:cs="Arial"/>
        </w:rPr>
      </w:pPr>
      <w:r w:rsidRPr="001862B3">
        <w:rPr>
          <w:rFonts w:ascii="Arial" w:hAnsi="Arial" w:cs="Arial"/>
        </w:rPr>
        <w:t>2.</w:t>
      </w:r>
      <w:r w:rsidRPr="001862B3">
        <w:rPr>
          <w:rFonts w:ascii="Arial" w:hAnsi="Arial" w:cs="Arial"/>
        </w:rPr>
        <w:tab/>
        <w:t>Les paramètres économiques ou techniques du projet ont été fondamentalement modifiés ;</w:t>
      </w:r>
    </w:p>
    <w:p w14:paraId="33C4315C" w14:textId="77777777" w:rsidR="009D750E" w:rsidRPr="001862B3" w:rsidRDefault="009D750E" w:rsidP="00493C7C">
      <w:pPr>
        <w:spacing w:after="0"/>
        <w:jc w:val="both"/>
        <w:rPr>
          <w:rFonts w:ascii="Arial" w:hAnsi="Arial" w:cs="Arial"/>
        </w:rPr>
      </w:pPr>
      <w:r w:rsidRPr="001862B3">
        <w:rPr>
          <w:rFonts w:ascii="Arial" w:hAnsi="Arial" w:cs="Arial"/>
        </w:rPr>
        <w:t>3.</w:t>
      </w:r>
      <w:r w:rsidRPr="001862B3">
        <w:rPr>
          <w:rFonts w:ascii="Arial" w:hAnsi="Arial" w:cs="Arial"/>
        </w:rPr>
        <w:tab/>
        <w:t>Des circonstances exceptionnelles ou un cas de force majeure rendent impossible l’exécution normale du projet ;</w:t>
      </w:r>
    </w:p>
    <w:p w14:paraId="08A65331" w14:textId="19B47964" w:rsidR="009D750E" w:rsidRPr="001862B3" w:rsidRDefault="009D750E" w:rsidP="00493C7C">
      <w:pPr>
        <w:spacing w:after="0"/>
        <w:jc w:val="both"/>
        <w:rPr>
          <w:rFonts w:ascii="Arial" w:hAnsi="Arial" w:cs="Arial"/>
        </w:rPr>
      </w:pPr>
      <w:r w:rsidRPr="001862B3">
        <w:rPr>
          <w:rFonts w:ascii="Arial" w:hAnsi="Arial" w:cs="Arial"/>
        </w:rPr>
        <w:t>4.</w:t>
      </w:r>
      <w:r w:rsidRPr="001862B3">
        <w:rPr>
          <w:rFonts w:ascii="Arial" w:hAnsi="Arial" w:cs="Arial"/>
        </w:rPr>
        <w:tab/>
        <w:t>Toutes les offres techniquement conformes dépassent le budget disponible</w:t>
      </w:r>
      <w:r w:rsidR="00362E96">
        <w:rPr>
          <w:rFonts w:ascii="Arial" w:hAnsi="Arial" w:cs="Arial"/>
        </w:rPr>
        <w:t xml:space="preserve"> </w:t>
      </w:r>
      <w:r w:rsidRPr="001862B3">
        <w:rPr>
          <w:rFonts w:ascii="Arial" w:hAnsi="Arial" w:cs="Arial"/>
        </w:rPr>
        <w:t>;</w:t>
      </w:r>
    </w:p>
    <w:p w14:paraId="6FD23E30" w14:textId="208918E3" w:rsidR="009D750E" w:rsidRPr="001862B3" w:rsidRDefault="009D750E" w:rsidP="00493C7C">
      <w:pPr>
        <w:spacing w:after="0"/>
        <w:jc w:val="both"/>
        <w:rPr>
          <w:rFonts w:ascii="Arial" w:hAnsi="Arial" w:cs="Arial"/>
        </w:rPr>
      </w:pPr>
      <w:r w:rsidRPr="001862B3">
        <w:rPr>
          <w:rFonts w:ascii="Arial" w:hAnsi="Arial" w:cs="Arial"/>
        </w:rPr>
        <w:t>5.</w:t>
      </w:r>
      <w:r w:rsidRPr="001862B3">
        <w:rPr>
          <w:rFonts w:ascii="Arial" w:hAnsi="Arial" w:cs="Arial"/>
        </w:rPr>
        <w:tab/>
        <w:t>Des irrégularités se sont produites dans la procédure, en particulier lorsque celles-ci ont empêché une concurrence loyale</w:t>
      </w:r>
      <w:r w:rsidR="00362E96">
        <w:rPr>
          <w:rFonts w:ascii="Arial" w:hAnsi="Arial" w:cs="Arial"/>
        </w:rPr>
        <w:t> ;</w:t>
      </w:r>
    </w:p>
    <w:p w14:paraId="5EC8D606" w14:textId="77777777" w:rsidR="00362E96" w:rsidRDefault="00362E96" w:rsidP="00F73F81">
      <w:pPr>
        <w:ind w:firstLine="708"/>
        <w:jc w:val="both"/>
        <w:rPr>
          <w:rFonts w:ascii="Arial" w:hAnsi="Arial" w:cs="Arial"/>
        </w:rPr>
      </w:pPr>
    </w:p>
    <w:p w14:paraId="6FA8AAE6" w14:textId="76DDA94F" w:rsidR="009D750E" w:rsidRPr="001862B3" w:rsidRDefault="001922EF" w:rsidP="00F73F81">
      <w:pPr>
        <w:ind w:firstLine="708"/>
        <w:jc w:val="both"/>
        <w:rPr>
          <w:rFonts w:ascii="Arial" w:hAnsi="Arial" w:cs="Arial"/>
        </w:rPr>
      </w:pPr>
      <w:r>
        <w:rPr>
          <w:rFonts w:ascii="Arial" w:hAnsi="Arial" w:cs="Arial"/>
        </w:rPr>
        <w:t xml:space="preserve">Face </w:t>
      </w:r>
      <w:r w:rsidR="00C970FC">
        <w:rPr>
          <w:rFonts w:ascii="Arial" w:hAnsi="Arial" w:cs="Arial"/>
        </w:rPr>
        <w:t xml:space="preserve">Tunisie </w:t>
      </w:r>
      <w:r w:rsidR="00C970FC" w:rsidRPr="001862B3">
        <w:rPr>
          <w:rFonts w:ascii="Arial" w:hAnsi="Arial" w:cs="Arial"/>
        </w:rPr>
        <w:t>ne</w:t>
      </w:r>
      <w:r w:rsidR="009D750E" w:rsidRPr="001862B3">
        <w:rPr>
          <w:rFonts w:ascii="Arial" w:hAnsi="Arial" w:cs="Arial"/>
        </w:rPr>
        <w:t xml:space="preserve"> pourra en aucun cas être passible de dommages et intérêts, de quelque nature qu’ils soient (en particulier les dommages et intérêts pour perte de profits en cas d’annulation d’un appel d’offres), même si </w:t>
      </w:r>
      <w:r>
        <w:rPr>
          <w:rFonts w:ascii="Arial" w:hAnsi="Arial" w:cs="Arial"/>
        </w:rPr>
        <w:t xml:space="preserve">Face </w:t>
      </w:r>
      <w:r w:rsidR="00C970FC">
        <w:rPr>
          <w:rFonts w:ascii="Arial" w:hAnsi="Arial" w:cs="Arial"/>
        </w:rPr>
        <w:t xml:space="preserve">Tunisie </w:t>
      </w:r>
      <w:r w:rsidR="00C970FC" w:rsidRPr="001862B3">
        <w:rPr>
          <w:rFonts w:ascii="Arial" w:hAnsi="Arial" w:cs="Arial"/>
        </w:rPr>
        <w:t>a</w:t>
      </w:r>
      <w:r w:rsidR="009D750E" w:rsidRPr="001862B3">
        <w:rPr>
          <w:rFonts w:ascii="Arial" w:hAnsi="Arial" w:cs="Arial"/>
        </w:rPr>
        <w:t xml:space="preserve"> été prévenu de la possibilité de dommages et intérêts. </w:t>
      </w:r>
    </w:p>
    <w:p w14:paraId="34B13650" w14:textId="5D18CCFB" w:rsidR="009D750E" w:rsidRPr="001862B3" w:rsidRDefault="009D750E" w:rsidP="00F73F81">
      <w:pPr>
        <w:ind w:firstLine="708"/>
        <w:jc w:val="both"/>
        <w:rPr>
          <w:rFonts w:ascii="Arial" w:hAnsi="Arial" w:cs="Arial"/>
        </w:rPr>
      </w:pPr>
      <w:r w:rsidRPr="001862B3">
        <w:rPr>
          <w:rFonts w:ascii="Arial" w:hAnsi="Arial" w:cs="Arial"/>
        </w:rPr>
        <w:t xml:space="preserve">La publication d’un avis d’achat n’engage pas </w:t>
      </w:r>
      <w:r w:rsidR="001922EF">
        <w:rPr>
          <w:rFonts w:ascii="Arial" w:hAnsi="Arial" w:cs="Arial"/>
        </w:rPr>
        <w:t xml:space="preserve">Face </w:t>
      </w:r>
      <w:r w:rsidR="00C970FC">
        <w:rPr>
          <w:rFonts w:ascii="Arial" w:hAnsi="Arial" w:cs="Arial"/>
        </w:rPr>
        <w:t xml:space="preserve">Tunisie </w:t>
      </w:r>
      <w:r w:rsidR="00C970FC" w:rsidRPr="001862B3">
        <w:rPr>
          <w:rFonts w:ascii="Arial" w:hAnsi="Arial" w:cs="Arial"/>
        </w:rPr>
        <w:t>à</w:t>
      </w:r>
      <w:r w:rsidRPr="001862B3">
        <w:rPr>
          <w:rFonts w:ascii="Arial" w:hAnsi="Arial" w:cs="Arial"/>
        </w:rPr>
        <w:t xml:space="preserve"> mettre en application le programme ou le projet annoncé.</w:t>
      </w:r>
    </w:p>
    <w:p w14:paraId="0D7D5F2D" w14:textId="77777777" w:rsidR="00487427" w:rsidRPr="001862B3" w:rsidRDefault="00487427" w:rsidP="00487427">
      <w:pPr>
        <w:pStyle w:val="Titre1"/>
        <w:rPr>
          <w:rFonts w:ascii="Arial" w:hAnsi="Arial" w:cs="Arial"/>
          <w:u w:val="single"/>
        </w:rPr>
      </w:pPr>
      <w:bookmarkStart w:id="12" w:name="_Toc150863817"/>
      <w:r w:rsidRPr="001862B3">
        <w:rPr>
          <w:rFonts w:ascii="Arial" w:hAnsi="Arial" w:cs="Arial"/>
        </w:rPr>
        <w:t>Comment sera attribué le marché ?</w:t>
      </w:r>
      <w:bookmarkEnd w:id="12"/>
    </w:p>
    <w:p w14:paraId="1DB8F919" w14:textId="77777777" w:rsidR="00487427" w:rsidRPr="001862B3" w:rsidRDefault="00487427" w:rsidP="00487427">
      <w:pPr>
        <w:jc w:val="both"/>
        <w:rPr>
          <w:rFonts w:ascii="Arial" w:hAnsi="Arial" w:cs="Arial"/>
        </w:rPr>
      </w:pPr>
    </w:p>
    <w:p w14:paraId="355559D9" w14:textId="77777777" w:rsidR="00524BD8" w:rsidRPr="001862B3" w:rsidRDefault="00524BD8" w:rsidP="00524BD8">
      <w:pPr>
        <w:ind w:firstLine="360"/>
        <w:jc w:val="both"/>
        <w:rPr>
          <w:rFonts w:ascii="Arial" w:hAnsi="Arial" w:cs="Arial"/>
        </w:rPr>
      </w:pPr>
      <w:r w:rsidRPr="00362E96">
        <w:rPr>
          <w:rFonts w:ascii="Arial" w:hAnsi="Arial" w:cs="Arial"/>
        </w:rPr>
        <w:t>Le contrat sera attribué à l’offre qui sera à la fois conforme techniquement, administrativement dans les limites du budget disponible, si l’on tient compte de la qualité des services offerts, du prix de l’offre et coût total d’acquisition.</w:t>
      </w:r>
    </w:p>
    <w:p w14:paraId="53F5B747" w14:textId="3CB68DDB" w:rsidR="00487427" w:rsidRPr="001D2D7D" w:rsidRDefault="001922EF" w:rsidP="00524BD8">
      <w:pPr>
        <w:ind w:firstLine="708"/>
        <w:jc w:val="both"/>
        <w:rPr>
          <w:rFonts w:ascii="Arial" w:hAnsi="Arial" w:cs="Arial"/>
        </w:rPr>
      </w:pPr>
      <w:r>
        <w:rPr>
          <w:rFonts w:ascii="Arial" w:hAnsi="Arial" w:cs="Arial"/>
        </w:rPr>
        <w:t xml:space="preserve">Face </w:t>
      </w:r>
      <w:r w:rsidR="00C970FC">
        <w:rPr>
          <w:rFonts w:ascii="Arial" w:hAnsi="Arial" w:cs="Arial"/>
        </w:rPr>
        <w:t xml:space="preserve">Tunisie </w:t>
      </w:r>
      <w:r w:rsidR="00C970FC" w:rsidRPr="001D2D7D">
        <w:rPr>
          <w:rFonts w:ascii="Arial" w:hAnsi="Arial" w:cs="Arial"/>
        </w:rPr>
        <w:t>évaluera</w:t>
      </w:r>
      <w:r w:rsidR="00126FCE" w:rsidRPr="001D2D7D">
        <w:rPr>
          <w:rFonts w:ascii="Arial" w:hAnsi="Arial" w:cs="Arial"/>
        </w:rPr>
        <w:t xml:space="preserve"> les offres en coût total</w:t>
      </w:r>
      <w:r w:rsidR="0071415F" w:rsidRPr="001D2D7D">
        <w:rPr>
          <w:rFonts w:ascii="Arial" w:hAnsi="Arial" w:cs="Arial"/>
        </w:rPr>
        <w:t xml:space="preserve"> d’acquisition</w:t>
      </w:r>
      <w:r w:rsidR="00126FCE" w:rsidRPr="001D2D7D">
        <w:rPr>
          <w:rFonts w:ascii="Arial" w:hAnsi="Arial" w:cs="Arial"/>
        </w:rPr>
        <w:t>.</w:t>
      </w:r>
      <w:r w:rsidR="00761CF2">
        <w:rPr>
          <w:rFonts w:ascii="Arial" w:hAnsi="Arial" w:cs="Arial"/>
        </w:rPr>
        <w:t xml:space="preserve"> </w:t>
      </w:r>
      <w:r>
        <w:rPr>
          <w:rFonts w:ascii="Arial" w:hAnsi="Arial" w:cs="Arial"/>
        </w:rPr>
        <w:t xml:space="preserve">Face </w:t>
      </w:r>
      <w:r w:rsidR="00C970FC">
        <w:rPr>
          <w:rFonts w:ascii="Arial" w:hAnsi="Arial" w:cs="Arial"/>
        </w:rPr>
        <w:t xml:space="preserve">Tunisie </w:t>
      </w:r>
      <w:r w:rsidR="00C970FC" w:rsidRPr="001D2D7D">
        <w:rPr>
          <w:rFonts w:ascii="Arial" w:hAnsi="Arial" w:cs="Arial"/>
        </w:rPr>
        <w:t>privilégiera</w:t>
      </w:r>
      <w:r w:rsidR="00487427" w:rsidRPr="001D2D7D">
        <w:rPr>
          <w:rFonts w:ascii="Arial" w:hAnsi="Arial" w:cs="Arial"/>
        </w:rPr>
        <w:t xml:space="preserve"> les offres des fournisseurs s’engageant sur </w:t>
      </w:r>
      <w:r w:rsidR="00487427" w:rsidRPr="00362E96">
        <w:rPr>
          <w:rFonts w:ascii="Arial" w:hAnsi="Arial" w:cs="Arial"/>
        </w:rPr>
        <w:t>un tarif fixe</w:t>
      </w:r>
      <w:r w:rsidR="001D2D7D" w:rsidRPr="00362E96">
        <w:rPr>
          <w:rFonts w:ascii="Arial" w:hAnsi="Arial" w:cs="Arial"/>
        </w:rPr>
        <w:t>.</w:t>
      </w:r>
    </w:p>
    <w:p w14:paraId="245B497E" w14:textId="72220AFF" w:rsidR="00524BD8" w:rsidRDefault="00487427" w:rsidP="004D7EB2">
      <w:pPr>
        <w:ind w:firstLine="708"/>
        <w:jc w:val="both"/>
        <w:rPr>
          <w:rFonts w:ascii="Arial" w:hAnsi="Arial" w:cs="Arial"/>
        </w:rPr>
      </w:pPr>
      <w:r w:rsidRPr="001D2D7D">
        <w:rPr>
          <w:rFonts w:ascii="Arial" w:hAnsi="Arial" w:cs="Arial"/>
        </w:rPr>
        <w:t xml:space="preserve">Par ce document, </w:t>
      </w:r>
      <w:r w:rsidR="001922EF">
        <w:rPr>
          <w:rFonts w:ascii="Arial" w:hAnsi="Arial" w:cs="Arial"/>
        </w:rPr>
        <w:t xml:space="preserve">Face </w:t>
      </w:r>
      <w:r w:rsidR="00C970FC">
        <w:rPr>
          <w:rFonts w:ascii="Arial" w:hAnsi="Arial" w:cs="Arial"/>
        </w:rPr>
        <w:t xml:space="preserve">Tunisie </w:t>
      </w:r>
      <w:r w:rsidR="00C970FC" w:rsidRPr="001D2D7D">
        <w:rPr>
          <w:rFonts w:ascii="Arial" w:hAnsi="Arial" w:cs="Arial"/>
        </w:rPr>
        <w:t>détient</w:t>
      </w:r>
      <w:r w:rsidRPr="001D2D7D">
        <w:rPr>
          <w:rFonts w:ascii="Arial" w:hAnsi="Arial" w:cs="Arial"/>
        </w:rPr>
        <w:t xml:space="preserve"> la propriété de toutes les offres reçues dans le cadre</w:t>
      </w:r>
      <w:r w:rsidRPr="001862B3">
        <w:rPr>
          <w:rFonts w:ascii="Arial" w:hAnsi="Arial" w:cs="Arial"/>
        </w:rPr>
        <w:t xml:space="preserve"> de cette procédure d’appel d’offres. Par conséquent, les offres ne seront pas renvoyées aux soumissionnaires. </w:t>
      </w:r>
    </w:p>
    <w:p w14:paraId="106C5653" w14:textId="091A9387" w:rsidR="00524BD8" w:rsidRPr="001862B3" w:rsidRDefault="00524BD8" w:rsidP="00524BD8">
      <w:pPr>
        <w:jc w:val="both"/>
        <w:rPr>
          <w:rFonts w:ascii="Arial" w:hAnsi="Arial" w:cs="Arial"/>
        </w:rPr>
      </w:pPr>
      <w:r>
        <w:rPr>
          <w:rFonts w:ascii="Arial" w:hAnsi="Arial" w:cs="Arial"/>
        </w:rPr>
        <w:t>Signature du Soumissionnaire</w:t>
      </w:r>
    </w:p>
    <w:p w14:paraId="48A6E055" w14:textId="0FFAF2E1" w:rsidR="00487427" w:rsidRPr="001862B3" w:rsidRDefault="00487427" w:rsidP="00487427">
      <w:pPr>
        <w:jc w:val="both"/>
        <w:rPr>
          <w:rFonts w:ascii="Arial" w:hAnsi="Arial" w:cs="Arial"/>
        </w:rPr>
      </w:pPr>
      <w:r w:rsidRPr="001862B3">
        <w:rPr>
          <w:rFonts w:ascii="Arial" w:hAnsi="Arial" w:cs="Arial"/>
        </w:rPr>
        <w:t>Date :</w:t>
      </w:r>
      <w:r w:rsidRPr="001862B3">
        <w:rPr>
          <w:rFonts w:ascii="Arial" w:hAnsi="Arial" w:cs="Arial"/>
        </w:rPr>
        <w:tab/>
      </w:r>
      <w:r w:rsidRPr="001862B3">
        <w:rPr>
          <w:rFonts w:ascii="Arial" w:hAnsi="Arial" w:cs="Arial"/>
        </w:rPr>
        <w:tab/>
      </w:r>
      <w:r w:rsidRPr="001862B3">
        <w:rPr>
          <w:rFonts w:ascii="Arial" w:hAnsi="Arial" w:cs="Arial"/>
        </w:rPr>
        <w:tab/>
      </w:r>
      <w:r w:rsidRPr="001862B3">
        <w:rPr>
          <w:rFonts w:ascii="Arial" w:hAnsi="Arial" w:cs="Arial"/>
        </w:rPr>
        <w:tab/>
      </w:r>
      <w:r w:rsidRPr="001862B3">
        <w:rPr>
          <w:rFonts w:ascii="Arial" w:hAnsi="Arial" w:cs="Arial"/>
        </w:rPr>
        <w:tab/>
      </w:r>
      <w:r w:rsidRPr="001862B3">
        <w:rPr>
          <w:rFonts w:ascii="Arial" w:hAnsi="Arial" w:cs="Arial"/>
        </w:rPr>
        <w:tab/>
      </w:r>
      <w:r w:rsidRPr="001862B3">
        <w:rPr>
          <w:rFonts w:ascii="Arial" w:hAnsi="Arial" w:cs="Arial"/>
        </w:rPr>
        <w:tab/>
        <w:t>Lieu :</w:t>
      </w:r>
      <w:r w:rsidR="00524BD8">
        <w:rPr>
          <w:rFonts w:ascii="Arial" w:hAnsi="Arial" w:cs="Arial"/>
        </w:rPr>
        <w:t xml:space="preserve"> </w:t>
      </w:r>
    </w:p>
    <w:p w14:paraId="0A9ACFBC" w14:textId="76993229" w:rsidR="00487427" w:rsidRPr="001862B3" w:rsidRDefault="00487427" w:rsidP="00487427">
      <w:pPr>
        <w:jc w:val="both"/>
        <w:rPr>
          <w:rFonts w:ascii="Arial" w:hAnsi="Arial" w:cs="Arial"/>
        </w:rPr>
      </w:pPr>
      <w:r w:rsidRPr="001862B3">
        <w:rPr>
          <w:rFonts w:ascii="Arial" w:hAnsi="Arial" w:cs="Arial"/>
        </w:rPr>
        <w:t xml:space="preserve">Nom : </w:t>
      </w:r>
      <w:r w:rsidRPr="001862B3">
        <w:rPr>
          <w:rFonts w:ascii="Arial" w:hAnsi="Arial" w:cs="Arial"/>
        </w:rPr>
        <w:tab/>
      </w:r>
      <w:r w:rsidRPr="001862B3">
        <w:rPr>
          <w:rFonts w:ascii="Arial" w:hAnsi="Arial" w:cs="Arial"/>
        </w:rPr>
        <w:tab/>
      </w:r>
      <w:r w:rsidRPr="001862B3">
        <w:rPr>
          <w:rFonts w:ascii="Arial" w:hAnsi="Arial" w:cs="Arial"/>
        </w:rPr>
        <w:tab/>
      </w:r>
      <w:r w:rsidR="00524BD8">
        <w:rPr>
          <w:rFonts w:ascii="Arial" w:hAnsi="Arial" w:cs="Arial"/>
        </w:rPr>
        <w:tab/>
      </w:r>
      <w:r w:rsidR="00524BD8">
        <w:rPr>
          <w:rFonts w:ascii="Arial" w:hAnsi="Arial" w:cs="Arial"/>
        </w:rPr>
        <w:tab/>
      </w:r>
      <w:r w:rsidR="00524BD8">
        <w:rPr>
          <w:rFonts w:ascii="Arial" w:hAnsi="Arial" w:cs="Arial"/>
        </w:rPr>
        <w:tab/>
      </w:r>
      <w:r w:rsidR="00524BD8">
        <w:rPr>
          <w:rFonts w:ascii="Arial" w:hAnsi="Arial" w:cs="Arial"/>
        </w:rPr>
        <w:tab/>
      </w:r>
      <w:r w:rsidRPr="001862B3">
        <w:rPr>
          <w:rFonts w:ascii="Arial" w:hAnsi="Arial" w:cs="Arial"/>
        </w:rPr>
        <w:t xml:space="preserve">Fonction : </w:t>
      </w:r>
    </w:p>
    <w:p w14:paraId="1829D6DD" w14:textId="3A6C442A" w:rsidR="007F45C1" w:rsidRPr="001862B3" w:rsidRDefault="00487427" w:rsidP="00524BD8">
      <w:pPr>
        <w:jc w:val="both"/>
        <w:rPr>
          <w:rFonts w:ascii="Arial" w:hAnsi="Arial" w:cs="Arial"/>
        </w:rPr>
      </w:pPr>
      <w:r w:rsidRPr="001862B3">
        <w:rPr>
          <w:rFonts w:ascii="Arial" w:hAnsi="Arial" w:cs="Arial"/>
        </w:rPr>
        <w:t>Signature précédée de la mention « lu et approuvée » et cachet de l’entreprise :</w:t>
      </w:r>
    </w:p>
    <w:sectPr w:rsidR="007F45C1" w:rsidRPr="001862B3" w:rsidSect="007B52A2">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24C6" w14:textId="77777777" w:rsidR="007E4463" w:rsidRDefault="007E4463" w:rsidP="00847C4A">
      <w:pPr>
        <w:spacing w:after="0" w:line="240" w:lineRule="auto"/>
      </w:pPr>
      <w:r>
        <w:separator/>
      </w:r>
    </w:p>
  </w:endnote>
  <w:endnote w:type="continuationSeparator" w:id="0">
    <w:p w14:paraId="14509460" w14:textId="77777777" w:rsidR="007E4463" w:rsidRDefault="007E4463" w:rsidP="0084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555290"/>
      <w:docPartObj>
        <w:docPartGallery w:val="Page Numbers (Bottom of Page)"/>
        <w:docPartUnique/>
      </w:docPartObj>
    </w:sdtPr>
    <w:sdtContent>
      <w:sdt>
        <w:sdtPr>
          <w:id w:val="-1769616900"/>
          <w:docPartObj>
            <w:docPartGallery w:val="Page Numbers (Top of Page)"/>
            <w:docPartUnique/>
          </w:docPartObj>
        </w:sdtPr>
        <w:sdtContent>
          <w:p w14:paraId="6833AAB7" w14:textId="77777777" w:rsidR="00A069EB" w:rsidRDefault="00761CF2" w:rsidP="001F71B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174E" w14:textId="77777777" w:rsidR="007E4463" w:rsidRDefault="007E4463" w:rsidP="00847C4A">
      <w:pPr>
        <w:spacing w:after="0" w:line="240" w:lineRule="auto"/>
      </w:pPr>
      <w:r>
        <w:separator/>
      </w:r>
    </w:p>
  </w:footnote>
  <w:footnote w:type="continuationSeparator" w:id="0">
    <w:p w14:paraId="20E83C5E" w14:textId="77777777" w:rsidR="007E4463" w:rsidRDefault="007E4463" w:rsidP="00847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4095" w14:textId="381386C8" w:rsidR="001D2D7D" w:rsidRDefault="00C970FC" w:rsidP="001F1339">
    <w:pPr>
      <w:pStyle w:val="En-tte"/>
      <w:ind w:left="-1134"/>
    </w:pPr>
    <w:r>
      <w:rPr>
        <w:noProof/>
      </w:rPr>
      <w:drawing>
        <wp:anchor distT="0" distB="0" distL="114300" distR="114300" simplePos="0" relativeHeight="251665408" behindDoc="0" locked="0" layoutInCell="1" allowOverlap="1" wp14:anchorId="18CFE707" wp14:editId="0D55BA03">
          <wp:simplePos x="0" y="0"/>
          <wp:positionH relativeFrom="column">
            <wp:posOffset>5276034</wp:posOffset>
          </wp:positionH>
          <wp:positionV relativeFrom="paragraph">
            <wp:posOffset>-446949</wp:posOffset>
          </wp:positionV>
          <wp:extent cx="1349650" cy="742950"/>
          <wp:effectExtent l="0" t="0" r="3175" b="0"/>
          <wp:wrapNone/>
          <wp:docPr id="231512741" name="Image 23151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650" cy="742950"/>
                  </a:xfrm>
                  <a:prstGeom prst="rect">
                    <a:avLst/>
                  </a:prstGeom>
                  <a:noFill/>
                </pic:spPr>
              </pic:pic>
            </a:graphicData>
          </a:graphic>
          <wp14:sizeRelH relativeFrom="margin">
            <wp14:pctWidth>0</wp14:pctWidth>
          </wp14:sizeRelH>
          <wp14:sizeRelV relativeFrom="margin">
            <wp14:pctHeight>0</wp14:pctHeight>
          </wp14:sizeRelV>
        </wp:anchor>
      </w:drawing>
    </w:r>
    <w:r w:rsidRPr="00DD275F">
      <w:rPr>
        <w:rFonts w:ascii="Arial" w:eastAsia="Calibri" w:hAnsi="Arial" w:cs="Arial"/>
        <w:noProof/>
        <w:lang w:val="fr-CA"/>
        <w14:ligatures w14:val="standardContextual"/>
      </w:rPr>
      <w:drawing>
        <wp:anchor distT="0" distB="0" distL="114300" distR="114300" simplePos="0" relativeHeight="251663360" behindDoc="1" locked="0" layoutInCell="1" allowOverlap="1" wp14:anchorId="56B224F1" wp14:editId="243166D0">
          <wp:simplePos x="0" y="0"/>
          <wp:positionH relativeFrom="margin">
            <wp:posOffset>-859518</wp:posOffset>
          </wp:positionH>
          <wp:positionV relativeFrom="paragraph">
            <wp:posOffset>-446677</wp:posOffset>
          </wp:positionV>
          <wp:extent cx="1013460" cy="1026160"/>
          <wp:effectExtent l="0" t="0" r="0" b="2540"/>
          <wp:wrapSquare wrapText="bothSides"/>
          <wp:docPr id="1395906235" name="Image 139590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19669" name="Image 1348119669"/>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3460" cy="1026160"/>
                  </a:xfrm>
                  <a:prstGeom prst="rect">
                    <a:avLst/>
                  </a:prstGeom>
                </pic:spPr>
              </pic:pic>
            </a:graphicData>
          </a:graphic>
          <wp14:sizeRelH relativeFrom="margin">
            <wp14:pctWidth>0</wp14:pctWidth>
          </wp14:sizeRelH>
          <wp14:sizeRelV relativeFrom="margin">
            <wp14:pctHeight>0</wp14:pctHeight>
          </wp14:sizeRelV>
        </wp:anchor>
      </w:drawing>
    </w:r>
    <w:r w:rsidR="001F1339">
      <w:t xml:space="preserve">    </w:t>
    </w:r>
    <w:r w:rsidR="00C107F6">
      <w:t xml:space="preserve">            </w:t>
    </w:r>
    <w:r w:rsidR="00C107F6">
      <w:tab/>
    </w:r>
  </w:p>
  <w:p w14:paraId="4DA9A2A4" w14:textId="77777777" w:rsidR="001D2D7D" w:rsidRDefault="001D2D7D" w:rsidP="001F1339">
    <w:pPr>
      <w:pStyle w:val="En-tte"/>
      <w:ind w:left="-1134"/>
    </w:pPr>
  </w:p>
  <w:p w14:paraId="7FD159FF" w14:textId="63B4E4FC" w:rsidR="001F1339" w:rsidRDefault="001D2D7D" w:rsidP="001F71BB">
    <w:pPr>
      <w:pStyle w:val="En-tte"/>
      <w:ind w:left="-1134"/>
      <w:jc w:val="right"/>
    </w:pPr>
    <w:r>
      <w:rPr>
        <w:rFonts w:ascii="Arial" w:hAnsi="Arial" w:cs="Arial"/>
      </w:rPr>
      <w:t xml:space="preserve">Achat de véhicules neufs </w:t>
    </w:r>
    <w:r w:rsidR="00524BD8">
      <w:t xml:space="preserve">/ </w:t>
    </w:r>
    <w:r w:rsidR="00C107F6" w:rsidRPr="00C107F6">
      <w:rPr>
        <w:rFonts w:ascii="Arial" w:hAnsi="Arial" w:cs="Arial"/>
      </w:rPr>
      <w:t xml:space="preserve">dossier de </w:t>
    </w:r>
    <w:r>
      <w:rPr>
        <w:rFonts w:ascii="Arial" w:hAnsi="Arial" w:cs="Arial"/>
      </w:rPr>
      <w:t>participation</w:t>
    </w:r>
    <w:r>
      <w:t xml:space="preserve"> </w:t>
    </w:r>
  </w:p>
  <w:p w14:paraId="1D768579" w14:textId="77777777" w:rsidR="00C107F6" w:rsidRDefault="00C107F6" w:rsidP="001F1339">
    <w:pPr>
      <w:pStyle w:val="En-tte"/>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ED8A" w14:textId="63BD9D67" w:rsidR="008B7708" w:rsidRDefault="00CD3129">
    <w:pPr>
      <w:pStyle w:val="En-tte"/>
    </w:pPr>
    <w:r>
      <w:rPr>
        <w:noProof/>
      </w:rPr>
      <w:drawing>
        <wp:anchor distT="0" distB="0" distL="114300" distR="114300" simplePos="0" relativeHeight="251661312" behindDoc="0" locked="0" layoutInCell="1" allowOverlap="1" wp14:anchorId="59EF8B16" wp14:editId="4ABD7625">
          <wp:simplePos x="0" y="0"/>
          <wp:positionH relativeFrom="column">
            <wp:posOffset>5121635</wp:posOffset>
          </wp:positionH>
          <wp:positionV relativeFrom="paragraph">
            <wp:posOffset>-344805</wp:posOffset>
          </wp:positionV>
          <wp:extent cx="1349650" cy="742950"/>
          <wp:effectExtent l="0" t="0" r="3175" b="0"/>
          <wp:wrapNone/>
          <wp:docPr id="3557602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303" cy="743860"/>
                  </a:xfrm>
                  <a:prstGeom prst="rect">
                    <a:avLst/>
                  </a:prstGeom>
                  <a:noFill/>
                </pic:spPr>
              </pic:pic>
            </a:graphicData>
          </a:graphic>
          <wp14:sizeRelH relativeFrom="margin">
            <wp14:pctWidth>0</wp14:pctWidth>
          </wp14:sizeRelH>
          <wp14:sizeRelV relativeFrom="margin">
            <wp14:pctHeight>0</wp14:pctHeight>
          </wp14:sizeRelV>
        </wp:anchor>
      </w:drawing>
    </w:r>
    <w:r w:rsidRPr="00DD275F">
      <w:rPr>
        <w:rFonts w:ascii="Arial" w:eastAsia="Calibri" w:hAnsi="Arial" w:cs="Arial"/>
        <w:noProof/>
        <w:lang w:val="fr-CA"/>
        <w14:ligatures w14:val="standardContextual"/>
      </w:rPr>
      <w:drawing>
        <wp:anchor distT="0" distB="0" distL="114300" distR="114300" simplePos="0" relativeHeight="251660288" behindDoc="1" locked="0" layoutInCell="1" allowOverlap="1" wp14:anchorId="08019E67" wp14:editId="5BF05680">
          <wp:simplePos x="0" y="0"/>
          <wp:positionH relativeFrom="margin">
            <wp:posOffset>-723900</wp:posOffset>
          </wp:positionH>
          <wp:positionV relativeFrom="paragraph">
            <wp:posOffset>-442595</wp:posOffset>
          </wp:positionV>
          <wp:extent cx="1013460" cy="1026160"/>
          <wp:effectExtent l="0" t="0" r="0" b="2540"/>
          <wp:wrapSquare wrapText="bothSides"/>
          <wp:docPr id="134811966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19669" name="Image 1348119669"/>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3460" cy="1026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6046"/>
    <w:multiLevelType w:val="hybridMultilevel"/>
    <w:tmpl w:val="2D86F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3728C3"/>
    <w:multiLevelType w:val="hybridMultilevel"/>
    <w:tmpl w:val="EEB8C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D79B1"/>
    <w:multiLevelType w:val="hybridMultilevel"/>
    <w:tmpl w:val="CF743752"/>
    <w:lvl w:ilvl="0" w:tplc="8214AACC">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C482EE8"/>
    <w:multiLevelType w:val="hybridMultilevel"/>
    <w:tmpl w:val="C7BAC4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F922C5"/>
    <w:multiLevelType w:val="hybridMultilevel"/>
    <w:tmpl w:val="C7BAC4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65560"/>
    <w:multiLevelType w:val="hybridMultilevel"/>
    <w:tmpl w:val="F59884C6"/>
    <w:lvl w:ilvl="0" w:tplc="94D43336">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9463D9"/>
    <w:multiLevelType w:val="hybridMultilevel"/>
    <w:tmpl w:val="8B4C6BB6"/>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327C5"/>
    <w:multiLevelType w:val="hybridMultilevel"/>
    <w:tmpl w:val="F7226BFA"/>
    <w:lvl w:ilvl="0" w:tplc="EFD43AC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580052"/>
    <w:multiLevelType w:val="hybridMultilevel"/>
    <w:tmpl w:val="D5A6D080"/>
    <w:lvl w:ilvl="0" w:tplc="CD04CFC6">
      <w:start w:val="1"/>
      <w:numFmt w:val="bullet"/>
      <w:pStyle w:val="Titre2"/>
      <w:lvlText w:val=""/>
      <w:lvlJc w:val="left"/>
      <w:pPr>
        <w:ind w:left="92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B25281"/>
    <w:multiLevelType w:val="hybridMultilevel"/>
    <w:tmpl w:val="CB54F9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4F0E0B28"/>
    <w:multiLevelType w:val="hybridMultilevel"/>
    <w:tmpl w:val="C8A4D63A"/>
    <w:lvl w:ilvl="0" w:tplc="D35056D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1027A"/>
    <w:multiLevelType w:val="hybridMultilevel"/>
    <w:tmpl w:val="8732F72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5ADB404E"/>
    <w:multiLevelType w:val="hybridMultilevel"/>
    <w:tmpl w:val="C7BAC4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E645C9"/>
    <w:multiLevelType w:val="hybridMultilevel"/>
    <w:tmpl w:val="C32E4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282269"/>
    <w:multiLevelType w:val="multilevel"/>
    <w:tmpl w:val="8156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80747"/>
    <w:multiLevelType w:val="hybridMultilevel"/>
    <w:tmpl w:val="FE6C3E72"/>
    <w:lvl w:ilvl="0" w:tplc="EFD43ACE">
      <w:numFmt w:val="bullet"/>
      <w:lvlText w:val="-"/>
      <w:lvlJc w:val="left"/>
      <w:pPr>
        <w:tabs>
          <w:tab w:val="num" w:pos="644"/>
        </w:tabs>
        <w:ind w:left="644" w:hanging="360"/>
      </w:pPr>
      <w:rPr>
        <w:rFonts w:ascii="Times New Roman" w:eastAsia="Times New Roman" w:hAnsi="Times New Roman" w:cs="Times New Roman" w:hint="default"/>
      </w:rPr>
    </w:lvl>
    <w:lvl w:ilvl="1" w:tplc="040C0001">
      <w:start w:val="1"/>
      <w:numFmt w:val="bullet"/>
      <w:lvlText w:val=""/>
      <w:lvlJc w:val="left"/>
      <w:pPr>
        <w:tabs>
          <w:tab w:val="num" w:pos="1353"/>
        </w:tabs>
        <w:ind w:left="1353"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FC5DE3"/>
    <w:multiLevelType w:val="hybridMultilevel"/>
    <w:tmpl w:val="435A4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F3192B"/>
    <w:multiLevelType w:val="hybridMultilevel"/>
    <w:tmpl w:val="74CC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320CCC"/>
    <w:multiLevelType w:val="hybridMultilevel"/>
    <w:tmpl w:val="7A1C2A6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7E222D04"/>
    <w:multiLevelType w:val="hybridMultilevel"/>
    <w:tmpl w:val="5AF62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9693133">
    <w:abstractNumId w:val="10"/>
  </w:num>
  <w:num w:numId="2" w16cid:durableId="2025470368">
    <w:abstractNumId w:val="5"/>
  </w:num>
  <w:num w:numId="3" w16cid:durableId="1286817552">
    <w:abstractNumId w:val="1"/>
  </w:num>
  <w:num w:numId="4" w16cid:durableId="1603536783">
    <w:abstractNumId w:val="6"/>
  </w:num>
  <w:num w:numId="5" w16cid:durableId="345836197">
    <w:abstractNumId w:val="8"/>
  </w:num>
  <w:num w:numId="6" w16cid:durableId="1416437713">
    <w:abstractNumId w:val="12"/>
  </w:num>
  <w:num w:numId="7" w16cid:durableId="1740863590">
    <w:abstractNumId w:val="4"/>
  </w:num>
  <w:num w:numId="8" w16cid:durableId="659694693">
    <w:abstractNumId w:val="15"/>
  </w:num>
  <w:num w:numId="9" w16cid:durableId="1497961637">
    <w:abstractNumId w:val="18"/>
  </w:num>
  <w:num w:numId="10" w16cid:durableId="2022389108">
    <w:abstractNumId w:val="3"/>
  </w:num>
  <w:num w:numId="11" w16cid:durableId="175654026">
    <w:abstractNumId w:val="7"/>
  </w:num>
  <w:num w:numId="12" w16cid:durableId="175654987">
    <w:abstractNumId w:val="2"/>
  </w:num>
  <w:num w:numId="13" w16cid:durableId="1381905789">
    <w:abstractNumId w:val="5"/>
  </w:num>
  <w:num w:numId="14" w16cid:durableId="1142771559">
    <w:abstractNumId w:val="5"/>
  </w:num>
  <w:num w:numId="15" w16cid:durableId="1604805019">
    <w:abstractNumId w:val="5"/>
  </w:num>
  <w:num w:numId="16" w16cid:durableId="120996821">
    <w:abstractNumId w:val="8"/>
  </w:num>
  <w:num w:numId="17" w16cid:durableId="759133053">
    <w:abstractNumId w:val="8"/>
  </w:num>
  <w:num w:numId="18" w16cid:durableId="1433818627">
    <w:abstractNumId w:val="8"/>
  </w:num>
  <w:num w:numId="19" w16cid:durableId="1689402134">
    <w:abstractNumId w:val="8"/>
  </w:num>
  <w:num w:numId="20" w16cid:durableId="887956707">
    <w:abstractNumId w:val="8"/>
  </w:num>
  <w:num w:numId="21" w16cid:durableId="18759222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2076790">
    <w:abstractNumId w:val="17"/>
  </w:num>
  <w:num w:numId="23" w16cid:durableId="6761788">
    <w:abstractNumId w:val="11"/>
  </w:num>
  <w:num w:numId="24" w16cid:durableId="1527868352">
    <w:abstractNumId w:val="19"/>
  </w:num>
  <w:num w:numId="25" w16cid:durableId="1591347386">
    <w:abstractNumId w:val="16"/>
  </w:num>
  <w:num w:numId="26" w16cid:durableId="250551978">
    <w:abstractNumId w:val="0"/>
  </w:num>
  <w:num w:numId="27" w16cid:durableId="2004240076">
    <w:abstractNumId w:val="9"/>
  </w:num>
  <w:num w:numId="28" w16cid:durableId="113332063">
    <w:abstractNumId w:val="5"/>
  </w:num>
  <w:num w:numId="29" w16cid:durableId="1813668899">
    <w:abstractNumId w:val="14"/>
  </w:num>
  <w:num w:numId="30" w16cid:durableId="1619070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TY3MTUyNjW1MDFV0lEKTi0uzszPAykwrAUANUoMZiwAAAA="/>
  </w:docVars>
  <w:rsids>
    <w:rsidRoot w:val="007B52A2"/>
    <w:rsid w:val="00012852"/>
    <w:rsid w:val="00021315"/>
    <w:rsid w:val="0003128C"/>
    <w:rsid w:val="000367FB"/>
    <w:rsid w:val="00056255"/>
    <w:rsid w:val="0005729C"/>
    <w:rsid w:val="000576C3"/>
    <w:rsid w:val="00083EBD"/>
    <w:rsid w:val="00085DE9"/>
    <w:rsid w:val="000F7E65"/>
    <w:rsid w:val="00100114"/>
    <w:rsid w:val="00126FCE"/>
    <w:rsid w:val="00141E90"/>
    <w:rsid w:val="001862B3"/>
    <w:rsid w:val="001922EF"/>
    <w:rsid w:val="00196FC0"/>
    <w:rsid w:val="001D2D7D"/>
    <w:rsid w:val="001D7FEC"/>
    <w:rsid w:val="001F1339"/>
    <w:rsid w:val="001F71BB"/>
    <w:rsid w:val="002019EC"/>
    <w:rsid w:val="00203F9A"/>
    <w:rsid w:val="0020515D"/>
    <w:rsid w:val="00241501"/>
    <w:rsid w:val="00275AC0"/>
    <w:rsid w:val="002825E8"/>
    <w:rsid w:val="002B7060"/>
    <w:rsid w:val="002B7541"/>
    <w:rsid w:val="002D4F11"/>
    <w:rsid w:val="002E4EA6"/>
    <w:rsid w:val="0032410D"/>
    <w:rsid w:val="00341D20"/>
    <w:rsid w:val="00362E96"/>
    <w:rsid w:val="00365931"/>
    <w:rsid w:val="00380E51"/>
    <w:rsid w:val="0038620E"/>
    <w:rsid w:val="003900FD"/>
    <w:rsid w:val="00391B2A"/>
    <w:rsid w:val="003D5DF0"/>
    <w:rsid w:val="00401FD8"/>
    <w:rsid w:val="00405746"/>
    <w:rsid w:val="00454A8C"/>
    <w:rsid w:val="00460DD8"/>
    <w:rsid w:val="00460FDB"/>
    <w:rsid w:val="00471DCA"/>
    <w:rsid w:val="00476AEA"/>
    <w:rsid w:val="00487427"/>
    <w:rsid w:val="004916CF"/>
    <w:rsid w:val="00493C7C"/>
    <w:rsid w:val="004B3AEB"/>
    <w:rsid w:val="004B7940"/>
    <w:rsid w:val="004D6ED9"/>
    <w:rsid w:val="004D7EB2"/>
    <w:rsid w:val="00507F66"/>
    <w:rsid w:val="00512BC4"/>
    <w:rsid w:val="00524BD8"/>
    <w:rsid w:val="0052616C"/>
    <w:rsid w:val="00535E8D"/>
    <w:rsid w:val="005651E6"/>
    <w:rsid w:val="005718C3"/>
    <w:rsid w:val="005A1970"/>
    <w:rsid w:val="005B5B9D"/>
    <w:rsid w:val="005C27BC"/>
    <w:rsid w:val="005F3387"/>
    <w:rsid w:val="005F6811"/>
    <w:rsid w:val="00615137"/>
    <w:rsid w:val="00625C4D"/>
    <w:rsid w:val="00647E40"/>
    <w:rsid w:val="00660A1D"/>
    <w:rsid w:val="006727A7"/>
    <w:rsid w:val="00674C1D"/>
    <w:rsid w:val="00677C7E"/>
    <w:rsid w:val="00696B1B"/>
    <w:rsid w:val="006A29B1"/>
    <w:rsid w:val="0071415F"/>
    <w:rsid w:val="00747F3F"/>
    <w:rsid w:val="007544A7"/>
    <w:rsid w:val="00761CF2"/>
    <w:rsid w:val="007B52A2"/>
    <w:rsid w:val="007C1CCF"/>
    <w:rsid w:val="007D11FB"/>
    <w:rsid w:val="007D1705"/>
    <w:rsid w:val="007E4463"/>
    <w:rsid w:val="007F45C1"/>
    <w:rsid w:val="0080439C"/>
    <w:rsid w:val="0081142F"/>
    <w:rsid w:val="0081492D"/>
    <w:rsid w:val="00826916"/>
    <w:rsid w:val="00840615"/>
    <w:rsid w:val="00846A74"/>
    <w:rsid w:val="00847C4A"/>
    <w:rsid w:val="00856E85"/>
    <w:rsid w:val="008B0EBE"/>
    <w:rsid w:val="008B1683"/>
    <w:rsid w:val="008B558F"/>
    <w:rsid w:val="008B7708"/>
    <w:rsid w:val="008C213D"/>
    <w:rsid w:val="0091156C"/>
    <w:rsid w:val="0091214D"/>
    <w:rsid w:val="00932ED7"/>
    <w:rsid w:val="00946D80"/>
    <w:rsid w:val="00962B28"/>
    <w:rsid w:val="009739D5"/>
    <w:rsid w:val="009B7F43"/>
    <w:rsid w:val="009D750E"/>
    <w:rsid w:val="00A069EB"/>
    <w:rsid w:val="00A17469"/>
    <w:rsid w:val="00A33273"/>
    <w:rsid w:val="00A47CDF"/>
    <w:rsid w:val="00A52111"/>
    <w:rsid w:val="00A56216"/>
    <w:rsid w:val="00A623F9"/>
    <w:rsid w:val="00A675D8"/>
    <w:rsid w:val="00AA2CA9"/>
    <w:rsid w:val="00AA699E"/>
    <w:rsid w:val="00AA6C2C"/>
    <w:rsid w:val="00AC739D"/>
    <w:rsid w:val="00AD0B94"/>
    <w:rsid w:val="00AE0B95"/>
    <w:rsid w:val="00AE5F0B"/>
    <w:rsid w:val="00B07580"/>
    <w:rsid w:val="00B14A96"/>
    <w:rsid w:val="00B22B01"/>
    <w:rsid w:val="00B3569A"/>
    <w:rsid w:val="00B51ACE"/>
    <w:rsid w:val="00B56156"/>
    <w:rsid w:val="00B66918"/>
    <w:rsid w:val="00B721D0"/>
    <w:rsid w:val="00B9020F"/>
    <w:rsid w:val="00BB56C2"/>
    <w:rsid w:val="00BE417A"/>
    <w:rsid w:val="00C107F6"/>
    <w:rsid w:val="00C2022E"/>
    <w:rsid w:val="00C30211"/>
    <w:rsid w:val="00C35154"/>
    <w:rsid w:val="00C919EC"/>
    <w:rsid w:val="00C970FC"/>
    <w:rsid w:val="00CD3129"/>
    <w:rsid w:val="00CD7589"/>
    <w:rsid w:val="00CE28ED"/>
    <w:rsid w:val="00CE6776"/>
    <w:rsid w:val="00CF24F4"/>
    <w:rsid w:val="00D2414F"/>
    <w:rsid w:val="00D36AAB"/>
    <w:rsid w:val="00D46311"/>
    <w:rsid w:val="00D51172"/>
    <w:rsid w:val="00DA48A1"/>
    <w:rsid w:val="00DB46BF"/>
    <w:rsid w:val="00DD275F"/>
    <w:rsid w:val="00DD2C1B"/>
    <w:rsid w:val="00DE420A"/>
    <w:rsid w:val="00E03DAF"/>
    <w:rsid w:val="00E6376F"/>
    <w:rsid w:val="00E726F4"/>
    <w:rsid w:val="00E72717"/>
    <w:rsid w:val="00E93BE1"/>
    <w:rsid w:val="00EB2CB7"/>
    <w:rsid w:val="00EC09A8"/>
    <w:rsid w:val="00ED4C61"/>
    <w:rsid w:val="00F051E6"/>
    <w:rsid w:val="00F26DDE"/>
    <w:rsid w:val="00F33C94"/>
    <w:rsid w:val="00F50CD7"/>
    <w:rsid w:val="00F722CC"/>
    <w:rsid w:val="00F73F81"/>
    <w:rsid w:val="00F75FA2"/>
    <w:rsid w:val="00F82585"/>
    <w:rsid w:val="00F86CDC"/>
    <w:rsid w:val="00FC1A68"/>
    <w:rsid w:val="00FF5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614E3"/>
  <w15:docId w15:val="{4AC8A960-DAAD-4C6A-9E97-A88A7979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5729C"/>
    <w:pPr>
      <w:keepNext/>
      <w:keepLines/>
      <w:numPr>
        <w:numId w:val="2"/>
      </w:numPr>
      <w:pBdr>
        <w:top w:val="single" w:sz="4" w:space="1" w:color="auto"/>
        <w:left w:val="single" w:sz="4" w:space="4" w:color="auto"/>
        <w:bottom w:val="single" w:sz="4" w:space="1" w:color="auto"/>
        <w:right w:val="single" w:sz="4" w:space="4" w:color="auto"/>
      </w:pBdr>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B9020F"/>
    <w:pPr>
      <w:keepNext/>
      <w:keepLines/>
      <w:numPr>
        <w:numId w:val="5"/>
      </w:numPr>
      <w:spacing w:before="200" w:after="0"/>
      <w:ind w:left="720"/>
      <w:outlineLvl w:val="1"/>
    </w:pPr>
    <w:rPr>
      <w:rFonts w:asciiTheme="majorHAnsi" w:eastAsiaTheme="majorEastAsia" w:hAnsiTheme="majorHAnsi" w:cstheme="majorBidi"/>
      <w:b/>
      <w:bCs/>
      <w:color w:val="000000" w:themeColor="text1"/>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B52A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B52A2"/>
    <w:rPr>
      <w:rFonts w:eastAsiaTheme="minorEastAsia"/>
      <w:lang w:eastAsia="fr-FR"/>
    </w:rPr>
  </w:style>
  <w:style w:type="paragraph" w:styleId="Textedebulles">
    <w:name w:val="Balloon Text"/>
    <w:basedOn w:val="Normal"/>
    <w:link w:val="TextedebullesCar"/>
    <w:uiPriority w:val="99"/>
    <w:semiHidden/>
    <w:unhideWhenUsed/>
    <w:rsid w:val="007B52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2A2"/>
    <w:rPr>
      <w:rFonts w:ascii="Tahoma" w:hAnsi="Tahoma" w:cs="Tahoma"/>
      <w:sz w:val="16"/>
      <w:szCs w:val="16"/>
    </w:rPr>
  </w:style>
  <w:style w:type="character" w:styleId="Lienhypertexte">
    <w:name w:val="Hyperlink"/>
    <w:uiPriority w:val="99"/>
    <w:rsid w:val="00A623F9"/>
    <w:rPr>
      <w:color w:val="0000FF"/>
      <w:u w:val="single"/>
    </w:rPr>
  </w:style>
  <w:style w:type="character" w:customStyle="1" w:styleId="Titre1Car">
    <w:name w:val="Titre 1 Car"/>
    <w:basedOn w:val="Policepardfaut"/>
    <w:link w:val="Titre1"/>
    <w:uiPriority w:val="9"/>
    <w:rsid w:val="0005729C"/>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B9020F"/>
    <w:rPr>
      <w:rFonts w:asciiTheme="majorHAnsi" w:eastAsiaTheme="majorEastAsia" w:hAnsiTheme="majorHAnsi" w:cstheme="majorBidi"/>
      <w:b/>
      <w:bCs/>
      <w:color w:val="000000" w:themeColor="text1"/>
      <w:sz w:val="26"/>
      <w:szCs w:val="26"/>
      <w:u w:val="single"/>
    </w:rPr>
  </w:style>
  <w:style w:type="paragraph" w:styleId="Retraitcorpsdetexte">
    <w:name w:val="Body Text Indent"/>
    <w:basedOn w:val="Normal"/>
    <w:link w:val="RetraitcorpsdetexteCar"/>
    <w:rsid w:val="00487427"/>
    <w:pPr>
      <w:spacing w:after="0" w:line="240" w:lineRule="auto"/>
      <w:ind w:left="708"/>
    </w:pPr>
    <w:rPr>
      <w:rFonts w:ascii="Times New Roman" w:eastAsia="Times New Roman" w:hAnsi="Times New Roman" w:cs="Times New Roman"/>
      <w:snapToGrid w:val="0"/>
      <w:sz w:val="24"/>
      <w:szCs w:val="24"/>
      <w:lang w:eastAsia="fr-FR"/>
    </w:rPr>
  </w:style>
  <w:style w:type="character" w:customStyle="1" w:styleId="RetraitcorpsdetexteCar">
    <w:name w:val="Retrait corps de texte Car"/>
    <w:basedOn w:val="Policepardfaut"/>
    <w:link w:val="Retraitcorpsdetexte"/>
    <w:rsid w:val="00487427"/>
    <w:rPr>
      <w:rFonts w:ascii="Times New Roman" w:eastAsia="Times New Roman" w:hAnsi="Times New Roman" w:cs="Times New Roman"/>
      <w:snapToGrid w:val="0"/>
      <w:sz w:val="24"/>
      <w:szCs w:val="24"/>
      <w:lang w:eastAsia="fr-FR"/>
    </w:rPr>
  </w:style>
  <w:style w:type="paragraph" w:styleId="Paragraphedeliste">
    <w:name w:val="List Paragraph"/>
    <w:basedOn w:val="Normal"/>
    <w:uiPriority w:val="34"/>
    <w:qFormat/>
    <w:rsid w:val="001D7FEC"/>
    <w:pPr>
      <w:ind w:left="720"/>
      <w:contextualSpacing/>
    </w:pPr>
  </w:style>
  <w:style w:type="paragraph" w:styleId="En-ttedetabledesmatires">
    <w:name w:val="TOC Heading"/>
    <w:basedOn w:val="Titre1"/>
    <w:next w:val="Normal"/>
    <w:uiPriority w:val="39"/>
    <w:semiHidden/>
    <w:unhideWhenUsed/>
    <w:qFormat/>
    <w:rsid w:val="00932ED7"/>
    <w:pPr>
      <w:numPr>
        <w:numId w:val="0"/>
      </w:numPr>
      <w:pBdr>
        <w:top w:val="none" w:sz="0" w:space="0" w:color="auto"/>
        <w:left w:val="none" w:sz="0" w:space="0" w:color="auto"/>
        <w:bottom w:val="none" w:sz="0" w:space="0" w:color="auto"/>
        <w:right w:val="none" w:sz="0" w:space="0" w:color="auto"/>
      </w:pBdr>
      <w:outlineLvl w:val="9"/>
    </w:pPr>
    <w:rPr>
      <w:color w:val="365F91" w:themeColor="accent1" w:themeShade="BF"/>
      <w:lang w:eastAsia="fr-FR"/>
    </w:rPr>
  </w:style>
  <w:style w:type="paragraph" w:styleId="TM1">
    <w:name w:val="toc 1"/>
    <w:basedOn w:val="Normal"/>
    <w:next w:val="Normal"/>
    <w:autoRedefine/>
    <w:uiPriority w:val="39"/>
    <w:unhideWhenUsed/>
    <w:rsid w:val="00846A74"/>
    <w:pPr>
      <w:tabs>
        <w:tab w:val="left" w:pos="440"/>
        <w:tab w:val="right" w:leader="dot" w:pos="9062"/>
      </w:tabs>
      <w:spacing w:after="100"/>
    </w:pPr>
  </w:style>
  <w:style w:type="paragraph" w:styleId="TM2">
    <w:name w:val="toc 2"/>
    <w:basedOn w:val="Normal"/>
    <w:next w:val="Normal"/>
    <w:autoRedefine/>
    <w:uiPriority w:val="39"/>
    <w:unhideWhenUsed/>
    <w:rsid w:val="00932ED7"/>
    <w:pPr>
      <w:spacing w:after="100"/>
      <w:ind w:left="220"/>
    </w:pPr>
  </w:style>
  <w:style w:type="paragraph" w:styleId="En-tte">
    <w:name w:val="header"/>
    <w:basedOn w:val="Normal"/>
    <w:link w:val="En-tteCar"/>
    <w:uiPriority w:val="99"/>
    <w:unhideWhenUsed/>
    <w:rsid w:val="00847C4A"/>
    <w:pPr>
      <w:tabs>
        <w:tab w:val="center" w:pos="4536"/>
        <w:tab w:val="right" w:pos="9072"/>
      </w:tabs>
      <w:spacing w:after="0" w:line="240" w:lineRule="auto"/>
    </w:pPr>
  </w:style>
  <w:style w:type="character" w:customStyle="1" w:styleId="En-tteCar">
    <w:name w:val="En-tête Car"/>
    <w:basedOn w:val="Policepardfaut"/>
    <w:link w:val="En-tte"/>
    <w:uiPriority w:val="99"/>
    <w:rsid w:val="00847C4A"/>
  </w:style>
  <w:style w:type="paragraph" w:styleId="Pieddepage">
    <w:name w:val="footer"/>
    <w:basedOn w:val="Normal"/>
    <w:link w:val="PieddepageCar"/>
    <w:uiPriority w:val="99"/>
    <w:unhideWhenUsed/>
    <w:rsid w:val="00847C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C4A"/>
  </w:style>
  <w:style w:type="paragraph" w:styleId="Corpsdetexte">
    <w:name w:val="Body Text"/>
    <w:basedOn w:val="Normal"/>
    <w:link w:val="CorpsdetexteCar"/>
    <w:uiPriority w:val="99"/>
    <w:semiHidden/>
    <w:unhideWhenUsed/>
    <w:rsid w:val="00471DCA"/>
    <w:pPr>
      <w:spacing w:after="120"/>
    </w:pPr>
  </w:style>
  <w:style w:type="character" w:customStyle="1" w:styleId="CorpsdetexteCar">
    <w:name w:val="Corps de texte Car"/>
    <w:basedOn w:val="Policepardfaut"/>
    <w:link w:val="Corpsdetexte"/>
    <w:uiPriority w:val="99"/>
    <w:semiHidden/>
    <w:rsid w:val="00471DCA"/>
  </w:style>
  <w:style w:type="table" w:styleId="Grilledutableau">
    <w:name w:val="Table Grid"/>
    <w:basedOn w:val="TableauNormal"/>
    <w:uiPriority w:val="59"/>
    <w:rsid w:val="0027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66918"/>
    <w:rPr>
      <w:color w:val="605E5C"/>
      <w:shd w:val="clear" w:color="auto" w:fill="E1DFDD"/>
    </w:rPr>
  </w:style>
  <w:style w:type="paragraph" w:styleId="Rvision">
    <w:name w:val="Revision"/>
    <w:hidden/>
    <w:uiPriority w:val="99"/>
    <w:semiHidden/>
    <w:rsid w:val="00B669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9924">
      <w:bodyDiv w:val="1"/>
      <w:marLeft w:val="0"/>
      <w:marRight w:val="0"/>
      <w:marTop w:val="0"/>
      <w:marBottom w:val="0"/>
      <w:divBdr>
        <w:top w:val="none" w:sz="0" w:space="0" w:color="auto"/>
        <w:left w:val="none" w:sz="0" w:space="0" w:color="auto"/>
        <w:bottom w:val="none" w:sz="0" w:space="0" w:color="auto"/>
        <w:right w:val="none" w:sz="0" w:space="0" w:color="auto"/>
      </w:divBdr>
    </w:div>
    <w:div w:id="1404723237">
      <w:bodyDiv w:val="1"/>
      <w:marLeft w:val="0"/>
      <w:marRight w:val="0"/>
      <w:marTop w:val="0"/>
      <w:marBottom w:val="0"/>
      <w:divBdr>
        <w:top w:val="none" w:sz="0" w:space="0" w:color="auto"/>
        <w:left w:val="none" w:sz="0" w:space="0" w:color="auto"/>
        <w:bottom w:val="none" w:sz="0" w:space="0" w:color="auto"/>
        <w:right w:val="none" w:sz="0" w:space="0" w:color="auto"/>
      </w:divBdr>
    </w:div>
    <w:div w:id="15372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EC3A8-6F97-439A-9DFE-6F46B606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2345</Words>
  <Characters>12901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Dossier de participation</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participation</dc:title>
  <dc:subject>Achat de véhicules neufs pour mission Face Tunisie</dc:subject>
  <dc:creator>Emeline MICHON</dc:creator>
  <cp:lastModifiedBy>contact FACE TUNISE</cp:lastModifiedBy>
  <cp:revision>3</cp:revision>
  <cp:lastPrinted>2018-08-27T14:39:00Z</cp:lastPrinted>
  <dcterms:created xsi:type="dcterms:W3CDTF">2023-12-07T09:12:00Z</dcterms:created>
  <dcterms:modified xsi:type="dcterms:W3CDTF">2023-12-07T09:15:00Z</dcterms:modified>
</cp:coreProperties>
</file>