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000" w:rsidRPr="00AE4000" w:rsidRDefault="006111A1" w:rsidP="00AE4000">
      <w:pPr>
        <w:jc w:val="center"/>
        <w:rPr>
          <w:rFonts w:ascii="Arial" w:hAnsi="Arial" w:cs="Arial"/>
          <w:b/>
          <w:sz w:val="40"/>
        </w:rPr>
      </w:pPr>
      <w:r w:rsidRPr="00AE4000">
        <w:rPr>
          <w:rFonts w:ascii="Arial" w:hAnsi="Arial" w:cs="Arial"/>
          <w:b/>
          <w:sz w:val="40"/>
        </w:rPr>
        <w:t xml:space="preserve">Cahier des Charges </w:t>
      </w:r>
    </w:p>
    <w:p w:rsidR="00AE4000" w:rsidRDefault="00AE4000" w:rsidP="00AE4000">
      <w:pPr>
        <w:jc w:val="center"/>
        <w:rPr>
          <w:rFonts w:ascii="Arial" w:hAnsi="Arial" w:cs="Arial"/>
          <w:b/>
          <w:sz w:val="32"/>
        </w:rPr>
      </w:pPr>
      <w:r w:rsidRPr="00AE4000">
        <w:rPr>
          <w:rFonts w:ascii="Arial" w:hAnsi="Arial" w:cs="Arial"/>
          <w:b/>
          <w:sz w:val="32"/>
        </w:rPr>
        <w:t>Pour</w:t>
      </w:r>
      <w:r>
        <w:rPr>
          <w:rFonts w:ascii="Arial" w:hAnsi="Arial" w:cs="Arial"/>
          <w:b/>
          <w:sz w:val="32"/>
        </w:rPr>
        <w:t xml:space="preserve"> le choix d'un prestataire de m</w:t>
      </w:r>
      <w:r w:rsidR="006111A1" w:rsidRPr="00AE4000">
        <w:rPr>
          <w:rFonts w:ascii="Arial" w:hAnsi="Arial" w:cs="Arial"/>
          <w:b/>
          <w:sz w:val="32"/>
        </w:rPr>
        <w:t xml:space="preserve">aintenance pour le site </w:t>
      </w:r>
    </w:p>
    <w:p w:rsidR="006111A1" w:rsidRPr="00AE4000" w:rsidRDefault="006111A1" w:rsidP="00AE4000">
      <w:pPr>
        <w:jc w:val="center"/>
        <w:rPr>
          <w:rFonts w:ascii="Arial" w:hAnsi="Arial" w:cs="Arial"/>
          <w:b/>
          <w:sz w:val="32"/>
        </w:rPr>
      </w:pPr>
      <w:r w:rsidRPr="00AE4000">
        <w:rPr>
          <w:rFonts w:ascii="Arial" w:hAnsi="Arial" w:cs="Arial"/>
          <w:b/>
          <w:sz w:val="32"/>
        </w:rPr>
        <w:t>www.thedot.tn</w:t>
      </w:r>
    </w:p>
    <w:p w:rsidR="006111A1" w:rsidRPr="00AE4000" w:rsidRDefault="006111A1" w:rsidP="006111A1">
      <w:pPr>
        <w:rPr>
          <w:rFonts w:ascii="Arial" w:hAnsi="Arial" w:cs="Arial"/>
        </w:rPr>
      </w:pPr>
    </w:p>
    <w:p w:rsidR="006111A1" w:rsidRPr="00AE4000" w:rsidRDefault="006111A1" w:rsidP="006111A1">
      <w:pPr>
        <w:rPr>
          <w:rFonts w:ascii="Arial" w:hAnsi="Arial" w:cs="Arial"/>
          <w:b/>
          <w:sz w:val="28"/>
        </w:rPr>
      </w:pPr>
      <w:r w:rsidRPr="00AE4000">
        <w:rPr>
          <w:rFonts w:ascii="Arial" w:hAnsi="Arial" w:cs="Arial"/>
          <w:b/>
          <w:sz w:val="28"/>
        </w:rPr>
        <w:t>Table des Matières</w:t>
      </w:r>
    </w:p>
    <w:p w:rsidR="006111A1" w:rsidRPr="00AE4000" w:rsidRDefault="006111A1" w:rsidP="006111A1">
      <w:pPr>
        <w:rPr>
          <w:rFonts w:ascii="Arial" w:hAnsi="Arial" w:cs="Arial"/>
          <w:sz w:val="24"/>
        </w:rPr>
      </w:pPr>
      <w:r w:rsidRPr="00AE4000">
        <w:rPr>
          <w:rFonts w:ascii="Arial" w:hAnsi="Arial" w:cs="Arial"/>
          <w:sz w:val="24"/>
        </w:rPr>
        <w:t>1. Introduction</w:t>
      </w:r>
    </w:p>
    <w:p w:rsidR="006111A1" w:rsidRPr="00AE4000" w:rsidRDefault="006111A1" w:rsidP="006111A1">
      <w:pPr>
        <w:ind w:left="708"/>
        <w:rPr>
          <w:rFonts w:ascii="Arial" w:hAnsi="Arial" w:cs="Arial"/>
          <w:sz w:val="24"/>
        </w:rPr>
      </w:pPr>
      <w:r w:rsidRPr="00AE4000">
        <w:rPr>
          <w:rFonts w:ascii="Arial" w:hAnsi="Arial" w:cs="Arial"/>
          <w:sz w:val="24"/>
        </w:rPr>
        <w:t>1.1. Contexte</w:t>
      </w:r>
    </w:p>
    <w:p w:rsidR="006111A1" w:rsidRPr="00AE4000" w:rsidRDefault="006111A1" w:rsidP="006111A1">
      <w:pPr>
        <w:ind w:left="708"/>
        <w:rPr>
          <w:rFonts w:ascii="Arial" w:hAnsi="Arial" w:cs="Arial"/>
          <w:sz w:val="24"/>
        </w:rPr>
      </w:pPr>
      <w:r w:rsidRPr="00AE4000">
        <w:rPr>
          <w:rFonts w:ascii="Arial" w:hAnsi="Arial" w:cs="Arial"/>
          <w:sz w:val="24"/>
        </w:rPr>
        <w:t>1.2. Objectif</w:t>
      </w:r>
    </w:p>
    <w:p w:rsidR="006111A1" w:rsidRPr="00AE4000" w:rsidRDefault="006111A1" w:rsidP="006111A1">
      <w:pPr>
        <w:rPr>
          <w:rFonts w:ascii="Arial" w:hAnsi="Arial" w:cs="Arial"/>
          <w:sz w:val="24"/>
        </w:rPr>
      </w:pPr>
      <w:r w:rsidRPr="00AE4000">
        <w:rPr>
          <w:rFonts w:ascii="Arial" w:hAnsi="Arial" w:cs="Arial"/>
          <w:sz w:val="24"/>
        </w:rPr>
        <w:t>2. Description des Services Requis</w:t>
      </w:r>
    </w:p>
    <w:p w:rsidR="006111A1" w:rsidRPr="00AE4000" w:rsidRDefault="006111A1" w:rsidP="006111A1">
      <w:pPr>
        <w:ind w:left="708"/>
        <w:rPr>
          <w:rFonts w:ascii="Arial" w:hAnsi="Arial" w:cs="Arial"/>
          <w:sz w:val="24"/>
        </w:rPr>
      </w:pPr>
      <w:r w:rsidRPr="00AE4000">
        <w:rPr>
          <w:rFonts w:ascii="Arial" w:hAnsi="Arial" w:cs="Arial"/>
          <w:sz w:val="24"/>
        </w:rPr>
        <w:t>2.1. Maintenance Corrective</w:t>
      </w:r>
    </w:p>
    <w:p w:rsidR="006111A1" w:rsidRPr="00AE4000" w:rsidRDefault="006111A1" w:rsidP="006111A1">
      <w:pPr>
        <w:ind w:left="708"/>
        <w:rPr>
          <w:rFonts w:ascii="Arial" w:hAnsi="Arial" w:cs="Arial"/>
          <w:sz w:val="24"/>
        </w:rPr>
      </w:pPr>
      <w:r w:rsidRPr="00AE4000">
        <w:rPr>
          <w:rFonts w:ascii="Arial" w:hAnsi="Arial" w:cs="Arial"/>
          <w:sz w:val="24"/>
        </w:rPr>
        <w:t>2.2. Maintenance Évolutive</w:t>
      </w:r>
    </w:p>
    <w:p w:rsidR="006111A1" w:rsidRPr="00AE4000" w:rsidRDefault="006111A1" w:rsidP="006111A1">
      <w:pPr>
        <w:ind w:left="708"/>
        <w:rPr>
          <w:rFonts w:ascii="Arial" w:hAnsi="Arial" w:cs="Arial"/>
          <w:sz w:val="24"/>
        </w:rPr>
      </w:pPr>
      <w:r w:rsidRPr="00AE4000">
        <w:rPr>
          <w:rFonts w:ascii="Arial" w:hAnsi="Arial" w:cs="Arial"/>
          <w:sz w:val="24"/>
        </w:rPr>
        <w:t>2.3. Hébergement et Infogérance</w:t>
      </w:r>
    </w:p>
    <w:p w:rsidR="006111A1" w:rsidRPr="00AE4000" w:rsidRDefault="006111A1" w:rsidP="006111A1">
      <w:pPr>
        <w:rPr>
          <w:rFonts w:ascii="Arial" w:hAnsi="Arial" w:cs="Arial"/>
          <w:sz w:val="24"/>
        </w:rPr>
      </w:pPr>
      <w:r w:rsidRPr="00AE4000">
        <w:rPr>
          <w:rFonts w:ascii="Arial" w:hAnsi="Arial" w:cs="Arial"/>
          <w:sz w:val="24"/>
        </w:rPr>
        <w:t>3. Engagements</w:t>
      </w:r>
    </w:p>
    <w:p w:rsidR="006111A1" w:rsidRPr="00AE4000" w:rsidRDefault="006111A1" w:rsidP="006111A1">
      <w:pPr>
        <w:ind w:left="708"/>
        <w:rPr>
          <w:rFonts w:ascii="Arial" w:hAnsi="Arial" w:cs="Arial"/>
          <w:sz w:val="24"/>
        </w:rPr>
      </w:pPr>
      <w:r w:rsidRPr="00AE4000">
        <w:rPr>
          <w:rFonts w:ascii="Arial" w:hAnsi="Arial" w:cs="Arial"/>
          <w:sz w:val="24"/>
        </w:rPr>
        <w:t>3.1. Engagement de Confidentialité</w:t>
      </w:r>
    </w:p>
    <w:p w:rsidR="006111A1" w:rsidRPr="00AE4000" w:rsidRDefault="006111A1" w:rsidP="006111A1">
      <w:pPr>
        <w:ind w:left="708"/>
        <w:rPr>
          <w:rFonts w:ascii="Arial" w:hAnsi="Arial" w:cs="Arial"/>
          <w:sz w:val="24"/>
        </w:rPr>
      </w:pPr>
      <w:r w:rsidRPr="00AE4000">
        <w:rPr>
          <w:rFonts w:ascii="Arial" w:hAnsi="Arial" w:cs="Arial"/>
          <w:sz w:val="24"/>
        </w:rPr>
        <w:t>3.2. Non-Sollicitation du Personnel</w:t>
      </w:r>
    </w:p>
    <w:p w:rsidR="006111A1" w:rsidRPr="00AE4000" w:rsidRDefault="006111A1" w:rsidP="006111A1">
      <w:pPr>
        <w:rPr>
          <w:rFonts w:ascii="Arial" w:hAnsi="Arial" w:cs="Arial"/>
          <w:sz w:val="24"/>
        </w:rPr>
      </w:pPr>
      <w:r w:rsidRPr="00AE4000">
        <w:rPr>
          <w:rFonts w:ascii="Arial" w:hAnsi="Arial" w:cs="Arial"/>
          <w:sz w:val="24"/>
        </w:rPr>
        <w:t>4. Durée et Renouvellement</w:t>
      </w:r>
    </w:p>
    <w:p w:rsidR="006111A1" w:rsidRPr="00AE4000" w:rsidRDefault="006111A1" w:rsidP="006111A1">
      <w:pPr>
        <w:ind w:left="708"/>
        <w:rPr>
          <w:rFonts w:ascii="Arial" w:hAnsi="Arial" w:cs="Arial"/>
          <w:sz w:val="24"/>
        </w:rPr>
      </w:pPr>
      <w:r w:rsidRPr="00AE4000">
        <w:rPr>
          <w:rFonts w:ascii="Arial" w:hAnsi="Arial" w:cs="Arial"/>
          <w:sz w:val="24"/>
        </w:rPr>
        <w:t>4.1. Durée</w:t>
      </w:r>
    </w:p>
    <w:p w:rsidR="006111A1" w:rsidRPr="00AE4000" w:rsidRDefault="006111A1" w:rsidP="006111A1">
      <w:pPr>
        <w:rPr>
          <w:rFonts w:ascii="Arial" w:hAnsi="Arial" w:cs="Arial"/>
          <w:sz w:val="24"/>
        </w:rPr>
      </w:pPr>
      <w:r w:rsidRPr="00AE4000">
        <w:rPr>
          <w:rFonts w:ascii="Arial" w:hAnsi="Arial" w:cs="Arial"/>
          <w:sz w:val="24"/>
        </w:rPr>
        <w:t>5. Procédure de Sélection</w:t>
      </w:r>
    </w:p>
    <w:p w:rsidR="006111A1" w:rsidRPr="00AE4000" w:rsidRDefault="006111A1" w:rsidP="006111A1">
      <w:pPr>
        <w:ind w:left="708"/>
        <w:rPr>
          <w:rFonts w:ascii="Arial" w:hAnsi="Arial" w:cs="Arial"/>
          <w:sz w:val="24"/>
        </w:rPr>
      </w:pPr>
      <w:r w:rsidRPr="00AE4000">
        <w:rPr>
          <w:rFonts w:ascii="Arial" w:hAnsi="Arial" w:cs="Arial"/>
          <w:sz w:val="24"/>
        </w:rPr>
        <w:t>5.1. Soumission des Offres</w:t>
      </w:r>
    </w:p>
    <w:p w:rsidR="006111A1" w:rsidRPr="00AE4000" w:rsidRDefault="006111A1" w:rsidP="006111A1">
      <w:pPr>
        <w:ind w:left="708"/>
        <w:rPr>
          <w:rFonts w:ascii="Arial" w:hAnsi="Arial" w:cs="Arial"/>
          <w:sz w:val="24"/>
        </w:rPr>
      </w:pPr>
      <w:r w:rsidRPr="00AE4000">
        <w:rPr>
          <w:rFonts w:ascii="Arial" w:hAnsi="Arial" w:cs="Arial"/>
          <w:sz w:val="24"/>
        </w:rPr>
        <w:t>5.2. Critères de Sélection</w:t>
      </w:r>
    </w:p>
    <w:p w:rsidR="006111A1" w:rsidRPr="00AE4000" w:rsidRDefault="006111A1" w:rsidP="006111A1">
      <w:pPr>
        <w:rPr>
          <w:rFonts w:ascii="Arial" w:hAnsi="Arial" w:cs="Arial"/>
          <w:sz w:val="24"/>
        </w:rPr>
      </w:pPr>
      <w:r w:rsidRPr="00AE4000">
        <w:rPr>
          <w:rFonts w:ascii="Arial" w:hAnsi="Arial" w:cs="Arial"/>
          <w:sz w:val="24"/>
        </w:rPr>
        <w:t>6. Échéancier</w:t>
      </w:r>
    </w:p>
    <w:p w:rsidR="006111A1" w:rsidRPr="00AE4000" w:rsidRDefault="006111A1" w:rsidP="006111A1">
      <w:pPr>
        <w:ind w:left="708"/>
        <w:rPr>
          <w:rFonts w:ascii="Arial" w:hAnsi="Arial" w:cs="Arial"/>
          <w:sz w:val="24"/>
        </w:rPr>
      </w:pPr>
      <w:r w:rsidRPr="00AE4000">
        <w:rPr>
          <w:rFonts w:ascii="Arial" w:hAnsi="Arial" w:cs="Arial"/>
          <w:sz w:val="24"/>
        </w:rPr>
        <w:t>6.1. Date de Publication</w:t>
      </w:r>
    </w:p>
    <w:p w:rsidR="006111A1" w:rsidRPr="00AE4000" w:rsidRDefault="006111A1" w:rsidP="006111A1">
      <w:pPr>
        <w:ind w:left="708"/>
        <w:rPr>
          <w:rFonts w:ascii="Arial" w:hAnsi="Arial" w:cs="Arial"/>
          <w:sz w:val="24"/>
        </w:rPr>
      </w:pPr>
      <w:r w:rsidRPr="00AE4000">
        <w:rPr>
          <w:rFonts w:ascii="Arial" w:hAnsi="Arial" w:cs="Arial"/>
          <w:sz w:val="24"/>
        </w:rPr>
        <w:t>6.2. Date de Clôture des Soumissions</w:t>
      </w:r>
    </w:p>
    <w:p w:rsidR="006111A1" w:rsidRPr="00AE4000" w:rsidRDefault="006111A1" w:rsidP="006111A1">
      <w:pPr>
        <w:rPr>
          <w:rFonts w:ascii="Arial" w:hAnsi="Arial" w:cs="Arial"/>
          <w:sz w:val="24"/>
        </w:rPr>
      </w:pPr>
      <w:r w:rsidRPr="00AE4000">
        <w:rPr>
          <w:rFonts w:ascii="Arial" w:hAnsi="Arial" w:cs="Arial"/>
          <w:sz w:val="24"/>
        </w:rPr>
        <w:t>7. Contacts</w:t>
      </w:r>
    </w:p>
    <w:p w:rsidR="006111A1" w:rsidRPr="00AE4000" w:rsidRDefault="006111A1" w:rsidP="006111A1">
      <w:pPr>
        <w:rPr>
          <w:rFonts w:ascii="Arial" w:hAnsi="Arial" w:cs="Arial"/>
        </w:rPr>
      </w:pPr>
    </w:p>
    <w:p w:rsidR="006111A1" w:rsidRPr="00AE4000" w:rsidRDefault="006111A1" w:rsidP="006111A1">
      <w:pPr>
        <w:rPr>
          <w:rFonts w:ascii="Arial" w:hAnsi="Arial" w:cs="Arial"/>
        </w:rPr>
      </w:pPr>
    </w:p>
    <w:p w:rsidR="006111A1" w:rsidRPr="00AE4000" w:rsidRDefault="006111A1" w:rsidP="006111A1">
      <w:pPr>
        <w:rPr>
          <w:rFonts w:ascii="Arial" w:hAnsi="Arial" w:cs="Arial"/>
        </w:rPr>
      </w:pPr>
    </w:p>
    <w:p w:rsidR="006111A1" w:rsidRPr="00AE4000" w:rsidRDefault="006111A1" w:rsidP="006111A1">
      <w:pPr>
        <w:rPr>
          <w:rFonts w:ascii="Arial" w:hAnsi="Arial" w:cs="Arial"/>
        </w:rPr>
      </w:pPr>
    </w:p>
    <w:p w:rsidR="006111A1" w:rsidRPr="00AE4000" w:rsidRDefault="006111A1" w:rsidP="006111A1">
      <w:pPr>
        <w:rPr>
          <w:rFonts w:ascii="Arial" w:hAnsi="Arial" w:cs="Arial"/>
        </w:rPr>
      </w:pPr>
    </w:p>
    <w:p w:rsidR="006111A1" w:rsidRPr="00AE4000" w:rsidRDefault="006111A1" w:rsidP="006111A1">
      <w:pPr>
        <w:rPr>
          <w:rFonts w:ascii="Arial" w:hAnsi="Arial" w:cs="Arial"/>
        </w:rPr>
      </w:pPr>
    </w:p>
    <w:p w:rsidR="006111A1" w:rsidRDefault="006111A1" w:rsidP="006111A1">
      <w:pPr>
        <w:rPr>
          <w:rFonts w:ascii="Arial" w:hAnsi="Arial" w:cs="Arial"/>
        </w:rPr>
      </w:pPr>
    </w:p>
    <w:p w:rsidR="00AE4000" w:rsidRPr="00AE4000" w:rsidRDefault="00AE4000" w:rsidP="006111A1">
      <w:pPr>
        <w:rPr>
          <w:rFonts w:ascii="Arial" w:hAnsi="Arial" w:cs="Arial"/>
        </w:rPr>
      </w:pPr>
    </w:p>
    <w:p w:rsidR="006111A1" w:rsidRPr="00AE4000" w:rsidRDefault="006111A1" w:rsidP="006111A1">
      <w:pPr>
        <w:rPr>
          <w:rFonts w:ascii="Arial" w:hAnsi="Arial" w:cs="Arial"/>
        </w:rPr>
      </w:pPr>
    </w:p>
    <w:p w:rsidR="006111A1" w:rsidRPr="00AE4000" w:rsidRDefault="006111A1" w:rsidP="006111A1">
      <w:pPr>
        <w:rPr>
          <w:rFonts w:ascii="Arial" w:hAnsi="Arial" w:cs="Arial"/>
          <w:b/>
          <w:sz w:val="24"/>
          <w:szCs w:val="24"/>
        </w:rPr>
      </w:pPr>
      <w:r w:rsidRPr="00AE4000">
        <w:rPr>
          <w:rFonts w:ascii="Arial" w:hAnsi="Arial" w:cs="Arial"/>
          <w:b/>
          <w:sz w:val="24"/>
          <w:szCs w:val="24"/>
        </w:rPr>
        <w:lastRenderedPageBreak/>
        <w:t>1. Introduction</w:t>
      </w:r>
    </w:p>
    <w:p w:rsidR="006111A1" w:rsidRPr="00AE4000" w:rsidRDefault="006111A1" w:rsidP="006111A1">
      <w:pPr>
        <w:ind w:left="708"/>
        <w:rPr>
          <w:rFonts w:ascii="Arial" w:hAnsi="Arial" w:cs="Arial"/>
          <w:sz w:val="24"/>
          <w:szCs w:val="24"/>
        </w:rPr>
      </w:pPr>
      <w:r w:rsidRPr="00AE4000">
        <w:rPr>
          <w:rFonts w:ascii="Arial" w:hAnsi="Arial" w:cs="Arial"/>
          <w:sz w:val="24"/>
          <w:szCs w:val="24"/>
        </w:rPr>
        <w:t>1.1. Contexte</w:t>
      </w:r>
    </w:p>
    <w:p w:rsidR="006111A1" w:rsidRPr="00AE4000" w:rsidRDefault="006111A1" w:rsidP="006111A1">
      <w:pPr>
        <w:rPr>
          <w:rFonts w:ascii="Arial" w:hAnsi="Arial" w:cs="Arial"/>
          <w:sz w:val="24"/>
          <w:szCs w:val="24"/>
        </w:rPr>
      </w:pPr>
      <w:r w:rsidRPr="00AE4000">
        <w:rPr>
          <w:rFonts w:ascii="Arial" w:hAnsi="Arial" w:cs="Arial"/>
          <w:sz w:val="24"/>
          <w:szCs w:val="24"/>
        </w:rPr>
        <w:t>Expertise France recherche un prestataire de services de maintenance pour le site web de The Dot : www.thedot.tn conformément aux termes de références définis dans le présent document.</w:t>
      </w:r>
    </w:p>
    <w:p w:rsidR="006111A1" w:rsidRPr="00AE4000" w:rsidRDefault="006111A1" w:rsidP="006111A1">
      <w:pPr>
        <w:ind w:left="708"/>
        <w:rPr>
          <w:rFonts w:ascii="Arial" w:hAnsi="Arial" w:cs="Arial"/>
          <w:sz w:val="24"/>
          <w:szCs w:val="24"/>
        </w:rPr>
      </w:pPr>
      <w:r w:rsidRPr="00AE4000">
        <w:rPr>
          <w:rFonts w:ascii="Arial" w:hAnsi="Arial" w:cs="Arial"/>
          <w:sz w:val="24"/>
          <w:szCs w:val="24"/>
        </w:rPr>
        <w:t>1.2. Objectif</w:t>
      </w:r>
    </w:p>
    <w:p w:rsidR="006111A1" w:rsidRPr="00AE4000" w:rsidRDefault="006111A1" w:rsidP="006111A1">
      <w:pPr>
        <w:rPr>
          <w:rFonts w:ascii="Arial" w:hAnsi="Arial" w:cs="Arial"/>
          <w:sz w:val="24"/>
          <w:szCs w:val="24"/>
        </w:rPr>
      </w:pPr>
      <w:r w:rsidRPr="00AE4000">
        <w:rPr>
          <w:rFonts w:ascii="Arial" w:hAnsi="Arial" w:cs="Arial"/>
          <w:sz w:val="24"/>
          <w:szCs w:val="24"/>
        </w:rPr>
        <w:t>L'objectif de ce cahier des charges est de sélectionner un prestataire qualifié pour assurer la maintenance corrective et évolutive, l'hébergement et l'infogérance du site web www.thedot.tn.</w:t>
      </w:r>
    </w:p>
    <w:p w:rsidR="006111A1" w:rsidRPr="00AE4000" w:rsidRDefault="006111A1" w:rsidP="006111A1">
      <w:pPr>
        <w:rPr>
          <w:rFonts w:ascii="Arial" w:hAnsi="Arial" w:cs="Arial"/>
          <w:b/>
          <w:sz w:val="24"/>
          <w:szCs w:val="24"/>
        </w:rPr>
      </w:pPr>
    </w:p>
    <w:p w:rsidR="006111A1" w:rsidRPr="00AE4000" w:rsidRDefault="006111A1" w:rsidP="006111A1">
      <w:pPr>
        <w:rPr>
          <w:rFonts w:ascii="Arial" w:hAnsi="Arial" w:cs="Arial"/>
          <w:b/>
          <w:sz w:val="24"/>
          <w:szCs w:val="24"/>
        </w:rPr>
      </w:pPr>
      <w:r w:rsidRPr="00AE4000">
        <w:rPr>
          <w:rFonts w:ascii="Arial" w:hAnsi="Arial" w:cs="Arial"/>
          <w:b/>
          <w:sz w:val="24"/>
          <w:szCs w:val="24"/>
        </w:rPr>
        <w:t>2. Description des Services Requis</w:t>
      </w:r>
    </w:p>
    <w:p w:rsidR="006111A1" w:rsidRPr="00AE4000" w:rsidRDefault="006111A1" w:rsidP="00FB5D11">
      <w:pPr>
        <w:ind w:left="708"/>
        <w:rPr>
          <w:rFonts w:ascii="Arial" w:hAnsi="Arial" w:cs="Arial"/>
          <w:sz w:val="24"/>
          <w:szCs w:val="24"/>
        </w:rPr>
      </w:pPr>
      <w:r w:rsidRPr="00AE4000">
        <w:rPr>
          <w:rFonts w:ascii="Arial" w:hAnsi="Arial" w:cs="Arial"/>
          <w:sz w:val="24"/>
          <w:szCs w:val="24"/>
        </w:rPr>
        <w:t>2.1. Maintenance Corrective</w:t>
      </w:r>
    </w:p>
    <w:p w:rsidR="006111A1" w:rsidRPr="00AE4000" w:rsidRDefault="006111A1" w:rsidP="006111A1">
      <w:pPr>
        <w:rPr>
          <w:rFonts w:ascii="Arial" w:hAnsi="Arial" w:cs="Arial"/>
          <w:sz w:val="24"/>
          <w:szCs w:val="24"/>
        </w:rPr>
      </w:pPr>
      <w:r w:rsidRPr="00AE4000">
        <w:rPr>
          <w:rFonts w:ascii="Arial" w:hAnsi="Arial" w:cs="Arial"/>
          <w:sz w:val="24"/>
          <w:szCs w:val="24"/>
        </w:rPr>
        <w:t>Le prestataire devra assurer la maintenance corrective du site web www.thedot.tn, ce qui inclut :</w:t>
      </w:r>
    </w:p>
    <w:p w:rsidR="006111A1" w:rsidRPr="00AE4000" w:rsidRDefault="006111A1" w:rsidP="00FB5D11">
      <w:pPr>
        <w:pStyle w:val="Paragraphedeliste"/>
        <w:numPr>
          <w:ilvl w:val="0"/>
          <w:numId w:val="4"/>
        </w:numPr>
        <w:rPr>
          <w:rFonts w:ascii="Arial" w:hAnsi="Arial" w:cs="Arial"/>
          <w:sz w:val="24"/>
          <w:szCs w:val="24"/>
        </w:rPr>
      </w:pPr>
      <w:r w:rsidRPr="00AE4000">
        <w:rPr>
          <w:rFonts w:ascii="Arial" w:hAnsi="Arial" w:cs="Arial"/>
          <w:sz w:val="24"/>
          <w:szCs w:val="24"/>
        </w:rPr>
        <w:t>La résolution des anomalies bloquantes en moins de 24 heures.</w:t>
      </w:r>
    </w:p>
    <w:p w:rsidR="006111A1" w:rsidRPr="00AE4000" w:rsidRDefault="006111A1" w:rsidP="00FB5D11">
      <w:pPr>
        <w:pStyle w:val="Paragraphedeliste"/>
        <w:numPr>
          <w:ilvl w:val="0"/>
          <w:numId w:val="4"/>
        </w:numPr>
        <w:rPr>
          <w:rFonts w:ascii="Arial" w:hAnsi="Arial" w:cs="Arial"/>
          <w:sz w:val="24"/>
          <w:szCs w:val="24"/>
        </w:rPr>
      </w:pPr>
      <w:r w:rsidRPr="00AE4000">
        <w:rPr>
          <w:rFonts w:ascii="Arial" w:hAnsi="Arial" w:cs="Arial"/>
          <w:sz w:val="24"/>
          <w:szCs w:val="24"/>
        </w:rPr>
        <w:t>La gestion des anomalies majeures dans un délai ne dépassant pas 48 heures.</w:t>
      </w:r>
    </w:p>
    <w:p w:rsidR="006111A1" w:rsidRPr="00AE4000" w:rsidRDefault="006111A1" w:rsidP="00FB5D11">
      <w:pPr>
        <w:pStyle w:val="Paragraphedeliste"/>
        <w:numPr>
          <w:ilvl w:val="0"/>
          <w:numId w:val="4"/>
        </w:numPr>
        <w:rPr>
          <w:rFonts w:ascii="Arial" w:hAnsi="Arial" w:cs="Arial"/>
          <w:sz w:val="24"/>
          <w:szCs w:val="24"/>
        </w:rPr>
      </w:pPr>
      <w:r w:rsidRPr="00AE4000">
        <w:rPr>
          <w:rFonts w:ascii="Arial" w:hAnsi="Arial" w:cs="Arial"/>
          <w:sz w:val="24"/>
          <w:szCs w:val="24"/>
        </w:rPr>
        <w:t>Les mises à jour mineures du système.</w:t>
      </w:r>
    </w:p>
    <w:p w:rsidR="006111A1" w:rsidRPr="00AE4000" w:rsidRDefault="006111A1" w:rsidP="00FB5D11">
      <w:pPr>
        <w:ind w:left="708"/>
        <w:rPr>
          <w:rFonts w:ascii="Arial" w:hAnsi="Arial" w:cs="Arial"/>
          <w:sz w:val="24"/>
          <w:szCs w:val="24"/>
        </w:rPr>
      </w:pPr>
      <w:r w:rsidRPr="00AE4000">
        <w:rPr>
          <w:rFonts w:ascii="Arial" w:hAnsi="Arial" w:cs="Arial"/>
          <w:sz w:val="24"/>
          <w:szCs w:val="24"/>
        </w:rPr>
        <w:t>2.2. Maintenance Évolutive</w:t>
      </w:r>
    </w:p>
    <w:p w:rsidR="006111A1" w:rsidRPr="00AE4000" w:rsidRDefault="006111A1" w:rsidP="006111A1">
      <w:pPr>
        <w:rPr>
          <w:rFonts w:ascii="Arial" w:hAnsi="Arial" w:cs="Arial"/>
          <w:sz w:val="24"/>
          <w:szCs w:val="24"/>
        </w:rPr>
      </w:pPr>
      <w:r w:rsidRPr="00AE4000">
        <w:rPr>
          <w:rFonts w:ascii="Arial" w:hAnsi="Arial" w:cs="Arial"/>
          <w:sz w:val="24"/>
          <w:szCs w:val="24"/>
        </w:rPr>
        <w:t>Le prestataire devra gérer les nouvelles demandes d'évo</w:t>
      </w:r>
      <w:r w:rsidR="00FB5D11" w:rsidRPr="00AE4000">
        <w:rPr>
          <w:rFonts w:ascii="Arial" w:hAnsi="Arial" w:cs="Arial"/>
          <w:sz w:val="24"/>
          <w:szCs w:val="24"/>
        </w:rPr>
        <w:t>lution du site web, y compris :</w:t>
      </w:r>
    </w:p>
    <w:p w:rsidR="006111A1" w:rsidRPr="00AE4000" w:rsidRDefault="006111A1" w:rsidP="00FB5D11">
      <w:pPr>
        <w:pStyle w:val="Paragraphedeliste"/>
        <w:numPr>
          <w:ilvl w:val="0"/>
          <w:numId w:val="4"/>
        </w:numPr>
        <w:rPr>
          <w:rFonts w:ascii="Arial" w:hAnsi="Arial" w:cs="Arial"/>
          <w:sz w:val="24"/>
          <w:szCs w:val="24"/>
        </w:rPr>
      </w:pPr>
      <w:r w:rsidRPr="00AE4000">
        <w:rPr>
          <w:rFonts w:ascii="Arial" w:hAnsi="Arial" w:cs="Arial"/>
          <w:sz w:val="24"/>
          <w:szCs w:val="24"/>
        </w:rPr>
        <w:t xml:space="preserve">L'établissement de devis pour chaque nouvelle demande dans un délai </w:t>
      </w:r>
      <w:r w:rsidR="00FB5D11" w:rsidRPr="00AE4000">
        <w:rPr>
          <w:rFonts w:ascii="Arial" w:hAnsi="Arial" w:cs="Arial"/>
          <w:sz w:val="24"/>
          <w:szCs w:val="24"/>
        </w:rPr>
        <w:t xml:space="preserve">ne dépassant pas </w:t>
      </w:r>
      <w:r w:rsidRPr="00AE4000">
        <w:rPr>
          <w:rFonts w:ascii="Arial" w:hAnsi="Arial" w:cs="Arial"/>
          <w:sz w:val="24"/>
          <w:szCs w:val="24"/>
        </w:rPr>
        <w:t>5 jours.</w:t>
      </w:r>
    </w:p>
    <w:p w:rsidR="006111A1" w:rsidRPr="00AE4000" w:rsidRDefault="006111A1" w:rsidP="00FB5D11">
      <w:pPr>
        <w:pStyle w:val="Paragraphedeliste"/>
        <w:numPr>
          <w:ilvl w:val="0"/>
          <w:numId w:val="4"/>
        </w:numPr>
        <w:rPr>
          <w:rFonts w:ascii="Arial" w:hAnsi="Arial" w:cs="Arial"/>
          <w:sz w:val="24"/>
          <w:szCs w:val="24"/>
        </w:rPr>
      </w:pPr>
      <w:r w:rsidRPr="00AE4000">
        <w:rPr>
          <w:rFonts w:ascii="Arial" w:hAnsi="Arial" w:cs="Arial"/>
          <w:sz w:val="24"/>
          <w:szCs w:val="24"/>
        </w:rPr>
        <w:t xml:space="preserve">La présentation d'estimations du coût et </w:t>
      </w:r>
      <w:proofErr w:type="gramStart"/>
      <w:r w:rsidRPr="00AE4000">
        <w:rPr>
          <w:rFonts w:ascii="Arial" w:hAnsi="Arial" w:cs="Arial"/>
          <w:sz w:val="24"/>
          <w:szCs w:val="24"/>
        </w:rPr>
        <w:t>du temps nécessaires</w:t>
      </w:r>
      <w:proofErr w:type="gramEnd"/>
      <w:r w:rsidRPr="00AE4000">
        <w:rPr>
          <w:rFonts w:ascii="Arial" w:hAnsi="Arial" w:cs="Arial"/>
          <w:sz w:val="24"/>
          <w:szCs w:val="24"/>
        </w:rPr>
        <w:t xml:space="preserve"> pour chaque demande.</w:t>
      </w:r>
    </w:p>
    <w:p w:rsidR="006111A1" w:rsidRPr="00AE4000" w:rsidRDefault="006111A1" w:rsidP="00FB5D11">
      <w:pPr>
        <w:pStyle w:val="Paragraphedeliste"/>
        <w:numPr>
          <w:ilvl w:val="0"/>
          <w:numId w:val="4"/>
        </w:numPr>
        <w:rPr>
          <w:rFonts w:ascii="Arial" w:hAnsi="Arial" w:cs="Arial"/>
          <w:sz w:val="24"/>
          <w:szCs w:val="24"/>
        </w:rPr>
      </w:pPr>
      <w:r w:rsidRPr="00AE4000">
        <w:rPr>
          <w:rFonts w:ascii="Arial" w:hAnsi="Arial" w:cs="Arial"/>
          <w:sz w:val="24"/>
          <w:szCs w:val="24"/>
        </w:rPr>
        <w:t>La fourniture d'un planning de réalisation pour chaque demande validée.</w:t>
      </w:r>
    </w:p>
    <w:p w:rsidR="006111A1" w:rsidRPr="00AE4000" w:rsidRDefault="006111A1" w:rsidP="00FB5D11">
      <w:pPr>
        <w:ind w:left="708"/>
        <w:rPr>
          <w:rFonts w:ascii="Arial" w:hAnsi="Arial" w:cs="Arial"/>
          <w:sz w:val="24"/>
          <w:szCs w:val="24"/>
        </w:rPr>
      </w:pPr>
      <w:r w:rsidRPr="00AE4000">
        <w:rPr>
          <w:rFonts w:ascii="Arial" w:hAnsi="Arial" w:cs="Arial"/>
          <w:sz w:val="24"/>
          <w:szCs w:val="24"/>
        </w:rPr>
        <w:t>2.3. Hébergement et Infogérance</w:t>
      </w:r>
    </w:p>
    <w:p w:rsidR="006111A1" w:rsidRPr="00AE4000" w:rsidRDefault="006111A1" w:rsidP="006111A1">
      <w:pPr>
        <w:rPr>
          <w:rFonts w:ascii="Arial" w:hAnsi="Arial" w:cs="Arial"/>
          <w:sz w:val="24"/>
          <w:szCs w:val="24"/>
        </w:rPr>
      </w:pPr>
      <w:r w:rsidRPr="00AE4000">
        <w:rPr>
          <w:rFonts w:ascii="Arial" w:hAnsi="Arial" w:cs="Arial"/>
          <w:sz w:val="24"/>
          <w:szCs w:val="24"/>
        </w:rPr>
        <w:t>Le prestataire devra assurer l'hébergement et l'infogéran</w:t>
      </w:r>
      <w:r w:rsidR="00FB5D11" w:rsidRPr="00AE4000">
        <w:rPr>
          <w:rFonts w:ascii="Arial" w:hAnsi="Arial" w:cs="Arial"/>
          <w:sz w:val="24"/>
          <w:szCs w:val="24"/>
        </w:rPr>
        <w:t>ce du site web, ce qui inclut :</w:t>
      </w:r>
    </w:p>
    <w:p w:rsidR="006111A1" w:rsidRPr="00AE4000" w:rsidRDefault="006111A1" w:rsidP="00FB5D11">
      <w:pPr>
        <w:pStyle w:val="Paragraphedeliste"/>
        <w:numPr>
          <w:ilvl w:val="0"/>
          <w:numId w:val="5"/>
        </w:numPr>
        <w:rPr>
          <w:rFonts w:ascii="Arial" w:hAnsi="Arial" w:cs="Arial"/>
          <w:sz w:val="24"/>
          <w:szCs w:val="24"/>
        </w:rPr>
      </w:pPr>
      <w:r w:rsidRPr="00AE4000">
        <w:rPr>
          <w:rFonts w:ascii="Arial" w:hAnsi="Arial" w:cs="Arial"/>
          <w:sz w:val="24"/>
          <w:szCs w:val="24"/>
        </w:rPr>
        <w:t>Le monitoring du serveur 24/24, 7/7, en garantissant disponibilité, sécurité et surveillance.</w:t>
      </w:r>
    </w:p>
    <w:p w:rsidR="006111A1" w:rsidRPr="00AE4000" w:rsidRDefault="006111A1" w:rsidP="00FB5D11">
      <w:pPr>
        <w:pStyle w:val="Paragraphedeliste"/>
        <w:numPr>
          <w:ilvl w:val="0"/>
          <w:numId w:val="5"/>
        </w:numPr>
        <w:rPr>
          <w:rFonts w:ascii="Arial" w:hAnsi="Arial" w:cs="Arial"/>
          <w:sz w:val="24"/>
          <w:szCs w:val="24"/>
        </w:rPr>
      </w:pPr>
      <w:r w:rsidRPr="00AE4000">
        <w:rPr>
          <w:rFonts w:ascii="Arial" w:hAnsi="Arial" w:cs="Arial"/>
          <w:sz w:val="24"/>
          <w:szCs w:val="24"/>
        </w:rPr>
        <w:t>La configuration des services.</w:t>
      </w:r>
    </w:p>
    <w:p w:rsidR="006111A1" w:rsidRPr="00AE4000" w:rsidRDefault="006111A1" w:rsidP="00FB5D11">
      <w:pPr>
        <w:pStyle w:val="Paragraphedeliste"/>
        <w:numPr>
          <w:ilvl w:val="0"/>
          <w:numId w:val="5"/>
        </w:numPr>
        <w:rPr>
          <w:rFonts w:ascii="Arial" w:hAnsi="Arial" w:cs="Arial"/>
          <w:sz w:val="24"/>
          <w:szCs w:val="24"/>
        </w:rPr>
      </w:pPr>
      <w:r w:rsidRPr="00AE4000">
        <w:rPr>
          <w:rFonts w:ascii="Arial" w:hAnsi="Arial" w:cs="Arial"/>
          <w:sz w:val="24"/>
          <w:szCs w:val="24"/>
        </w:rPr>
        <w:t>L'application des patchs de sécurité.</w:t>
      </w:r>
    </w:p>
    <w:p w:rsidR="006111A1" w:rsidRPr="00AE4000" w:rsidRDefault="006111A1" w:rsidP="00FB5D11">
      <w:pPr>
        <w:pStyle w:val="Paragraphedeliste"/>
        <w:numPr>
          <w:ilvl w:val="0"/>
          <w:numId w:val="5"/>
        </w:numPr>
        <w:rPr>
          <w:rFonts w:ascii="Arial" w:hAnsi="Arial" w:cs="Arial"/>
          <w:sz w:val="24"/>
          <w:szCs w:val="24"/>
        </w:rPr>
      </w:pPr>
      <w:r w:rsidRPr="00AE4000">
        <w:rPr>
          <w:rFonts w:ascii="Arial" w:hAnsi="Arial" w:cs="Arial"/>
          <w:sz w:val="24"/>
          <w:szCs w:val="24"/>
        </w:rPr>
        <w:t>La sauvegarde régulière des fichiers et de la base de données sur un serveur distant.</w:t>
      </w:r>
    </w:p>
    <w:p w:rsidR="006111A1" w:rsidRPr="00AE4000" w:rsidRDefault="006111A1" w:rsidP="00FB5D11">
      <w:pPr>
        <w:pStyle w:val="Paragraphedeliste"/>
        <w:numPr>
          <w:ilvl w:val="0"/>
          <w:numId w:val="5"/>
        </w:numPr>
        <w:rPr>
          <w:rFonts w:ascii="Arial" w:hAnsi="Arial" w:cs="Arial"/>
          <w:sz w:val="24"/>
          <w:szCs w:val="24"/>
        </w:rPr>
      </w:pPr>
      <w:r w:rsidRPr="00AE4000">
        <w:rPr>
          <w:rFonts w:ascii="Arial" w:hAnsi="Arial" w:cs="Arial"/>
          <w:sz w:val="24"/>
          <w:szCs w:val="24"/>
        </w:rPr>
        <w:t>Le support technique en cas de besoin.</w:t>
      </w:r>
    </w:p>
    <w:p w:rsidR="00FB5D11" w:rsidRPr="00AE4000" w:rsidRDefault="00FB5D11" w:rsidP="006111A1">
      <w:pPr>
        <w:rPr>
          <w:rFonts w:ascii="Arial" w:hAnsi="Arial" w:cs="Arial"/>
          <w:b/>
          <w:sz w:val="24"/>
          <w:szCs w:val="24"/>
        </w:rPr>
      </w:pPr>
    </w:p>
    <w:p w:rsidR="006111A1" w:rsidRPr="00AE4000" w:rsidRDefault="00FB5D11" w:rsidP="006111A1">
      <w:pPr>
        <w:rPr>
          <w:rFonts w:ascii="Arial" w:hAnsi="Arial" w:cs="Arial"/>
          <w:b/>
          <w:sz w:val="24"/>
          <w:szCs w:val="24"/>
        </w:rPr>
      </w:pPr>
      <w:r w:rsidRPr="00AE4000">
        <w:rPr>
          <w:rFonts w:ascii="Arial" w:hAnsi="Arial" w:cs="Arial"/>
          <w:b/>
          <w:sz w:val="24"/>
          <w:szCs w:val="24"/>
        </w:rPr>
        <w:t>3. Engagements</w:t>
      </w:r>
    </w:p>
    <w:p w:rsidR="006111A1" w:rsidRPr="00AE4000" w:rsidRDefault="006111A1" w:rsidP="00FB5D11">
      <w:pPr>
        <w:ind w:left="708"/>
        <w:rPr>
          <w:rFonts w:ascii="Arial" w:hAnsi="Arial" w:cs="Arial"/>
          <w:sz w:val="24"/>
          <w:szCs w:val="24"/>
        </w:rPr>
      </w:pPr>
      <w:r w:rsidRPr="00AE4000">
        <w:rPr>
          <w:rFonts w:ascii="Arial" w:hAnsi="Arial" w:cs="Arial"/>
          <w:sz w:val="24"/>
          <w:szCs w:val="24"/>
        </w:rPr>
        <w:t>3.1. Engagement de Confidentialité</w:t>
      </w:r>
    </w:p>
    <w:p w:rsidR="006111A1" w:rsidRPr="00AE4000" w:rsidRDefault="006111A1" w:rsidP="006111A1">
      <w:pPr>
        <w:rPr>
          <w:rFonts w:ascii="Arial" w:hAnsi="Arial" w:cs="Arial"/>
          <w:sz w:val="24"/>
          <w:szCs w:val="24"/>
        </w:rPr>
      </w:pPr>
      <w:r w:rsidRPr="00AE4000">
        <w:rPr>
          <w:rFonts w:ascii="Arial" w:hAnsi="Arial" w:cs="Arial"/>
          <w:sz w:val="24"/>
          <w:szCs w:val="24"/>
        </w:rPr>
        <w:t xml:space="preserve">Le prestataire devra respecter les obligations de confidentialité pour les informations échangées </w:t>
      </w:r>
      <w:r w:rsidR="00FB5D11" w:rsidRPr="00AE4000">
        <w:rPr>
          <w:rFonts w:ascii="Arial" w:hAnsi="Arial" w:cs="Arial"/>
          <w:sz w:val="24"/>
          <w:szCs w:val="24"/>
        </w:rPr>
        <w:t>pendant l'exécution du contrat.</w:t>
      </w:r>
    </w:p>
    <w:p w:rsidR="006111A1" w:rsidRPr="00AE4000" w:rsidRDefault="006111A1" w:rsidP="00FB5D11">
      <w:pPr>
        <w:ind w:left="708"/>
        <w:rPr>
          <w:rFonts w:ascii="Arial" w:hAnsi="Arial" w:cs="Arial"/>
          <w:sz w:val="24"/>
          <w:szCs w:val="24"/>
        </w:rPr>
      </w:pPr>
      <w:r w:rsidRPr="00AE4000">
        <w:rPr>
          <w:rFonts w:ascii="Arial" w:hAnsi="Arial" w:cs="Arial"/>
          <w:sz w:val="24"/>
          <w:szCs w:val="24"/>
        </w:rPr>
        <w:lastRenderedPageBreak/>
        <w:t>3.2. Non-Sollicitation du Personnel</w:t>
      </w:r>
    </w:p>
    <w:p w:rsidR="006111A1" w:rsidRPr="00AE4000" w:rsidRDefault="006111A1" w:rsidP="006111A1">
      <w:pPr>
        <w:rPr>
          <w:rFonts w:ascii="Arial" w:hAnsi="Arial" w:cs="Arial"/>
          <w:sz w:val="24"/>
          <w:szCs w:val="24"/>
        </w:rPr>
      </w:pPr>
      <w:r w:rsidRPr="00AE4000">
        <w:rPr>
          <w:rFonts w:ascii="Arial" w:hAnsi="Arial" w:cs="Arial"/>
          <w:sz w:val="24"/>
          <w:szCs w:val="24"/>
        </w:rPr>
        <w:t>Le prestataire s'engage à ne pas embaucher le personnel travaillant pour le compte de The Dot pendant la durée du contrat et jusqu'à deux ans après la cessation des relations contractuelles.</w:t>
      </w:r>
    </w:p>
    <w:p w:rsidR="006111A1" w:rsidRPr="00AE4000" w:rsidRDefault="006111A1" w:rsidP="006111A1">
      <w:pPr>
        <w:rPr>
          <w:rFonts w:ascii="Arial" w:hAnsi="Arial" w:cs="Arial"/>
          <w:sz w:val="24"/>
          <w:szCs w:val="24"/>
        </w:rPr>
      </w:pPr>
    </w:p>
    <w:p w:rsidR="006111A1" w:rsidRPr="00AE4000" w:rsidRDefault="00FB5D11" w:rsidP="006111A1">
      <w:pPr>
        <w:rPr>
          <w:rFonts w:ascii="Arial" w:hAnsi="Arial" w:cs="Arial"/>
          <w:b/>
          <w:sz w:val="24"/>
          <w:szCs w:val="24"/>
        </w:rPr>
      </w:pPr>
      <w:r w:rsidRPr="00AE4000">
        <w:rPr>
          <w:rFonts w:ascii="Arial" w:hAnsi="Arial" w:cs="Arial"/>
          <w:b/>
          <w:sz w:val="24"/>
          <w:szCs w:val="24"/>
        </w:rPr>
        <w:t>4. Durée et Renouvellement</w:t>
      </w:r>
    </w:p>
    <w:p w:rsidR="006111A1" w:rsidRPr="00AE4000" w:rsidRDefault="006111A1" w:rsidP="00FB5D11">
      <w:pPr>
        <w:ind w:left="708"/>
        <w:rPr>
          <w:rFonts w:ascii="Arial" w:hAnsi="Arial" w:cs="Arial"/>
          <w:sz w:val="24"/>
          <w:szCs w:val="24"/>
        </w:rPr>
      </w:pPr>
      <w:r w:rsidRPr="00AE4000">
        <w:rPr>
          <w:rFonts w:ascii="Arial" w:hAnsi="Arial" w:cs="Arial"/>
          <w:sz w:val="24"/>
          <w:szCs w:val="24"/>
        </w:rPr>
        <w:t>4.1. Durée</w:t>
      </w:r>
    </w:p>
    <w:p w:rsidR="006111A1" w:rsidRPr="00AE4000" w:rsidRDefault="006111A1" w:rsidP="007C04D9">
      <w:pPr>
        <w:rPr>
          <w:rFonts w:ascii="Arial" w:hAnsi="Arial" w:cs="Arial"/>
          <w:sz w:val="24"/>
          <w:szCs w:val="24"/>
        </w:rPr>
      </w:pPr>
      <w:r w:rsidRPr="00AE4000">
        <w:rPr>
          <w:rFonts w:ascii="Arial" w:hAnsi="Arial" w:cs="Arial"/>
          <w:sz w:val="24"/>
          <w:szCs w:val="24"/>
        </w:rPr>
        <w:t xml:space="preserve">Le contrat initial sera conclu pour </w:t>
      </w:r>
      <w:r w:rsidR="00E82F44">
        <w:rPr>
          <w:rFonts w:ascii="Arial" w:hAnsi="Arial" w:cs="Arial"/>
          <w:sz w:val="24"/>
          <w:szCs w:val="24"/>
        </w:rPr>
        <w:t>6 mois</w:t>
      </w:r>
      <w:r w:rsidRPr="00AE4000">
        <w:rPr>
          <w:rFonts w:ascii="Arial" w:hAnsi="Arial" w:cs="Arial"/>
          <w:sz w:val="24"/>
          <w:szCs w:val="24"/>
        </w:rPr>
        <w:t xml:space="preserve">, </w:t>
      </w:r>
      <w:r w:rsidR="007C04D9">
        <w:rPr>
          <w:rFonts w:ascii="Arial" w:hAnsi="Arial" w:cs="Arial"/>
          <w:sz w:val="24"/>
          <w:szCs w:val="24"/>
        </w:rPr>
        <w:t>avec possibilité de renouvellement de 5 mois supplémentaire. Durée maximale du contrat 11 mois.</w:t>
      </w:r>
      <w:bookmarkStart w:id="0" w:name="_GoBack"/>
      <w:bookmarkEnd w:id="0"/>
    </w:p>
    <w:p w:rsidR="006111A1" w:rsidRPr="00AE4000" w:rsidRDefault="006111A1" w:rsidP="006111A1">
      <w:pPr>
        <w:rPr>
          <w:rFonts w:ascii="Arial" w:hAnsi="Arial" w:cs="Arial"/>
          <w:sz w:val="24"/>
          <w:szCs w:val="24"/>
        </w:rPr>
      </w:pPr>
    </w:p>
    <w:p w:rsidR="00FB5D11" w:rsidRPr="00AE4000" w:rsidRDefault="00FB5D11" w:rsidP="00FB5D11">
      <w:pPr>
        <w:rPr>
          <w:rFonts w:ascii="Arial" w:hAnsi="Arial" w:cs="Arial"/>
          <w:b/>
          <w:sz w:val="24"/>
          <w:szCs w:val="24"/>
        </w:rPr>
      </w:pPr>
      <w:r w:rsidRPr="00AE4000">
        <w:rPr>
          <w:rFonts w:ascii="Arial" w:hAnsi="Arial" w:cs="Arial"/>
          <w:b/>
          <w:sz w:val="24"/>
          <w:szCs w:val="24"/>
        </w:rPr>
        <w:t>5. Procédure de Sélection</w:t>
      </w:r>
    </w:p>
    <w:p w:rsidR="00FB5D11" w:rsidRPr="00AE4000" w:rsidRDefault="00FB5D11" w:rsidP="00FB5D11">
      <w:pPr>
        <w:ind w:left="708"/>
        <w:rPr>
          <w:rFonts w:ascii="Arial" w:hAnsi="Arial" w:cs="Arial"/>
          <w:sz w:val="24"/>
          <w:szCs w:val="24"/>
        </w:rPr>
      </w:pPr>
      <w:r w:rsidRPr="00AE4000">
        <w:rPr>
          <w:rFonts w:ascii="Arial" w:hAnsi="Arial" w:cs="Arial"/>
          <w:sz w:val="24"/>
          <w:szCs w:val="24"/>
        </w:rPr>
        <w:t>5.1. Soumission des Offres</w:t>
      </w:r>
    </w:p>
    <w:p w:rsidR="00FB5D11" w:rsidRPr="00AE4000" w:rsidRDefault="00FB5D11" w:rsidP="00FB5D11">
      <w:pPr>
        <w:rPr>
          <w:rFonts w:ascii="Arial" w:hAnsi="Arial" w:cs="Arial"/>
          <w:sz w:val="24"/>
          <w:szCs w:val="24"/>
        </w:rPr>
      </w:pPr>
      <w:r w:rsidRPr="00AE4000">
        <w:rPr>
          <w:rFonts w:ascii="Arial" w:hAnsi="Arial" w:cs="Arial"/>
          <w:sz w:val="24"/>
          <w:szCs w:val="24"/>
        </w:rPr>
        <w:t xml:space="preserve">Dans le cadre du présent cahier des charges, le processus de sélection du prestataire de maintenance comprend deux composantes essentielles : l'offre technique et l'offre financière. </w:t>
      </w:r>
    </w:p>
    <w:p w:rsidR="00FB5D11" w:rsidRPr="00AE4000" w:rsidRDefault="00FB5D11" w:rsidP="00FB5D11">
      <w:pPr>
        <w:rPr>
          <w:rFonts w:ascii="Arial" w:hAnsi="Arial" w:cs="Arial"/>
          <w:sz w:val="24"/>
          <w:szCs w:val="24"/>
        </w:rPr>
      </w:pPr>
      <w:r w:rsidRPr="00AE4000">
        <w:rPr>
          <w:rFonts w:ascii="Arial" w:hAnsi="Arial" w:cs="Arial"/>
          <w:sz w:val="24"/>
          <w:szCs w:val="24"/>
        </w:rPr>
        <w:t>Les soumissionnaires devront présenter ces deux offres distinctes selon les modalités suivantes :</w:t>
      </w:r>
    </w:p>
    <w:p w:rsidR="00FB5D11" w:rsidRPr="00AE4000" w:rsidRDefault="00FB5D11" w:rsidP="00FB5D11">
      <w:pPr>
        <w:ind w:left="708"/>
        <w:rPr>
          <w:rFonts w:ascii="Arial" w:hAnsi="Arial" w:cs="Arial"/>
          <w:sz w:val="24"/>
          <w:szCs w:val="24"/>
        </w:rPr>
      </w:pPr>
      <w:r w:rsidRPr="00AE4000">
        <w:rPr>
          <w:rFonts w:ascii="Arial" w:hAnsi="Arial" w:cs="Arial"/>
          <w:sz w:val="24"/>
          <w:szCs w:val="24"/>
        </w:rPr>
        <w:t>5.2. Offre Technique</w:t>
      </w:r>
    </w:p>
    <w:p w:rsidR="00FB5D11" w:rsidRPr="00AE4000" w:rsidRDefault="00FB5D11" w:rsidP="00FB5D11">
      <w:pPr>
        <w:rPr>
          <w:rFonts w:ascii="Arial" w:hAnsi="Arial" w:cs="Arial"/>
          <w:sz w:val="24"/>
          <w:szCs w:val="24"/>
        </w:rPr>
      </w:pPr>
      <w:r w:rsidRPr="00AE4000">
        <w:rPr>
          <w:rFonts w:ascii="Arial" w:hAnsi="Arial" w:cs="Arial"/>
          <w:sz w:val="24"/>
          <w:szCs w:val="24"/>
        </w:rPr>
        <w:t>Les soumissionnaires sont tenus de fournir une offre technique détaillée conformément aux exigences et aux critères définis dans le présent cahier des charges. Cette offre technique devrait contenir les éléments suivants :</w:t>
      </w:r>
    </w:p>
    <w:p w:rsidR="00FB5D11" w:rsidRPr="00AE4000" w:rsidRDefault="00FB5D11" w:rsidP="00AE4000">
      <w:pPr>
        <w:ind w:left="708"/>
        <w:rPr>
          <w:rFonts w:ascii="Arial" w:hAnsi="Arial" w:cs="Arial"/>
          <w:sz w:val="24"/>
          <w:szCs w:val="24"/>
        </w:rPr>
      </w:pPr>
      <w:r w:rsidRPr="00AE4000">
        <w:rPr>
          <w:rFonts w:ascii="Arial" w:hAnsi="Arial" w:cs="Arial"/>
          <w:sz w:val="24"/>
          <w:szCs w:val="24"/>
          <w:u w:val="single"/>
        </w:rPr>
        <w:t>a. Présentation de l'entreprise :</w:t>
      </w:r>
      <w:r w:rsidRPr="00AE4000">
        <w:rPr>
          <w:rFonts w:ascii="Arial" w:hAnsi="Arial" w:cs="Arial"/>
          <w:sz w:val="24"/>
          <w:szCs w:val="24"/>
        </w:rPr>
        <w:t xml:space="preserve"> Le soumissionnaire devra fournir des informations détaillées sur son entreprise, y compris sa structure, son expérience, ses références antérieures pertinentes, son personnel clé</w:t>
      </w:r>
      <w:r w:rsidR="00AE4000" w:rsidRPr="00AE4000">
        <w:rPr>
          <w:rFonts w:ascii="Arial" w:hAnsi="Arial" w:cs="Arial"/>
          <w:sz w:val="24"/>
          <w:szCs w:val="24"/>
        </w:rPr>
        <w:t xml:space="preserve"> et ses compétences techniques.</w:t>
      </w:r>
    </w:p>
    <w:p w:rsidR="00FB5D11" w:rsidRPr="00AE4000" w:rsidRDefault="00FB5D11" w:rsidP="00AE4000">
      <w:pPr>
        <w:ind w:left="708"/>
        <w:rPr>
          <w:rFonts w:ascii="Arial" w:hAnsi="Arial" w:cs="Arial"/>
          <w:sz w:val="24"/>
          <w:szCs w:val="24"/>
        </w:rPr>
      </w:pPr>
      <w:r w:rsidRPr="00AE4000">
        <w:rPr>
          <w:rFonts w:ascii="Arial" w:hAnsi="Arial" w:cs="Arial"/>
          <w:sz w:val="24"/>
          <w:szCs w:val="24"/>
          <w:u w:val="single"/>
        </w:rPr>
        <w:t xml:space="preserve">b. Méthodologie de Maintenance : </w:t>
      </w:r>
      <w:r w:rsidRPr="00AE4000">
        <w:rPr>
          <w:rFonts w:ascii="Arial" w:hAnsi="Arial" w:cs="Arial"/>
          <w:sz w:val="24"/>
          <w:szCs w:val="24"/>
        </w:rPr>
        <w:t>Le soumissionnaire doit expliquer en détail sa méthodologie de maintenance proposée, en mettant l'accent sur la manière dont il compte répondre aux besoins de maintenance corrective et évolutive spécifiés dans le cahier des charges. Cela devrait inclure des étapes, des processus, des o</w:t>
      </w:r>
      <w:r w:rsidR="00AE4000" w:rsidRPr="00AE4000">
        <w:rPr>
          <w:rFonts w:ascii="Arial" w:hAnsi="Arial" w:cs="Arial"/>
          <w:sz w:val="24"/>
          <w:szCs w:val="24"/>
        </w:rPr>
        <w:t xml:space="preserve">utils et </w:t>
      </w:r>
      <w:proofErr w:type="gramStart"/>
      <w:r w:rsidR="00AE4000" w:rsidRPr="00AE4000">
        <w:rPr>
          <w:rFonts w:ascii="Arial" w:hAnsi="Arial" w:cs="Arial"/>
          <w:sz w:val="24"/>
          <w:szCs w:val="24"/>
        </w:rPr>
        <w:t>des ressources prévus</w:t>
      </w:r>
      <w:proofErr w:type="gramEnd"/>
      <w:r w:rsidR="00AE4000" w:rsidRPr="00AE4000">
        <w:rPr>
          <w:rFonts w:ascii="Arial" w:hAnsi="Arial" w:cs="Arial"/>
          <w:sz w:val="24"/>
          <w:szCs w:val="24"/>
        </w:rPr>
        <w:t>.</w:t>
      </w:r>
    </w:p>
    <w:p w:rsidR="00FB5D11" w:rsidRPr="00AE4000" w:rsidRDefault="00FB5D11" w:rsidP="00AE4000">
      <w:pPr>
        <w:ind w:left="708"/>
        <w:rPr>
          <w:rFonts w:ascii="Arial" w:hAnsi="Arial" w:cs="Arial"/>
          <w:sz w:val="24"/>
          <w:szCs w:val="24"/>
        </w:rPr>
      </w:pPr>
      <w:r w:rsidRPr="00AE4000">
        <w:rPr>
          <w:rFonts w:ascii="Arial" w:hAnsi="Arial" w:cs="Arial"/>
          <w:sz w:val="24"/>
          <w:szCs w:val="24"/>
          <w:u w:val="single"/>
        </w:rPr>
        <w:t>c. Gestion de Projet :</w:t>
      </w:r>
      <w:r w:rsidRPr="00AE4000">
        <w:rPr>
          <w:rFonts w:ascii="Arial" w:hAnsi="Arial" w:cs="Arial"/>
          <w:sz w:val="24"/>
          <w:szCs w:val="24"/>
        </w:rPr>
        <w:t xml:space="preserve"> Le soumissionnaire devra décrire sa proposition de gestion de projet, y compris la structure de gestion, les rôles et responsabilités, les rapports, la communication, et la planifi</w:t>
      </w:r>
      <w:r w:rsidR="00AE4000" w:rsidRPr="00AE4000">
        <w:rPr>
          <w:rFonts w:ascii="Arial" w:hAnsi="Arial" w:cs="Arial"/>
          <w:sz w:val="24"/>
          <w:szCs w:val="24"/>
        </w:rPr>
        <w:t>cation du projet.</w:t>
      </w:r>
    </w:p>
    <w:p w:rsidR="00FB5D11" w:rsidRPr="00AE4000" w:rsidRDefault="00FB5D11" w:rsidP="00AE4000">
      <w:pPr>
        <w:ind w:left="708"/>
        <w:rPr>
          <w:rFonts w:ascii="Arial" w:hAnsi="Arial" w:cs="Arial"/>
          <w:sz w:val="24"/>
          <w:szCs w:val="24"/>
        </w:rPr>
      </w:pPr>
      <w:r w:rsidRPr="00AE4000">
        <w:rPr>
          <w:rFonts w:ascii="Arial" w:hAnsi="Arial" w:cs="Arial"/>
          <w:sz w:val="24"/>
          <w:szCs w:val="24"/>
          <w:u w:val="single"/>
        </w:rPr>
        <w:t>d. Références et Expérience :</w:t>
      </w:r>
      <w:r w:rsidRPr="00AE4000">
        <w:rPr>
          <w:rFonts w:ascii="Arial" w:hAnsi="Arial" w:cs="Arial"/>
          <w:sz w:val="24"/>
          <w:szCs w:val="24"/>
        </w:rPr>
        <w:t xml:space="preserve"> Fournir des références de projets similaires antérieurs. </w:t>
      </w:r>
    </w:p>
    <w:p w:rsidR="00FB5D11" w:rsidRPr="00AE4000" w:rsidRDefault="00FB5D11" w:rsidP="00FB5D11">
      <w:pPr>
        <w:rPr>
          <w:rFonts w:ascii="Arial" w:hAnsi="Arial" w:cs="Arial"/>
          <w:sz w:val="24"/>
          <w:szCs w:val="24"/>
        </w:rPr>
      </w:pPr>
    </w:p>
    <w:p w:rsidR="00FB5D11" w:rsidRPr="00AE4000" w:rsidRDefault="00AE4000" w:rsidP="00AE4000">
      <w:pPr>
        <w:ind w:left="708"/>
        <w:rPr>
          <w:rFonts w:ascii="Arial" w:hAnsi="Arial" w:cs="Arial"/>
          <w:sz w:val="24"/>
          <w:szCs w:val="24"/>
        </w:rPr>
      </w:pPr>
      <w:r w:rsidRPr="00AE4000">
        <w:rPr>
          <w:rFonts w:ascii="Arial" w:hAnsi="Arial" w:cs="Arial"/>
          <w:sz w:val="24"/>
          <w:szCs w:val="24"/>
        </w:rPr>
        <w:t>5.3. Offre Financière</w:t>
      </w:r>
    </w:p>
    <w:p w:rsidR="00FB5D11" w:rsidRPr="00AE4000" w:rsidRDefault="00FB5D11" w:rsidP="00FB5D11">
      <w:pPr>
        <w:rPr>
          <w:rFonts w:ascii="Arial" w:hAnsi="Arial" w:cs="Arial"/>
          <w:sz w:val="24"/>
          <w:szCs w:val="24"/>
        </w:rPr>
      </w:pPr>
      <w:r w:rsidRPr="00AE4000">
        <w:rPr>
          <w:rFonts w:ascii="Arial" w:hAnsi="Arial" w:cs="Arial"/>
          <w:sz w:val="24"/>
          <w:szCs w:val="24"/>
        </w:rPr>
        <w:t>Les soumissionnaires devront également soumettre une offre financière détaillée pour les services de maintenance proposés. Cette offre financière devrait inclure les éléments suivants :</w:t>
      </w:r>
    </w:p>
    <w:p w:rsidR="00FB5D11" w:rsidRPr="00AE4000" w:rsidRDefault="00FB5D11" w:rsidP="00AE4000">
      <w:pPr>
        <w:ind w:left="708"/>
        <w:rPr>
          <w:rFonts w:ascii="Arial" w:hAnsi="Arial" w:cs="Arial"/>
          <w:sz w:val="24"/>
          <w:szCs w:val="24"/>
        </w:rPr>
      </w:pPr>
      <w:r w:rsidRPr="00AE4000">
        <w:rPr>
          <w:rFonts w:ascii="Arial" w:hAnsi="Arial" w:cs="Arial"/>
          <w:sz w:val="24"/>
          <w:szCs w:val="24"/>
          <w:u w:val="single"/>
        </w:rPr>
        <w:lastRenderedPageBreak/>
        <w:t>a. Tarification :</w:t>
      </w:r>
      <w:r w:rsidRPr="00AE4000">
        <w:rPr>
          <w:rFonts w:ascii="Arial" w:hAnsi="Arial" w:cs="Arial"/>
          <w:sz w:val="24"/>
          <w:szCs w:val="24"/>
        </w:rPr>
        <w:t xml:space="preserve"> Présenter une proposition de tarification pour les services de maintenance, en indiquant clairement le coût total et les détails de tarification, tels que les frais annuel</w:t>
      </w:r>
      <w:r w:rsidR="00AE4000" w:rsidRPr="00AE4000">
        <w:rPr>
          <w:rFonts w:ascii="Arial" w:hAnsi="Arial" w:cs="Arial"/>
          <w:sz w:val="24"/>
          <w:szCs w:val="24"/>
        </w:rPr>
        <w:t>s et toute augmentation prévue.</w:t>
      </w:r>
    </w:p>
    <w:p w:rsidR="00FB5D11" w:rsidRPr="00AE4000" w:rsidRDefault="00FB5D11" w:rsidP="00AE4000">
      <w:pPr>
        <w:ind w:left="708"/>
        <w:rPr>
          <w:rFonts w:ascii="Arial" w:hAnsi="Arial" w:cs="Arial"/>
          <w:sz w:val="24"/>
          <w:szCs w:val="24"/>
        </w:rPr>
      </w:pPr>
      <w:r w:rsidRPr="00AE4000">
        <w:rPr>
          <w:rFonts w:ascii="Arial" w:hAnsi="Arial" w:cs="Arial"/>
          <w:sz w:val="24"/>
          <w:szCs w:val="24"/>
          <w:u w:val="single"/>
        </w:rPr>
        <w:t>b. Modalités de Paiement :</w:t>
      </w:r>
      <w:r w:rsidRPr="00AE4000">
        <w:rPr>
          <w:rFonts w:ascii="Arial" w:hAnsi="Arial" w:cs="Arial"/>
          <w:sz w:val="24"/>
          <w:szCs w:val="24"/>
        </w:rPr>
        <w:t xml:space="preserve"> Spécifier les modalités de paiement proposées, y compris les échéances de paiement, les méthodes de paiement acceptées, et toute autre condition financière pertinente.</w:t>
      </w:r>
    </w:p>
    <w:p w:rsidR="00FB5D11" w:rsidRPr="00AE4000" w:rsidRDefault="00FB5D11" w:rsidP="00AE4000">
      <w:pPr>
        <w:ind w:left="708"/>
        <w:rPr>
          <w:rFonts w:ascii="Arial" w:hAnsi="Arial" w:cs="Arial"/>
          <w:sz w:val="24"/>
          <w:szCs w:val="24"/>
        </w:rPr>
      </w:pPr>
    </w:p>
    <w:p w:rsidR="00FB5D11" w:rsidRPr="00AE4000" w:rsidRDefault="00FB5D11" w:rsidP="00AE4000">
      <w:pPr>
        <w:ind w:left="708"/>
        <w:rPr>
          <w:rFonts w:ascii="Arial" w:hAnsi="Arial" w:cs="Arial"/>
          <w:sz w:val="24"/>
          <w:szCs w:val="24"/>
        </w:rPr>
      </w:pPr>
      <w:r w:rsidRPr="00AE4000">
        <w:rPr>
          <w:rFonts w:ascii="Arial" w:hAnsi="Arial" w:cs="Arial"/>
          <w:sz w:val="24"/>
          <w:szCs w:val="24"/>
          <w:u w:val="single"/>
        </w:rPr>
        <w:t>c. Frais Additionnels :</w:t>
      </w:r>
      <w:r w:rsidRPr="00AE4000">
        <w:rPr>
          <w:rFonts w:ascii="Arial" w:hAnsi="Arial" w:cs="Arial"/>
          <w:sz w:val="24"/>
          <w:szCs w:val="24"/>
        </w:rPr>
        <w:t xml:space="preserve"> Le soumissionnaire devrait expliquer tout frais additionnel qui pourrait être applicable en dehors du contrat de base, comme les coûts pour des prestati</w:t>
      </w:r>
      <w:r w:rsidR="00AE4000" w:rsidRPr="00AE4000">
        <w:rPr>
          <w:rFonts w:ascii="Arial" w:hAnsi="Arial" w:cs="Arial"/>
          <w:sz w:val="24"/>
          <w:szCs w:val="24"/>
        </w:rPr>
        <w:t>ons de service supplémentaires.</w:t>
      </w:r>
    </w:p>
    <w:p w:rsidR="00FB5D11" w:rsidRPr="00AE4000" w:rsidRDefault="00FB5D11" w:rsidP="00AE4000">
      <w:pPr>
        <w:ind w:left="708"/>
        <w:rPr>
          <w:rFonts w:ascii="Arial" w:hAnsi="Arial" w:cs="Arial"/>
          <w:sz w:val="24"/>
          <w:szCs w:val="24"/>
        </w:rPr>
      </w:pPr>
      <w:r w:rsidRPr="00AE4000">
        <w:rPr>
          <w:rFonts w:ascii="Arial" w:hAnsi="Arial" w:cs="Arial"/>
          <w:sz w:val="24"/>
          <w:szCs w:val="24"/>
          <w:u w:val="single"/>
        </w:rPr>
        <w:t>d. Validité de l'Offre :</w:t>
      </w:r>
      <w:r w:rsidRPr="00AE4000">
        <w:rPr>
          <w:rFonts w:ascii="Arial" w:hAnsi="Arial" w:cs="Arial"/>
          <w:sz w:val="24"/>
          <w:szCs w:val="24"/>
        </w:rPr>
        <w:t xml:space="preserve"> Indiquer la période de validité de l'offre financière</w:t>
      </w:r>
      <w:r w:rsidR="00AE4000" w:rsidRPr="00AE4000">
        <w:rPr>
          <w:rFonts w:ascii="Arial" w:hAnsi="Arial" w:cs="Arial"/>
          <w:sz w:val="24"/>
          <w:szCs w:val="24"/>
        </w:rPr>
        <w:t>.</w:t>
      </w:r>
    </w:p>
    <w:p w:rsidR="006111A1" w:rsidRPr="00AE4000" w:rsidRDefault="00FB5D11" w:rsidP="00AE4000">
      <w:pPr>
        <w:ind w:left="708"/>
        <w:rPr>
          <w:rFonts w:ascii="Arial" w:hAnsi="Arial" w:cs="Arial"/>
          <w:sz w:val="24"/>
          <w:szCs w:val="24"/>
        </w:rPr>
      </w:pPr>
      <w:r w:rsidRPr="00AE4000">
        <w:rPr>
          <w:rFonts w:ascii="Arial" w:hAnsi="Arial" w:cs="Arial"/>
          <w:sz w:val="24"/>
          <w:szCs w:val="24"/>
          <w:u w:val="single"/>
        </w:rPr>
        <w:t>e. Clause de Révision des Tarifs :</w:t>
      </w:r>
      <w:r w:rsidRPr="00AE4000">
        <w:rPr>
          <w:rFonts w:ascii="Arial" w:hAnsi="Arial" w:cs="Arial"/>
          <w:sz w:val="24"/>
          <w:szCs w:val="24"/>
        </w:rPr>
        <w:t xml:space="preserve"> Le soumissionnaire peut inclure une clause de révision des tarifs, le cas échéant, en précisant les conditions sous lesquelles les tarifs pourraient être ajustés au fil du temps.</w:t>
      </w:r>
    </w:p>
    <w:p w:rsidR="00AE4000" w:rsidRPr="00AE4000" w:rsidRDefault="00AE4000" w:rsidP="006111A1">
      <w:pPr>
        <w:rPr>
          <w:rFonts w:ascii="Arial" w:hAnsi="Arial" w:cs="Arial"/>
          <w:sz w:val="24"/>
          <w:szCs w:val="24"/>
        </w:rPr>
      </w:pPr>
    </w:p>
    <w:p w:rsidR="006111A1" w:rsidRPr="00AE4000" w:rsidRDefault="006111A1" w:rsidP="006111A1">
      <w:pPr>
        <w:rPr>
          <w:rFonts w:ascii="Arial" w:hAnsi="Arial" w:cs="Arial"/>
          <w:b/>
          <w:sz w:val="24"/>
          <w:szCs w:val="24"/>
        </w:rPr>
      </w:pPr>
      <w:r w:rsidRPr="00AE4000">
        <w:rPr>
          <w:rFonts w:ascii="Arial" w:hAnsi="Arial" w:cs="Arial"/>
          <w:b/>
          <w:sz w:val="24"/>
          <w:szCs w:val="24"/>
        </w:rPr>
        <w:t>6.</w:t>
      </w:r>
      <w:r w:rsidR="00AE4000" w:rsidRPr="00AE4000">
        <w:rPr>
          <w:rFonts w:ascii="Arial" w:hAnsi="Arial" w:cs="Arial"/>
          <w:b/>
          <w:sz w:val="24"/>
          <w:szCs w:val="24"/>
        </w:rPr>
        <w:t xml:space="preserve"> Échéancier</w:t>
      </w:r>
    </w:p>
    <w:p w:rsidR="006111A1" w:rsidRPr="00AE4000" w:rsidRDefault="006111A1" w:rsidP="00AE4000">
      <w:pPr>
        <w:ind w:left="708"/>
        <w:rPr>
          <w:rFonts w:ascii="Arial" w:hAnsi="Arial" w:cs="Arial"/>
          <w:sz w:val="24"/>
          <w:szCs w:val="24"/>
        </w:rPr>
      </w:pPr>
      <w:r w:rsidRPr="00AE4000">
        <w:rPr>
          <w:rFonts w:ascii="Arial" w:hAnsi="Arial" w:cs="Arial"/>
          <w:sz w:val="24"/>
          <w:szCs w:val="24"/>
        </w:rPr>
        <w:t>6.2. Date de Clôture des Soumissions</w:t>
      </w:r>
    </w:p>
    <w:p w:rsidR="006111A1" w:rsidRPr="00AE4000" w:rsidRDefault="006111A1" w:rsidP="00E82F44">
      <w:pPr>
        <w:rPr>
          <w:rFonts w:ascii="Arial" w:hAnsi="Arial" w:cs="Arial"/>
          <w:sz w:val="24"/>
          <w:szCs w:val="24"/>
        </w:rPr>
      </w:pPr>
      <w:r w:rsidRPr="00AE4000">
        <w:rPr>
          <w:rFonts w:ascii="Arial" w:hAnsi="Arial" w:cs="Arial"/>
          <w:sz w:val="24"/>
          <w:szCs w:val="24"/>
        </w:rPr>
        <w:t xml:space="preserve">Les soumissions devront être reçues au plus tard le </w:t>
      </w:r>
      <w:r w:rsidR="00FA5D91">
        <w:rPr>
          <w:rFonts w:ascii="Arial" w:hAnsi="Arial" w:cs="Arial"/>
          <w:sz w:val="24"/>
          <w:szCs w:val="24"/>
        </w:rPr>
        <w:t>30</w:t>
      </w:r>
      <w:r w:rsidR="00E82F44">
        <w:rPr>
          <w:rFonts w:ascii="Arial" w:hAnsi="Arial" w:cs="Arial"/>
          <w:sz w:val="24"/>
          <w:szCs w:val="24"/>
        </w:rPr>
        <w:t xml:space="preserve"> novembre 2023</w:t>
      </w:r>
    </w:p>
    <w:p w:rsidR="006111A1" w:rsidRPr="00AE4000" w:rsidRDefault="006111A1" w:rsidP="006111A1">
      <w:pPr>
        <w:rPr>
          <w:rFonts w:ascii="Arial" w:hAnsi="Arial" w:cs="Arial"/>
          <w:sz w:val="24"/>
          <w:szCs w:val="24"/>
        </w:rPr>
      </w:pPr>
    </w:p>
    <w:p w:rsidR="006111A1" w:rsidRPr="00AE4000" w:rsidRDefault="006111A1" w:rsidP="006111A1">
      <w:pPr>
        <w:rPr>
          <w:rFonts w:ascii="Arial" w:hAnsi="Arial" w:cs="Arial"/>
          <w:sz w:val="24"/>
          <w:szCs w:val="24"/>
        </w:rPr>
      </w:pPr>
      <w:r w:rsidRPr="00AE4000">
        <w:rPr>
          <w:rFonts w:ascii="Arial" w:hAnsi="Arial" w:cs="Arial"/>
          <w:sz w:val="24"/>
          <w:szCs w:val="24"/>
        </w:rPr>
        <w:t>Nous vous remercions de l'attention que vous portez à ce cahier des charges et attendons avec intérêt vos soumissions.</w:t>
      </w:r>
    </w:p>
    <w:p w:rsidR="006111A1" w:rsidRPr="00AE4000" w:rsidRDefault="006111A1" w:rsidP="006111A1">
      <w:pPr>
        <w:rPr>
          <w:rFonts w:ascii="Arial" w:hAnsi="Arial" w:cs="Arial"/>
          <w:sz w:val="24"/>
          <w:szCs w:val="24"/>
        </w:rPr>
      </w:pPr>
    </w:p>
    <w:p w:rsidR="00496526" w:rsidRPr="00AE4000" w:rsidRDefault="00496526" w:rsidP="006111A1">
      <w:pPr>
        <w:rPr>
          <w:rFonts w:ascii="Arial" w:hAnsi="Arial" w:cs="Arial"/>
        </w:rPr>
      </w:pPr>
    </w:p>
    <w:sectPr w:rsidR="00496526" w:rsidRPr="00AE4000" w:rsidSect="00AE4000">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C20EC"/>
    <w:multiLevelType w:val="hybridMultilevel"/>
    <w:tmpl w:val="78141850"/>
    <w:lvl w:ilvl="0" w:tplc="78B2D6D0">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D64AAB"/>
    <w:multiLevelType w:val="multilevel"/>
    <w:tmpl w:val="7D2EBF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EC24D7"/>
    <w:multiLevelType w:val="hybridMultilevel"/>
    <w:tmpl w:val="081EA9B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57CA3A24"/>
    <w:multiLevelType w:val="hybridMultilevel"/>
    <w:tmpl w:val="555AB8AA"/>
    <w:lvl w:ilvl="0" w:tplc="78B2D6D0">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8023EC3"/>
    <w:multiLevelType w:val="hybridMultilevel"/>
    <w:tmpl w:val="E2ACA542"/>
    <w:lvl w:ilvl="0" w:tplc="78B2D6D0">
      <w:start w:val="1"/>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7DF31E20"/>
    <w:multiLevelType w:val="hybridMultilevel"/>
    <w:tmpl w:val="F31E7DA2"/>
    <w:lvl w:ilvl="0" w:tplc="78B2D6D0">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1A1"/>
    <w:rsid w:val="00496526"/>
    <w:rsid w:val="006111A1"/>
    <w:rsid w:val="007C04D9"/>
    <w:rsid w:val="00AE4000"/>
    <w:rsid w:val="00E82F44"/>
    <w:rsid w:val="00FA5D91"/>
    <w:rsid w:val="00FB5D1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07E11"/>
  <w15:chartTrackingRefBased/>
  <w15:docId w15:val="{3449AA7A-4D22-4241-A1F4-D50443C6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111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11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5099">
      <w:bodyDiv w:val="1"/>
      <w:marLeft w:val="0"/>
      <w:marRight w:val="0"/>
      <w:marTop w:val="0"/>
      <w:marBottom w:val="0"/>
      <w:divBdr>
        <w:top w:val="none" w:sz="0" w:space="0" w:color="auto"/>
        <w:left w:val="none" w:sz="0" w:space="0" w:color="auto"/>
        <w:bottom w:val="none" w:sz="0" w:space="0" w:color="auto"/>
        <w:right w:val="none" w:sz="0" w:space="0" w:color="auto"/>
      </w:divBdr>
    </w:div>
    <w:div w:id="238099515">
      <w:bodyDiv w:val="1"/>
      <w:marLeft w:val="0"/>
      <w:marRight w:val="0"/>
      <w:marTop w:val="0"/>
      <w:marBottom w:val="0"/>
      <w:divBdr>
        <w:top w:val="none" w:sz="0" w:space="0" w:color="auto"/>
        <w:left w:val="none" w:sz="0" w:space="0" w:color="auto"/>
        <w:bottom w:val="none" w:sz="0" w:space="0" w:color="auto"/>
        <w:right w:val="none" w:sz="0" w:space="0" w:color="auto"/>
      </w:divBdr>
    </w:div>
    <w:div w:id="1035931679">
      <w:bodyDiv w:val="1"/>
      <w:marLeft w:val="0"/>
      <w:marRight w:val="0"/>
      <w:marTop w:val="0"/>
      <w:marBottom w:val="0"/>
      <w:divBdr>
        <w:top w:val="none" w:sz="0" w:space="0" w:color="auto"/>
        <w:left w:val="none" w:sz="0" w:space="0" w:color="auto"/>
        <w:bottom w:val="none" w:sz="0" w:space="0" w:color="auto"/>
        <w:right w:val="none" w:sz="0" w:space="0" w:color="auto"/>
      </w:divBdr>
    </w:div>
    <w:div w:id="135595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854</Words>
  <Characters>4699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Zeineb MASSAOUD</dc:creator>
  <cp:keywords/>
  <dc:description/>
  <cp:lastModifiedBy>Tarak BAOUEB</cp:lastModifiedBy>
  <cp:revision>4</cp:revision>
  <dcterms:created xsi:type="dcterms:W3CDTF">2023-11-22T07:52:00Z</dcterms:created>
  <dcterms:modified xsi:type="dcterms:W3CDTF">2023-11-23T07:32:00Z</dcterms:modified>
</cp:coreProperties>
</file>