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3C47" w14:textId="77777777" w:rsidR="005A225D" w:rsidRPr="00675F91" w:rsidRDefault="00675F91" w:rsidP="00A41EED">
      <w:pPr>
        <w:spacing w:after="0"/>
        <w:jc w:val="center"/>
        <w:rPr>
          <w:rFonts w:ascii="Garamond" w:hAnsi="Garamond"/>
        </w:rPr>
      </w:pPr>
      <w:r>
        <w:rPr>
          <w:noProof/>
          <w:lang w:eastAsia="fr-FR"/>
        </w:rPr>
        <w:drawing>
          <wp:inline distT="0" distB="0" distL="0" distR="0" wp14:anchorId="47DA75CB" wp14:editId="3D0D6324">
            <wp:extent cx="1533525" cy="1466850"/>
            <wp:effectExtent l="0" t="0" r="9525" b="0"/>
            <wp:docPr id="1" name="Image 1" descr="RÃ©sultat de recherche d'images pour &quot;institut arabe des droits de l'homm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institut arabe des droits de l'homme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466850"/>
                    </a:xfrm>
                    <a:prstGeom prst="rect">
                      <a:avLst/>
                    </a:prstGeom>
                    <a:noFill/>
                    <a:ln>
                      <a:noFill/>
                    </a:ln>
                  </pic:spPr>
                </pic:pic>
              </a:graphicData>
            </a:graphic>
          </wp:inline>
        </w:drawing>
      </w:r>
    </w:p>
    <w:p w14:paraId="1E4422F9" w14:textId="77777777" w:rsidR="005A225D" w:rsidRPr="00675F91" w:rsidRDefault="005A225D" w:rsidP="00675F91">
      <w:pPr>
        <w:spacing w:after="0"/>
        <w:jc w:val="center"/>
        <w:rPr>
          <w:rFonts w:ascii="Garamond" w:hAnsi="Garamond"/>
        </w:rPr>
      </w:pPr>
    </w:p>
    <w:p w14:paraId="36FE6042" w14:textId="77777777" w:rsidR="005A225D" w:rsidRPr="00675F91" w:rsidRDefault="005A225D" w:rsidP="00675F91">
      <w:pPr>
        <w:spacing w:after="0"/>
        <w:jc w:val="center"/>
        <w:rPr>
          <w:rFonts w:ascii="Garamond" w:hAnsi="Garamond"/>
        </w:rPr>
      </w:pPr>
    </w:p>
    <w:p w14:paraId="57BF9E7D" w14:textId="77777777" w:rsidR="00DA5368" w:rsidRPr="0058136A" w:rsidRDefault="005A225D" w:rsidP="00675F91">
      <w:pPr>
        <w:shd w:val="clear" w:color="auto" w:fill="ACB9CA" w:themeFill="text2" w:themeFillTint="66"/>
        <w:spacing w:after="0"/>
        <w:jc w:val="center"/>
        <w:rPr>
          <w:rFonts w:ascii="Garamond" w:hAnsi="Garamond"/>
          <w:b/>
          <w:sz w:val="36"/>
        </w:rPr>
      </w:pPr>
      <w:r w:rsidRPr="0058136A">
        <w:rPr>
          <w:rFonts w:ascii="Garamond" w:hAnsi="Garamond"/>
          <w:b/>
          <w:sz w:val="36"/>
        </w:rPr>
        <w:t>Avis d’appel d’offre</w:t>
      </w:r>
    </w:p>
    <w:p w14:paraId="6D300B6E" w14:textId="77777777" w:rsidR="005A225D" w:rsidRPr="00675F91" w:rsidRDefault="005A225D" w:rsidP="00675F91">
      <w:pPr>
        <w:spacing w:after="0"/>
        <w:jc w:val="center"/>
        <w:rPr>
          <w:rFonts w:ascii="Garamond" w:hAnsi="Garamond"/>
        </w:rPr>
      </w:pPr>
    </w:p>
    <w:p w14:paraId="52908F63" w14:textId="1144D7FB" w:rsidR="005A225D" w:rsidRPr="00A41EED" w:rsidRDefault="005A225D" w:rsidP="00375A94">
      <w:pPr>
        <w:spacing w:after="0"/>
        <w:rPr>
          <w:rFonts w:asciiTheme="majorBidi" w:hAnsiTheme="majorBidi" w:cstheme="majorBidi"/>
          <w:sz w:val="24"/>
        </w:rPr>
      </w:pPr>
      <w:r w:rsidRPr="00A41EED">
        <w:rPr>
          <w:rFonts w:asciiTheme="majorBidi" w:hAnsiTheme="majorBidi" w:cstheme="majorBidi"/>
          <w:sz w:val="24"/>
        </w:rPr>
        <w:t>L’institut Arabe des Droits de l’Homme, bureau de Tunis sis 2, Av. 09 avril via A</w:t>
      </w:r>
      <w:r w:rsidR="00375A94">
        <w:rPr>
          <w:rFonts w:asciiTheme="majorBidi" w:hAnsiTheme="majorBidi" w:cstheme="majorBidi"/>
          <w:sz w:val="24"/>
        </w:rPr>
        <w:t>v</w:t>
      </w:r>
      <w:r w:rsidRPr="00A41EED">
        <w:rPr>
          <w:rFonts w:asciiTheme="majorBidi" w:hAnsiTheme="majorBidi" w:cstheme="majorBidi"/>
          <w:sz w:val="24"/>
        </w:rPr>
        <w:t xml:space="preserve">. </w:t>
      </w:r>
      <w:proofErr w:type="spellStart"/>
      <w:r w:rsidRPr="00A41EED">
        <w:rPr>
          <w:rFonts w:asciiTheme="majorBidi" w:hAnsiTheme="majorBidi" w:cstheme="majorBidi"/>
          <w:sz w:val="24"/>
        </w:rPr>
        <w:t>Essahel</w:t>
      </w:r>
      <w:proofErr w:type="spellEnd"/>
      <w:r w:rsidRPr="00A41EED">
        <w:rPr>
          <w:rFonts w:asciiTheme="majorBidi" w:hAnsiTheme="majorBidi" w:cstheme="majorBidi"/>
          <w:sz w:val="24"/>
        </w:rPr>
        <w:t xml:space="preserve"> - 1009 - Tunis – Tunisie, lance le présent appel d’offre pour la sélection d’une agence de voyage et d’évènementiel pour des se</w:t>
      </w:r>
      <w:r w:rsidR="00A41EED" w:rsidRPr="00A41EED">
        <w:rPr>
          <w:rFonts w:asciiTheme="majorBidi" w:hAnsiTheme="majorBidi" w:cstheme="majorBidi"/>
          <w:sz w:val="24"/>
        </w:rPr>
        <w:t>rvices liés aux activités de l’I</w:t>
      </w:r>
      <w:r w:rsidRPr="00A41EED">
        <w:rPr>
          <w:rFonts w:asciiTheme="majorBidi" w:hAnsiTheme="majorBidi" w:cstheme="majorBidi"/>
          <w:sz w:val="24"/>
        </w:rPr>
        <w:t>nstitut en Tunisie et à l’étranger.</w:t>
      </w:r>
    </w:p>
    <w:p w14:paraId="0ED9B96F" w14:textId="77777777" w:rsidR="005A225D" w:rsidRPr="00A41EED" w:rsidRDefault="005A225D" w:rsidP="00675F91">
      <w:pPr>
        <w:spacing w:after="0"/>
        <w:rPr>
          <w:rFonts w:asciiTheme="majorBidi" w:hAnsiTheme="majorBidi" w:cstheme="majorBidi"/>
          <w:sz w:val="24"/>
        </w:rPr>
      </w:pPr>
      <w:r w:rsidRPr="00A41EED">
        <w:rPr>
          <w:rFonts w:asciiTheme="majorBidi" w:hAnsiTheme="majorBidi" w:cstheme="majorBidi"/>
          <w:sz w:val="24"/>
        </w:rPr>
        <w:t xml:space="preserve">Au terme du processus un contrat biennal sera conclu avec le prestataire retenu. </w:t>
      </w:r>
    </w:p>
    <w:p w14:paraId="51ABA373" w14:textId="77777777" w:rsidR="00A41EED" w:rsidRPr="00A41EED" w:rsidRDefault="00A41EED" w:rsidP="00675F91">
      <w:pPr>
        <w:spacing w:after="0"/>
        <w:rPr>
          <w:rFonts w:asciiTheme="majorBidi" w:hAnsiTheme="majorBidi" w:cstheme="majorBidi"/>
          <w:sz w:val="24"/>
        </w:rPr>
      </w:pPr>
    </w:p>
    <w:p w14:paraId="19B88E7F" w14:textId="133B8267" w:rsidR="006C0C34" w:rsidRDefault="005A225D" w:rsidP="006C0C34">
      <w:pPr>
        <w:pStyle w:val="NormalWeb"/>
        <w:shd w:val="clear" w:color="auto" w:fill="FFFFFF"/>
        <w:spacing w:before="0" w:beforeAutospacing="0" w:after="0" w:afterAutospacing="0"/>
        <w:jc w:val="both"/>
        <w:rPr>
          <w:rFonts w:ascii="Calibri" w:hAnsi="Calibri" w:cs="Calibri"/>
          <w:b/>
          <w:bCs/>
          <w:color w:val="000000"/>
          <w:sz w:val="26"/>
          <w:szCs w:val="26"/>
          <w:u w:val="single"/>
          <w:bdr w:val="none" w:sz="0" w:space="0" w:color="auto" w:frame="1"/>
        </w:rPr>
      </w:pPr>
      <w:r w:rsidRPr="00A41EED">
        <w:rPr>
          <w:rFonts w:asciiTheme="majorBidi" w:hAnsiTheme="majorBidi" w:cstheme="majorBidi"/>
        </w:rPr>
        <w:t xml:space="preserve">Indiquant que vous êtes intéressé, nous vous prions de bien vouloir remplir le présent document et nous </w:t>
      </w:r>
      <w:r w:rsidR="007624C9" w:rsidRPr="00A41EED">
        <w:rPr>
          <w:rFonts w:asciiTheme="majorBidi" w:hAnsiTheme="majorBidi" w:cstheme="majorBidi"/>
        </w:rPr>
        <w:t xml:space="preserve">le transmettre par email, </w:t>
      </w:r>
      <w:r w:rsidR="007624C9" w:rsidRPr="00A41EED">
        <w:rPr>
          <w:rFonts w:asciiTheme="majorBidi" w:hAnsiTheme="majorBidi" w:cstheme="majorBidi"/>
          <w:b/>
          <w:bCs/>
        </w:rPr>
        <w:t>accompagné d’une présentation technique de l’agence</w:t>
      </w:r>
      <w:r w:rsidR="007624C9" w:rsidRPr="00A41EED">
        <w:rPr>
          <w:rFonts w:asciiTheme="majorBidi" w:hAnsiTheme="majorBidi" w:cstheme="majorBidi"/>
        </w:rPr>
        <w:t>.</w:t>
      </w:r>
      <w:r w:rsidR="006C0C34" w:rsidRPr="006C0C34">
        <w:rPr>
          <w:rFonts w:ascii="Calibri" w:hAnsi="Calibri" w:cs="Calibri"/>
          <w:color w:val="000000"/>
          <w:sz w:val="26"/>
          <w:szCs w:val="26"/>
          <w:bdr w:val="none" w:sz="0" w:space="0" w:color="auto" w:frame="1"/>
        </w:rPr>
        <w:t xml:space="preserve"> </w:t>
      </w:r>
      <w:r w:rsidR="006C0C34">
        <w:rPr>
          <w:rFonts w:ascii="Calibri" w:hAnsi="Calibri" w:cs="Calibri"/>
          <w:color w:val="000000"/>
          <w:sz w:val="26"/>
          <w:szCs w:val="26"/>
          <w:bdr w:val="none" w:sz="0" w:space="0" w:color="auto" w:frame="1"/>
        </w:rPr>
        <w:t xml:space="preserve">Les offres doivent parvenir  par e-mail  </w:t>
      </w:r>
      <w:r w:rsidR="006C0C34">
        <w:rPr>
          <w:rFonts w:ascii="Calibri" w:hAnsi="Calibri" w:cs="Calibri"/>
          <w:b/>
          <w:bCs/>
          <w:color w:val="000000"/>
          <w:sz w:val="26"/>
          <w:szCs w:val="26"/>
          <w:u w:val="single"/>
          <w:bdr w:val="none" w:sz="0" w:space="0" w:color="auto" w:frame="1"/>
        </w:rPr>
        <w:t>au plus tard le 31.12.2023.</w:t>
      </w:r>
    </w:p>
    <w:p w14:paraId="636EF6DB" w14:textId="7EAF49D7" w:rsidR="005A225D" w:rsidRPr="004923D4" w:rsidRDefault="006C0C34" w:rsidP="004923D4">
      <w:pPr>
        <w:pStyle w:val="NormalWeb"/>
        <w:shd w:val="clear" w:color="auto" w:fill="FFFFFF"/>
        <w:spacing w:before="0" w:beforeAutospacing="0" w:after="0" w:afterAutospacing="0"/>
        <w:jc w:val="both"/>
        <w:rPr>
          <w:rFonts w:ascii="HelveticaNeue" w:hAnsi="HelveticaNeue"/>
          <w:color w:val="000000"/>
        </w:rPr>
      </w:pPr>
      <w:r>
        <w:rPr>
          <w:rFonts w:ascii="Calibri" w:hAnsi="Calibri" w:cs="Calibri"/>
          <w:color w:val="000000"/>
          <w:sz w:val="26"/>
          <w:szCs w:val="26"/>
          <w:bdr w:val="none" w:sz="0" w:space="0" w:color="auto" w:frame="1"/>
        </w:rPr>
        <w:t>                                              </w:t>
      </w:r>
    </w:p>
    <w:p w14:paraId="4F0DE376" w14:textId="25B0BAFD" w:rsidR="005A225D" w:rsidRPr="004923D4" w:rsidRDefault="005A225D" w:rsidP="004923D4">
      <w:pPr>
        <w:spacing w:after="0"/>
        <w:rPr>
          <w:rFonts w:asciiTheme="majorBidi" w:hAnsiTheme="majorBidi" w:cstheme="majorBidi"/>
          <w:b/>
          <w:bCs/>
          <w:sz w:val="24"/>
        </w:rPr>
      </w:pPr>
      <w:r w:rsidRPr="0013355C">
        <w:rPr>
          <w:rFonts w:asciiTheme="majorBidi" w:hAnsiTheme="majorBidi" w:cstheme="majorBidi"/>
          <w:b/>
          <w:bCs/>
          <w:sz w:val="24"/>
        </w:rPr>
        <w:t>Termes de référence :</w:t>
      </w:r>
    </w:p>
    <w:p w14:paraId="62DBFD02" w14:textId="77777777" w:rsidR="00675F91" w:rsidRPr="00A41EED" w:rsidRDefault="00675F91" w:rsidP="00675F91">
      <w:pPr>
        <w:spacing w:after="0"/>
        <w:rPr>
          <w:rFonts w:asciiTheme="majorBidi" w:hAnsiTheme="majorBidi" w:cstheme="majorBidi"/>
          <w:sz w:val="24"/>
        </w:rPr>
      </w:pPr>
    </w:p>
    <w:p w14:paraId="2C861915" w14:textId="77777777" w:rsidR="00675F91" w:rsidRPr="00A41EED" w:rsidRDefault="00675F91" w:rsidP="00675F91">
      <w:pPr>
        <w:spacing w:after="0"/>
        <w:rPr>
          <w:rFonts w:asciiTheme="majorBidi" w:hAnsiTheme="majorBidi" w:cstheme="majorBidi"/>
          <w:b/>
          <w:bCs/>
          <w:sz w:val="24"/>
        </w:rPr>
      </w:pPr>
      <w:r w:rsidRPr="00A41EED">
        <w:rPr>
          <w:rFonts w:asciiTheme="majorBidi" w:hAnsiTheme="majorBidi" w:cstheme="majorBidi"/>
          <w:b/>
          <w:bCs/>
          <w:sz w:val="24"/>
        </w:rPr>
        <w:t>1- Besoins :</w:t>
      </w:r>
    </w:p>
    <w:p w14:paraId="2F7D0EED" w14:textId="6A3AEC73"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Dans le cadre des événements et des activités de l’Institut Arabe des Droits de l’Homme et en vue d’assurer le bon déroulement des services relatifs aux dits événements et activités, l’agence est appelé</w:t>
      </w:r>
      <w:r w:rsidR="0013355C">
        <w:rPr>
          <w:rFonts w:asciiTheme="majorBidi" w:hAnsiTheme="majorBidi" w:cstheme="majorBidi"/>
          <w:sz w:val="24"/>
        </w:rPr>
        <w:t>e</w:t>
      </w:r>
      <w:r w:rsidRPr="00A41EED">
        <w:rPr>
          <w:rFonts w:asciiTheme="majorBidi" w:hAnsiTheme="majorBidi" w:cstheme="majorBidi"/>
          <w:sz w:val="24"/>
        </w:rPr>
        <w:t xml:space="preserve"> à fournir les services suivants</w:t>
      </w:r>
      <w:r w:rsidR="00C64DF7">
        <w:rPr>
          <w:rFonts w:asciiTheme="majorBidi" w:hAnsiTheme="majorBidi" w:cstheme="majorBidi"/>
          <w:sz w:val="24"/>
        </w:rPr>
        <w:t xml:space="preserve"> au meilleur prix du marché</w:t>
      </w:r>
      <w:r w:rsidRPr="00A41EED">
        <w:rPr>
          <w:rFonts w:asciiTheme="majorBidi" w:hAnsiTheme="majorBidi" w:cstheme="majorBidi"/>
          <w:sz w:val="24"/>
        </w:rPr>
        <w:t> :</w:t>
      </w:r>
    </w:p>
    <w:p w14:paraId="6BB25AD5" w14:textId="718DDC7A"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 xml:space="preserve">-La réservation en Tunisie et à l’étranger de chambres d’hôtel, de gites ou d’équivalents selon les besoins </w:t>
      </w:r>
    </w:p>
    <w:p w14:paraId="34539B2F" w14:textId="7D6BF617"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-La réservation et la mise à disposition des espaces de réunion équipés conformément aux besoins de l’Institut.</w:t>
      </w:r>
    </w:p>
    <w:p w14:paraId="06753305" w14:textId="46524BA6"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-Le service de la restauration dans les hôtels et les restaurants incluant : les pauses café, les déjeuner</w:t>
      </w:r>
      <w:r w:rsidR="0013355C">
        <w:rPr>
          <w:rFonts w:asciiTheme="majorBidi" w:hAnsiTheme="majorBidi" w:cstheme="majorBidi"/>
          <w:sz w:val="24"/>
        </w:rPr>
        <w:t>s</w:t>
      </w:r>
      <w:r w:rsidRPr="00A41EED">
        <w:rPr>
          <w:rFonts w:asciiTheme="majorBidi" w:hAnsiTheme="majorBidi" w:cstheme="majorBidi"/>
          <w:sz w:val="24"/>
        </w:rPr>
        <w:t xml:space="preserve"> et/ou diner</w:t>
      </w:r>
      <w:r w:rsidR="0013355C">
        <w:rPr>
          <w:rFonts w:asciiTheme="majorBidi" w:hAnsiTheme="majorBidi" w:cstheme="majorBidi"/>
          <w:sz w:val="24"/>
        </w:rPr>
        <w:t>s</w:t>
      </w:r>
      <w:r w:rsidRPr="00A41EED">
        <w:rPr>
          <w:rFonts w:asciiTheme="majorBidi" w:hAnsiTheme="majorBidi" w:cstheme="majorBidi"/>
          <w:sz w:val="24"/>
        </w:rPr>
        <w:t>, les cocktails déjeunatoires et dinatoires.</w:t>
      </w:r>
    </w:p>
    <w:p w14:paraId="5932EB3B" w14:textId="77777777"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-L’agencement de scène, l’impression grand format des supports de communication tels que les banderoles, les panneaux, les stands, etc. ou tout autre service équivalent demandé par la première partie si besoin.</w:t>
      </w:r>
    </w:p>
    <w:p w14:paraId="11771AEA" w14:textId="4436DF5F"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-La mise à disposition de matériel roulant pour assurer le transfert du staff et/ou des participants.</w:t>
      </w:r>
    </w:p>
    <w:p w14:paraId="21504CBD" w14:textId="77777777"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-La réservation et l’émission de billets d’avions.</w:t>
      </w:r>
    </w:p>
    <w:p w14:paraId="209CBE50" w14:textId="77777777" w:rsidR="0058136A" w:rsidRPr="00A41EED" w:rsidRDefault="0058136A" w:rsidP="00675F91">
      <w:pPr>
        <w:spacing w:after="0"/>
        <w:rPr>
          <w:rFonts w:asciiTheme="majorBidi" w:hAnsiTheme="majorBidi" w:cstheme="majorBidi"/>
          <w:b/>
          <w:bCs/>
          <w:sz w:val="24"/>
        </w:rPr>
      </w:pPr>
    </w:p>
    <w:p w14:paraId="383DB9C3" w14:textId="77777777" w:rsidR="00675F91" w:rsidRPr="00A41EED" w:rsidRDefault="0058136A" w:rsidP="00675F91">
      <w:pPr>
        <w:spacing w:after="0"/>
        <w:rPr>
          <w:rFonts w:asciiTheme="majorBidi" w:hAnsiTheme="majorBidi" w:cstheme="majorBidi"/>
          <w:b/>
          <w:bCs/>
          <w:sz w:val="24"/>
        </w:rPr>
      </w:pPr>
      <w:r w:rsidRPr="00A41EED">
        <w:rPr>
          <w:rFonts w:asciiTheme="majorBidi" w:hAnsiTheme="majorBidi" w:cstheme="majorBidi"/>
          <w:b/>
          <w:bCs/>
          <w:sz w:val="24"/>
        </w:rPr>
        <w:t>2-</w:t>
      </w:r>
      <w:r w:rsidR="00675F91" w:rsidRPr="00A41EED">
        <w:rPr>
          <w:rFonts w:asciiTheme="majorBidi" w:hAnsiTheme="majorBidi" w:cstheme="majorBidi"/>
          <w:b/>
          <w:bCs/>
          <w:sz w:val="24"/>
        </w:rPr>
        <w:t xml:space="preserve"> Marges :</w:t>
      </w:r>
    </w:p>
    <w:tbl>
      <w:tblPr>
        <w:tblpPr w:leftFromText="180" w:rightFromText="180" w:vertAnchor="text" w:horzAnchor="margin" w:tblpY="390"/>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6"/>
        <w:gridCol w:w="4727"/>
      </w:tblGrid>
      <w:tr w:rsidR="004923D4" w:rsidRPr="00A41EED" w14:paraId="23986414" w14:textId="77777777" w:rsidTr="004923D4">
        <w:trPr>
          <w:trHeight w:val="231"/>
        </w:trPr>
        <w:tc>
          <w:tcPr>
            <w:tcW w:w="5756" w:type="dxa"/>
          </w:tcPr>
          <w:p w14:paraId="253CC2F4" w14:textId="77777777" w:rsidR="004923D4" w:rsidRPr="006C0C34" w:rsidRDefault="004923D4" w:rsidP="004923D4">
            <w:pPr>
              <w:spacing w:after="0" w:line="240" w:lineRule="auto"/>
              <w:rPr>
                <w:rFonts w:asciiTheme="majorBidi" w:hAnsiTheme="majorBidi" w:cstheme="majorBidi"/>
                <w:b/>
                <w:bCs/>
                <w:sz w:val="24"/>
              </w:rPr>
            </w:pPr>
            <w:r>
              <w:rPr>
                <w:rFonts w:asciiTheme="majorBidi" w:hAnsiTheme="majorBidi" w:cstheme="majorBidi"/>
                <w:b/>
                <w:bCs/>
                <w:sz w:val="24"/>
              </w:rPr>
              <w:t>Désignation</w:t>
            </w:r>
          </w:p>
        </w:tc>
        <w:tc>
          <w:tcPr>
            <w:tcW w:w="4727" w:type="dxa"/>
          </w:tcPr>
          <w:p w14:paraId="270FC8D5" w14:textId="77777777" w:rsidR="004923D4" w:rsidRPr="006C0C34" w:rsidRDefault="004923D4" w:rsidP="004923D4">
            <w:pPr>
              <w:spacing w:after="0" w:line="240" w:lineRule="auto"/>
              <w:jc w:val="right"/>
              <w:rPr>
                <w:rFonts w:asciiTheme="majorBidi" w:hAnsiTheme="majorBidi" w:cstheme="majorBidi"/>
                <w:b/>
                <w:bCs/>
                <w:sz w:val="24"/>
              </w:rPr>
            </w:pPr>
            <w:r w:rsidRPr="006C0C34">
              <w:rPr>
                <w:rFonts w:asciiTheme="majorBidi" w:hAnsiTheme="majorBidi" w:cstheme="majorBidi"/>
                <w:b/>
                <w:bCs/>
                <w:sz w:val="24"/>
              </w:rPr>
              <w:t>Marge commerciale en HT/ pax</w:t>
            </w:r>
          </w:p>
        </w:tc>
      </w:tr>
      <w:tr w:rsidR="004923D4" w:rsidRPr="00A41EED" w14:paraId="3044E4F5" w14:textId="77777777" w:rsidTr="004923D4">
        <w:trPr>
          <w:trHeight w:val="231"/>
        </w:trPr>
        <w:tc>
          <w:tcPr>
            <w:tcW w:w="5756" w:type="dxa"/>
          </w:tcPr>
          <w:p w14:paraId="28441ECC"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Pause-café</w:t>
            </w:r>
          </w:p>
        </w:tc>
        <w:tc>
          <w:tcPr>
            <w:tcW w:w="4727" w:type="dxa"/>
          </w:tcPr>
          <w:p w14:paraId="585E2F2E"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34A79FDF" w14:textId="77777777" w:rsidTr="004923D4">
        <w:trPr>
          <w:trHeight w:val="231"/>
        </w:trPr>
        <w:tc>
          <w:tcPr>
            <w:tcW w:w="5756" w:type="dxa"/>
          </w:tcPr>
          <w:p w14:paraId="5E105E66"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Déjeuner/Diner</w:t>
            </w:r>
          </w:p>
        </w:tc>
        <w:tc>
          <w:tcPr>
            <w:tcW w:w="4727" w:type="dxa"/>
          </w:tcPr>
          <w:p w14:paraId="35024F43"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0D0D7706" w14:textId="77777777" w:rsidTr="004923D4">
        <w:trPr>
          <w:trHeight w:val="231"/>
        </w:trPr>
        <w:tc>
          <w:tcPr>
            <w:tcW w:w="5756" w:type="dxa"/>
          </w:tcPr>
          <w:p w14:paraId="1DAD0262"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Eau</w:t>
            </w:r>
          </w:p>
        </w:tc>
        <w:tc>
          <w:tcPr>
            <w:tcW w:w="4727" w:type="dxa"/>
          </w:tcPr>
          <w:p w14:paraId="11413150" w14:textId="77777777" w:rsidR="004923D4" w:rsidRPr="00A41EED" w:rsidRDefault="004923D4" w:rsidP="004923D4">
            <w:pPr>
              <w:spacing w:after="0" w:line="240" w:lineRule="auto"/>
              <w:jc w:val="right"/>
              <w:rPr>
                <w:rFonts w:asciiTheme="majorBidi" w:hAnsiTheme="majorBidi" w:cstheme="majorBidi"/>
                <w:sz w:val="24"/>
              </w:rPr>
            </w:pPr>
          </w:p>
        </w:tc>
      </w:tr>
      <w:tr w:rsidR="004923D4" w:rsidRPr="00A41EED" w14:paraId="73533DA7" w14:textId="77777777" w:rsidTr="004923D4">
        <w:trPr>
          <w:trHeight w:val="231"/>
        </w:trPr>
        <w:tc>
          <w:tcPr>
            <w:tcW w:w="5756" w:type="dxa"/>
          </w:tcPr>
          <w:p w14:paraId="589BD40E"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Logement chambre single en logement &amp; petit-déjeuner</w:t>
            </w:r>
          </w:p>
        </w:tc>
        <w:tc>
          <w:tcPr>
            <w:tcW w:w="4727" w:type="dxa"/>
          </w:tcPr>
          <w:p w14:paraId="6D2303BC"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3312670C" w14:textId="77777777" w:rsidTr="004923D4">
        <w:trPr>
          <w:trHeight w:val="231"/>
        </w:trPr>
        <w:tc>
          <w:tcPr>
            <w:tcW w:w="5756" w:type="dxa"/>
          </w:tcPr>
          <w:p w14:paraId="5B712155"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Logement chambre double en logement &amp; petit-déjeuner</w:t>
            </w:r>
          </w:p>
        </w:tc>
        <w:tc>
          <w:tcPr>
            <w:tcW w:w="4727" w:type="dxa"/>
          </w:tcPr>
          <w:p w14:paraId="1E18A8DA"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76012DF8" w14:textId="77777777" w:rsidTr="004923D4">
        <w:trPr>
          <w:trHeight w:val="231"/>
        </w:trPr>
        <w:tc>
          <w:tcPr>
            <w:tcW w:w="5756" w:type="dxa"/>
          </w:tcPr>
          <w:p w14:paraId="64080582" w14:textId="77777777" w:rsidR="004923D4" w:rsidRPr="006C0C34" w:rsidRDefault="004923D4" w:rsidP="004923D4">
            <w:pPr>
              <w:spacing w:after="0" w:line="240" w:lineRule="auto"/>
              <w:rPr>
                <w:rFonts w:asciiTheme="majorBidi" w:hAnsiTheme="majorBidi" w:cstheme="majorBidi"/>
                <w:b/>
                <w:bCs/>
                <w:sz w:val="24"/>
              </w:rPr>
            </w:pPr>
            <w:r w:rsidRPr="006C0C34">
              <w:rPr>
                <w:rFonts w:asciiTheme="majorBidi" w:hAnsiTheme="majorBidi" w:cstheme="majorBidi"/>
                <w:b/>
                <w:bCs/>
                <w:sz w:val="24"/>
              </w:rPr>
              <w:t>Billet</w:t>
            </w:r>
            <w:r>
              <w:rPr>
                <w:rFonts w:asciiTheme="majorBidi" w:hAnsiTheme="majorBidi" w:cstheme="majorBidi"/>
                <w:b/>
                <w:bCs/>
                <w:sz w:val="24"/>
              </w:rPr>
              <w:t>s</w:t>
            </w:r>
            <w:r w:rsidRPr="006C0C34">
              <w:rPr>
                <w:rFonts w:asciiTheme="majorBidi" w:hAnsiTheme="majorBidi" w:cstheme="majorBidi"/>
                <w:b/>
                <w:bCs/>
                <w:sz w:val="24"/>
              </w:rPr>
              <w:t xml:space="preserve"> d’avion</w:t>
            </w:r>
          </w:p>
        </w:tc>
        <w:tc>
          <w:tcPr>
            <w:tcW w:w="4727" w:type="dxa"/>
          </w:tcPr>
          <w:p w14:paraId="22C83760" w14:textId="77777777" w:rsidR="004923D4" w:rsidRPr="00A41EED" w:rsidRDefault="004923D4" w:rsidP="004923D4">
            <w:pPr>
              <w:spacing w:after="0" w:line="240" w:lineRule="auto"/>
              <w:jc w:val="right"/>
              <w:rPr>
                <w:rFonts w:asciiTheme="majorBidi" w:hAnsiTheme="majorBidi" w:cstheme="majorBidi"/>
                <w:sz w:val="24"/>
              </w:rPr>
            </w:pPr>
          </w:p>
        </w:tc>
      </w:tr>
      <w:tr w:rsidR="004923D4" w:rsidRPr="00A41EED" w14:paraId="6ACE8FD0" w14:textId="77777777" w:rsidTr="004923D4">
        <w:trPr>
          <w:trHeight w:val="231"/>
        </w:trPr>
        <w:tc>
          <w:tcPr>
            <w:tcW w:w="5756" w:type="dxa"/>
          </w:tcPr>
          <w:p w14:paraId="264D89F7"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Local</w:t>
            </w:r>
          </w:p>
        </w:tc>
        <w:tc>
          <w:tcPr>
            <w:tcW w:w="4727" w:type="dxa"/>
          </w:tcPr>
          <w:p w14:paraId="07B2A0C6" w14:textId="77777777" w:rsidR="004923D4" w:rsidRPr="00A41EED" w:rsidRDefault="004923D4" w:rsidP="004923D4">
            <w:pPr>
              <w:spacing w:after="0"/>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74C274E8" w14:textId="77777777" w:rsidTr="004923D4">
        <w:trPr>
          <w:trHeight w:val="231"/>
        </w:trPr>
        <w:tc>
          <w:tcPr>
            <w:tcW w:w="5756" w:type="dxa"/>
          </w:tcPr>
          <w:p w14:paraId="11700E22"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Zone Europe et moyen Orient</w:t>
            </w:r>
          </w:p>
        </w:tc>
        <w:tc>
          <w:tcPr>
            <w:tcW w:w="4727" w:type="dxa"/>
          </w:tcPr>
          <w:p w14:paraId="12DAF3AA" w14:textId="77777777" w:rsidR="004923D4" w:rsidRPr="00A41EED" w:rsidRDefault="004923D4" w:rsidP="004923D4">
            <w:pPr>
              <w:spacing w:after="0"/>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43EE1278" w14:textId="77777777" w:rsidTr="004923D4">
        <w:trPr>
          <w:trHeight w:val="231"/>
        </w:trPr>
        <w:tc>
          <w:tcPr>
            <w:tcW w:w="5756" w:type="dxa"/>
          </w:tcPr>
          <w:p w14:paraId="630BD24E" w14:textId="77777777" w:rsidR="004923D4" w:rsidRPr="006C0C34" w:rsidRDefault="004923D4" w:rsidP="004923D4">
            <w:pPr>
              <w:spacing w:after="0" w:line="240" w:lineRule="auto"/>
              <w:rPr>
                <w:rFonts w:asciiTheme="majorBidi" w:hAnsiTheme="majorBidi" w:cstheme="majorBidi"/>
                <w:b/>
                <w:bCs/>
                <w:sz w:val="24"/>
              </w:rPr>
            </w:pPr>
            <w:r w:rsidRPr="006C0C34">
              <w:rPr>
                <w:rFonts w:asciiTheme="majorBidi" w:hAnsiTheme="majorBidi" w:cstheme="majorBidi"/>
                <w:b/>
                <w:bCs/>
                <w:sz w:val="24"/>
              </w:rPr>
              <w:t>Autres</w:t>
            </w:r>
          </w:p>
        </w:tc>
        <w:tc>
          <w:tcPr>
            <w:tcW w:w="4727" w:type="dxa"/>
          </w:tcPr>
          <w:p w14:paraId="578FD513" w14:textId="77777777" w:rsidR="004923D4" w:rsidRPr="00A41EED" w:rsidRDefault="004923D4" w:rsidP="004923D4">
            <w:pPr>
              <w:spacing w:after="0"/>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1EC8BADE" w14:textId="77777777" w:rsidTr="004923D4">
        <w:trPr>
          <w:trHeight w:val="231"/>
        </w:trPr>
        <w:tc>
          <w:tcPr>
            <w:tcW w:w="5756" w:type="dxa"/>
          </w:tcPr>
          <w:p w14:paraId="1F4753E5"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Location de salle de séminaire</w:t>
            </w:r>
          </w:p>
        </w:tc>
        <w:tc>
          <w:tcPr>
            <w:tcW w:w="4727" w:type="dxa"/>
          </w:tcPr>
          <w:p w14:paraId="0E6A4AEA"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3B72932D" w14:textId="77777777" w:rsidTr="004923D4">
        <w:trPr>
          <w:trHeight w:val="231"/>
        </w:trPr>
        <w:tc>
          <w:tcPr>
            <w:tcW w:w="5756" w:type="dxa"/>
          </w:tcPr>
          <w:p w14:paraId="15B5918C"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Location de voiture</w:t>
            </w:r>
          </w:p>
        </w:tc>
        <w:tc>
          <w:tcPr>
            <w:tcW w:w="4727" w:type="dxa"/>
          </w:tcPr>
          <w:p w14:paraId="719D527E"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4928345E" w14:textId="77777777" w:rsidTr="004923D4">
        <w:trPr>
          <w:trHeight w:val="231"/>
        </w:trPr>
        <w:tc>
          <w:tcPr>
            <w:tcW w:w="5756" w:type="dxa"/>
          </w:tcPr>
          <w:p w14:paraId="3584F24D"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lastRenderedPageBreak/>
              <w:t>Location de bus</w:t>
            </w:r>
          </w:p>
        </w:tc>
        <w:tc>
          <w:tcPr>
            <w:tcW w:w="4727" w:type="dxa"/>
          </w:tcPr>
          <w:p w14:paraId="48503C5A"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4923D4" w:rsidRPr="00A41EED" w14:paraId="12CE808A" w14:textId="77777777" w:rsidTr="004923D4">
        <w:trPr>
          <w:trHeight w:val="231"/>
        </w:trPr>
        <w:tc>
          <w:tcPr>
            <w:tcW w:w="5756" w:type="dxa"/>
          </w:tcPr>
          <w:p w14:paraId="266DD4AA" w14:textId="77777777" w:rsidR="004923D4" w:rsidRPr="00A41EED" w:rsidRDefault="004923D4" w:rsidP="004923D4">
            <w:pPr>
              <w:spacing w:after="0" w:line="240" w:lineRule="auto"/>
              <w:rPr>
                <w:rFonts w:asciiTheme="majorBidi" w:hAnsiTheme="majorBidi" w:cstheme="majorBidi"/>
                <w:sz w:val="24"/>
              </w:rPr>
            </w:pPr>
            <w:r w:rsidRPr="00A41EED">
              <w:rPr>
                <w:rFonts w:asciiTheme="majorBidi" w:hAnsiTheme="majorBidi" w:cstheme="majorBidi"/>
                <w:sz w:val="24"/>
              </w:rPr>
              <w:t>L’agencement de scène</w:t>
            </w:r>
          </w:p>
        </w:tc>
        <w:tc>
          <w:tcPr>
            <w:tcW w:w="4727" w:type="dxa"/>
          </w:tcPr>
          <w:p w14:paraId="5E84416B" w14:textId="77777777" w:rsidR="004923D4" w:rsidRPr="00A41EED" w:rsidRDefault="004923D4" w:rsidP="004923D4">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bl>
    <w:p w14:paraId="2210BD92" w14:textId="77777777" w:rsidR="004923D4" w:rsidRDefault="004923D4" w:rsidP="00675F91">
      <w:pPr>
        <w:spacing w:after="0"/>
        <w:rPr>
          <w:rFonts w:asciiTheme="majorBidi" w:hAnsiTheme="majorBidi" w:cstheme="majorBidi"/>
          <w:sz w:val="24"/>
        </w:rPr>
      </w:pPr>
    </w:p>
    <w:p w14:paraId="330C383F" w14:textId="0754CF6E" w:rsidR="00675F91" w:rsidRPr="00A41EED" w:rsidRDefault="00675F91" w:rsidP="004923D4">
      <w:pPr>
        <w:spacing w:after="0"/>
        <w:jc w:val="both"/>
        <w:rPr>
          <w:rFonts w:asciiTheme="majorBidi" w:hAnsiTheme="majorBidi" w:cstheme="majorBidi"/>
          <w:sz w:val="24"/>
        </w:rPr>
      </w:pPr>
      <w:r w:rsidRPr="00A41EED">
        <w:rPr>
          <w:rFonts w:asciiTheme="majorBidi" w:hAnsiTheme="majorBidi" w:cstheme="majorBidi"/>
          <w:sz w:val="24"/>
        </w:rPr>
        <w:t>L’agence s’engage à fournir à la première partie les meilleurs prix</w:t>
      </w:r>
      <w:r w:rsidR="004923D4">
        <w:rPr>
          <w:rFonts w:asciiTheme="majorBidi" w:hAnsiTheme="majorBidi" w:cstheme="majorBidi"/>
          <w:sz w:val="24"/>
        </w:rPr>
        <w:t xml:space="preserve"> du marché</w:t>
      </w:r>
      <w:r w:rsidRPr="00A41EED">
        <w:rPr>
          <w:rFonts w:asciiTheme="majorBidi" w:hAnsiTheme="majorBidi" w:cstheme="majorBidi"/>
          <w:sz w:val="24"/>
        </w:rPr>
        <w:t xml:space="preserve"> au moment de la demande. Une inspection de l’offre du marché sera faite par la première partie pour vérifier si les tarifs accordés remplissent la condition du « </w:t>
      </w:r>
      <w:r w:rsidRPr="00A41EED">
        <w:rPr>
          <w:rFonts w:asciiTheme="majorBidi" w:hAnsiTheme="majorBidi" w:cstheme="majorBidi"/>
          <w:b/>
          <w:sz w:val="24"/>
        </w:rPr>
        <w:t>Best Price Garantie</w:t>
      </w:r>
      <w:r w:rsidRPr="00A41EED">
        <w:rPr>
          <w:rFonts w:asciiTheme="majorBidi" w:hAnsiTheme="majorBidi" w:cstheme="majorBidi"/>
          <w:sz w:val="24"/>
        </w:rPr>
        <w:t> », Le non-respect de ladite condition entrainera l’annulation immédiate du présent contrat de service.</w:t>
      </w:r>
    </w:p>
    <w:p w14:paraId="76D68A85" w14:textId="77777777" w:rsidR="00675F91" w:rsidRPr="00A41EED" w:rsidRDefault="00675F91" w:rsidP="00675F91">
      <w:pPr>
        <w:spacing w:after="0"/>
        <w:rPr>
          <w:rFonts w:asciiTheme="majorBidi" w:hAnsiTheme="majorBidi" w:cstheme="majorBidi"/>
          <w:sz w:val="24"/>
        </w:rPr>
      </w:pPr>
    </w:p>
    <w:p w14:paraId="159D25C3" w14:textId="77777777" w:rsidR="00675F91" w:rsidRPr="00A41EED" w:rsidRDefault="00675F91" w:rsidP="00675F91">
      <w:pPr>
        <w:spacing w:after="0"/>
        <w:rPr>
          <w:rFonts w:asciiTheme="majorBidi" w:hAnsiTheme="majorBidi" w:cstheme="majorBidi"/>
          <w:sz w:val="24"/>
        </w:rPr>
      </w:pPr>
      <w:r w:rsidRPr="006C0C34">
        <w:rPr>
          <w:rFonts w:asciiTheme="majorBidi" w:hAnsiTheme="majorBidi" w:cstheme="majorBidi"/>
          <w:b/>
          <w:bCs/>
          <w:sz w:val="24"/>
        </w:rPr>
        <w:t>Une marge commerciale sera facturée en sus conformément au tableau suivant</w:t>
      </w:r>
      <w:r w:rsidRPr="00A41EED">
        <w:rPr>
          <w:rFonts w:asciiTheme="majorBidi" w:hAnsiTheme="majorBidi" w:cstheme="majorBidi"/>
          <w:sz w:val="24"/>
        </w:rPr>
        <w:t> :</w:t>
      </w:r>
    </w:p>
    <w:p w14:paraId="19FB6A46" w14:textId="77777777" w:rsidR="004923D4" w:rsidRDefault="004923D4" w:rsidP="00675F91">
      <w:pPr>
        <w:spacing w:after="0"/>
        <w:rPr>
          <w:rFonts w:asciiTheme="majorBidi" w:hAnsiTheme="majorBidi" w:cstheme="majorBidi"/>
          <w:sz w:val="24"/>
        </w:rPr>
      </w:pPr>
    </w:p>
    <w:p w14:paraId="793BDF2C" w14:textId="5BA66848" w:rsidR="00675F91" w:rsidRPr="00A41EED" w:rsidRDefault="00675F91" w:rsidP="00675F91">
      <w:pPr>
        <w:spacing w:after="0"/>
        <w:rPr>
          <w:rFonts w:asciiTheme="majorBidi" w:hAnsiTheme="majorBidi" w:cstheme="majorBidi"/>
          <w:sz w:val="24"/>
        </w:rPr>
      </w:pPr>
      <w:r w:rsidRPr="00A41EED">
        <w:rPr>
          <w:rFonts w:asciiTheme="majorBidi" w:hAnsiTheme="majorBidi" w:cstheme="majorBidi"/>
          <w:sz w:val="24"/>
        </w:rPr>
        <w:t xml:space="preserve">Les tarifs de </w:t>
      </w:r>
      <w:r w:rsidR="0058136A" w:rsidRPr="00A41EED">
        <w:rPr>
          <w:rFonts w:asciiTheme="majorBidi" w:hAnsiTheme="majorBidi" w:cstheme="majorBidi"/>
          <w:sz w:val="24"/>
        </w:rPr>
        <w:t xml:space="preserve">restauration pour les </w:t>
      </w:r>
      <w:r w:rsidRPr="00A41EED">
        <w:rPr>
          <w:rFonts w:asciiTheme="majorBidi" w:hAnsiTheme="majorBidi" w:cstheme="majorBidi"/>
          <w:sz w:val="24"/>
        </w:rPr>
        <w:t>Prestation</w:t>
      </w:r>
      <w:r w:rsidR="006C0C34">
        <w:rPr>
          <w:rFonts w:asciiTheme="majorBidi" w:hAnsiTheme="majorBidi" w:cstheme="majorBidi"/>
          <w:sz w:val="24"/>
        </w:rPr>
        <w:t>s</w:t>
      </w:r>
      <w:r w:rsidRPr="00A41EED">
        <w:rPr>
          <w:rFonts w:asciiTheme="majorBidi" w:hAnsiTheme="majorBidi" w:cstheme="majorBidi"/>
          <w:sz w:val="24"/>
        </w:rPr>
        <w:t xml:space="preserve"> OUTSIDE, seront comme suit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2"/>
        <w:gridCol w:w="4694"/>
      </w:tblGrid>
      <w:tr w:rsidR="00675F91" w:rsidRPr="00A41EED" w14:paraId="00B87A8B" w14:textId="77777777" w:rsidTr="002C0AB8">
        <w:trPr>
          <w:trHeight w:val="284"/>
        </w:trPr>
        <w:tc>
          <w:tcPr>
            <w:tcW w:w="5848" w:type="dxa"/>
          </w:tcPr>
          <w:p w14:paraId="08ED9BB7" w14:textId="77777777" w:rsidR="00675F91" w:rsidRPr="00A41EED" w:rsidRDefault="00675F91" w:rsidP="00675F91">
            <w:pPr>
              <w:spacing w:after="0" w:line="240" w:lineRule="auto"/>
              <w:rPr>
                <w:rFonts w:asciiTheme="majorBidi" w:hAnsiTheme="majorBidi" w:cstheme="majorBidi"/>
                <w:b/>
                <w:bCs/>
                <w:i/>
                <w:iCs/>
                <w:sz w:val="24"/>
              </w:rPr>
            </w:pPr>
          </w:p>
        </w:tc>
        <w:tc>
          <w:tcPr>
            <w:tcW w:w="4778" w:type="dxa"/>
          </w:tcPr>
          <w:p w14:paraId="1E7B715B" w14:textId="77777777" w:rsidR="00675F91" w:rsidRPr="00A41EED" w:rsidRDefault="00675F91" w:rsidP="00675F91">
            <w:pPr>
              <w:spacing w:after="0" w:line="240" w:lineRule="auto"/>
              <w:jc w:val="right"/>
              <w:rPr>
                <w:rFonts w:asciiTheme="majorBidi" w:hAnsiTheme="majorBidi" w:cstheme="majorBidi"/>
                <w:b/>
                <w:bCs/>
                <w:i/>
                <w:iCs/>
                <w:sz w:val="24"/>
              </w:rPr>
            </w:pPr>
            <w:r w:rsidRPr="00A41EED">
              <w:rPr>
                <w:rFonts w:asciiTheme="majorBidi" w:hAnsiTheme="majorBidi" w:cstheme="majorBidi"/>
                <w:b/>
                <w:bCs/>
                <w:i/>
                <w:iCs/>
                <w:sz w:val="24"/>
              </w:rPr>
              <w:t>Tarif en HT/ pax</w:t>
            </w:r>
          </w:p>
        </w:tc>
      </w:tr>
      <w:tr w:rsidR="00675F91" w:rsidRPr="00A41EED" w14:paraId="51F96EFD" w14:textId="77777777" w:rsidTr="002C0AB8">
        <w:trPr>
          <w:trHeight w:val="284"/>
        </w:trPr>
        <w:tc>
          <w:tcPr>
            <w:tcW w:w="5848" w:type="dxa"/>
          </w:tcPr>
          <w:p w14:paraId="4041C8BD" w14:textId="77777777" w:rsidR="00675F91" w:rsidRPr="00A41EED" w:rsidRDefault="00675F91" w:rsidP="00675F91">
            <w:pPr>
              <w:spacing w:after="0" w:line="240" w:lineRule="auto"/>
              <w:rPr>
                <w:rFonts w:asciiTheme="majorBidi" w:hAnsiTheme="majorBidi" w:cstheme="majorBidi"/>
                <w:sz w:val="24"/>
              </w:rPr>
            </w:pPr>
            <w:r w:rsidRPr="00A41EED">
              <w:rPr>
                <w:rFonts w:asciiTheme="majorBidi" w:hAnsiTheme="majorBidi" w:cstheme="majorBidi"/>
                <w:sz w:val="24"/>
              </w:rPr>
              <w:t>Pause-café</w:t>
            </w:r>
          </w:p>
        </w:tc>
        <w:tc>
          <w:tcPr>
            <w:tcW w:w="4778" w:type="dxa"/>
          </w:tcPr>
          <w:p w14:paraId="36BED4E0" w14:textId="77777777" w:rsidR="00675F91" w:rsidRPr="00A41EED" w:rsidRDefault="00675F91" w:rsidP="00675F91">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675F91" w:rsidRPr="00A41EED" w14:paraId="035F6F12" w14:textId="77777777" w:rsidTr="002C0AB8">
        <w:trPr>
          <w:trHeight w:val="284"/>
        </w:trPr>
        <w:tc>
          <w:tcPr>
            <w:tcW w:w="5848" w:type="dxa"/>
          </w:tcPr>
          <w:p w14:paraId="6923C30A" w14:textId="77777777" w:rsidR="00675F91" w:rsidRPr="00A41EED" w:rsidRDefault="00675F91" w:rsidP="00675F91">
            <w:pPr>
              <w:spacing w:after="0" w:line="240" w:lineRule="auto"/>
              <w:rPr>
                <w:rFonts w:asciiTheme="majorBidi" w:hAnsiTheme="majorBidi" w:cstheme="majorBidi"/>
                <w:sz w:val="24"/>
              </w:rPr>
            </w:pPr>
            <w:r w:rsidRPr="00A41EED">
              <w:rPr>
                <w:rFonts w:asciiTheme="majorBidi" w:hAnsiTheme="majorBidi" w:cstheme="majorBidi"/>
                <w:sz w:val="24"/>
              </w:rPr>
              <w:t>Déjeuner/Diner</w:t>
            </w:r>
          </w:p>
        </w:tc>
        <w:tc>
          <w:tcPr>
            <w:tcW w:w="4778" w:type="dxa"/>
          </w:tcPr>
          <w:p w14:paraId="1BFE3C63" w14:textId="77777777" w:rsidR="00675F91" w:rsidRPr="00A41EED" w:rsidRDefault="00675F91" w:rsidP="00675F91">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675F91" w:rsidRPr="00A41EED" w14:paraId="01E0543B" w14:textId="77777777" w:rsidTr="002C0AB8">
        <w:trPr>
          <w:trHeight w:val="284"/>
        </w:trPr>
        <w:tc>
          <w:tcPr>
            <w:tcW w:w="5848" w:type="dxa"/>
          </w:tcPr>
          <w:p w14:paraId="7F34B57D" w14:textId="77777777" w:rsidR="00675F91" w:rsidRPr="00A41EED" w:rsidRDefault="00675F91" w:rsidP="00675F91">
            <w:pPr>
              <w:spacing w:after="0" w:line="240" w:lineRule="auto"/>
              <w:rPr>
                <w:rFonts w:asciiTheme="majorBidi" w:hAnsiTheme="majorBidi" w:cstheme="majorBidi"/>
                <w:sz w:val="24"/>
              </w:rPr>
            </w:pPr>
            <w:r w:rsidRPr="00A41EED">
              <w:rPr>
                <w:rFonts w:asciiTheme="majorBidi" w:hAnsiTheme="majorBidi" w:cstheme="majorBidi"/>
                <w:sz w:val="24"/>
              </w:rPr>
              <w:t>Eau</w:t>
            </w:r>
          </w:p>
        </w:tc>
        <w:tc>
          <w:tcPr>
            <w:tcW w:w="4778" w:type="dxa"/>
          </w:tcPr>
          <w:p w14:paraId="24238635" w14:textId="77777777" w:rsidR="00675F91" w:rsidRPr="00A41EED" w:rsidRDefault="00675F91" w:rsidP="00675F91">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675F91" w:rsidRPr="00A41EED" w14:paraId="56484C4F" w14:textId="77777777" w:rsidTr="002C0AB8">
        <w:trPr>
          <w:trHeight w:val="284"/>
        </w:trPr>
        <w:tc>
          <w:tcPr>
            <w:tcW w:w="5848" w:type="dxa"/>
          </w:tcPr>
          <w:p w14:paraId="160C1F06" w14:textId="77777777" w:rsidR="00675F91" w:rsidRPr="00A41EED" w:rsidRDefault="00675F91" w:rsidP="00675F91">
            <w:pPr>
              <w:spacing w:after="0" w:line="240" w:lineRule="auto"/>
              <w:rPr>
                <w:rFonts w:asciiTheme="majorBidi" w:hAnsiTheme="majorBidi" w:cstheme="majorBidi"/>
                <w:sz w:val="24"/>
              </w:rPr>
            </w:pPr>
            <w:r w:rsidRPr="00A41EED">
              <w:rPr>
                <w:rFonts w:asciiTheme="majorBidi" w:hAnsiTheme="majorBidi" w:cstheme="majorBidi"/>
                <w:sz w:val="24"/>
              </w:rPr>
              <w:t>SOFT DRINKS</w:t>
            </w:r>
          </w:p>
        </w:tc>
        <w:tc>
          <w:tcPr>
            <w:tcW w:w="4778" w:type="dxa"/>
          </w:tcPr>
          <w:p w14:paraId="6A0ED683" w14:textId="77777777" w:rsidR="00675F91" w:rsidRPr="00A41EED" w:rsidRDefault="00675F91" w:rsidP="00675F91">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r w:rsidR="00675F91" w:rsidRPr="00A41EED" w14:paraId="2F3D3DD9" w14:textId="77777777" w:rsidTr="002C0AB8">
        <w:trPr>
          <w:trHeight w:val="284"/>
        </w:trPr>
        <w:tc>
          <w:tcPr>
            <w:tcW w:w="5848" w:type="dxa"/>
          </w:tcPr>
          <w:p w14:paraId="2EA4620B" w14:textId="77777777" w:rsidR="00675F91" w:rsidRPr="00A41EED" w:rsidRDefault="00675F91" w:rsidP="00675F91">
            <w:pPr>
              <w:spacing w:after="0" w:line="240" w:lineRule="auto"/>
              <w:rPr>
                <w:rFonts w:asciiTheme="majorBidi" w:hAnsiTheme="majorBidi" w:cstheme="majorBidi"/>
                <w:sz w:val="24"/>
              </w:rPr>
            </w:pPr>
            <w:r w:rsidRPr="00A41EED">
              <w:rPr>
                <w:rFonts w:asciiTheme="majorBidi" w:hAnsiTheme="majorBidi" w:cstheme="majorBidi"/>
                <w:sz w:val="24"/>
              </w:rPr>
              <w:t>Buffet</w:t>
            </w:r>
          </w:p>
        </w:tc>
        <w:tc>
          <w:tcPr>
            <w:tcW w:w="4778" w:type="dxa"/>
          </w:tcPr>
          <w:p w14:paraId="735216AF" w14:textId="77777777" w:rsidR="00675F91" w:rsidRPr="00A41EED" w:rsidRDefault="00675F91" w:rsidP="00675F91">
            <w:pPr>
              <w:spacing w:after="0" w:line="240" w:lineRule="auto"/>
              <w:jc w:val="right"/>
              <w:rPr>
                <w:rFonts w:asciiTheme="majorBidi" w:hAnsiTheme="majorBidi" w:cstheme="majorBidi"/>
                <w:sz w:val="24"/>
              </w:rPr>
            </w:pPr>
            <w:r w:rsidRPr="00A41EED">
              <w:rPr>
                <w:rFonts w:asciiTheme="majorBidi" w:hAnsiTheme="majorBidi" w:cstheme="majorBidi"/>
                <w:sz w:val="24"/>
              </w:rPr>
              <w:t>-,000 TND</w:t>
            </w:r>
          </w:p>
        </w:tc>
      </w:tr>
    </w:tbl>
    <w:p w14:paraId="5B7A747D" w14:textId="77777777" w:rsidR="00675F91" w:rsidRPr="00A41EED" w:rsidRDefault="00675F91" w:rsidP="00675F91">
      <w:pPr>
        <w:spacing w:after="0"/>
        <w:rPr>
          <w:rFonts w:asciiTheme="majorBidi" w:hAnsiTheme="majorBidi" w:cstheme="majorBidi"/>
          <w:sz w:val="24"/>
        </w:rPr>
      </w:pPr>
    </w:p>
    <w:p w14:paraId="2EB5ABBA" w14:textId="49229427" w:rsidR="0013355C" w:rsidRDefault="0058136A" w:rsidP="00675F91">
      <w:pPr>
        <w:spacing w:after="0"/>
        <w:rPr>
          <w:rFonts w:asciiTheme="majorBidi" w:hAnsiTheme="majorBidi" w:cstheme="majorBidi"/>
          <w:sz w:val="24"/>
        </w:rPr>
      </w:pPr>
      <w:r w:rsidRPr="00A41EED">
        <w:rPr>
          <w:rFonts w:asciiTheme="majorBidi" w:hAnsiTheme="majorBidi" w:cstheme="majorBidi"/>
          <w:sz w:val="24"/>
        </w:rPr>
        <w:t xml:space="preserve">Une fois le présent document rempli, vous </w:t>
      </w:r>
      <w:r w:rsidR="00D63A32">
        <w:rPr>
          <w:rFonts w:asciiTheme="majorBidi" w:hAnsiTheme="majorBidi" w:cstheme="majorBidi"/>
          <w:sz w:val="24"/>
        </w:rPr>
        <w:t>ête</w:t>
      </w:r>
      <w:r w:rsidR="00D63A32" w:rsidRPr="00A41EED">
        <w:rPr>
          <w:rFonts w:asciiTheme="majorBidi" w:hAnsiTheme="majorBidi" w:cstheme="majorBidi"/>
          <w:sz w:val="24"/>
        </w:rPr>
        <w:t>s</w:t>
      </w:r>
      <w:r w:rsidRPr="00A41EED">
        <w:rPr>
          <w:rFonts w:asciiTheme="majorBidi" w:hAnsiTheme="majorBidi" w:cstheme="majorBidi"/>
          <w:sz w:val="24"/>
        </w:rPr>
        <w:t xml:space="preserve"> priés de bien vouloir le signer et de le renvoyer à l’adresse suivante :</w:t>
      </w:r>
      <w:r w:rsidR="0013355C" w:rsidRPr="0013355C">
        <w:t xml:space="preserve"> </w:t>
      </w:r>
      <w:hyperlink r:id="rId5" w:history="1">
        <w:r w:rsidR="0013355C" w:rsidRPr="00896076">
          <w:rPr>
            <w:rStyle w:val="Lienhypertexte"/>
            <w:rFonts w:asciiTheme="majorBidi" w:hAnsiTheme="majorBidi" w:cstheme="majorBidi"/>
            <w:sz w:val="24"/>
          </w:rPr>
          <w:t>smadimouna@aihr-iadh.org</w:t>
        </w:r>
      </w:hyperlink>
    </w:p>
    <w:p w14:paraId="03D3C445" w14:textId="14557D54" w:rsidR="0058136A" w:rsidRPr="00A41EED" w:rsidRDefault="0013355C" w:rsidP="00675F91">
      <w:pPr>
        <w:spacing w:after="0"/>
        <w:rPr>
          <w:rFonts w:asciiTheme="majorBidi" w:hAnsiTheme="majorBidi" w:cstheme="majorBidi"/>
          <w:sz w:val="24"/>
        </w:rPr>
      </w:pPr>
      <w:r w:rsidRPr="00A41EED">
        <w:rPr>
          <w:rFonts w:asciiTheme="majorBidi" w:hAnsiTheme="majorBidi" w:cstheme="majorBidi"/>
          <w:sz w:val="24"/>
        </w:rPr>
        <w:t xml:space="preserve"> </w:t>
      </w:r>
    </w:p>
    <w:p w14:paraId="6E1D2AE9" w14:textId="77777777" w:rsidR="0058136A" w:rsidRPr="00A41EED" w:rsidRDefault="0058136A" w:rsidP="00675F91">
      <w:pPr>
        <w:spacing w:after="0"/>
        <w:rPr>
          <w:rFonts w:asciiTheme="majorBidi" w:hAnsiTheme="majorBidi" w:cstheme="majorBidi"/>
          <w:sz w:val="24"/>
        </w:rPr>
      </w:pPr>
    </w:p>
    <w:tbl>
      <w:tblPr>
        <w:tblStyle w:val="Grilledutableau"/>
        <w:tblW w:w="10472" w:type="dxa"/>
        <w:tblLook w:val="04A0" w:firstRow="1" w:lastRow="0" w:firstColumn="1" w:lastColumn="0" w:noHBand="0" w:noVBand="1"/>
      </w:tblPr>
      <w:tblGrid>
        <w:gridCol w:w="5859"/>
        <w:gridCol w:w="4613"/>
      </w:tblGrid>
      <w:tr w:rsidR="0058136A" w:rsidRPr="00A41EED" w14:paraId="0612F745" w14:textId="77777777" w:rsidTr="0058136A">
        <w:trPr>
          <w:trHeight w:val="2184"/>
        </w:trPr>
        <w:tc>
          <w:tcPr>
            <w:tcW w:w="5859" w:type="dxa"/>
          </w:tcPr>
          <w:p w14:paraId="70040E0C" w14:textId="77777777" w:rsidR="0058136A" w:rsidRPr="00A41EED" w:rsidRDefault="0058136A" w:rsidP="00675F91">
            <w:pPr>
              <w:rPr>
                <w:rFonts w:asciiTheme="majorBidi" w:hAnsiTheme="majorBidi" w:cstheme="majorBidi"/>
                <w:sz w:val="24"/>
              </w:rPr>
            </w:pPr>
            <w:r w:rsidRPr="00A41EED">
              <w:rPr>
                <w:rFonts w:asciiTheme="majorBidi" w:hAnsiTheme="majorBidi" w:cstheme="majorBidi"/>
                <w:sz w:val="24"/>
              </w:rPr>
              <w:t>Date :</w:t>
            </w:r>
          </w:p>
        </w:tc>
        <w:tc>
          <w:tcPr>
            <w:tcW w:w="4613" w:type="dxa"/>
          </w:tcPr>
          <w:p w14:paraId="669BE7A8" w14:textId="77777777" w:rsidR="0058136A" w:rsidRPr="00A41EED" w:rsidRDefault="0058136A" w:rsidP="00675F91">
            <w:pPr>
              <w:rPr>
                <w:rFonts w:asciiTheme="majorBidi" w:hAnsiTheme="majorBidi" w:cstheme="majorBidi"/>
                <w:sz w:val="24"/>
              </w:rPr>
            </w:pPr>
          </w:p>
        </w:tc>
      </w:tr>
      <w:tr w:rsidR="0058136A" w:rsidRPr="00A41EED" w14:paraId="7DC5BB8D" w14:textId="77777777" w:rsidTr="0058136A">
        <w:trPr>
          <w:trHeight w:val="2026"/>
        </w:trPr>
        <w:tc>
          <w:tcPr>
            <w:tcW w:w="5859" w:type="dxa"/>
          </w:tcPr>
          <w:p w14:paraId="20A4C060" w14:textId="77777777" w:rsidR="0058136A" w:rsidRPr="00A41EED" w:rsidRDefault="0058136A" w:rsidP="00675F91">
            <w:pPr>
              <w:rPr>
                <w:rFonts w:asciiTheme="majorBidi" w:hAnsiTheme="majorBidi" w:cstheme="majorBidi"/>
                <w:sz w:val="24"/>
              </w:rPr>
            </w:pPr>
            <w:r w:rsidRPr="00A41EED">
              <w:rPr>
                <w:rFonts w:asciiTheme="majorBidi" w:hAnsiTheme="majorBidi" w:cstheme="majorBidi"/>
                <w:sz w:val="24"/>
              </w:rPr>
              <w:t>Signature &amp; Cachet :</w:t>
            </w:r>
          </w:p>
        </w:tc>
        <w:tc>
          <w:tcPr>
            <w:tcW w:w="4613" w:type="dxa"/>
          </w:tcPr>
          <w:p w14:paraId="6B74E017" w14:textId="77777777" w:rsidR="0058136A" w:rsidRPr="00A41EED" w:rsidRDefault="0058136A" w:rsidP="00675F91">
            <w:pPr>
              <w:rPr>
                <w:rFonts w:asciiTheme="majorBidi" w:hAnsiTheme="majorBidi" w:cstheme="majorBidi"/>
                <w:sz w:val="24"/>
              </w:rPr>
            </w:pPr>
          </w:p>
        </w:tc>
      </w:tr>
    </w:tbl>
    <w:p w14:paraId="25B91153" w14:textId="77777777" w:rsidR="00675F91" w:rsidRPr="0058136A" w:rsidRDefault="00675F91" w:rsidP="00675F91">
      <w:pPr>
        <w:spacing w:after="0"/>
        <w:rPr>
          <w:rFonts w:ascii="Garamond" w:hAnsi="Garamond"/>
          <w:sz w:val="24"/>
        </w:rPr>
      </w:pPr>
    </w:p>
    <w:sectPr w:rsidR="00675F91" w:rsidRPr="0058136A" w:rsidSect="00675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5D"/>
    <w:rsid w:val="000F39E0"/>
    <w:rsid w:val="0013355C"/>
    <w:rsid w:val="002511B1"/>
    <w:rsid w:val="00375A94"/>
    <w:rsid w:val="004923D4"/>
    <w:rsid w:val="004C1402"/>
    <w:rsid w:val="0058136A"/>
    <w:rsid w:val="005A225D"/>
    <w:rsid w:val="00675F91"/>
    <w:rsid w:val="006C0C34"/>
    <w:rsid w:val="007624C9"/>
    <w:rsid w:val="00A41EED"/>
    <w:rsid w:val="00C64DF7"/>
    <w:rsid w:val="00D63A32"/>
    <w:rsid w:val="00DA5368"/>
    <w:rsid w:val="00F32932"/>
    <w:rsid w:val="00FC00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FB51"/>
  <w15:docId w15:val="{A54BB186-4B5F-4C75-A6DA-8AE638C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136A"/>
    <w:rPr>
      <w:color w:val="0563C1" w:themeColor="hyperlink"/>
      <w:u w:val="single"/>
    </w:rPr>
  </w:style>
  <w:style w:type="paragraph" w:styleId="Textedebulles">
    <w:name w:val="Balloon Text"/>
    <w:basedOn w:val="Normal"/>
    <w:link w:val="TextedebullesCar"/>
    <w:uiPriority w:val="99"/>
    <w:semiHidden/>
    <w:unhideWhenUsed/>
    <w:rsid w:val="00762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4C9"/>
    <w:rPr>
      <w:rFonts w:ascii="Tahoma" w:hAnsi="Tahoma" w:cs="Tahoma"/>
      <w:sz w:val="16"/>
      <w:szCs w:val="16"/>
    </w:rPr>
  </w:style>
  <w:style w:type="character" w:styleId="Mentionnonrsolue">
    <w:name w:val="Unresolved Mention"/>
    <w:basedOn w:val="Policepardfaut"/>
    <w:uiPriority w:val="99"/>
    <w:semiHidden/>
    <w:unhideWhenUsed/>
    <w:rsid w:val="0013355C"/>
    <w:rPr>
      <w:color w:val="605E5C"/>
      <w:shd w:val="clear" w:color="auto" w:fill="E1DFDD"/>
    </w:rPr>
  </w:style>
  <w:style w:type="paragraph" w:styleId="NormalWeb">
    <w:name w:val="Normal (Web)"/>
    <w:basedOn w:val="Normal"/>
    <w:uiPriority w:val="99"/>
    <w:unhideWhenUsed/>
    <w:rsid w:val="006C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adimouna@aihr-iadh.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bejiolfa@gmail.com</dc:creator>
  <cp:lastModifiedBy>Mouna Smadhi</cp:lastModifiedBy>
  <cp:revision>2</cp:revision>
  <cp:lastPrinted>2023-11-17T13:28:00Z</cp:lastPrinted>
  <dcterms:created xsi:type="dcterms:W3CDTF">2023-11-20T13:32:00Z</dcterms:created>
  <dcterms:modified xsi:type="dcterms:W3CDTF">2023-11-20T13:32:00Z</dcterms:modified>
</cp:coreProperties>
</file>