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1DD" w:rsidRDefault="00E81B45">
      <w:pPr>
        <w:pStyle w:val="Normal0"/>
        <w:pBdr>
          <w:top w:val="nil"/>
          <w:left w:val="nil"/>
          <w:bottom w:val="nil"/>
          <w:right w:val="nil"/>
          <w:between w:val="nil"/>
        </w:pBdr>
        <w:spacing w:after="80" w:line="276" w:lineRule="auto"/>
        <w:jc w:val="both"/>
        <w:rPr>
          <w:color w:val="000000"/>
          <w:sz w:val="20"/>
          <w:szCs w:val="20"/>
        </w:rPr>
      </w:pPr>
      <w:r>
        <w:rPr>
          <w:color w:val="000000"/>
          <w:sz w:val="20"/>
          <w:szCs w:val="20"/>
        </w:rPr>
        <w:t xml:space="preserve">Appuyé par l’Union européenne et mis en œuvre par un consortium formé par Oxfam, Avocats sans frontières (ASF), le Forum tunisien pour les droits économiques et sociaux (FTDES), le projet Renforcement de la société civile émergente (ROSE) aspire à renforcer le rôle de la société civile comme un acteur contribuant à la consolidation de l’Etat de droit et comme acteur de développement du pays. </w:t>
      </w:r>
    </w:p>
    <w:p w14:paraId="00000002" w14:textId="77777777" w:rsidR="001951DD" w:rsidRDefault="001951DD">
      <w:pPr>
        <w:pStyle w:val="Normal0"/>
        <w:pBdr>
          <w:top w:val="nil"/>
          <w:left w:val="nil"/>
          <w:bottom w:val="nil"/>
          <w:right w:val="nil"/>
          <w:between w:val="nil"/>
        </w:pBdr>
        <w:spacing w:after="80" w:line="276" w:lineRule="auto"/>
        <w:jc w:val="both"/>
        <w:rPr>
          <w:color w:val="000000"/>
        </w:rPr>
      </w:pPr>
    </w:p>
    <w:p w14:paraId="00000003" w14:textId="77777777" w:rsidR="001951DD" w:rsidRDefault="00E81B45">
      <w:pPr>
        <w:pStyle w:val="Normal0"/>
        <w:pBdr>
          <w:top w:val="nil"/>
          <w:left w:val="nil"/>
          <w:bottom w:val="nil"/>
          <w:right w:val="nil"/>
          <w:between w:val="nil"/>
        </w:pBdr>
        <w:spacing w:after="80" w:line="276" w:lineRule="auto"/>
        <w:jc w:val="both"/>
        <w:rPr>
          <w:color w:val="000000"/>
        </w:rPr>
      </w:pPr>
      <w:r>
        <w:rPr>
          <w:color w:val="000000"/>
        </w:rPr>
        <w:t xml:space="preserve"> </w:t>
      </w:r>
    </w:p>
    <w:p w14:paraId="00000004" w14:textId="77777777" w:rsidR="001951DD" w:rsidRDefault="001951DD">
      <w:pPr>
        <w:pStyle w:val="Normal0"/>
        <w:pBdr>
          <w:top w:val="nil"/>
          <w:left w:val="nil"/>
          <w:bottom w:val="nil"/>
          <w:right w:val="nil"/>
          <w:between w:val="nil"/>
        </w:pBdr>
        <w:spacing w:after="80" w:line="276" w:lineRule="auto"/>
        <w:jc w:val="both"/>
        <w:rPr>
          <w:color w:val="000000"/>
        </w:rPr>
      </w:pPr>
    </w:p>
    <w:p w14:paraId="00000005" w14:textId="77777777" w:rsidR="001951DD" w:rsidRDefault="001951DD">
      <w:pPr>
        <w:pStyle w:val="Normal0"/>
        <w:pBdr>
          <w:top w:val="nil"/>
          <w:left w:val="nil"/>
          <w:bottom w:val="nil"/>
          <w:right w:val="nil"/>
          <w:between w:val="nil"/>
        </w:pBdr>
        <w:spacing w:after="80" w:line="276" w:lineRule="auto"/>
        <w:jc w:val="both"/>
        <w:rPr>
          <w:b/>
          <w:color w:val="000000"/>
        </w:rPr>
      </w:pPr>
    </w:p>
    <w:p w14:paraId="00000006" w14:textId="77777777" w:rsidR="001951DD" w:rsidRDefault="001951DD">
      <w:pPr>
        <w:pStyle w:val="Normal0"/>
        <w:pBdr>
          <w:top w:val="nil"/>
          <w:left w:val="nil"/>
          <w:bottom w:val="nil"/>
          <w:right w:val="nil"/>
          <w:between w:val="nil"/>
        </w:pBdr>
        <w:spacing w:after="80" w:line="276" w:lineRule="auto"/>
        <w:jc w:val="both"/>
        <w:rPr>
          <w:b/>
          <w:color w:val="000000"/>
        </w:rPr>
      </w:pPr>
    </w:p>
    <w:p w14:paraId="00000007" w14:textId="156C1129" w:rsidR="001951DD" w:rsidRDefault="7DE81814" w:rsidP="7DE81814">
      <w:pPr>
        <w:pStyle w:val="Normal0"/>
        <w:pBdr>
          <w:top w:val="nil"/>
          <w:left w:val="nil"/>
          <w:bottom w:val="nil"/>
          <w:right w:val="nil"/>
          <w:between w:val="nil"/>
        </w:pBdr>
        <w:spacing w:after="80" w:line="276" w:lineRule="auto"/>
        <w:jc w:val="both"/>
        <w:rPr>
          <w:b/>
          <w:bCs/>
          <w:color w:val="000000"/>
          <w:sz w:val="34"/>
          <w:szCs w:val="34"/>
        </w:rPr>
      </w:pPr>
      <w:r w:rsidRPr="7DE81814">
        <w:rPr>
          <w:b/>
          <w:bCs/>
          <w:color w:val="000000" w:themeColor="text1"/>
          <w:sz w:val="34"/>
          <w:szCs w:val="34"/>
        </w:rPr>
        <w:t xml:space="preserve">Termes de Références : Elaboration et mise en place </w:t>
      </w:r>
      <w:r w:rsidRPr="7DE81814">
        <w:rPr>
          <w:b/>
          <w:bCs/>
          <w:sz w:val="34"/>
          <w:szCs w:val="34"/>
        </w:rPr>
        <w:t>de trajectoire</w:t>
      </w:r>
      <w:r w:rsidR="00B80A75">
        <w:rPr>
          <w:b/>
          <w:bCs/>
          <w:sz w:val="34"/>
          <w:szCs w:val="34"/>
        </w:rPr>
        <w:t>s</w:t>
      </w:r>
      <w:r w:rsidRPr="7DE81814">
        <w:rPr>
          <w:b/>
          <w:bCs/>
          <w:sz w:val="34"/>
          <w:szCs w:val="34"/>
        </w:rPr>
        <w:t xml:space="preserve"> d’accompagnement</w:t>
      </w:r>
      <w:r w:rsidR="00AB3D37">
        <w:rPr>
          <w:b/>
          <w:bCs/>
          <w:sz w:val="34"/>
          <w:szCs w:val="34"/>
        </w:rPr>
        <w:t xml:space="preserve"> et de renforcement des capacités  sur l’apprentissage entre</w:t>
      </w:r>
      <w:r w:rsidRPr="7DE81814">
        <w:rPr>
          <w:b/>
          <w:bCs/>
          <w:sz w:val="34"/>
          <w:szCs w:val="34"/>
        </w:rPr>
        <w:t xml:space="preserve"> pairs </w:t>
      </w:r>
      <w:r w:rsidRPr="7DE81814">
        <w:rPr>
          <w:b/>
          <w:bCs/>
          <w:color w:val="000000" w:themeColor="text1"/>
          <w:sz w:val="34"/>
          <w:szCs w:val="34"/>
        </w:rPr>
        <w:t xml:space="preserve">pour </w:t>
      </w:r>
      <w:r w:rsidRPr="7DE81814">
        <w:rPr>
          <w:b/>
          <w:bCs/>
          <w:sz w:val="34"/>
          <w:szCs w:val="34"/>
        </w:rPr>
        <w:t>des associations de société civile</w:t>
      </w:r>
      <w:r w:rsidRPr="7DE81814">
        <w:rPr>
          <w:b/>
          <w:bCs/>
          <w:color w:val="000000" w:themeColor="text1"/>
          <w:sz w:val="34"/>
          <w:szCs w:val="34"/>
        </w:rPr>
        <w:t>.</w:t>
      </w:r>
    </w:p>
    <w:p w14:paraId="00000008" w14:textId="77777777" w:rsidR="001951DD" w:rsidRDefault="001951DD">
      <w:pPr>
        <w:pStyle w:val="Normal0"/>
        <w:pBdr>
          <w:top w:val="nil"/>
          <w:left w:val="nil"/>
          <w:bottom w:val="nil"/>
          <w:right w:val="nil"/>
          <w:between w:val="nil"/>
        </w:pBdr>
        <w:spacing w:after="80" w:line="276" w:lineRule="auto"/>
        <w:jc w:val="both"/>
        <w:rPr>
          <w:b/>
          <w:color w:val="000000"/>
          <w:sz w:val="34"/>
          <w:szCs w:val="34"/>
        </w:rPr>
      </w:pPr>
    </w:p>
    <w:p w14:paraId="00000009" w14:textId="77777777" w:rsidR="001951DD" w:rsidRDefault="001951DD">
      <w:pPr>
        <w:pStyle w:val="Normal0"/>
        <w:pBdr>
          <w:top w:val="nil"/>
          <w:left w:val="nil"/>
          <w:bottom w:val="nil"/>
          <w:right w:val="nil"/>
          <w:between w:val="nil"/>
        </w:pBdr>
        <w:spacing w:after="80" w:line="276" w:lineRule="auto"/>
        <w:jc w:val="both"/>
        <w:rPr>
          <w:b/>
          <w:color w:val="000000"/>
          <w:sz w:val="34"/>
          <w:szCs w:val="34"/>
        </w:rPr>
        <w:sectPr w:rsidR="001951DD">
          <w:headerReference w:type="even" r:id="rId8"/>
          <w:headerReference w:type="default" r:id="rId9"/>
          <w:footerReference w:type="even" r:id="rId10"/>
          <w:footerReference w:type="default" r:id="rId11"/>
          <w:headerReference w:type="first" r:id="rId12"/>
          <w:footerReference w:type="first" r:id="rId13"/>
          <w:pgSz w:w="11907" w:h="16840"/>
          <w:pgMar w:top="6062" w:right="5328" w:bottom="1440" w:left="1699" w:header="720" w:footer="288" w:gutter="0"/>
          <w:pgNumType w:start="1"/>
          <w:cols w:space="720"/>
        </w:sectPr>
      </w:pPr>
    </w:p>
    <w:p w14:paraId="0000000A" w14:textId="77777777" w:rsidR="001951DD" w:rsidRDefault="001951DD">
      <w:pPr>
        <w:pStyle w:val="Normal0"/>
        <w:widowControl w:val="0"/>
        <w:pBdr>
          <w:top w:val="nil"/>
          <w:left w:val="nil"/>
          <w:bottom w:val="nil"/>
          <w:right w:val="nil"/>
          <w:between w:val="nil"/>
        </w:pBdr>
        <w:spacing w:line="276" w:lineRule="auto"/>
        <w:rPr>
          <w:b/>
          <w:color w:val="000000"/>
          <w:sz w:val="34"/>
          <w:szCs w:val="34"/>
        </w:rPr>
      </w:pPr>
    </w:p>
    <w:tbl>
      <w:tblPr>
        <w:tblStyle w:val="a3"/>
        <w:tblW w:w="7937"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1980"/>
        <w:gridCol w:w="5957"/>
      </w:tblGrid>
      <w:tr w:rsidR="001951DD" w14:paraId="33819516" w14:textId="77777777" w:rsidTr="7DE81814">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937" w:type="dxa"/>
            <w:gridSpan w:val="2"/>
          </w:tcPr>
          <w:p w14:paraId="0000000B" w14:textId="77777777" w:rsidR="001951DD" w:rsidRDefault="00E81B45">
            <w:pPr>
              <w:pStyle w:val="Normal0"/>
              <w:pBdr>
                <w:top w:val="nil"/>
                <w:left w:val="nil"/>
                <w:bottom w:val="nil"/>
                <w:right w:val="nil"/>
                <w:between w:val="nil"/>
              </w:pBdr>
              <w:spacing w:after="80" w:line="276" w:lineRule="auto"/>
              <w:jc w:val="both"/>
              <w:rPr>
                <w:rFonts w:ascii="Calibri" w:eastAsia="Calibri" w:hAnsi="Calibri" w:cs="Calibri"/>
                <w:b w:val="0"/>
                <w:i/>
                <w:sz w:val="20"/>
                <w:szCs w:val="20"/>
              </w:rPr>
            </w:pPr>
            <w:bookmarkStart w:id="0" w:name="_heading=h.gjdgxs" w:colFirst="0" w:colLast="0"/>
            <w:bookmarkEnd w:id="0"/>
            <w:r>
              <w:rPr>
                <w:rFonts w:ascii="Calibri" w:eastAsia="Calibri" w:hAnsi="Calibri" w:cs="Calibri"/>
                <w:b w:val="0"/>
                <w:i/>
                <w:sz w:val="20"/>
                <w:szCs w:val="20"/>
              </w:rPr>
              <w:t>Aperçu</w:t>
            </w:r>
          </w:p>
        </w:tc>
      </w:tr>
      <w:tr w:rsidR="001951DD" w14:paraId="208A8CDC" w14:textId="77777777" w:rsidTr="7DE8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00000D" w14:textId="77777777" w:rsidR="001951DD" w:rsidRDefault="00E81B45">
            <w:pPr>
              <w:pStyle w:val="Normal0"/>
              <w:jc w:val="both"/>
              <w:rPr>
                <w:b w:val="0"/>
              </w:rPr>
            </w:pPr>
            <w:r>
              <w:t>Objectif</w:t>
            </w:r>
          </w:p>
        </w:tc>
        <w:tc>
          <w:tcPr>
            <w:tcW w:w="5957" w:type="dxa"/>
          </w:tcPr>
          <w:p w14:paraId="517ABC3D" w14:textId="227B94DD" w:rsidR="001951DD" w:rsidRDefault="7DE81814" w:rsidP="48547B5B">
            <w:pPr>
              <w:pStyle w:val="Normal0"/>
              <w:jc w:val="both"/>
              <w:cnfStyle w:val="000000100000" w:firstRow="0" w:lastRow="0" w:firstColumn="0" w:lastColumn="0" w:oddVBand="0" w:evenVBand="0" w:oddHBand="1" w:evenHBand="0" w:firstRowFirstColumn="0" w:firstRowLastColumn="0" w:lastRowFirstColumn="0" w:lastRowLastColumn="0"/>
            </w:pPr>
            <w:r>
              <w:t>Elaboration et mise en place de trajectoire d’accompagnement et apprentissage entre pairs]</w:t>
            </w:r>
          </w:p>
          <w:p w14:paraId="0000000E" w14:textId="5F4286CB" w:rsidR="001951DD" w:rsidRDefault="001951DD" w:rsidP="5AC7E1BF">
            <w:pPr>
              <w:pStyle w:val="Normal0"/>
              <w:jc w:val="both"/>
              <w:cnfStyle w:val="000000100000" w:firstRow="0" w:lastRow="0" w:firstColumn="0" w:lastColumn="0" w:oddVBand="0" w:evenVBand="0" w:oddHBand="1" w:evenHBand="0" w:firstRowFirstColumn="0" w:firstRowLastColumn="0" w:lastRowFirstColumn="0" w:lastRowLastColumn="0"/>
              <w:rPr>
                <w:highlight w:val="yellow"/>
              </w:rPr>
            </w:pPr>
          </w:p>
        </w:tc>
      </w:tr>
      <w:tr w:rsidR="001951DD" w14:paraId="4318A2EA" w14:textId="77777777" w:rsidTr="7DE81814">
        <w:tc>
          <w:tcPr>
            <w:cnfStyle w:val="001000000000" w:firstRow="0" w:lastRow="0" w:firstColumn="1" w:lastColumn="0" w:oddVBand="0" w:evenVBand="0" w:oddHBand="0" w:evenHBand="0" w:firstRowFirstColumn="0" w:firstRowLastColumn="0" w:lastRowFirstColumn="0" w:lastRowLastColumn="0"/>
            <w:tcW w:w="1980" w:type="dxa"/>
          </w:tcPr>
          <w:p w14:paraId="0000000F" w14:textId="77777777" w:rsidR="001951DD" w:rsidRDefault="00E81B45">
            <w:pPr>
              <w:pStyle w:val="Normal0"/>
              <w:jc w:val="both"/>
              <w:rPr>
                <w:b w:val="0"/>
              </w:rPr>
            </w:pPr>
            <w:r>
              <w:t>Date de démarrage</w:t>
            </w:r>
          </w:p>
        </w:tc>
        <w:tc>
          <w:tcPr>
            <w:tcW w:w="5957" w:type="dxa"/>
          </w:tcPr>
          <w:p w14:paraId="13F3CE7B" w14:textId="77777777" w:rsidR="001951DD" w:rsidRDefault="009A1C0B">
            <w:pPr>
              <w:pStyle w:val="Normal0"/>
              <w:jc w:val="both"/>
              <w:cnfStyle w:val="000000000000" w:firstRow="0" w:lastRow="0" w:firstColumn="0" w:lastColumn="0" w:oddVBand="0" w:evenVBand="0" w:oddHBand="0" w:evenHBand="0" w:firstRowFirstColumn="0" w:firstRowLastColumn="0" w:lastRowFirstColumn="0" w:lastRowLastColumn="0"/>
            </w:pPr>
            <w:r>
              <w:t>Décembre</w:t>
            </w:r>
            <w:r w:rsidR="48547B5B">
              <w:t xml:space="preserve"> 2023</w:t>
            </w:r>
          </w:p>
          <w:p w14:paraId="00000010" w14:textId="6E50442E" w:rsidR="009A1C0B" w:rsidRDefault="009A1C0B">
            <w:pPr>
              <w:pStyle w:val="Normal0"/>
              <w:jc w:val="both"/>
              <w:cnfStyle w:val="000000000000" w:firstRow="0" w:lastRow="0" w:firstColumn="0" w:lastColumn="0" w:oddVBand="0" w:evenVBand="0" w:oddHBand="0" w:evenHBand="0" w:firstRowFirstColumn="0" w:firstRowLastColumn="0" w:lastRowFirstColumn="0" w:lastRowLastColumn="0"/>
              <w:rPr>
                <w:highlight w:val="yellow"/>
              </w:rPr>
            </w:pPr>
            <w:r>
              <w:t xml:space="preserve">La mission ne doit pas dépasser les 4 mois d’exécution </w:t>
            </w:r>
          </w:p>
        </w:tc>
      </w:tr>
      <w:tr w:rsidR="001951DD" w14:paraId="705A3447" w14:textId="77777777" w:rsidTr="7DE8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000011" w14:textId="77777777" w:rsidR="001951DD" w:rsidRDefault="00E81B45">
            <w:pPr>
              <w:pStyle w:val="Normal0"/>
              <w:jc w:val="both"/>
              <w:rPr>
                <w:b w:val="0"/>
              </w:rPr>
            </w:pPr>
            <w:r>
              <w:t>Comment soumissionner :</w:t>
            </w:r>
          </w:p>
        </w:tc>
        <w:tc>
          <w:tcPr>
            <w:tcW w:w="5957" w:type="dxa"/>
          </w:tcPr>
          <w:p w14:paraId="00000012" w14:textId="77777777" w:rsidR="001951DD" w:rsidRDefault="00E81B45">
            <w:pPr>
              <w:pStyle w:val="Normal0"/>
              <w:jc w:val="both"/>
              <w:cnfStyle w:val="000000100000" w:firstRow="0" w:lastRow="0" w:firstColumn="0" w:lastColumn="0" w:oddVBand="0" w:evenVBand="0" w:oddHBand="1" w:evenHBand="0" w:firstRowFirstColumn="0" w:firstRowLastColumn="0" w:lastRowFirstColumn="0" w:lastRowLastColumn="0"/>
            </w:pPr>
            <w:r>
              <w:t xml:space="preserve">Les candidats intéressés sont appelés à soumettre : </w:t>
            </w:r>
          </w:p>
          <w:p w14:paraId="00000013" w14:textId="56B38CCA" w:rsidR="001951DD" w:rsidRDefault="2E3EEE7E" w:rsidP="005832B4">
            <w:pPr>
              <w:pStyle w:val="Normal0"/>
              <w:numPr>
                <w:ilvl w:val="0"/>
                <w:numId w:val="15"/>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pPr>
            <w:r>
              <w:t xml:space="preserve">Une </w:t>
            </w:r>
            <w:r w:rsidR="009A1C0B">
              <w:t>offre technique et financière</w:t>
            </w:r>
          </w:p>
          <w:p w14:paraId="00000014" w14:textId="387901CA" w:rsidR="001951DD" w:rsidRDefault="00E81B45" w:rsidP="005832B4">
            <w:pPr>
              <w:pStyle w:val="Normal0"/>
              <w:numPr>
                <w:ilvl w:val="0"/>
                <w:numId w:val="15"/>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pPr>
            <w:r>
              <w:t>Le/les CV</w:t>
            </w:r>
            <w:r w:rsidR="00D05B06">
              <w:t xml:space="preserve"> des consultants et toutes références pertinentes avec la mission</w:t>
            </w:r>
          </w:p>
          <w:p w14:paraId="00000015" w14:textId="2A318910" w:rsidR="001951DD" w:rsidRDefault="2E3EEE7E" w:rsidP="005832B4">
            <w:pPr>
              <w:pStyle w:val="Normal0"/>
              <w:numPr>
                <w:ilvl w:val="0"/>
                <w:numId w:val="15"/>
              </w:num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pPr>
            <w:r>
              <w:t>Un calendrier d’exécution</w:t>
            </w:r>
            <w:r w:rsidR="009A1C0B">
              <w:t xml:space="preserve"> détaillé</w:t>
            </w:r>
          </w:p>
          <w:p w14:paraId="00000016" w14:textId="77777777" w:rsidR="001951DD" w:rsidRDefault="001951DD" w:rsidP="18A001C8">
            <w:pPr>
              <w:pStyle w:val="Norm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pPr>
          </w:p>
        </w:tc>
      </w:tr>
      <w:tr w:rsidR="001951DD" w14:paraId="09998D3A" w14:textId="77777777" w:rsidTr="7DE81814">
        <w:tc>
          <w:tcPr>
            <w:cnfStyle w:val="001000000000" w:firstRow="0" w:lastRow="0" w:firstColumn="1" w:lastColumn="0" w:oddVBand="0" w:evenVBand="0" w:oddHBand="0" w:evenHBand="0" w:firstRowFirstColumn="0" w:firstRowLastColumn="0" w:lastRowFirstColumn="0" w:lastRowLastColumn="0"/>
            <w:tcW w:w="1980" w:type="dxa"/>
          </w:tcPr>
          <w:p w14:paraId="00000017" w14:textId="77777777" w:rsidR="001951DD" w:rsidRDefault="00E81B45">
            <w:pPr>
              <w:pStyle w:val="Normal0"/>
              <w:jc w:val="both"/>
              <w:rPr>
                <w:b w:val="0"/>
              </w:rPr>
            </w:pPr>
            <w:r>
              <w:t>Délai</w:t>
            </w:r>
          </w:p>
        </w:tc>
        <w:tc>
          <w:tcPr>
            <w:tcW w:w="5957" w:type="dxa"/>
          </w:tcPr>
          <w:p w14:paraId="00000018" w14:textId="797A9F78" w:rsidR="001951DD" w:rsidRPr="009A1C0B" w:rsidRDefault="009A1C0B" w:rsidP="51E2533C">
            <w:pPr>
              <w:pStyle w:val="Normal0"/>
              <w:jc w:val="both"/>
              <w:cnfStyle w:val="000000000000" w:firstRow="0" w:lastRow="0" w:firstColumn="0" w:lastColumn="0" w:oddVBand="0" w:evenVBand="0" w:oddHBand="0" w:evenHBand="0" w:firstRowFirstColumn="0" w:firstRowLastColumn="0" w:lastRowFirstColumn="0" w:lastRowLastColumn="0"/>
              <w:rPr>
                <w:color w:val="auto"/>
              </w:rPr>
            </w:pPr>
            <w:r w:rsidRPr="009A1C0B">
              <w:rPr>
                <w:color w:val="auto"/>
              </w:rPr>
              <w:t>08/10</w:t>
            </w:r>
            <w:r w:rsidR="00AB3E08">
              <w:rPr>
                <w:color w:val="auto"/>
              </w:rPr>
              <w:t>/</w:t>
            </w:r>
            <w:r w:rsidR="49DBF6AD" w:rsidRPr="009A1C0B">
              <w:rPr>
                <w:color w:val="auto"/>
              </w:rPr>
              <w:t>2023</w:t>
            </w:r>
          </w:p>
        </w:tc>
      </w:tr>
      <w:tr w:rsidR="001951DD" w14:paraId="68C46EE8" w14:textId="77777777" w:rsidTr="7DE8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000019" w14:textId="1719BCAD" w:rsidR="001951DD" w:rsidRDefault="7D1E0589">
            <w:pPr>
              <w:pStyle w:val="Normal0"/>
              <w:jc w:val="both"/>
              <w:rPr>
                <w:b w:val="0"/>
              </w:rPr>
            </w:pPr>
            <w:r>
              <w:t xml:space="preserve">Candidature à soumettre à :  </w:t>
            </w:r>
          </w:p>
        </w:tc>
        <w:tc>
          <w:tcPr>
            <w:tcW w:w="5957" w:type="dxa"/>
          </w:tcPr>
          <w:p w14:paraId="0000001A" w14:textId="24DD0013" w:rsidR="001951DD" w:rsidRPr="009A1C0B" w:rsidRDefault="00FF536F">
            <w:pPr>
              <w:pStyle w:val="Normal0"/>
              <w:jc w:val="both"/>
              <w:cnfStyle w:val="000000100000" w:firstRow="0" w:lastRow="0" w:firstColumn="0" w:lastColumn="0" w:oddVBand="0" w:evenVBand="0" w:oddHBand="1" w:evenHBand="0" w:firstRowFirstColumn="0" w:firstRowLastColumn="0" w:lastRowFirstColumn="0" w:lastRowLastColumn="0"/>
              <w:rPr>
                <w:color w:val="auto"/>
              </w:rPr>
            </w:pPr>
            <w:r w:rsidRPr="009A1C0B">
              <w:rPr>
                <w:color w:val="auto"/>
              </w:rPr>
              <w:t>contact.rose@oxfam.org</w:t>
            </w:r>
          </w:p>
        </w:tc>
      </w:tr>
      <w:tr w:rsidR="001951DD" w14:paraId="0F0B5E52" w14:textId="77777777" w:rsidTr="7DE81814">
        <w:tc>
          <w:tcPr>
            <w:cnfStyle w:val="001000000000" w:firstRow="0" w:lastRow="0" w:firstColumn="1" w:lastColumn="0" w:oddVBand="0" w:evenVBand="0" w:oddHBand="0" w:evenHBand="0" w:firstRowFirstColumn="0" w:firstRowLastColumn="0" w:lastRowFirstColumn="0" w:lastRowLastColumn="0"/>
            <w:tcW w:w="1980" w:type="dxa"/>
          </w:tcPr>
          <w:p w14:paraId="0000001B" w14:textId="77777777" w:rsidR="001951DD" w:rsidRDefault="00E81B45">
            <w:pPr>
              <w:pStyle w:val="Normal0"/>
              <w:jc w:val="both"/>
              <w:rPr>
                <w:b w:val="0"/>
              </w:rPr>
            </w:pPr>
            <w:r>
              <w:t>Lieu de la mission :</w:t>
            </w:r>
          </w:p>
        </w:tc>
        <w:tc>
          <w:tcPr>
            <w:tcW w:w="5957" w:type="dxa"/>
          </w:tcPr>
          <w:p w14:paraId="65EAD8FA" w14:textId="3B4CD395" w:rsidR="001951DD" w:rsidRPr="009A1C0B" w:rsidRDefault="51E2533C" w:rsidP="51E2533C">
            <w:pPr>
              <w:pStyle w:val="Normal0"/>
              <w:jc w:val="both"/>
              <w:cnfStyle w:val="000000000000" w:firstRow="0" w:lastRow="0" w:firstColumn="0" w:lastColumn="0" w:oddVBand="0" w:evenVBand="0" w:oddHBand="0" w:evenHBand="0" w:firstRowFirstColumn="0" w:firstRowLastColumn="0" w:lastRowFirstColumn="0" w:lastRowLastColumn="0"/>
              <w:rPr>
                <w:color w:val="auto"/>
              </w:rPr>
            </w:pPr>
            <w:r w:rsidRPr="009A1C0B">
              <w:rPr>
                <w:color w:val="auto"/>
              </w:rPr>
              <w:t>lieu :</w:t>
            </w:r>
          </w:p>
          <w:p w14:paraId="0000001C" w14:textId="5AD22FBB" w:rsidR="001951DD" w:rsidRDefault="009A1C0B" w:rsidP="5AC7E1BF">
            <w:pPr>
              <w:pStyle w:val="Normal0"/>
              <w:jc w:val="both"/>
              <w:cnfStyle w:val="000000000000" w:firstRow="0" w:lastRow="0" w:firstColumn="0" w:lastColumn="0" w:oddVBand="0" w:evenVBand="0" w:oddHBand="0" w:evenHBand="0" w:firstRowFirstColumn="0" w:firstRowLastColumn="0" w:lastRowFirstColumn="0" w:lastRowLastColumn="0"/>
              <w:rPr>
                <w:color w:val="auto"/>
              </w:rPr>
            </w:pPr>
            <w:r>
              <w:rPr>
                <w:color w:val="auto"/>
              </w:rPr>
              <w:t>Les accélérateurs de ROSE , les l</w:t>
            </w:r>
            <w:r w:rsidR="7DB6EE3D" w:rsidRPr="7DB6EE3D">
              <w:rPr>
                <w:color w:val="auto"/>
              </w:rPr>
              <w:t>ocaux des cinq partenaires relais ROSE et des associations appartenant à leurs écosystèmes</w:t>
            </w:r>
          </w:p>
        </w:tc>
      </w:tr>
    </w:tbl>
    <w:p w14:paraId="0000001F" w14:textId="53F6DC8E" w:rsidR="001951DD" w:rsidRDefault="316F5EB1" w:rsidP="005832B4">
      <w:pPr>
        <w:pStyle w:val="Normal0"/>
        <w:keepNext/>
        <w:numPr>
          <w:ilvl w:val="0"/>
          <w:numId w:val="7"/>
        </w:numPr>
        <w:pBdr>
          <w:top w:val="nil"/>
          <w:left w:val="nil"/>
          <w:bottom w:val="nil"/>
          <w:right w:val="nil"/>
          <w:between w:val="nil"/>
        </w:pBdr>
        <w:spacing w:line="276" w:lineRule="auto"/>
        <w:jc w:val="both"/>
        <w:rPr>
          <w:b/>
          <w:bCs/>
          <w:color w:val="000000"/>
          <w:sz w:val="28"/>
          <w:szCs w:val="28"/>
        </w:rPr>
      </w:pPr>
      <w:r w:rsidRPr="316F5EB1">
        <w:rPr>
          <w:b/>
          <w:bCs/>
          <w:color w:val="000000" w:themeColor="text1"/>
          <w:sz w:val="28"/>
          <w:szCs w:val="28"/>
        </w:rPr>
        <w:t xml:space="preserve">Contexte Projet </w:t>
      </w:r>
    </w:p>
    <w:p w14:paraId="16933280" w14:textId="71F937A7" w:rsidR="001951DD" w:rsidRDefault="2CEA0E56" w:rsidP="2CEA0E56">
      <w:pPr>
        <w:pStyle w:val="Normal0"/>
        <w:pBdr>
          <w:top w:val="nil"/>
          <w:left w:val="nil"/>
          <w:bottom w:val="nil"/>
          <w:right w:val="nil"/>
          <w:between w:val="nil"/>
        </w:pBdr>
        <w:spacing w:after="80" w:line="276" w:lineRule="auto"/>
        <w:jc w:val="both"/>
      </w:pPr>
      <w:r>
        <w:t xml:space="preserve"> Les dix dernières années ont permis aux organisations de la société civile, anciennes et émergentes, de se positionner comme acteurs de changement influents malgré les défis auxquels elles ont été confrontées. La consolidation de certaines composantes de l’espace civique et les acquis en termes de liberté individuelles et collectives, ont été le fruit de batailles menées essentiellement par la société civile au cours des dernières années. Par ailleurs, la pérennité d’un espace civique, ouvert, influent et surtout promouvant les organisations de la société civile, reste un défi dans la mesure où cela dépend des conjonctures politiques, économiques et sociales, mouvantes au niveau national et international.  </w:t>
      </w:r>
    </w:p>
    <w:p w14:paraId="692046F0" w14:textId="6A321DFE" w:rsidR="001951DD" w:rsidRDefault="2CEA0E56" w:rsidP="2CEA0E56">
      <w:pPr>
        <w:pStyle w:val="Normal0"/>
        <w:spacing w:after="80" w:line="276" w:lineRule="auto"/>
        <w:jc w:val="both"/>
      </w:pPr>
      <w:r>
        <w:t xml:space="preserve">Ces nouveaux défis confirment une nécessité (1) d’appuyer les dynamiques d’influence pour une meilleure représentativité des organisations de la société civiles vis-à-vis des décideurs et des différentes parties prenantes , de (2) rediriger le renforcement des capacités vers les nouveaux besoins de la société civile tout en adoptant une approche transversale dans l’analyse et le solutionnement des problématiques prioritaires auxquelles elles font face et (3) de faire valoir et d’appuyer les efforts des organisations, surtout émergentes, dans la mise en œuvre de projets créateurs de changement et dans la création de synergie et de mécanismes d’apprentissage et d’échange efficaces pouvant répondre aux défis actuels et urgents, sur tout le territoire.  </w:t>
      </w:r>
    </w:p>
    <w:p w14:paraId="611852E6" w14:textId="6746332D" w:rsidR="00E4489A" w:rsidRPr="009A1C0B" w:rsidRDefault="2EF95C27" w:rsidP="2EF95C27">
      <w:pPr>
        <w:pStyle w:val="Normal0"/>
        <w:spacing w:after="80" w:line="276" w:lineRule="auto"/>
        <w:ind w:firstLine="360"/>
        <w:jc w:val="both"/>
      </w:pPr>
      <w:r w:rsidRPr="009A1C0B">
        <w:t>Le programme "Renforcement de la société civile Émergente " (ROSE) en Tunisie aspire à accompagner et appuyer la société civile tunisienne dans ses efforts de garantir un environnement opérationnel favorisant, la participation, l’expression libre et la construction transformatrice de la société dans laquelle elle opère.</w:t>
      </w:r>
    </w:p>
    <w:p w14:paraId="7546FD61" w14:textId="04D7B78B" w:rsidR="2EF95C27" w:rsidRDefault="2EF95C27" w:rsidP="2EF95C27">
      <w:pPr>
        <w:pStyle w:val="Normal0"/>
        <w:spacing w:after="80" w:line="276" w:lineRule="auto"/>
        <w:ind w:firstLine="360"/>
        <w:jc w:val="both"/>
        <w:rPr>
          <w:rFonts w:ascii="Segoe UI" w:eastAsia="Segoe UI" w:hAnsi="Segoe UI" w:cs="Segoe UI"/>
          <w:color w:val="000000" w:themeColor="text1"/>
        </w:rPr>
      </w:pPr>
    </w:p>
    <w:p w14:paraId="00000022" w14:textId="2DBE8673" w:rsidR="001951DD" w:rsidRDefault="49DBF6AD" w:rsidP="49DBF6AD">
      <w:pPr>
        <w:pStyle w:val="Normal0"/>
        <w:pBdr>
          <w:top w:val="nil"/>
          <w:left w:val="nil"/>
          <w:bottom w:val="nil"/>
          <w:right w:val="nil"/>
          <w:between w:val="nil"/>
        </w:pBdr>
        <w:spacing w:after="80" w:line="276" w:lineRule="auto"/>
        <w:jc w:val="both"/>
        <w:rPr>
          <w:b/>
          <w:bCs/>
          <w:color w:val="000000"/>
          <w:sz w:val="20"/>
          <w:szCs w:val="20"/>
        </w:rPr>
      </w:pPr>
      <w:r w:rsidRPr="49DBF6AD">
        <w:rPr>
          <w:b/>
          <w:bCs/>
          <w:color w:val="000000" w:themeColor="text1"/>
          <w:sz w:val="20"/>
          <w:szCs w:val="20"/>
        </w:rPr>
        <w:t xml:space="preserve">1.1. Logique d’intervention du projet : </w:t>
      </w:r>
    </w:p>
    <w:tbl>
      <w:tblPr>
        <w:tblStyle w:val="a4"/>
        <w:tblW w:w="7927"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7927"/>
      </w:tblGrid>
      <w:tr w:rsidR="001951DD" w14:paraId="0B19900F" w14:textId="77777777">
        <w:tc>
          <w:tcPr>
            <w:tcW w:w="7927" w:type="dxa"/>
            <w:shd w:val="clear" w:color="auto" w:fill="F2F2F2"/>
          </w:tcPr>
          <w:p w14:paraId="00000023" w14:textId="77777777" w:rsidR="001951DD" w:rsidRDefault="00F87BC4">
            <w:pPr>
              <w:pStyle w:val="Normal0"/>
              <w:pBdr>
                <w:top w:val="nil"/>
                <w:left w:val="nil"/>
                <w:bottom w:val="nil"/>
                <w:right w:val="nil"/>
                <w:between w:val="nil"/>
              </w:pBdr>
              <w:spacing w:after="80" w:line="276" w:lineRule="auto"/>
              <w:jc w:val="both"/>
              <w:rPr>
                <w:b/>
                <w:color w:val="000000"/>
                <w:sz w:val="20"/>
                <w:szCs w:val="20"/>
              </w:rPr>
            </w:pPr>
            <w:sdt>
              <w:sdtPr>
                <w:tag w:val="goog_rdk_0"/>
                <w:id w:val="2046053402"/>
              </w:sdtPr>
              <w:sdtEndPr/>
              <w:sdtContent>
                <w:r w:rsidR="00E81B45">
                  <w:rPr>
                    <w:rFonts w:ascii="Arial Unicode MS" w:eastAsia="Arial Unicode MS" w:hAnsi="Arial Unicode MS" w:cs="Arial Unicode MS"/>
                    <w:color w:val="000000"/>
                    <w:sz w:val="20"/>
                    <w:szCs w:val="20"/>
                  </w:rPr>
                  <w:t>➢</w:t>
                </w:r>
              </w:sdtContent>
            </w:sdt>
            <w:r w:rsidR="00E81B45">
              <w:rPr>
                <w:color w:val="000000"/>
                <w:sz w:val="20"/>
                <w:szCs w:val="20"/>
              </w:rPr>
              <w:t>Objectif Général</w:t>
            </w:r>
            <w:r w:rsidR="00E81B45">
              <w:rPr>
                <w:rFonts w:ascii="Arial" w:eastAsia="Arial" w:hAnsi="Arial" w:cs="Arial"/>
                <w:color w:val="000000"/>
                <w:sz w:val="20"/>
                <w:szCs w:val="20"/>
              </w:rPr>
              <w:t> </w:t>
            </w:r>
            <w:r w:rsidR="00E81B45">
              <w:rPr>
                <w:color w:val="000000"/>
                <w:sz w:val="20"/>
                <w:szCs w:val="20"/>
              </w:rPr>
              <w:t>: La société civile émergente contribue à la consolidation de l’État de Droit et du développement en Tunisie</w:t>
            </w:r>
          </w:p>
        </w:tc>
      </w:tr>
      <w:tr w:rsidR="001951DD" w14:paraId="4E72D17A" w14:textId="77777777">
        <w:tc>
          <w:tcPr>
            <w:tcW w:w="7927" w:type="dxa"/>
            <w:shd w:val="clear" w:color="auto" w:fill="F2F2F2"/>
          </w:tcPr>
          <w:p w14:paraId="00000024" w14:textId="77777777" w:rsidR="001951DD" w:rsidRDefault="00F87BC4">
            <w:pPr>
              <w:pStyle w:val="Normal0"/>
              <w:pBdr>
                <w:top w:val="nil"/>
                <w:left w:val="nil"/>
                <w:bottom w:val="nil"/>
                <w:right w:val="nil"/>
                <w:between w:val="nil"/>
              </w:pBdr>
              <w:spacing w:after="80" w:line="276" w:lineRule="auto"/>
              <w:jc w:val="both"/>
              <w:rPr>
                <w:b/>
                <w:color w:val="000000"/>
                <w:sz w:val="20"/>
                <w:szCs w:val="20"/>
              </w:rPr>
            </w:pPr>
            <w:sdt>
              <w:sdtPr>
                <w:tag w:val="goog_rdk_1"/>
                <w:id w:val="2002134451"/>
              </w:sdtPr>
              <w:sdtEndPr/>
              <w:sdtContent>
                <w:r w:rsidR="00E81B45">
                  <w:rPr>
                    <w:rFonts w:ascii="Arial Unicode MS" w:eastAsia="Arial Unicode MS" w:hAnsi="Arial Unicode MS" w:cs="Arial Unicode MS"/>
                    <w:color w:val="000000"/>
                    <w:sz w:val="20"/>
                    <w:szCs w:val="20"/>
                  </w:rPr>
                  <w:t>➢</w:t>
                </w:r>
              </w:sdtContent>
            </w:sdt>
            <w:r w:rsidR="00E81B45">
              <w:rPr>
                <w:color w:val="000000"/>
                <w:sz w:val="20"/>
                <w:szCs w:val="20"/>
              </w:rPr>
              <w:t xml:space="preserve">Objectif Spécifique :  </w:t>
            </w:r>
            <w:r w:rsidR="00E81B45">
              <w:rPr>
                <w:sz w:val="20"/>
                <w:szCs w:val="20"/>
              </w:rPr>
              <w:t>Consolider</w:t>
            </w:r>
            <w:r w:rsidR="00E81B45">
              <w:rPr>
                <w:color w:val="000000"/>
                <w:sz w:val="20"/>
                <w:szCs w:val="20"/>
              </w:rPr>
              <w:t xml:space="preserve"> le rôle de la société civile comme un acteur contribuant à la construction de l’État de droit et comme acteur de développement du pays.</w:t>
            </w:r>
          </w:p>
        </w:tc>
      </w:tr>
      <w:tr w:rsidR="001951DD" w14:paraId="384D1FB2" w14:textId="77777777">
        <w:tc>
          <w:tcPr>
            <w:tcW w:w="7927" w:type="dxa"/>
            <w:shd w:val="clear" w:color="auto" w:fill="DBE5F1"/>
          </w:tcPr>
          <w:p w14:paraId="00000025" w14:textId="77777777" w:rsidR="001951DD" w:rsidRDefault="00E81B45">
            <w:pPr>
              <w:pStyle w:val="Normal0"/>
              <w:pBdr>
                <w:top w:val="nil"/>
                <w:left w:val="nil"/>
                <w:bottom w:val="nil"/>
                <w:right w:val="nil"/>
                <w:between w:val="nil"/>
              </w:pBdr>
              <w:spacing w:after="80" w:line="276" w:lineRule="auto"/>
              <w:jc w:val="both"/>
              <w:rPr>
                <w:color w:val="000000"/>
                <w:sz w:val="20"/>
                <w:szCs w:val="20"/>
              </w:rPr>
            </w:pPr>
            <w:r>
              <w:rPr>
                <w:color w:val="000000"/>
                <w:sz w:val="20"/>
                <w:szCs w:val="20"/>
              </w:rPr>
              <w:t>(R).1 : Les acteurs de la SC améliorent leur responsabilité et leur gouvernance, approfondissent leur développement organisationnel et renforcent leur expertise thématique.</w:t>
            </w:r>
          </w:p>
        </w:tc>
      </w:tr>
      <w:tr w:rsidR="001951DD" w14:paraId="6D7AFA8A" w14:textId="77777777">
        <w:tc>
          <w:tcPr>
            <w:tcW w:w="7927" w:type="dxa"/>
            <w:shd w:val="clear" w:color="auto" w:fill="DBE5F1"/>
          </w:tcPr>
          <w:p w14:paraId="00000026" w14:textId="77777777" w:rsidR="001951DD" w:rsidRDefault="00E81B45">
            <w:pPr>
              <w:pStyle w:val="Normal0"/>
              <w:pBdr>
                <w:top w:val="nil"/>
                <w:left w:val="nil"/>
                <w:bottom w:val="nil"/>
                <w:right w:val="nil"/>
                <w:between w:val="nil"/>
              </w:pBdr>
              <w:spacing w:after="80" w:line="276" w:lineRule="auto"/>
              <w:jc w:val="both"/>
              <w:rPr>
                <w:color w:val="000000"/>
                <w:sz w:val="20"/>
                <w:szCs w:val="20"/>
              </w:rPr>
            </w:pPr>
            <w:r>
              <w:rPr>
                <w:color w:val="000000"/>
                <w:sz w:val="20"/>
                <w:szCs w:val="20"/>
              </w:rPr>
              <w:t>(R).2 : Les acteurs de la SC s'engagent activement pour la mise en œuvre de leurs agendas stratégiques à travers l'accès à des mécanismes de financement différenciés.</w:t>
            </w:r>
          </w:p>
        </w:tc>
      </w:tr>
      <w:tr w:rsidR="001951DD" w14:paraId="6A5A8E2A" w14:textId="77777777">
        <w:tc>
          <w:tcPr>
            <w:tcW w:w="7927" w:type="dxa"/>
            <w:shd w:val="clear" w:color="auto" w:fill="DBE5F1"/>
          </w:tcPr>
          <w:p w14:paraId="00000027" w14:textId="77777777" w:rsidR="001951DD" w:rsidRDefault="00E81B45">
            <w:pPr>
              <w:pStyle w:val="Normal0"/>
              <w:pBdr>
                <w:top w:val="nil"/>
                <w:left w:val="nil"/>
                <w:bottom w:val="nil"/>
                <w:right w:val="nil"/>
                <w:between w:val="nil"/>
              </w:pBdr>
              <w:spacing w:after="80" w:line="276" w:lineRule="auto"/>
              <w:jc w:val="both"/>
              <w:rPr>
                <w:color w:val="000000"/>
                <w:sz w:val="20"/>
                <w:szCs w:val="20"/>
              </w:rPr>
            </w:pPr>
            <w:r>
              <w:rPr>
                <w:color w:val="000000"/>
                <w:sz w:val="20"/>
                <w:szCs w:val="20"/>
              </w:rPr>
              <w:t>(R).3 : Les OSC accompagnées consolident leur rôle d’influence sur les politiques publiques de développement aux niveaux national et international.</w:t>
            </w:r>
          </w:p>
        </w:tc>
      </w:tr>
      <w:tr w:rsidR="001951DD" w14:paraId="1DE33A73" w14:textId="77777777">
        <w:tc>
          <w:tcPr>
            <w:tcW w:w="7927" w:type="dxa"/>
            <w:shd w:val="clear" w:color="auto" w:fill="DBE5F1"/>
          </w:tcPr>
          <w:p w14:paraId="00000028" w14:textId="77777777" w:rsidR="001951DD" w:rsidRDefault="00E81B45">
            <w:pPr>
              <w:pStyle w:val="Normal0"/>
              <w:pBdr>
                <w:top w:val="nil"/>
                <w:left w:val="nil"/>
                <w:bottom w:val="nil"/>
                <w:right w:val="nil"/>
                <w:between w:val="nil"/>
              </w:pBdr>
              <w:spacing w:after="80" w:line="276" w:lineRule="auto"/>
              <w:jc w:val="both"/>
              <w:rPr>
                <w:color w:val="000000"/>
                <w:sz w:val="20"/>
                <w:szCs w:val="20"/>
              </w:rPr>
            </w:pPr>
            <w:r>
              <w:rPr>
                <w:color w:val="000000"/>
                <w:sz w:val="20"/>
                <w:szCs w:val="20"/>
              </w:rPr>
              <w:t>(R).4</w:t>
            </w:r>
            <w:r>
              <w:rPr>
                <w:rFonts w:ascii="Arial" w:eastAsia="Arial" w:hAnsi="Arial" w:cs="Arial"/>
                <w:color w:val="000000"/>
                <w:sz w:val="20"/>
                <w:szCs w:val="20"/>
              </w:rPr>
              <w:t> </w:t>
            </w:r>
            <w:r>
              <w:rPr>
                <w:color w:val="000000"/>
                <w:sz w:val="20"/>
                <w:szCs w:val="20"/>
              </w:rPr>
              <w:t>: Les acteurs de l’espace civique contribuent à sa pérennisation.</w:t>
            </w:r>
          </w:p>
        </w:tc>
      </w:tr>
    </w:tbl>
    <w:p w14:paraId="00000029" w14:textId="77777777" w:rsidR="001951DD" w:rsidRDefault="001951DD">
      <w:pPr>
        <w:pStyle w:val="Normal0"/>
        <w:pBdr>
          <w:top w:val="nil"/>
          <w:left w:val="nil"/>
          <w:bottom w:val="nil"/>
          <w:right w:val="nil"/>
          <w:between w:val="nil"/>
        </w:pBdr>
        <w:spacing w:after="80" w:line="276" w:lineRule="auto"/>
        <w:jc w:val="both"/>
        <w:rPr>
          <w:color w:val="000000"/>
          <w:sz w:val="20"/>
          <w:szCs w:val="20"/>
        </w:rPr>
      </w:pPr>
    </w:p>
    <w:p w14:paraId="0000002A" w14:textId="072A3D86" w:rsidR="001951DD" w:rsidRDefault="316F5EB1" w:rsidP="316F5EB1">
      <w:pPr>
        <w:pStyle w:val="Normal0"/>
        <w:pBdr>
          <w:top w:val="nil"/>
          <w:left w:val="nil"/>
          <w:bottom w:val="nil"/>
          <w:right w:val="nil"/>
          <w:between w:val="nil"/>
        </w:pBdr>
        <w:spacing w:after="80" w:line="276" w:lineRule="auto"/>
        <w:jc w:val="both"/>
        <w:rPr>
          <w:b/>
          <w:bCs/>
          <w:color w:val="000000"/>
          <w:sz w:val="20"/>
          <w:szCs w:val="20"/>
        </w:rPr>
      </w:pPr>
      <w:r w:rsidRPr="316F5EB1">
        <w:rPr>
          <w:b/>
          <w:bCs/>
          <w:color w:val="000000" w:themeColor="text1"/>
          <w:sz w:val="20"/>
          <w:szCs w:val="20"/>
        </w:rPr>
        <w:t>1.2 Cibles du projet</w:t>
      </w:r>
      <w:r w:rsidR="009A1C0B">
        <w:rPr>
          <w:b/>
          <w:bCs/>
          <w:color w:val="000000" w:themeColor="text1"/>
          <w:sz w:val="20"/>
          <w:szCs w:val="20"/>
        </w:rPr>
        <w:t xml:space="preserve"> ROSE :</w:t>
      </w:r>
    </w:p>
    <w:p w14:paraId="0000002B" w14:textId="77777777" w:rsidR="001951DD" w:rsidRDefault="00E81B45">
      <w:pPr>
        <w:pStyle w:val="Normal0"/>
        <w:pBdr>
          <w:top w:val="nil"/>
          <w:left w:val="nil"/>
          <w:bottom w:val="nil"/>
          <w:right w:val="nil"/>
          <w:between w:val="nil"/>
        </w:pBdr>
        <w:spacing w:after="80" w:line="276" w:lineRule="auto"/>
        <w:jc w:val="both"/>
        <w:rPr>
          <w:color w:val="000000"/>
        </w:rPr>
      </w:pPr>
      <w:r>
        <w:rPr>
          <w:color w:val="000000"/>
          <w:sz w:val="24"/>
          <w:szCs w:val="24"/>
        </w:rPr>
        <w:t> </w:t>
      </w:r>
      <w:r>
        <w:rPr>
          <w:color w:val="000000"/>
        </w:rPr>
        <w:tab/>
        <w:t xml:space="preserve">Les groupes ciblés par le projet ROSE sont : 1) les OSCs constituées (émergentes, moyennement développées et développées) ; 2) les jeunes, 3) les réseaux, coalitions et mouvements ; et 4) les dynamiques non structurées. </w:t>
      </w:r>
    </w:p>
    <w:p w14:paraId="0000002C" w14:textId="77777777" w:rsidR="001951DD" w:rsidRDefault="00E81B45">
      <w:pPr>
        <w:pStyle w:val="Normal0"/>
        <w:pBdr>
          <w:top w:val="nil"/>
          <w:left w:val="nil"/>
          <w:bottom w:val="nil"/>
          <w:right w:val="nil"/>
          <w:between w:val="nil"/>
        </w:pBdr>
        <w:spacing w:after="80" w:line="276" w:lineRule="auto"/>
        <w:ind w:firstLine="360"/>
        <w:jc w:val="both"/>
        <w:rPr>
          <w:color w:val="000000"/>
          <w:shd w:val="clear" w:color="auto" w:fill="EA9999"/>
        </w:rPr>
      </w:pPr>
      <w:r>
        <w:rPr>
          <w:color w:val="000000"/>
        </w:rPr>
        <w:t>De ce fait, le projet s’adresse à une cible finale globale d’environ 7250 acteurs travaillant sur les droits humains et le développement, ce qui correspond à 50% des organisations et des associations de la SC tunisienne actuellement répertoriées.</w:t>
      </w:r>
    </w:p>
    <w:p w14:paraId="7BA48E23" w14:textId="1FD80AEF" w:rsidR="001951DD" w:rsidRPr="00B80A75" w:rsidRDefault="49DBF6AD" w:rsidP="005832B4">
      <w:pPr>
        <w:pStyle w:val="Normal0"/>
        <w:keepNext/>
        <w:numPr>
          <w:ilvl w:val="0"/>
          <w:numId w:val="5"/>
        </w:numPr>
        <w:pBdr>
          <w:top w:val="nil"/>
          <w:left w:val="nil"/>
          <w:bottom w:val="nil"/>
          <w:right w:val="nil"/>
          <w:between w:val="nil"/>
        </w:pBdr>
        <w:spacing w:line="276" w:lineRule="auto"/>
        <w:jc w:val="both"/>
        <w:rPr>
          <w:b/>
          <w:bCs/>
          <w:color w:val="000000"/>
        </w:rPr>
      </w:pPr>
      <w:r w:rsidRPr="49DBF6AD">
        <w:rPr>
          <w:b/>
          <w:bCs/>
          <w:color w:val="000000" w:themeColor="text1"/>
          <w:sz w:val="28"/>
          <w:szCs w:val="28"/>
        </w:rPr>
        <w:t>Objectifs de la mission :</w:t>
      </w:r>
    </w:p>
    <w:p w14:paraId="0000002E" w14:textId="490287B4" w:rsidR="001951DD" w:rsidRDefault="316F5EB1" w:rsidP="316F5EB1">
      <w:pPr>
        <w:pStyle w:val="Normal0"/>
        <w:keepNext/>
        <w:pBdr>
          <w:top w:val="nil"/>
          <w:left w:val="nil"/>
          <w:bottom w:val="nil"/>
          <w:right w:val="nil"/>
          <w:between w:val="nil"/>
        </w:pBdr>
        <w:spacing w:line="276" w:lineRule="auto"/>
        <w:jc w:val="both"/>
        <w:rPr>
          <w:b/>
          <w:bCs/>
          <w:color w:val="000000"/>
        </w:rPr>
      </w:pPr>
      <w:r w:rsidRPr="316F5EB1">
        <w:rPr>
          <w:b/>
          <w:bCs/>
          <w:color w:val="000000" w:themeColor="text1"/>
        </w:rPr>
        <w:t xml:space="preserve">2.1. Objectif général </w:t>
      </w:r>
    </w:p>
    <w:p w14:paraId="6685A7BA" w14:textId="2A349164" w:rsidR="001951DD" w:rsidRDefault="51D1BB81" w:rsidP="00B80A75">
      <w:pPr>
        <w:pStyle w:val="Normal0"/>
        <w:keepNext/>
        <w:spacing w:line="276" w:lineRule="auto"/>
        <w:jc w:val="both"/>
        <w:rPr>
          <w:color w:val="000000" w:themeColor="text1"/>
        </w:rPr>
      </w:pPr>
      <w:r>
        <w:t>L</w:t>
      </w:r>
      <w:r w:rsidRPr="51D1BB81">
        <w:rPr>
          <w:color w:val="000000" w:themeColor="text1"/>
        </w:rPr>
        <w:t>e projet ROSE aspire à établir une approche d'apprentissage entre pairs permett</w:t>
      </w:r>
      <w:r w:rsidR="00446EDA">
        <w:rPr>
          <w:color w:val="000000" w:themeColor="text1"/>
        </w:rPr>
        <w:t>a</w:t>
      </w:r>
      <w:r w:rsidRPr="51D1BB81">
        <w:rPr>
          <w:color w:val="000000" w:themeColor="text1"/>
        </w:rPr>
        <w:t>nt aux OSCs de partager leurs connaissances et d'améliorer l</w:t>
      </w:r>
      <w:r w:rsidR="00B80A75">
        <w:rPr>
          <w:color w:val="000000" w:themeColor="text1"/>
        </w:rPr>
        <w:t>’échange et la collaboration</w:t>
      </w:r>
      <w:r w:rsidRPr="51D1BB81">
        <w:rPr>
          <w:color w:val="000000" w:themeColor="text1"/>
        </w:rPr>
        <w:t xml:space="preserve"> entre eux, leurs personnels, adhérents et volontaires. Les partenaires relais ROSE assurerons la mise en œuvre de cette approche. Ces partenaires sont les bénéficiaires du fond </w:t>
      </w:r>
      <w:r w:rsidR="00B80A75">
        <w:rPr>
          <w:color w:val="000000" w:themeColor="text1"/>
        </w:rPr>
        <w:t xml:space="preserve">partenaires </w:t>
      </w:r>
      <w:r w:rsidRPr="51D1BB81">
        <w:rPr>
          <w:color w:val="000000" w:themeColor="text1"/>
        </w:rPr>
        <w:t xml:space="preserve">relais ROSE et sont considérés comme les acteurs clés du projet. Ces partenaires relais jouent un rôle essentiel dans la durabilité de la vision du projet à long terme en créant, entre autres, des espaces de rencontres et d'échanges entre les associations </w:t>
      </w:r>
      <w:r w:rsidR="00B80A75">
        <w:rPr>
          <w:color w:val="000000" w:themeColor="text1"/>
        </w:rPr>
        <w:t>au niveau local/régional.</w:t>
      </w:r>
    </w:p>
    <w:p w14:paraId="51C5FD5A" w14:textId="7F1C5427" w:rsidR="001951DD" w:rsidRDefault="48384AD4" w:rsidP="1B633CC8">
      <w:pPr>
        <w:pStyle w:val="Normal0"/>
        <w:keepNext/>
        <w:spacing w:line="276" w:lineRule="auto"/>
        <w:jc w:val="both"/>
        <w:rPr>
          <w:color w:val="000000" w:themeColor="text1"/>
        </w:rPr>
      </w:pPr>
      <w:r w:rsidRPr="48384AD4">
        <w:rPr>
          <w:color w:val="000000" w:themeColor="text1"/>
        </w:rPr>
        <w:t xml:space="preserve">Avec le soutien de ces partenaires dans différentes régions dans lesquelles elles sont basées, les OSCs partenaires relais de ROSE s'engageront à parcourir une trajectoire de renforcement de leurs capacités </w:t>
      </w:r>
      <w:r w:rsidRPr="00446EDA">
        <w:rPr>
          <w:color w:val="000000" w:themeColor="text1"/>
          <w:u w:val="single"/>
        </w:rPr>
        <w:t>sur les méthodologies et outils d’apprentissage entre pairs, réseautage et collaboration</w:t>
      </w:r>
      <w:r w:rsidRPr="48384AD4">
        <w:rPr>
          <w:color w:val="000000" w:themeColor="text1"/>
        </w:rPr>
        <w:t xml:space="preserve">. </w:t>
      </w:r>
    </w:p>
    <w:p w14:paraId="1D517C33" w14:textId="7D9EB9F5" w:rsidR="005B641D" w:rsidRDefault="005B641D" w:rsidP="1B633CC8">
      <w:pPr>
        <w:pStyle w:val="Normal0"/>
        <w:keepNext/>
        <w:spacing w:line="276" w:lineRule="auto"/>
        <w:jc w:val="both"/>
        <w:rPr>
          <w:color w:val="000000" w:themeColor="text1"/>
        </w:rPr>
      </w:pPr>
      <w:r>
        <w:rPr>
          <w:color w:val="000000" w:themeColor="text1"/>
        </w:rPr>
        <w:t xml:space="preserve">Il s’agira de concevoir </w:t>
      </w:r>
      <w:r w:rsidR="009A1C0B">
        <w:rPr>
          <w:color w:val="000000" w:themeColor="text1"/>
        </w:rPr>
        <w:t>des</w:t>
      </w:r>
      <w:r>
        <w:rPr>
          <w:color w:val="000000" w:themeColor="text1"/>
        </w:rPr>
        <w:t xml:space="preserve"> trajectoire</w:t>
      </w:r>
      <w:r w:rsidR="009A1C0B">
        <w:rPr>
          <w:color w:val="000000" w:themeColor="text1"/>
        </w:rPr>
        <w:t>s</w:t>
      </w:r>
      <w:r>
        <w:rPr>
          <w:color w:val="000000" w:themeColor="text1"/>
        </w:rPr>
        <w:t xml:space="preserve"> de renforcement des capacités alliant théorie et </w:t>
      </w:r>
      <w:r w:rsidR="009A1C0B">
        <w:rPr>
          <w:color w:val="000000" w:themeColor="text1"/>
        </w:rPr>
        <w:t>pratique</w:t>
      </w:r>
      <w:r w:rsidR="00D05B06">
        <w:rPr>
          <w:color w:val="000000" w:themeColor="text1"/>
        </w:rPr>
        <w:t>. Un parcours qui va leur permettre</w:t>
      </w:r>
      <w:r>
        <w:rPr>
          <w:color w:val="000000" w:themeColor="text1"/>
        </w:rPr>
        <w:t xml:space="preserve"> </w:t>
      </w:r>
      <w:bookmarkStart w:id="1" w:name="_Hlk145488104"/>
      <w:r>
        <w:rPr>
          <w:color w:val="000000" w:themeColor="text1"/>
        </w:rPr>
        <w:t xml:space="preserve">d’apprendre, expérimenter </w:t>
      </w:r>
      <w:r w:rsidR="00D05B06">
        <w:rPr>
          <w:color w:val="000000" w:themeColor="text1"/>
        </w:rPr>
        <w:t xml:space="preserve">pour être en capacités </w:t>
      </w:r>
      <w:r>
        <w:rPr>
          <w:color w:val="000000" w:themeColor="text1"/>
        </w:rPr>
        <w:t xml:space="preserve">concevoir par eux même de nouvelles pratiques d’échange </w:t>
      </w:r>
      <w:bookmarkEnd w:id="1"/>
      <w:r>
        <w:rPr>
          <w:color w:val="000000" w:themeColor="text1"/>
        </w:rPr>
        <w:t xml:space="preserve">de connaissance, de solidarité communautaires et de collaboration. </w:t>
      </w:r>
    </w:p>
    <w:p w14:paraId="45719FF6" w14:textId="10CE6893" w:rsidR="4FEB8EAD" w:rsidRDefault="1B633CC8" w:rsidP="00446EDA">
      <w:pPr>
        <w:pStyle w:val="Normal0"/>
        <w:keepNext/>
        <w:spacing w:line="276" w:lineRule="auto"/>
        <w:jc w:val="both"/>
        <w:rPr>
          <w:color w:val="000000" w:themeColor="text1"/>
        </w:rPr>
      </w:pPr>
      <w:r w:rsidRPr="1B633CC8">
        <w:rPr>
          <w:color w:val="000000" w:themeColor="text1"/>
        </w:rPr>
        <w:t xml:space="preserve"> </w:t>
      </w:r>
    </w:p>
    <w:p w14:paraId="00000035" w14:textId="3B77E67F" w:rsidR="001951DD" w:rsidRDefault="49DBF6AD" w:rsidP="49DBF6AD">
      <w:pPr>
        <w:pStyle w:val="Normal0"/>
        <w:keepNext/>
        <w:pBdr>
          <w:top w:val="nil"/>
          <w:left w:val="nil"/>
          <w:bottom w:val="nil"/>
          <w:right w:val="nil"/>
          <w:between w:val="nil"/>
        </w:pBdr>
        <w:spacing w:line="276" w:lineRule="auto"/>
        <w:jc w:val="both"/>
        <w:rPr>
          <w:b/>
          <w:bCs/>
          <w:color w:val="000000"/>
          <w:sz w:val="24"/>
          <w:szCs w:val="24"/>
        </w:rPr>
      </w:pPr>
      <w:r w:rsidRPr="49DBF6AD">
        <w:rPr>
          <w:b/>
          <w:bCs/>
          <w:color w:val="000000" w:themeColor="text1"/>
          <w:sz w:val="24"/>
          <w:szCs w:val="24"/>
        </w:rPr>
        <w:t xml:space="preserve">2.2. Objectifs spécifiques </w:t>
      </w:r>
    </w:p>
    <w:p w14:paraId="7FF81ACC" w14:textId="11405372" w:rsidR="2E66A83A" w:rsidRDefault="2E66A83A" w:rsidP="2E66A83A">
      <w:pPr>
        <w:pStyle w:val="Normal0"/>
        <w:keepNext/>
        <w:pBdr>
          <w:top w:val="nil"/>
          <w:left w:val="nil"/>
          <w:bottom w:val="nil"/>
          <w:right w:val="nil"/>
          <w:between w:val="nil"/>
        </w:pBdr>
        <w:spacing w:line="276" w:lineRule="auto"/>
        <w:jc w:val="both"/>
        <w:rPr>
          <w:b/>
          <w:bCs/>
          <w:color w:val="000000" w:themeColor="text1"/>
          <w:sz w:val="24"/>
          <w:szCs w:val="24"/>
        </w:rPr>
      </w:pPr>
    </w:p>
    <w:p w14:paraId="1D71C314" w14:textId="6DF39CE3" w:rsidR="3AEF2B52" w:rsidRDefault="51D1BB81" w:rsidP="51D1BB81">
      <w:pPr>
        <w:pStyle w:val="Normal0"/>
        <w:pBdr>
          <w:top w:val="nil"/>
          <w:left w:val="nil"/>
          <w:bottom w:val="nil"/>
          <w:right w:val="nil"/>
          <w:between w:val="nil"/>
        </w:pBdr>
        <w:spacing w:after="80" w:line="276" w:lineRule="auto"/>
        <w:jc w:val="both"/>
        <w:rPr>
          <w:color w:val="000000" w:themeColor="text1"/>
        </w:rPr>
      </w:pPr>
      <w:r w:rsidRPr="51D1BB81">
        <w:rPr>
          <w:color w:val="000000" w:themeColor="text1"/>
        </w:rPr>
        <w:t>La trajectoire de renforcement de capacités sur l'apprentissage entre pairs de la société civile vise à atteindre les objectifs suivants :</w:t>
      </w:r>
    </w:p>
    <w:p w14:paraId="03CE253C" w14:textId="543D38D5" w:rsidR="3AEF2B52" w:rsidRPr="005B641D" w:rsidRDefault="51D1BB81" w:rsidP="005832B4">
      <w:pPr>
        <w:pStyle w:val="Normal0"/>
        <w:numPr>
          <w:ilvl w:val="0"/>
          <w:numId w:val="9"/>
        </w:numPr>
        <w:spacing w:after="80" w:line="276" w:lineRule="auto"/>
        <w:jc w:val="both"/>
        <w:rPr>
          <w:color w:val="000000" w:themeColor="text1"/>
        </w:rPr>
      </w:pPr>
      <w:r w:rsidRPr="005B641D">
        <w:rPr>
          <w:color w:val="000000" w:themeColor="text1"/>
        </w:rPr>
        <w:t xml:space="preserve">Favoriser </w:t>
      </w:r>
      <w:r w:rsidR="005B641D" w:rsidRPr="005B641D">
        <w:rPr>
          <w:color w:val="000000" w:themeColor="text1"/>
        </w:rPr>
        <w:t>l</w:t>
      </w:r>
      <w:r w:rsidRPr="005B641D">
        <w:rPr>
          <w:color w:val="000000" w:themeColor="text1"/>
        </w:rPr>
        <w:t xml:space="preserve">'apprentissage entre pairs </w:t>
      </w:r>
      <w:r w:rsidR="005B641D" w:rsidRPr="005B641D">
        <w:rPr>
          <w:color w:val="000000" w:themeColor="text1"/>
        </w:rPr>
        <w:t xml:space="preserve">comme </w:t>
      </w:r>
      <w:r w:rsidR="005B641D" w:rsidRPr="005B641D">
        <w:rPr>
          <w:b/>
          <w:bCs/>
          <w:color w:val="000000" w:themeColor="text1"/>
          <w:u w:val="single"/>
        </w:rPr>
        <w:t>une compétence distincte</w:t>
      </w:r>
      <w:r w:rsidR="005B641D" w:rsidRPr="005B641D">
        <w:rPr>
          <w:color w:val="000000" w:themeColor="text1"/>
        </w:rPr>
        <w:t xml:space="preserve"> et non un biais d’échange</w:t>
      </w:r>
      <w:r w:rsidR="009A1C0B">
        <w:rPr>
          <w:color w:val="000000" w:themeColor="text1"/>
        </w:rPr>
        <w:t> ;</w:t>
      </w:r>
    </w:p>
    <w:p w14:paraId="02A0794E" w14:textId="2C98F9DE" w:rsidR="3AEF2B52" w:rsidRPr="005B641D" w:rsidRDefault="4F47BE0B" w:rsidP="005832B4">
      <w:pPr>
        <w:pStyle w:val="Normal0"/>
        <w:numPr>
          <w:ilvl w:val="0"/>
          <w:numId w:val="9"/>
        </w:numPr>
        <w:spacing w:after="80" w:line="276" w:lineRule="auto"/>
        <w:jc w:val="both"/>
        <w:rPr>
          <w:color w:val="000000" w:themeColor="text1"/>
        </w:rPr>
      </w:pPr>
      <w:r w:rsidRPr="005B641D">
        <w:rPr>
          <w:color w:val="000000" w:themeColor="text1"/>
        </w:rPr>
        <w:t xml:space="preserve">Développer un réseau de confiance et </w:t>
      </w:r>
      <w:r w:rsidRPr="005B641D">
        <w:rPr>
          <w:b/>
          <w:bCs/>
          <w:color w:val="000000" w:themeColor="text1"/>
          <w:u w:val="single"/>
        </w:rPr>
        <w:t>de collaboration</w:t>
      </w:r>
      <w:r w:rsidRPr="005B641D">
        <w:rPr>
          <w:color w:val="000000" w:themeColor="text1"/>
        </w:rPr>
        <w:t xml:space="preserve"> avec les OSCs </w:t>
      </w:r>
      <w:r w:rsidR="005B641D" w:rsidRPr="005B641D">
        <w:rPr>
          <w:color w:val="000000" w:themeColor="text1"/>
        </w:rPr>
        <w:t>apprenantes</w:t>
      </w:r>
      <w:r w:rsidRPr="005B641D">
        <w:rPr>
          <w:color w:val="000000" w:themeColor="text1"/>
        </w:rPr>
        <w:t xml:space="preserve"> </w:t>
      </w:r>
      <w:r w:rsidR="005B641D" w:rsidRPr="005B641D">
        <w:rPr>
          <w:color w:val="000000" w:themeColor="text1"/>
        </w:rPr>
        <w:t xml:space="preserve">dans </w:t>
      </w:r>
      <w:r w:rsidRPr="005B641D">
        <w:rPr>
          <w:color w:val="000000" w:themeColor="text1"/>
        </w:rPr>
        <w:t>leur sphère d’influence</w:t>
      </w:r>
      <w:r w:rsidR="005B641D">
        <w:rPr>
          <w:color w:val="000000" w:themeColor="text1"/>
        </w:rPr>
        <w:t> ;</w:t>
      </w:r>
    </w:p>
    <w:p w14:paraId="39B9065A" w14:textId="065EB494" w:rsidR="001951DD" w:rsidRDefault="493C737A" w:rsidP="005832B4">
      <w:pPr>
        <w:pStyle w:val="Normal0"/>
        <w:numPr>
          <w:ilvl w:val="0"/>
          <w:numId w:val="9"/>
        </w:numPr>
        <w:spacing w:after="80" w:line="276" w:lineRule="auto"/>
        <w:jc w:val="both"/>
        <w:rPr>
          <w:color w:val="000000" w:themeColor="text1"/>
        </w:rPr>
      </w:pPr>
      <w:r w:rsidRPr="005B641D">
        <w:rPr>
          <w:color w:val="000000" w:themeColor="text1"/>
        </w:rPr>
        <w:t xml:space="preserve">Améliorer la compréhension des défis et des opportunités auxquels les partenaires relais sont confrontés </w:t>
      </w:r>
      <w:r w:rsidR="005B641D" w:rsidRPr="005B641D">
        <w:rPr>
          <w:color w:val="000000" w:themeColor="text1"/>
        </w:rPr>
        <w:t xml:space="preserve">en valorisant </w:t>
      </w:r>
      <w:r w:rsidR="474BA043" w:rsidRPr="005B641D">
        <w:rPr>
          <w:b/>
          <w:bCs/>
          <w:color w:val="000000" w:themeColor="text1"/>
          <w:u w:val="single"/>
        </w:rPr>
        <w:t>la réflexion</w:t>
      </w:r>
      <w:r w:rsidR="005B641D" w:rsidRPr="005B641D">
        <w:rPr>
          <w:b/>
          <w:bCs/>
          <w:color w:val="000000" w:themeColor="text1"/>
          <w:u w:val="single"/>
        </w:rPr>
        <w:t xml:space="preserve"> commune</w:t>
      </w:r>
      <w:r w:rsidR="474BA043" w:rsidRPr="005B641D">
        <w:rPr>
          <w:b/>
          <w:bCs/>
          <w:color w:val="000000" w:themeColor="text1"/>
          <w:u w:val="single"/>
        </w:rPr>
        <w:t xml:space="preserve"> critique</w:t>
      </w:r>
      <w:r w:rsidR="474BA043" w:rsidRPr="005B641D">
        <w:rPr>
          <w:color w:val="000000" w:themeColor="text1"/>
        </w:rPr>
        <w:t xml:space="preserve"> et l'analyse des contextes locaux</w:t>
      </w:r>
      <w:r w:rsidR="005B641D" w:rsidRPr="005B641D">
        <w:rPr>
          <w:color w:val="000000" w:themeColor="text1"/>
        </w:rPr>
        <w:t> ;</w:t>
      </w:r>
    </w:p>
    <w:p w14:paraId="1402A522" w14:textId="4E043B2D" w:rsidR="005B641D" w:rsidRDefault="005B641D" w:rsidP="005B641D">
      <w:pPr>
        <w:pStyle w:val="Normal0"/>
        <w:spacing w:after="80" w:line="276" w:lineRule="auto"/>
        <w:jc w:val="both"/>
        <w:rPr>
          <w:color w:val="000000" w:themeColor="text1"/>
        </w:rPr>
      </w:pPr>
      <w:r>
        <w:rPr>
          <w:color w:val="000000" w:themeColor="text1"/>
        </w:rPr>
        <w:t xml:space="preserve">Il est essentiel de retenir que tout échange sur des expertises techniques ou thématiques </w:t>
      </w:r>
      <w:r w:rsidR="00D05B06">
        <w:rPr>
          <w:color w:val="000000" w:themeColor="text1"/>
        </w:rPr>
        <w:t xml:space="preserve">propre aux mandas des partenaires </w:t>
      </w:r>
      <w:r>
        <w:rPr>
          <w:color w:val="000000" w:themeColor="text1"/>
        </w:rPr>
        <w:t xml:space="preserve">sera utilisé comme un prétexte </w:t>
      </w:r>
      <w:r w:rsidR="00D05B06">
        <w:rPr>
          <w:color w:val="000000" w:themeColor="text1"/>
        </w:rPr>
        <w:t>d’apprentissage sur les</w:t>
      </w:r>
      <w:r>
        <w:rPr>
          <w:color w:val="000000" w:themeColor="text1"/>
        </w:rPr>
        <w:t xml:space="preserve"> pratiques d’apprentissage entre pairs. </w:t>
      </w:r>
    </w:p>
    <w:p w14:paraId="7A13D581" w14:textId="43260577" w:rsidR="005B641D" w:rsidRPr="005B641D" w:rsidRDefault="005B641D" w:rsidP="009A1C0B">
      <w:pPr>
        <w:pStyle w:val="Normal0"/>
        <w:spacing w:after="80" w:line="276" w:lineRule="auto"/>
        <w:jc w:val="both"/>
        <w:rPr>
          <w:color w:val="000000" w:themeColor="text1"/>
        </w:rPr>
      </w:pPr>
      <w:r>
        <w:rPr>
          <w:color w:val="000000" w:themeColor="text1"/>
        </w:rPr>
        <w:t xml:space="preserve">Cette mission n’a donc pas </w:t>
      </w:r>
      <w:r w:rsidR="00E43A77">
        <w:rPr>
          <w:color w:val="000000" w:themeColor="text1"/>
        </w:rPr>
        <w:t xml:space="preserve">pour </w:t>
      </w:r>
      <w:r>
        <w:rPr>
          <w:color w:val="000000" w:themeColor="text1"/>
        </w:rPr>
        <w:t>objectif d’améliorer les compétences des partenaires relais dans des thématiques spécifiques mais d’accroitre leur maitrise d’outils, reflexes pratiques et méthodes d’apprentissages entre pairs afin de les pratique</w:t>
      </w:r>
      <w:r w:rsidR="009A1C0B">
        <w:rPr>
          <w:color w:val="000000" w:themeColor="text1"/>
        </w:rPr>
        <w:t>r</w:t>
      </w:r>
      <w:r>
        <w:rPr>
          <w:color w:val="000000" w:themeColor="text1"/>
        </w:rPr>
        <w:t xml:space="preserve"> dans leurs environnements</w:t>
      </w:r>
      <w:r w:rsidR="009A1C0B">
        <w:rPr>
          <w:color w:val="000000" w:themeColor="text1"/>
        </w:rPr>
        <w:t xml:space="preserve"> respectifs locaux. </w:t>
      </w:r>
    </w:p>
    <w:p w14:paraId="00000037" w14:textId="080C7627" w:rsidR="001951DD" w:rsidRDefault="316F5EB1" w:rsidP="316F5EB1">
      <w:pPr>
        <w:pStyle w:val="Normal0"/>
        <w:keepNext/>
        <w:pBdr>
          <w:top w:val="nil"/>
          <w:left w:val="nil"/>
          <w:bottom w:val="nil"/>
          <w:right w:val="nil"/>
          <w:between w:val="nil"/>
        </w:pBdr>
        <w:spacing w:after="80" w:line="276" w:lineRule="auto"/>
        <w:jc w:val="both"/>
        <w:rPr>
          <w:b/>
          <w:bCs/>
          <w:color w:val="000000"/>
          <w:sz w:val="28"/>
          <w:szCs w:val="28"/>
        </w:rPr>
      </w:pPr>
      <w:r w:rsidRPr="316F5EB1">
        <w:rPr>
          <w:b/>
          <w:bCs/>
          <w:color w:val="000000" w:themeColor="text1"/>
          <w:sz w:val="28"/>
          <w:szCs w:val="28"/>
        </w:rPr>
        <w:t>4. Cibles de la mission :</w:t>
      </w:r>
    </w:p>
    <w:p w14:paraId="7F5BBC1B" w14:textId="27A8D25D" w:rsidR="253D5D43" w:rsidRDefault="48384AD4" w:rsidP="5AC7E1BF">
      <w:pPr>
        <w:pStyle w:val="Normal0"/>
        <w:spacing w:after="80" w:line="276" w:lineRule="auto"/>
        <w:jc w:val="both"/>
        <w:rPr>
          <w:color w:val="000000" w:themeColor="text1"/>
        </w:rPr>
      </w:pPr>
      <w:r>
        <w:t>Le projet ROSE vise à renforcer les capacités de</w:t>
      </w:r>
      <w:r w:rsidR="00B80A75">
        <w:t xml:space="preserve"> cinq</w:t>
      </w:r>
      <w:r w:rsidR="005A6239">
        <w:t xml:space="preserve"> (5)</w:t>
      </w:r>
      <w:r w:rsidR="00B80A75">
        <w:t xml:space="preserve"> </w:t>
      </w:r>
      <w:r>
        <w:t xml:space="preserve">partenaires relais </w:t>
      </w:r>
      <w:r w:rsidR="00B80A75">
        <w:t>(avec une répartition régionale  du nord ouest jusqu’au sud</w:t>
      </w:r>
      <w:r w:rsidR="00D05B06">
        <w:t>, grand tunis non inclut</w:t>
      </w:r>
      <w:r w:rsidR="00B80A75">
        <w:t xml:space="preserve">) </w:t>
      </w:r>
      <w:r>
        <w:t xml:space="preserve">du projet </w:t>
      </w:r>
      <w:r w:rsidR="009A1C0B">
        <w:t xml:space="preserve">et par effet de cascade introduire leur apprentissage en l’expérimentant avec les OSCs (ou autres parties prenantes ) de leur localité/régions. </w:t>
      </w:r>
    </w:p>
    <w:p w14:paraId="3A0F68FC" w14:textId="24841315" w:rsidR="620DAB1B" w:rsidRDefault="620DAB1B" w:rsidP="00B80A75">
      <w:pPr>
        <w:pStyle w:val="Normal0"/>
        <w:keepNext/>
        <w:spacing w:line="276" w:lineRule="auto"/>
        <w:jc w:val="both"/>
        <w:rPr>
          <w:b/>
          <w:bCs/>
          <w:color w:val="000000" w:themeColor="text1"/>
          <w:sz w:val="24"/>
          <w:szCs w:val="24"/>
        </w:rPr>
      </w:pPr>
      <w:r w:rsidRPr="620DAB1B">
        <w:rPr>
          <w:b/>
          <w:bCs/>
          <w:color w:val="000000" w:themeColor="text1"/>
          <w:sz w:val="24"/>
          <w:szCs w:val="24"/>
        </w:rPr>
        <w:t>Principaux éléments</w:t>
      </w:r>
      <w:r w:rsidR="009A1C0B">
        <w:rPr>
          <w:b/>
          <w:bCs/>
          <w:color w:val="000000" w:themeColor="text1"/>
          <w:sz w:val="24"/>
          <w:szCs w:val="24"/>
        </w:rPr>
        <w:t xml:space="preserve"> méthodologiques</w:t>
      </w:r>
      <w:r w:rsidRPr="620DAB1B">
        <w:rPr>
          <w:b/>
          <w:bCs/>
          <w:color w:val="000000" w:themeColor="text1"/>
          <w:sz w:val="24"/>
          <w:szCs w:val="24"/>
        </w:rPr>
        <w:t xml:space="preserve"> à prendre en considération</w:t>
      </w:r>
    </w:p>
    <w:p w14:paraId="07CD86E0" w14:textId="023CD292" w:rsidR="620DAB1B" w:rsidRDefault="00B80A75" w:rsidP="005832B4">
      <w:pPr>
        <w:pStyle w:val="Normal0"/>
        <w:keepNext/>
        <w:numPr>
          <w:ilvl w:val="0"/>
          <w:numId w:val="6"/>
        </w:numPr>
        <w:spacing w:line="276" w:lineRule="auto"/>
        <w:jc w:val="both"/>
        <w:rPr>
          <w:color w:val="000000" w:themeColor="text1"/>
        </w:rPr>
      </w:pPr>
      <w:r>
        <w:rPr>
          <w:color w:val="000000" w:themeColor="text1"/>
        </w:rPr>
        <w:t xml:space="preserve">Les trajectoires de renforcement des capacités en terme d’apprentissage entre pair devraient être adaptés et </w:t>
      </w:r>
      <w:proofErr w:type="spellStart"/>
      <w:r w:rsidRPr="00D05B06">
        <w:rPr>
          <w:b/>
          <w:bCs/>
          <w:color w:val="000000" w:themeColor="text1"/>
        </w:rPr>
        <w:t>co-conçues</w:t>
      </w:r>
      <w:proofErr w:type="spellEnd"/>
      <w:r>
        <w:rPr>
          <w:color w:val="000000" w:themeColor="text1"/>
        </w:rPr>
        <w:t xml:space="preserve"> avec les partenaires</w:t>
      </w:r>
      <w:r w:rsidR="620DAB1B" w:rsidRPr="620DAB1B">
        <w:rPr>
          <w:color w:val="000000" w:themeColor="text1"/>
        </w:rPr>
        <w:t>.</w:t>
      </w:r>
    </w:p>
    <w:p w14:paraId="440D1706" w14:textId="37A2A07D" w:rsidR="620DAB1B" w:rsidRDefault="009A1C0B" w:rsidP="005832B4">
      <w:pPr>
        <w:pStyle w:val="Normal0"/>
        <w:keepNext/>
        <w:numPr>
          <w:ilvl w:val="0"/>
          <w:numId w:val="6"/>
        </w:numPr>
        <w:spacing w:line="276" w:lineRule="auto"/>
        <w:jc w:val="both"/>
        <w:rPr>
          <w:color w:val="000000" w:themeColor="text1"/>
        </w:rPr>
      </w:pPr>
      <w:r>
        <w:rPr>
          <w:color w:val="000000" w:themeColor="text1"/>
        </w:rPr>
        <w:t xml:space="preserve">Les trajectoires seront mises en </w:t>
      </w:r>
      <w:r w:rsidR="00CA78B8">
        <w:rPr>
          <w:color w:val="000000" w:themeColor="text1"/>
        </w:rPr>
        <w:t>œuvre</w:t>
      </w:r>
      <w:r>
        <w:rPr>
          <w:color w:val="000000" w:themeColor="text1"/>
        </w:rPr>
        <w:t xml:space="preserve"> en altérant modules </w:t>
      </w:r>
      <w:r w:rsidR="00CA78B8">
        <w:rPr>
          <w:color w:val="000000" w:themeColor="text1"/>
        </w:rPr>
        <w:t>théoriques</w:t>
      </w:r>
      <w:r>
        <w:rPr>
          <w:color w:val="000000" w:themeColor="text1"/>
        </w:rPr>
        <w:t xml:space="preserve"> (sur l’apprentissage entre pairs) et phasage pratiques</w:t>
      </w:r>
      <w:r w:rsidR="00CA78B8">
        <w:rPr>
          <w:color w:val="000000" w:themeColor="text1"/>
        </w:rPr>
        <w:t xml:space="preserve"> d’expérimentation et évaluation des outils et pratiques avec les partenaires locaux/régionaux. </w:t>
      </w:r>
    </w:p>
    <w:p w14:paraId="0C9A1E50" w14:textId="110909E7" w:rsidR="620DAB1B" w:rsidRDefault="620DAB1B" w:rsidP="005832B4">
      <w:pPr>
        <w:pStyle w:val="Normal0"/>
        <w:keepNext/>
        <w:numPr>
          <w:ilvl w:val="0"/>
          <w:numId w:val="6"/>
        </w:numPr>
        <w:spacing w:line="276" w:lineRule="auto"/>
        <w:jc w:val="both"/>
        <w:rPr>
          <w:color w:val="000000" w:themeColor="text1"/>
        </w:rPr>
      </w:pPr>
      <w:r w:rsidRPr="620DAB1B">
        <w:rPr>
          <w:color w:val="000000" w:themeColor="text1"/>
        </w:rPr>
        <w:t>Les activités pourront se dérouler tant dans les locaux des partenaires relais que dans ceux des partenaires participants</w:t>
      </w:r>
      <w:r w:rsidR="00CA78B8">
        <w:rPr>
          <w:color w:val="000000" w:themeColor="text1"/>
        </w:rPr>
        <w:t xml:space="preserve"> ou les accélérateurs de ROSE. </w:t>
      </w:r>
    </w:p>
    <w:p w14:paraId="36B20A54" w14:textId="77777777" w:rsidR="00CA78B8" w:rsidRDefault="009A1C0B" w:rsidP="005832B4">
      <w:pPr>
        <w:pStyle w:val="Normal0"/>
        <w:keepNext/>
        <w:numPr>
          <w:ilvl w:val="0"/>
          <w:numId w:val="6"/>
        </w:numPr>
        <w:spacing w:line="276" w:lineRule="auto"/>
        <w:jc w:val="both"/>
        <w:rPr>
          <w:color w:val="000000" w:themeColor="text1"/>
        </w:rPr>
      </w:pPr>
      <w:r>
        <w:rPr>
          <w:color w:val="000000" w:themeColor="text1"/>
        </w:rPr>
        <w:t>L’approche méthodologique doit être ponctuée d’outils à dupliquer /expérimenter par les partenaires relais</w:t>
      </w:r>
      <w:r w:rsidR="00CA78B8">
        <w:rPr>
          <w:color w:val="000000" w:themeColor="text1"/>
        </w:rPr>
        <w:t xml:space="preserve"> et une capitalisation de cet apprentissage doit prendre forme sur des support intelligibles.</w:t>
      </w:r>
    </w:p>
    <w:p w14:paraId="5CFA9702" w14:textId="6AFFD7FD" w:rsidR="009A1C0B" w:rsidRPr="00E43A77" w:rsidRDefault="00CA78B8" w:rsidP="005832B4">
      <w:pPr>
        <w:pStyle w:val="Normal0"/>
        <w:keepNext/>
        <w:numPr>
          <w:ilvl w:val="0"/>
          <w:numId w:val="6"/>
        </w:numPr>
        <w:spacing w:line="276" w:lineRule="auto"/>
        <w:jc w:val="both"/>
        <w:rPr>
          <w:color w:val="000000" w:themeColor="text1"/>
        </w:rPr>
      </w:pPr>
      <w:r>
        <w:rPr>
          <w:color w:val="000000" w:themeColor="text1"/>
        </w:rPr>
        <w:t xml:space="preserve">Des évaluations </w:t>
      </w:r>
      <w:r w:rsidR="00D05B06">
        <w:rPr>
          <w:color w:val="000000" w:themeColor="text1"/>
        </w:rPr>
        <w:t>ponctuelles et pondérées</w:t>
      </w:r>
      <w:r>
        <w:rPr>
          <w:color w:val="000000" w:themeColor="text1"/>
        </w:rPr>
        <w:t xml:space="preserve"> doivent être considérer pour éventuels ajustement tout au long de la mission.  </w:t>
      </w:r>
    </w:p>
    <w:p w14:paraId="6E25CEA0" w14:textId="01CB5161" w:rsidR="00B80A75" w:rsidRPr="00B80A75" w:rsidRDefault="3E131F66" w:rsidP="005832B4">
      <w:pPr>
        <w:pStyle w:val="Normal0"/>
        <w:keepNext/>
        <w:numPr>
          <w:ilvl w:val="0"/>
          <w:numId w:val="20"/>
        </w:numPr>
        <w:pBdr>
          <w:top w:val="nil"/>
          <w:left w:val="nil"/>
          <w:bottom w:val="nil"/>
          <w:right w:val="nil"/>
          <w:between w:val="nil"/>
        </w:pBdr>
        <w:spacing w:line="276" w:lineRule="auto"/>
        <w:jc w:val="both"/>
        <w:rPr>
          <w:b/>
          <w:bCs/>
          <w:color w:val="000000"/>
          <w:sz w:val="28"/>
          <w:szCs w:val="28"/>
        </w:rPr>
      </w:pPr>
      <w:r w:rsidRPr="3E131F66">
        <w:rPr>
          <w:b/>
          <w:bCs/>
          <w:color w:val="000000" w:themeColor="text1"/>
          <w:sz w:val="28"/>
          <w:szCs w:val="28"/>
        </w:rPr>
        <w:t xml:space="preserve">Livrables attendus </w:t>
      </w:r>
    </w:p>
    <w:p w14:paraId="00000073" w14:textId="14636EB2" w:rsidR="001951DD" w:rsidRDefault="00E81B45" w:rsidP="4A766C0D">
      <w:pPr>
        <w:pStyle w:val="Normal0"/>
        <w:pBdr>
          <w:top w:val="nil"/>
          <w:left w:val="nil"/>
          <w:bottom w:val="nil"/>
          <w:right w:val="nil"/>
          <w:between w:val="nil"/>
        </w:pBdr>
        <w:spacing w:after="80" w:line="276" w:lineRule="auto"/>
        <w:jc w:val="both"/>
        <w:rPr>
          <w:color w:val="000000"/>
        </w:rPr>
      </w:pPr>
      <w:r w:rsidRPr="4A766C0D">
        <w:rPr>
          <w:color w:val="000000"/>
        </w:rPr>
        <w:t xml:space="preserve"> Pour l’ensemble de l’activité </w:t>
      </w:r>
      <w:r w:rsidR="00D05B06">
        <w:rPr>
          <w:color w:val="000000"/>
        </w:rPr>
        <w:t xml:space="preserve">le/les consultant·e·s </w:t>
      </w:r>
      <w:r w:rsidRPr="4A766C0D">
        <w:rPr>
          <w:color w:val="000000"/>
        </w:rPr>
        <w:t>devraient élaborer et livrer :</w:t>
      </w:r>
    </w:p>
    <w:p w14:paraId="00000074" w14:textId="6AA64207" w:rsidR="001951DD" w:rsidRDefault="4A766C0D" w:rsidP="005832B4">
      <w:pPr>
        <w:pStyle w:val="Normal0"/>
        <w:numPr>
          <w:ilvl w:val="0"/>
          <w:numId w:val="18"/>
        </w:numPr>
        <w:pBdr>
          <w:top w:val="nil"/>
          <w:left w:val="nil"/>
          <w:bottom w:val="nil"/>
          <w:right w:val="nil"/>
          <w:between w:val="nil"/>
        </w:pBdr>
        <w:spacing w:after="80" w:line="276" w:lineRule="auto"/>
        <w:jc w:val="both"/>
        <w:rPr>
          <w:color w:val="000000"/>
        </w:rPr>
      </w:pPr>
      <w:r w:rsidRPr="4A766C0D">
        <w:rPr>
          <w:color w:val="000000" w:themeColor="text1"/>
        </w:rPr>
        <w:t xml:space="preserve">Plan de l’activité : Un document détaillant les objectifs de l’action, le contenu des sessions, la durée de chaque session, les méthodes pédagogiques, les supports de formation, les </w:t>
      </w:r>
      <w:r w:rsidR="00D05B06">
        <w:rPr>
          <w:color w:val="000000" w:themeColor="text1"/>
        </w:rPr>
        <w:t>outils et méthodes d’</w:t>
      </w:r>
      <w:r w:rsidRPr="4A766C0D">
        <w:rPr>
          <w:color w:val="000000" w:themeColor="text1"/>
        </w:rPr>
        <w:t>évaluations prévues, etc.</w:t>
      </w:r>
    </w:p>
    <w:p w14:paraId="00000075" w14:textId="77777777" w:rsidR="001951DD" w:rsidRDefault="4A766C0D" w:rsidP="005832B4">
      <w:pPr>
        <w:pStyle w:val="Normal0"/>
        <w:numPr>
          <w:ilvl w:val="0"/>
          <w:numId w:val="18"/>
        </w:numPr>
        <w:pBdr>
          <w:top w:val="nil"/>
          <w:left w:val="nil"/>
          <w:bottom w:val="nil"/>
          <w:right w:val="nil"/>
          <w:between w:val="nil"/>
        </w:pBdr>
        <w:spacing w:after="80" w:line="276" w:lineRule="auto"/>
        <w:jc w:val="both"/>
        <w:rPr>
          <w:color w:val="000000"/>
        </w:rPr>
      </w:pPr>
      <w:r w:rsidRPr="4A766C0D">
        <w:rPr>
          <w:color w:val="000000" w:themeColor="text1"/>
        </w:rPr>
        <w:t>Matériel de formation : Tout le matériel de formation nécessaire, y compris les supports de cours, les présentations PowerPoint, les études de cas, les exercices, les vidéos, etc.</w:t>
      </w:r>
    </w:p>
    <w:p w14:paraId="00000076" w14:textId="7979F138" w:rsidR="001951DD" w:rsidRDefault="4A766C0D" w:rsidP="005832B4">
      <w:pPr>
        <w:pStyle w:val="Normal0"/>
        <w:numPr>
          <w:ilvl w:val="0"/>
          <w:numId w:val="18"/>
        </w:numPr>
        <w:pBdr>
          <w:top w:val="nil"/>
          <w:left w:val="nil"/>
          <w:bottom w:val="nil"/>
          <w:right w:val="nil"/>
          <w:between w:val="nil"/>
        </w:pBdr>
        <w:spacing w:after="80" w:line="276" w:lineRule="auto"/>
        <w:jc w:val="both"/>
        <w:rPr>
          <w:color w:val="000000"/>
        </w:rPr>
      </w:pPr>
      <w:r w:rsidRPr="4A766C0D">
        <w:rPr>
          <w:color w:val="000000" w:themeColor="text1"/>
        </w:rPr>
        <w:t>Rapports de suivi : Des rapports décrivant les progrès des apprenants et leur participation à l’activité.</w:t>
      </w:r>
    </w:p>
    <w:p w14:paraId="0000007B" w14:textId="7AF6AD31" w:rsidR="001951DD" w:rsidRPr="00D05B06" w:rsidRDefault="4E07760D" w:rsidP="005832B4">
      <w:pPr>
        <w:pStyle w:val="Normal0"/>
        <w:numPr>
          <w:ilvl w:val="0"/>
          <w:numId w:val="18"/>
        </w:numPr>
        <w:pBdr>
          <w:top w:val="nil"/>
          <w:left w:val="nil"/>
          <w:bottom w:val="nil"/>
          <w:right w:val="nil"/>
          <w:between w:val="nil"/>
        </w:pBdr>
        <w:spacing w:after="80" w:line="276" w:lineRule="auto"/>
        <w:jc w:val="both"/>
        <w:rPr>
          <w:color w:val="000000"/>
        </w:rPr>
      </w:pPr>
      <w:r w:rsidRPr="4E07760D">
        <w:rPr>
          <w:color w:val="000000" w:themeColor="text1"/>
        </w:rPr>
        <w:t xml:space="preserve">Rapport final d'évaluation : Des rapports évaluant l'efficacité de la formation, y compris les résultats des évaluations prévues, les retours des apprenants, les observations et les </w:t>
      </w:r>
      <w:r w:rsidR="00D05B06">
        <w:rPr>
          <w:color w:val="000000" w:themeColor="text1"/>
        </w:rPr>
        <w:t>défis réels pour l’apprentissage entre pairs.</w:t>
      </w:r>
    </w:p>
    <w:p w14:paraId="32524BD6" w14:textId="5DE47673" w:rsidR="00D05B06" w:rsidRDefault="00D05B06" w:rsidP="005832B4">
      <w:pPr>
        <w:pStyle w:val="Normal0"/>
        <w:numPr>
          <w:ilvl w:val="0"/>
          <w:numId w:val="18"/>
        </w:numPr>
        <w:pBdr>
          <w:top w:val="nil"/>
          <w:left w:val="nil"/>
          <w:bottom w:val="nil"/>
          <w:right w:val="nil"/>
          <w:between w:val="nil"/>
        </w:pBdr>
        <w:spacing w:after="80" w:line="276" w:lineRule="auto"/>
        <w:jc w:val="both"/>
        <w:rPr>
          <w:color w:val="000000"/>
        </w:rPr>
      </w:pPr>
      <w:r>
        <w:rPr>
          <w:color w:val="000000" w:themeColor="text1"/>
        </w:rPr>
        <w:t xml:space="preserve">Une partie </w:t>
      </w:r>
      <w:r w:rsidR="005832B4">
        <w:rPr>
          <w:color w:val="000000" w:themeColor="text1"/>
        </w:rPr>
        <w:t>intégrée</w:t>
      </w:r>
      <w:r>
        <w:rPr>
          <w:color w:val="000000" w:themeColor="text1"/>
        </w:rPr>
        <w:t xml:space="preserve"> dans le rapport final proposant un mécanismes à titre de recommandations pour la mise en place de communauté de pratiques </w:t>
      </w:r>
      <w:r w:rsidR="005832B4">
        <w:rPr>
          <w:color w:val="000000" w:themeColor="text1"/>
        </w:rPr>
        <w:t xml:space="preserve">aux niveau local. </w:t>
      </w:r>
    </w:p>
    <w:p w14:paraId="65A2A8AF" w14:textId="09987A4F" w:rsidR="00E43A77" w:rsidRPr="00E43A77" w:rsidRDefault="00E43A77" w:rsidP="005832B4">
      <w:pPr>
        <w:pStyle w:val="Normal0"/>
        <w:numPr>
          <w:ilvl w:val="0"/>
          <w:numId w:val="18"/>
        </w:numPr>
        <w:pBdr>
          <w:top w:val="nil"/>
          <w:left w:val="nil"/>
          <w:bottom w:val="nil"/>
          <w:right w:val="nil"/>
          <w:between w:val="nil"/>
        </w:pBdr>
        <w:spacing w:after="80" w:line="276" w:lineRule="auto"/>
        <w:jc w:val="both"/>
        <w:rPr>
          <w:color w:val="000000"/>
        </w:rPr>
      </w:pPr>
      <w:r>
        <w:rPr>
          <w:color w:val="000000"/>
        </w:rPr>
        <w:t xml:space="preserve">Vidéo e-learning (réalisation et production prise en charge par ROSE) vulgarisant les méthodes et outils expérimentées (Leçons apprises, méthodologies, outils, etc. ) </w:t>
      </w:r>
    </w:p>
    <w:p w14:paraId="0000007C" w14:textId="77777777" w:rsidR="001951DD" w:rsidRDefault="001951DD">
      <w:pPr>
        <w:pStyle w:val="Normal0"/>
        <w:pBdr>
          <w:top w:val="nil"/>
          <w:left w:val="nil"/>
          <w:bottom w:val="nil"/>
          <w:right w:val="nil"/>
          <w:between w:val="nil"/>
        </w:pBdr>
        <w:spacing w:after="80" w:line="276" w:lineRule="auto"/>
        <w:jc w:val="both"/>
        <w:rPr>
          <w:color w:val="000000"/>
        </w:rPr>
      </w:pPr>
    </w:p>
    <w:p w14:paraId="0000007D" w14:textId="2E880601" w:rsidR="001951DD" w:rsidRPr="005C1123" w:rsidRDefault="367638B4" w:rsidP="005C1123">
      <w:pPr>
        <w:pStyle w:val="Normal0"/>
        <w:keepNext/>
        <w:pBdr>
          <w:top w:val="nil"/>
          <w:left w:val="nil"/>
          <w:bottom w:val="nil"/>
          <w:right w:val="nil"/>
          <w:between w:val="nil"/>
        </w:pBdr>
        <w:spacing w:after="80" w:line="276" w:lineRule="auto"/>
        <w:jc w:val="both"/>
        <w:rPr>
          <w:b/>
          <w:bCs/>
          <w:color w:val="000000" w:themeColor="text1"/>
          <w:sz w:val="28"/>
          <w:szCs w:val="28"/>
        </w:rPr>
      </w:pPr>
      <w:r w:rsidRPr="005C1123">
        <w:rPr>
          <w:b/>
          <w:bCs/>
          <w:color w:val="000000" w:themeColor="text1"/>
          <w:sz w:val="28"/>
          <w:szCs w:val="28"/>
        </w:rPr>
        <w:t>6. Processus de soumission</w:t>
      </w:r>
    </w:p>
    <w:p w14:paraId="0000007E" w14:textId="77777777" w:rsidR="001951DD" w:rsidRDefault="00E81B45" w:rsidP="102E4067">
      <w:pPr>
        <w:pStyle w:val="Normal0"/>
        <w:keepNext/>
        <w:pBdr>
          <w:top w:val="nil"/>
          <w:left w:val="nil"/>
          <w:bottom w:val="nil"/>
          <w:right w:val="nil"/>
          <w:between w:val="nil"/>
        </w:pBdr>
        <w:spacing w:line="276" w:lineRule="auto"/>
        <w:jc w:val="both"/>
        <w:rPr>
          <w:b/>
          <w:bCs/>
          <w:color w:val="000000"/>
        </w:rPr>
      </w:pPr>
      <w:r w:rsidRPr="102E4067">
        <w:rPr>
          <w:b/>
          <w:bCs/>
          <w:color w:val="000000"/>
        </w:rPr>
        <w:t>Deadlines</w:t>
      </w:r>
    </w:p>
    <w:p w14:paraId="0000007F" w14:textId="5C132BCB" w:rsidR="001951DD" w:rsidRDefault="3B2D9907" w:rsidP="3B2D9907">
      <w:pPr>
        <w:pStyle w:val="Normal0"/>
        <w:keepNext/>
        <w:pBdr>
          <w:top w:val="nil"/>
          <w:left w:val="nil"/>
          <w:bottom w:val="nil"/>
          <w:right w:val="nil"/>
          <w:between w:val="nil"/>
        </w:pBdr>
        <w:spacing w:line="276" w:lineRule="auto"/>
        <w:jc w:val="both"/>
        <w:rPr>
          <w:b/>
          <w:bCs/>
          <w:color w:val="000000"/>
        </w:rPr>
      </w:pPr>
      <w:r w:rsidRPr="3B2D9907">
        <w:rPr>
          <w:color w:val="000000" w:themeColor="text1"/>
        </w:rPr>
        <w:t>- Les offres doivent parvenir à ROSE au plus tard le</w:t>
      </w:r>
      <w:r w:rsidR="00E43A77">
        <w:rPr>
          <w:color w:val="000000" w:themeColor="text1"/>
        </w:rPr>
        <w:t xml:space="preserve"> </w:t>
      </w:r>
      <w:r w:rsidR="00E43A77" w:rsidRPr="00A41EE7">
        <w:rPr>
          <w:color w:val="000000" w:themeColor="text1"/>
          <w:highlight w:val="yellow"/>
        </w:rPr>
        <w:t>08</w:t>
      </w:r>
      <w:r w:rsidRPr="00A41EE7">
        <w:rPr>
          <w:color w:val="000000" w:themeColor="text1"/>
          <w:highlight w:val="yellow"/>
        </w:rPr>
        <w:t>/</w:t>
      </w:r>
      <w:r w:rsidR="00E43A77" w:rsidRPr="00A41EE7">
        <w:rPr>
          <w:color w:val="000000" w:themeColor="text1"/>
          <w:highlight w:val="yellow"/>
        </w:rPr>
        <w:t>10</w:t>
      </w:r>
      <w:r w:rsidRPr="00A41EE7">
        <w:rPr>
          <w:color w:val="000000" w:themeColor="text1"/>
          <w:highlight w:val="yellow"/>
        </w:rPr>
        <w:t>/2023</w:t>
      </w:r>
    </w:p>
    <w:p w14:paraId="00000080" w14:textId="77777777" w:rsidR="001951DD" w:rsidRDefault="00E81B45" w:rsidP="102E4067">
      <w:pPr>
        <w:pStyle w:val="Normal0"/>
        <w:keepNext/>
        <w:pBdr>
          <w:top w:val="nil"/>
          <w:left w:val="nil"/>
          <w:bottom w:val="nil"/>
          <w:right w:val="nil"/>
          <w:between w:val="nil"/>
        </w:pBdr>
        <w:spacing w:line="276" w:lineRule="auto"/>
        <w:jc w:val="both"/>
        <w:rPr>
          <w:b/>
          <w:bCs/>
          <w:color w:val="000000"/>
        </w:rPr>
      </w:pPr>
      <w:r w:rsidRPr="102E4067">
        <w:rPr>
          <w:b/>
          <w:bCs/>
          <w:color w:val="000000"/>
        </w:rPr>
        <w:t>Eléments du dossier de candidature :</w:t>
      </w:r>
    </w:p>
    <w:p w14:paraId="00000081" w14:textId="77777777" w:rsidR="001951DD" w:rsidRDefault="00E81B45" w:rsidP="102E4067">
      <w:pPr>
        <w:pStyle w:val="Normal0"/>
        <w:pBdr>
          <w:top w:val="nil"/>
          <w:left w:val="nil"/>
          <w:bottom w:val="nil"/>
          <w:right w:val="nil"/>
          <w:between w:val="nil"/>
        </w:pBdr>
        <w:spacing w:after="80" w:line="276" w:lineRule="auto"/>
        <w:jc w:val="both"/>
        <w:rPr>
          <w:color w:val="000000"/>
        </w:rPr>
      </w:pPr>
      <w:r w:rsidRPr="102E4067">
        <w:rPr>
          <w:color w:val="000000"/>
        </w:rPr>
        <w:t>Les éléments suivants doivent être inclus dans les soumissions :</w:t>
      </w:r>
    </w:p>
    <w:p w14:paraId="00000082" w14:textId="77777777" w:rsidR="001951DD" w:rsidRDefault="00E81B45" w:rsidP="102E4067">
      <w:pPr>
        <w:pStyle w:val="Normal0"/>
        <w:pBdr>
          <w:top w:val="nil"/>
          <w:left w:val="nil"/>
          <w:bottom w:val="nil"/>
          <w:right w:val="nil"/>
          <w:between w:val="nil"/>
        </w:pBdr>
        <w:spacing w:after="80" w:line="276" w:lineRule="auto"/>
        <w:jc w:val="both"/>
        <w:rPr>
          <w:color w:val="000000"/>
        </w:rPr>
      </w:pPr>
      <w:r w:rsidRPr="102E4067">
        <w:rPr>
          <w:color w:val="000000"/>
        </w:rPr>
        <w:t>- Au moins une mission de référence pertinentes réalisées précédemment par le prestataire, comparables en termes de contenu.</w:t>
      </w:r>
    </w:p>
    <w:p w14:paraId="00000083" w14:textId="77777777" w:rsidR="001951DD" w:rsidRDefault="00E81B45" w:rsidP="102E4067">
      <w:pPr>
        <w:pStyle w:val="Normal0"/>
        <w:pBdr>
          <w:top w:val="nil"/>
          <w:left w:val="nil"/>
          <w:bottom w:val="nil"/>
          <w:right w:val="nil"/>
          <w:between w:val="nil"/>
        </w:pBdr>
        <w:spacing w:after="80" w:line="276" w:lineRule="auto"/>
        <w:jc w:val="both"/>
        <w:rPr>
          <w:color w:val="000000"/>
        </w:rPr>
      </w:pPr>
      <w:r w:rsidRPr="102E4067">
        <w:rPr>
          <w:color w:val="000000"/>
        </w:rPr>
        <w:t>- Un document d'approche (offre technique), y compris un calendrier basé sur les présents termes de références</w:t>
      </w:r>
    </w:p>
    <w:p w14:paraId="6C9783A7" w14:textId="7EB90339" w:rsidR="00E43A77" w:rsidRDefault="00E43A77" w:rsidP="102E4067">
      <w:pPr>
        <w:pStyle w:val="Normal0"/>
        <w:pBdr>
          <w:top w:val="nil"/>
          <w:left w:val="nil"/>
          <w:bottom w:val="nil"/>
          <w:right w:val="nil"/>
          <w:between w:val="nil"/>
        </w:pBdr>
        <w:spacing w:after="80" w:line="276" w:lineRule="auto"/>
        <w:jc w:val="both"/>
        <w:rPr>
          <w:color w:val="000000"/>
        </w:rPr>
      </w:pPr>
      <w:r>
        <w:rPr>
          <w:color w:val="000000"/>
        </w:rPr>
        <w:t>-</w:t>
      </w:r>
      <w:r w:rsidR="00A41EE7">
        <w:rPr>
          <w:color w:val="000000"/>
        </w:rPr>
        <w:t xml:space="preserve"> </w:t>
      </w:r>
      <w:r>
        <w:rPr>
          <w:color w:val="000000"/>
        </w:rPr>
        <w:t xml:space="preserve">Une offre financière </w:t>
      </w:r>
      <w:r w:rsidR="005832B4">
        <w:rPr>
          <w:color w:val="000000"/>
        </w:rPr>
        <w:t xml:space="preserve">incluant et détaillant toutes les dépenses y compris le transport et l’hébergement. </w:t>
      </w:r>
    </w:p>
    <w:p w14:paraId="1FCDAF44" w14:textId="627CE987" w:rsidR="3E131F66" w:rsidRDefault="3E131F66" w:rsidP="00E43A77">
      <w:pPr>
        <w:pStyle w:val="Normal0"/>
        <w:pBdr>
          <w:top w:val="nil"/>
          <w:left w:val="nil"/>
          <w:bottom w:val="nil"/>
          <w:right w:val="nil"/>
          <w:between w:val="nil"/>
        </w:pBdr>
        <w:spacing w:after="80" w:line="276" w:lineRule="auto"/>
        <w:jc w:val="both"/>
        <w:rPr>
          <w:color w:val="000000" w:themeColor="text1"/>
        </w:rPr>
      </w:pPr>
      <w:r w:rsidRPr="3E131F66">
        <w:rPr>
          <w:color w:val="000000" w:themeColor="text1"/>
        </w:rPr>
        <w:t xml:space="preserve">- </w:t>
      </w:r>
      <w:proofErr w:type="spellStart"/>
      <w:r w:rsidRPr="3E131F66">
        <w:rPr>
          <w:color w:val="000000" w:themeColor="text1"/>
        </w:rPr>
        <w:t>CVs</w:t>
      </w:r>
      <w:proofErr w:type="spellEnd"/>
      <w:r w:rsidRPr="3E131F66">
        <w:rPr>
          <w:color w:val="000000" w:themeColor="text1"/>
        </w:rPr>
        <w:t xml:space="preserve"> des consultants proposés, prouvant l'expérience et/ou les diplômes pertinents</w:t>
      </w:r>
      <w:r w:rsidR="005832B4">
        <w:rPr>
          <w:color w:val="000000" w:themeColor="text1"/>
        </w:rPr>
        <w:t xml:space="preserve"> et toute références pertinentes par rapport aux objectifs de la mission. </w:t>
      </w:r>
    </w:p>
    <w:p w14:paraId="44035099" w14:textId="77777777" w:rsidR="005832B4" w:rsidRDefault="005832B4" w:rsidP="00E43A77">
      <w:pPr>
        <w:pStyle w:val="Normal0"/>
        <w:pBdr>
          <w:top w:val="nil"/>
          <w:left w:val="nil"/>
          <w:bottom w:val="nil"/>
          <w:right w:val="nil"/>
          <w:between w:val="nil"/>
        </w:pBdr>
        <w:spacing w:after="80" w:line="276" w:lineRule="auto"/>
        <w:jc w:val="both"/>
        <w:rPr>
          <w:color w:val="000000" w:themeColor="text1"/>
        </w:rPr>
      </w:pPr>
    </w:p>
    <w:p w14:paraId="50A90C63" w14:textId="77777777" w:rsidR="005832B4" w:rsidRDefault="005832B4" w:rsidP="00E43A77">
      <w:pPr>
        <w:pStyle w:val="Normal0"/>
        <w:pBdr>
          <w:top w:val="nil"/>
          <w:left w:val="nil"/>
          <w:bottom w:val="nil"/>
          <w:right w:val="nil"/>
          <w:between w:val="nil"/>
        </w:pBdr>
        <w:spacing w:after="80" w:line="276" w:lineRule="auto"/>
        <w:jc w:val="both"/>
        <w:rPr>
          <w:color w:val="000000" w:themeColor="text1"/>
        </w:rPr>
      </w:pPr>
    </w:p>
    <w:p w14:paraId="275A690B" w14:textId="77777777" w:rsidR="005832B4" w:rsidRDefault="005832B4" w:rsidP="00E43A77">
      <w:pPr>
        <w:pStyle w:val="Normal0"/>
        <w:pBdr>
          <w:top w:val="nil"/>
          <w:left w:val="nil"/>
          <w:bottom w:val="nil"/>
          <w:right w:val="nil"/>
          <w:between w:val="nil"/>
        </w:pBdr>
        <w:spacing w:after="80" w:line="276" w:lineRule="auto"/>
        <w:jc w:val="both"/>
        <w:rPr>
          <w:color w:val="000000" w:themeColor="text1"/>
        </w:rPr>
      </w:pPr>
    </w:p>
    <w:p w14:paraId="10991F27" w14:textId="77777777" w:rsidR="005832B4" w:rsidRPr="00E43A77" w:rsidRDefault="005832B4" w:rsidP="00E43A77">
      <w:pPr>
        <w:pStyle w:val="Normal0"/>
        <w:pBdr>
          <w:top w:val="nil"/>
          <w:left w:val="nil"/>
          <w:bottom w:val="nil"/>
          <w:right w:val="nil"/>
          <w:between w:val="nil"/>
        </w:pBdr>
        <w:spacing w:after="80" w:line="276" w:lineRule="auto"/>
        <w:jc w:val="both"/>
        <w:rPr>
          <w:color w:val="000000"/>
        </w:rPr>
      </w:pPr>
    </w:p>
    <w:p w14:paraId="3B6955C0" w14:textId="64E5864A" w:rsidR="3E131F66" w:rsidRPr="005C1123" w:rsidRDefault="367638B4" w:rsidP="005C1123">
      <w:pPr>
        <w:pStyle w:val="Normal0"/>
        <w:keepNext/>
        <w:pBdr>
          <w:top w:val="nil"/>
          <w:left w:val="nil"/>
          <w:bottom w:val="nil"/>
          <w:right w:val="nil"/>
          <w:between w:val="nil"/>
        </w:pBdr>
        <w:spacing w:after="80" w:line="276" w:lineRule="auto"/>
        <w:jc w:val="both"/>
        <w:rPr>
          <w:b/>
          <w:bCs/>
          <w:color w:val="000000" w:themeColor="text1"/>
          <w:sz w:val="28"/>
          <w:szCs w:val="28"/>
        </w:rPr>
      </w:pPr>
      <w:r w:rsidRPr="005C1123">
        <w:rPr>
          <w:b/>
          <w:bCs/>
          <w:color w:val="000000" w:themeColor="text1"/>
          <w:sz w:val="28"/>
          <w:szCs w:val="28"/>
        </w:rPr>
        <w:t>7. Calendrier des paiements</w:t>
      </w:r>
    </w:p>
    <w:p w14:paraId="1D3BC219" w14:textId="1F772CC4" w:rsidR="3E131F66" w:rsidRDefault="57A585D4" w:rsidP="367638B4">
      <w:pPr>
        <w:jc w:val="both"/>
        <w:rPr>
          <w:rFonts w:ascii="Segoe UI" w:eastAsia="Segoe UI" w:hAnsi="Segoe UI" w:cs="Segoe UI"/>
          <w:color w:val="000000" w:themeColor="text1"/>
        </w:rPr>
      </w:pPr>
      <w:r w:rsidRPr="57A585D4">
        <w:rPr>
          <w:rFonts w:ascii="Segoe UI" w:eastAsia="Segoe UI" w:hAnsi="Segoe UI" w:cs="Segoe UI"/>
          <w:color w:val="000000" w:themeColor="text1"/>
        </w:rPr>
        <w:t>La rémunération est tributaire de la soumission des livrables finaux conformément au calendrier. Aucun paiement ne sera fait d’avance.</w:t>
      </w:r>
    </w:p>
    <w:p w14:paraId="036C8EA9" w14:textId="30C3484D" w:rsidR="57A585D4" w:rsidRDefault="57A585D4"/>
    <w:tbl>
      <w:tblPr>
        <w:tblStyle w:val="TableauGrille2"/>
        <w:tblW w:w="806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5"/>
        <w:gridCol w:w="6213"/>
        <w:gridCol w:w="1339"/>
      </w:tblGrid>
      <w:tr w:rsidR="367638B4" w14:paraId="0D9915C5" w14:textId="77777777" w:rsidTr="4E0776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 w:type="dxa"/>
            <w:tcBorders>
              <w:bottom w:val="single" w:sz="12" w:space="0" w:color="666666"/>
            </w:tcBorders>
            <w:tcMar>
              <w:left w:w="105" w:type="dxa"/>
              <w:right w:w="105" w:type="dxa"/>
            </w:tcMar>
            <w:vAlign w:val="center"/>
          </w:tcPr>
          <w:p w14:paraId="5012E216" w14:textId="6253757F" w:rsidR="367638B4" w:rsidRDefault="367638B4" w:rsidP="367638B4">
            <w:pPr>
              <w:jc w:val="both"/>
              <w:rPr>
                <w:rFonts w:ascii="Segoe UI" w:eastAsia="Segoe UI" w:hAnsi="Segoe UI" w:cs="Segoe UI"/>
                <w:color w:val="000000" w:themeColor="text1"/>
              </w:rPr>
            </w:pPr>
          </w:p>
        </w:tc>
        <w:tc>
          <w:tcPr>
            <w:tcW w:w="6270" w:type="dxa"/>
            <w:tcBorders>
              <w:bottom w:val="single" w:sz="12" w:space="0" w:color="666666"/>
            </w:tcBorders>
            <w:tcMar>
              <w:left w:w="105" w:type="dxa"/>
              <w:right w:w="105" w:type="dxa"/>
            </w:tcMar>
            <w:vAlign w:val="center"/>
          </w:tcPr>
          <w:p w14:paraId="6FDBC35C" w14:textId="61BC87F4" w:rsidR="57A585D4" w:rsidRDefault="57A585D4" w:rsidP="57A585D4">
            <w:pPr>
              <w:jc w:val="both"/>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color w:val="000000" w:themeColor="text1"/>
              </w:rPr>
            </w:pPr>
          </w:p>
        </w:tc>
        <w:tc>
          <w:tcPr>
            <w:tcW w:w="1280" w:type="dxa"/>
            <w:tcBorders>
              <w:bottom w:val="single" w:sz="12" w:space="0" w:color="666666"/>
            </w:tcBorders>
            <w:tcMar>
              <w:left w:w="105" w:type="dxa"/>
              <w:right w:w="105" w:type="dxa"/>
            </w:tcMar>
            <w:vAlign w:val="center"/>
          </w:tcPr>
          <w:p w14:paraId="05FD92FF" w14:textId="022F10CE" w:rsidR="367638B4" w:rsidRDefault="367638B4" w:rsidP="367638B4">
            <w:pPr>
              <w:jc w:val="both"/>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color w:val="000000" w:themeColor="text1"/>
              </w:rPr>
            </w:pPr>
          </w:p>
        </w:tc>
      </w:tr>
      <w:tr w:rsidR="367638B4" w14:paraId="7B3065CD" w14:textId="77777777" w:rsidTr="4E077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 w:type="dxa"/>
            <w:tcBorders>
              <w:top w:val="nil"/>
              <w:bottom w:val="single" w:sz="12" w:space="0" w:color="666666"/>
              <w:right w:val="nil"/>
            </w:tcBorders>
            <w:tcMar>
              <w:left w:w="105" w:type="dxa"/>
              <w:right w:w="105" w:type="dxa"/>
            </w:tcMar>
            <w:vAlign w:val="center"/>
          </w:tcPr>
          <w:p w14:paraId="6E6960B7" w14:textId="15CCF213" w:rsidR="367638B4" w:rsidRDefault="367638B4" w:rsidP="367638B4">
            <w:pPr>
              <w:jc w:val="both"/>
              <w:rPr>
                <w:rFonts w:ascii="Segoe UI" w:eastAsia="Segoe UI" w:hAnsi="Segoe UI" w:cs="Segoe UI"/>
                <w:color w:val="000000" w:themeColor="text1"/>
              </w:rPr>
            </w:pPr>
            <w:r w:rsidRPr="367638B4">
              <w:rPr>
                <w:rFonts w:ascii="Segoe UI" w:eastAsia="Segoe UI" w:hAnsi="Segoe UI" w:cs="Segoe UI"/>
                <w:color w:val="000000" w:themeColor="text1"/>
              </w:rPr>
              <w:t>No.</w:t>
            </w:r>
          </w:p>
        </w:tc>
        <w:tc>
          <w:tcPr>
            <w:tcW w:w="6270" w:type="dxa"/>
            <w:tcBorders>
              <w:top w:val="nil"/>
              <w:bottom w:val="single" w:sz="12" w:space="0" w:color="666666"/>
              <w:right w:val="nil"/>
            </w:tcBorders>
            <w:tcMar>
              <w:left w:w="105" w:type="dxa"/>
              <w:right w:w="105" w:type="dxa"/>
            </w:tcMar>
            <w:vAlign w:val="center"/>
          </w:tcPr>
          <w:p w14:paraId="52CAE7B5" w14:textId="5FF53E26" w:rsidR="57A585D4" w:rsidRDefault="57A585D4" w:rsidP="57A585D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color w:val="000000" w:themeColor="text1"/>
              </w:rPr>
            </w:pPr>
            <w:r w:rsidRPr="57A585D4">
              <w:rPr>
                <w:rFonts w:ascii="Segoe UI" w:eastAsia="Segoe UI" w:hAnsi="Segoe UI" w:cs="Segoe UI"/>
                <w:b/>
                <w:bCs/>
                <w:color w:val="000000" w:themeColor="text1"/>
              </w:rPr>
              <w:t>Etapes / livrables</w:t>
            </w:r>
          </w:p>
          <w:p w14:paraId="183AACB2" w14:textId="6FC30C6D" w:rsidR="57A585D4" w:rsidRDefault="57A585D4" w:rsidP="57A585D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color w:val="000000" w:themeColor="text1"/>
              </w:rPr>
            </w:pPr>
          </w:p>
        </w:tc>
        <w:tc>
          <w:tcPr>
            <w:tcW w:w="1280" w:type="dxa"/>
            <w:tcBorders>
              <w:top w:val="nil"/>
              <w:left w:val="nil"/>
              <w:bottom w:val="single" w:sz="12" w:space="0" w:color="666666"/>
            </w:tcBorders>
            <w:tcMar>
              <w:left w:w="105" w:type="dxa"/>
              <w:right w:w="105" w:type="dxa"/>
            </w:tcMar>
            <w:vAlign w:val="center"/>
          </w:tcPr>
          <w:p w14:paraId="51C010C3" w14:textId="7D7E2A17" w:rsidR="367638B4" w:rsidRDefault="367638B4" w:rsidP="367638B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color w:val="000000" w:themeColor="text1"/>
              </w:rPr>
            </w:pPr>
            <w:r w:rsidRPr="367638B4">
              <w:rPr>
                <w:rFonts w:ascii="Segoe UI" w:eastAsia="Segoe UI" w:hAnsi="Segoe UI" w:cs="Segoe UI"/>
                <w:b/>
                <w:bCs/>
                <w:color w:val="000000" w:themeColor="text1"/>
              </w:rPr>
              <w:t>% paiement</w:t>
            </w:r>
          </w:p>
        </w:tc>
      </w:tr>
      <w:tr w:rsidR="367638B4" w14:paraId="340E7629" w14:textId="77777777" w:rsidTr="4E07760D">
        <w:trPr>
          <w:trHeight w:val="300"/>
        </w:trPr>
        <w:tc>
          <w:tcPr>
            <w:cnfStyle w:val="001000000000" w:firstRow="0" w:lastRow="0" w:firstColumn="1" w:lastColumn="0" w:oddVBand="0" w:evenVBand="0" w:oddHBand="0" w:evenHBand="0" w:firstRowFirstColumn="0" w:firstRowLastColumn="0" w:lastRowFirstColumn="0" w:lastRowLastColumn="0"/>
            <w:tcW w:w="517" w:type="dxa"/>
            <w:tcMar>
              <w:left w:w="105" w:type="dxa"/>
              <w:right w:w="105" w:type="dxa"/>
            </w:tcMar>
            <w:vAlign w:val="center"/>
          </w:tcPr>
          <w:p w14:paraId="5782D599" w14:textId="2436BCDD" w:rsidR="367638B4" w:rsidRDefault="367638B4" w:rsidP="367638B4">
            <w:pPr>
              <w:jc w:val="both"/>
              <w:rPr>
                <w:rFonts w:ascii="Segoe UI" w:eastAsia="Segoe UI" w:hAnsi="Segoe UI" w:cs="Segoe UI"/>
                <w:color w:val="000000" w:themeColor="text1"/>
              </w:rPr>
            </w:pPr>
            <w:r w:rsidRPr="367638B4">
              <w:rPr>
                <w:rFonts w:ascii="Segoe UI" w:eastAsia="Segoe UI" w:hAnsi="Segoe UI" w:cs="Segoe UI"/>
                <w:color w:val="000000" w:themeColor="text1"/>
              </w:rPr>
              <w:t>1</w:t>
            </w:r>
          </w:p>
        </w:tc>
        <w:tc>
          <w:tcPr>
            <w:tcW w:w="6270" w:type="dxa"/>
            <w:tcMar>
              <w:left w:w="105" w:type="dxa"/>
              <w:right w:w="105" w:type="dxa"/>
            </w:tcMar>
            <w:vAlign w:val="center"/>
          </w:tcPr>
          <w:p w14:paraId="3F761C65" w14:textId="18806A52" w:rsidR="57A585D4" w:rsidRDefault="57A585D4" w:rsidP="57A585D4">
            <w:p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rPr>
            </w:pPr>
            <w:r w:rsidRPr="57A585D4">
              <w:rPr>
                <w:rFonts w:ascii="Segoe UI" w:eastAsia="Segoe UI" w:hAnsi="Segoe UI" w:cs="Segoe UI"/>
                <w:b/>
                <w:bCs/>
                <w:color w:val="000000" w:themeColor="text1"/>
              </w:rPr>
              <w:t>LIVRABLE 1</w:t>
            </w:r>
          </w:p>
          <w:p w14:paraId="078A9E85" w14:textId="5C3066BC" w:rsidR="57A585D4" w:rsidRDefault="32019A00" w:rsidP="005832B4">
            <w:pPr>
              <w:pStyle w:val="Paragraphedeliste"/>
              <w:numPr>
                <w:ilvl w:val="0"/>
                <w:numId w:val="3"/>
              </w:num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rPr>
            </w:pPr>
            <w:r w:rsidRPr="32019A00">
              <w:rPr>
                <w:rFonts w:ascii="Segoe UI" w:eastAsia="Segoe UI" w:hAnsi="Segoe UI" w:cs="Segoe UI"/>
                <w:color w:val="000000" w:themeColor="text1"/>
              </w:rPr>
              <w:t>Note méthodologique et approche approuvés</w:t>
            </w:r>
          </w:p>
        </w:tc>
        <w:tc>
          <w:tcPr>
            <w:tcW w:w="1280" w:type="dxa"/>
            <w:tcMar>
              <w:left w:w="105" w:type="dxa"/>
              <w:right w:w="105" w:type="dxa"/>
            </w:tcMar>
            <w:vAlign w:val="center"/>
          </w:tcPr>
          <w:p w14:paraId="2C806C86" w14:textId="0F690CAE" w:rsidR="367638B4" w:rsidRDefault="367638B4" w:rsidP="367638B4">
            <w:p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rPr>
            </w:pPr>
            <w:r w:rsidRPr="367638B4">
              <w:rPr>
                <w:rFonts w:ascii="Segoe UI" w:eastAsia="Segoe UI" w:hAnsi="Segoe UI" w:cs="Segoe UI"/>
                <w:color w:val="000000" w:themeColor="text1"/>
              </w:rPr>
              <w:t>[% 20]</w:t>
            </w:r>
          </w:p>
        </w:tc>
      </w:tr>
      <w:tr w:rsidR="367638B4" w14:paraId="2E3558C2" w14:textId="77777777" w:rsidTr="4E077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 w:type="dxa"/>
            <w:tcMar>
              <w:left w:w="105" w:type="dxa"/>
              <w:right w:w="105" w:type="dxa"/>
            </w:tcMar>
            <w:vAlign w:val="center"/>
          </w:tcPr>
          <w:p w14:paraId="080331D0" w14:textId="773BB107" w:rsidR="367638B4" w:rsidRDefault="367638B4" w:rsidP="367638B4">
            <w:pPr>
              <w:jc w:val="both"/>
              <w:rPr>
                <w:rFonts w:ascii="Segoe UI" w:eastAsia="Segoe UI" w:hAnsi="Segoe UI" w:cs="Segoe UI"/>
                <w:color w:val="000000" w:themeColor="text1"/>
              </w:rPr>
            </w:pPr>
            <w:r w:rsidRPr="367638B4">
              <w:rPr>
                <w:rFonts w:ascii="Segoe UI" w:eastAsia="Segoe UI" w:hAnsi="Segoe UI" w:cs="Segoe UI"/>
                <w:color w:val="000000" w:themeColor="text1"/>
              </w:rPr>
              <w:t>2</w:t>
            </w:r>
          </w:p>
        </w:tc>
        <w:tc>
          <w:tcPr>
            <w:tcW w:w="6270" w:type="dxa"/>
            <w:tcMar>
              <w:left w:w="105" w:type="dxa"/>
              <w:right w:w="105" w:type="dxa"/>
            </w:tcMar>
            <w:vAlign w:val="center"/>
          </w:tcPr>
          <w:p w14:paraId="46D0A5E0" w14:textId="13E4D858" w:rsidR="57A585D4" w:rsidRDefault="32019A00" w:rsidP="57A585D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32019A00">
              <w:rPr>
                <w:rFonts w:ascii="Segoe UI" w:eastAsia="Segoe UI" w:hAnsi="Segoe UI" w:cs="Segoe UI"/>
                <w:b/>
                <w:bCs/>
                <w:color w:val="000000" w:themeColor="text1"/>
              </w:rPr>
              <w:t>LIVRABLE 2</w:t>
            </w:r>
          </w:p>
          <w:p w14:paraId="38D2F926" w14:textId="16A4A28E" w:rsidR="32019A00" w:rsidRDefault="32019A00" w:rsidP="005832B4">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32019A00">
              <w:rPr>
                <w:rFonts w:ascii="Segoe UI" w:eastAsia="Segoe UI" w:hAnsi="Segoe UI" w:cs="Segoe UI"/>
                <w:color w:val="000000" w:themeColor="text1"/>
              </w:rPr>
              <w:t>Plan du curriculum et matériel pédagogique</w:t>
            </w:r>
          </w:p>
          <w:p w14:paraId="1CB0FFFE" w14:textId="6C0F5C5F" w:rsidR="32019A00" w:rsidRDefault="32019A00" w:rsidP="005832B4">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32019A00">
              <w:rPr>
                <w:rFonts w:ascii="Segoe UI" w:eastAsia="Segoe UI" w:hAnsi="Segoe UI" w:cs="Segoe UI"/>
                <w:color w:val="000000" w:themeColor="text1"/>
              </w:rPr>
              <w:t>Tenue des formations</w:t>
            </w:r>
          </w:p>
          <w:p w14:paraId="312A788A" w14:textId="24B375DD" w:rsidR="57A585D4" w:rsidRDefault="57A585D4" w:rsidP="57A585D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b/>
                <w:bCs/>
                <w:color w:val="000000" w:themeColor="text1"/>
              </w:rPr>
            </w:pPr>
          </w:p>
        </w:tc>
        <w:tc>
          <w:tcPr>
            <w:tcW w:w="1280" w:type="dxa"/>
            <w:tcMar>
              <w:left w:w="105" w:type="dxa"/>
              <w:right w:w="105" w:type="dxa"/>
            </w:tcMar>
            <w:vAlign w:val="center"/>
          </w:tcPr>
          <w:p w14:paraId="00EF8DC8" w14:textId="0CD558B0" w:rsidR="367638B4" w:rsidRDefault="367638B4" w:rsidP="367638B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367638B4">
              <w:rPr>
                <w:rFonts w:ascii="Segoe UI" w:eastAsia="Segoe UI" w:hAnsi="Segoe UI" w:cs="Segoe UI"/>
                <w:color w:val="000000" w:themeColor="text1"/>
              </w:rPr>
              <w:t>[%25]</w:t>
            </w:r>
          </w:p>
        </w:tc>
      </w:tr>
      <w:tr w:rsidR="367638B4" w14:paraId="4EF4F0AA" w14:textId="77777777" w:rsidTr="4E07760D">
        <w:trPr>
          <w:trHeight w:val="300"/>
        </w:trPr>
        <w:tc>
          <w:tcPr>
            <w:cnfStyle w:val="001000000000" w:firstRow="0" w:lastRow="0" w:firstColumn="1" w:lastColumn="0" w:oddVBand="0" w:evenVBand="0" w:oddHBand="0" w:evenHBand="0" w:firstRowFirstColumn="0" w:firstRowLastColumn="0" w:lastRowFirstColumn="0" w:lastRowLastColumn="0"/>
            <w:tcW w:w="517" w:type="dxa"/>
            <w:tcMar>
              <w:left w:w="105" w:type="dxa"/>
              <w:right w:w="105" w:type="dxa"/>
            </w:tcMar>
            <w:vAlign w:val="center"/>
          </w:tcPr>
          <w:p w14:paraId="325B9CE5" w14:textId="5C436131" w:rsidR="367638B4" w:rsidRDefault="367638B4" w:rsidP="367638B4">
            <w:pPr>
              <w:jc w:val="both"/>
              <w:rPr>
                <w:rFonts w:ascii="Segoe UI" w:eastAsia="Segoe UI" w:hAnsi="Segoe UI" w:cs="Segoe UI"/>
                <w:color w:val="000000" w:themeColor="text1"/>
              </w:rPr>
            </w:pPr>
            <w:r w:rsidRPr="367638B4">
              <w:rPr>
                <w:rFonts w:ascii="Segoe UI" w:eastAsia="Segoe UI" w:hAnsi="Segoe UI" w:cs="Segoe UI"/>
                <w:color w:val="000000" w:themeColor="text1"/>
              </w:rPr>
              <w:t>3</w:t>
            </w:r>
          </w:p>
        </w:tc>
        <w:tc>
          <w:tcPr>
            <w:tcW w:w="6270" w:type="dxa"/>
            <w:tcMar>
              <w:left w:w="105" w:type="dxa"/>
              <w:right w:w="105" w:type="dxa"/>
            </w:tcMar>
            <w:vAlign w:val="center"/>
          </w:tcPr>
          <w:p w14:paraId="3771862E" w14:textId="21CF2C5C" w:rsidR="57A585D4" w:rsidRDefault="4E07760D" w:rsidP="52EF869E">
            <w:p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rPr>
            </w:pPr>
            <w:r w:rsidRPr="4E07760D">
              <w:rPr>
                <w:rFonts w:ascii="Segoe UI" w:eastAsia="Segoe UI" w:hAnsi="Segoe UI" w:cs="Segoe UI"/>
                <w:b/>
                <w:bCs/>
                <w:color w:val="000000" w:themeColor="text1"/>
              </w:rPr>
              <w:t>LIVRABLE 3</w:t>
            </w:r>
          </w:p>
          <w:p w14:paraId="74613F24" w14:textId="6E098C56" w:rsidR="4E07760D" w:rsidRDefault="4E07760D" w:rsidP="005832B4">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rPr>
            </w:pPr>
            <w:r w:rsidRPr="4E07760D">
              <w:rPr>
                <w:rFonts w:ascii="Segoe UI" w:eastAsia="Segoe UI" w:hAnsi="Segoe UI" w:cs="Segoe UI"/>
                <w:color w:val="000000" w:themeColor="text1"/>
              </w:rPr>
              <w:t>Rapport de suivi</w:t>
            </w:r>
          </w:p>
          <w:p w14:paraId="3390E074" w14:textId="0BB3B3B4" w:rsidR="57A585D4" w:rsidRDefault="4E07760D" w:rsidP="005832B4">
            <w:pPr>
              <w:pStyle w:val="Paragraphedeliste"/>
              <w:numPr>
                <w:ilvl w:val="0"/>
                <w:numId w:val="1"/>
              </w:num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i/>
                <w:iCs/>
                <w:color w:val="000000" w:themeColor="text1"/>
              </w:rPr>
            </w:pPr>
            <w:r w:rsidRPr="4E07760D">
              <w:rPr>
                <w:rFonts w:ascii="Segoe UI" w:eastAsia="Segoe UI" w:hAnsi="Segoe UI" w:cs="Segoe UI"/>
                <w:i/>
                <w:iCs/>
                <w:color w:val="000000" w:themeColor="text1"/>
              </w:rPr>
              <w:t xml:space="preserve">Contenu audio-visuel des formations </w:t>
            </w:r>
          </w:p>
          <w:p w14:paraId="517FA4F0" w14:textId="08B7AA32" w:rsidR="57A585D4" w:rsidRDefault="57A585D4" w:rsidP="32019A00">
            <w:p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b/>
                <w:bCs/>
                <w:color w:val="000000" w:themeColor="text1"/>
              </w:rPr>
            </w:pPr>
          </w:p>
        </w:tc>
        <w:tc>
          <w:tcPr>
            <w:tcW w:w="1280" w:type="dxa"/>
            <w:tcMar>
              <w:left w:w="105" w:type="dxa"/>
              <w:right w:w="105" w:type="dxa"/>
            </w:tcMar>
            <w:vAlign w:val="center"/>
          </w:tcPr>
          <w:p w14:paraId="1C945B8E" w14:textId="08B7A699" w:rsidR="367638B4" w:rsidRDefault="367638B4" w:rsidP="367638B4">
            <w:p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rPr>
            </w:pPr>
            <w:r w:rsidRPr="367638B4">
              <w:rPr>
                <w:rFonts w:ascii="Segoe UI" w:eastAsia="Segoe UI" w:hAnsi="Segoe UI" w:cs="Segoe UI"/>
                <w:color w:val="000000" w:themeColor="text1"/>
              </w:rPr>
              <w:t>[%25]</w:t>
            </w:r>
          </w:p>
        </w:tc>
      </w:tr>
      <w:tr w:rsidR="367638B4" w14:paraId="09291FD4" w14:textId="77777777" w:rsidTr="4E0776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7" w:type="dxa"/>
            <w:tcMar>
              <w:left w:w="105" w:type="dxa"/>
              <w:right w:w="105" w:type="dxa"/>
            </w:tcMar>
            <w:vAlign w:val="center"/>
          </w:tcPr>
          <w:p w14:paraId="5D4E27FA" w14:textId="45D4B311" w:rsidR="367638B4" w:rsidRDefault="367638B4" w:rsidP="367638B4">
            <w:pPr>
              <w:jc w:val="both"/>
              <w:rPr>
                <w:rFonts w:ascii="Segoe UI" w:eastAsia="Segoe UI" w:hAnsi="Segoe UI" w:cs="Segoe UI"/>
                <w:color w:val="000000" w:themeColor="text1"/>
              </w:rPr>
            </w:pPr>
            <w:r w:rsidRPr="367638B4">
              <w:rPr>
                <w:rFonts w:ascii="Segoe UI" w:eastAsia="Segoe UI" w:hAnsi="Segoe UI" w:cs="Segoe UI"/>
                <w:color w:val="000000" w:themeColor="text1"/>
              </w:rPr>
              <w:t>4</w:t>
            </w:r>
          </w:p>
        </w:tc>
        <w:tc>
          <w:tcPr>
            <w:tcW w:w="6270" w:type="dxa"/>
            <w:tcMar>
              <w:left w:w="105" w:type="dxa"/>
              <w:right w:w="105" w:type="dxa"/>
            </w:tcMar>
            <w:vAlign w:val="center"/>
          </w:tcPr>
          <w:p w14:paraId="5C279037" w14:textId="5FA831DF" w:rsidR="57A585D4" w:rsidRDefault="268965D4" w:rsidP="57A585D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268965D4">
              <w:rPr>
                <w:rFonts w:ascii="Segoe UI" w:eastAsia="Segoe UI" w:hAnsi="Segoe UI" w:cs="Segoe UI"/>
                <w:b/>
                <w:bCs/>
                <w:color w:val="000000" w:themeColor="text1"/>
              </w:rPr>
              <w:t>LIVRABLE 4</w:t>
            </w:r>
          </w:p>
          <w:p w14:paraId="7B44176C" w14:textId="7AC249FA" w:rsidR="57A585D4" w:rsidRDefault="52EF869E" w:rsidP="005832B4">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52EF869E">
              <w:rPr>
                <w:rFonts w:ascii="Segoe UI" w:eastAsia="Segoe UI" w:hAnsi="Segoe UI" w:cs="Segoe UI"/>
                <w:color w:val="000000" w:themeColor="text1"/>
              </w:rPr>
              <w:t>Rapport final de l’intervention</w:t>
            </w:r>
          </w:p>
          <w:p w14:paraId="7F5AE083" w14:textId="2FA41CB8" w:rsidR="57A585D4" w:rsidRDefault="52EF869E" w:rsidP="005832B4">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52EF869E">
              <w:rPr>
                <w:rFonts w:ascii="Segoe UI" w:eastAsia="Segoe UI" w:hAnsi="Segoe UI" w:cs="Segoe UI"/>
                <w:color w:val="000000" w:themeColor="text1"/>
              </w:rPr>
              <w:t>Les rapports de suivi et évaluation</w:t>
            </w:r>
          </w:p>
        </w:tc>
        <w:tc>
          <w:tcPr>
            <w:tcW w:w="1280" w:type="dxa"/>
            <w:tcMar>
              <w:left w:w="105" w:type="dxa"/>
              <w:right w:w="105" w:type="dxa"/>
            </w:tcMar>
            <w:vAlign w:val="center"/>
          </w:tcPr>
          <w:p w14:paraId="7A544CDB" w14:textId="468CF12A" w:rsidR="367638B4" w:rsidRDefault="367638B4" w:rsidP="367638B4">
            <w:pPr>
              <w:jc w:val="both"/>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color w:val="000000" w:themeColor="text1"/>
              </w:rPr>
            </w:pPr>
            <w:r w:rsidRPr="367638B4">
              <w:rPr>
                <w:rFonts w:ascii="Segoe UI" w:eastAsia="Segoe UI" w:hAnsi="Segoe UI" w:cs="Segoe UI"/>
                <w:color w:val="000000" w:themeColor="text1"/>
              </w:rPr>
              <w:t>[%30]</w:t>
            </w:r>
          </w:p>
        </w:tc>
      </w:tr>
      <w:tr w:rsidR="367638B4" w14:paraId="6201DE4B" w14:textId="77777777" w:rsidTr="4E07760D">
        <w:trPr>
          <w:trHeight w:val="300"/>
        </w:trPr>
        <w:tc>
          <w:tcPr>
            <w:cnfStyle w:val="001000000000" w:firstRow="0" w:lastRow="0" w:firstColumn="1" w:lastColumn="0" w:oddVBand="0" w:evenVBand="0" w:oddHBand="0" w:evenHBand="0" w:firstRowFirstColumn="0" w:firstRowLastColumn="0" w:lastRowFirstColumn="0" w:lastRowLastColumn="0"/>
            <w:tcW w:w="6787" w:type="dxa"/>
            <w:gridSpan w:val="2"/>
            <w:tcMar>
              <w:left w:w="105" w:type="dxa"/>
              <w:right w:w="105" w:type="dxa"/>
            </w:tcMar>
            <w:vAlign w:val="center"/>
          </w:tcPr>
          <w:p w14:paraId="11E73CEB" w14:textId="77777777" w:rsidR="00153E6A" w:rsidRDefault="00153E6A"/>
        </w:tc>
        <w:tc>
          <w:tcPr>
            <w:tcW w:w="1350" w:type="dxa"/>
            <w:tcMar>
              <w:left w:w="105" w:type="dxa"/>
              <w:right w:w="105" w:type="dxa"/>
            </w:tcMar>
            <w:vAlign w:val="center"/>
          </w:tcPr>
          <w:p w14:paraId="649E7DD8" w14:textId="122F3217" w:rsidR="367638B4" w:rsidRDefault="367638B4" w:rsidP="367638B4">
            <w:pPr>
              <w:jc w:val="both"/>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color w:val="000000" w:themeColor="text1"/>
              </w:rPr>
            </w:pPr>
            <w:r w:rsidRPr="367638B4">
              <w:rPr>
                <w:rFonts w:ascii="Segoe UI" w:eastAsia="Segoe UI" w:hAnsi="Segoe UI" w:cs="Segoe UI"/>
                <w:b/>
                <w:bCs/>
                <w:color w:val="000000" w:themeColor="text1"/>
              </w:rPr>
              <w:t>100%</w:t>
            </w:r>
          </w:p>
        </w:tc>
      </w:tr>
    </w:tbl>
    <w:p w14:paraId="0000008A" w14:textId="77777777" w:rsidR="001951DD" w:rsidRDefault="001951DD">
      <w:pPr>
        <w:pStyle w:val="Normal0"/>
        <w:pBdr>
          <w:top w:val="nil"/>
          <w:left w:val="nil"/>
          <w:bottom w:val="nil"/>
          <w:right w:val="nil"/>
          <w:between w:val="nil"/>
        </w:pBdr>
        <w:spacing w:after="80" w:line="276" w:lineRule="auto"/>
        <w:jc w:val="both"/>
        <w:rPr>
          <w:color w:val="000000"/>
        </w:rPr>
      </w:pPr>
    </w:p>
    <w:p w14:paraId="0000008B" w14:textId="7CC099D1" w:rsidR="001951DD" w:rsidRDefault="620DAB1B" w:rsidP="620DAB1B">
      <w:pPr>
        <w:pStyle w:val="Normal0"/>
        <w:keepNext/>
        <w:pBdr>
          <w:top w:val="nil"/>
          <w:left w:val="nil"/>
          <w:bottom w:val="nil"/>
          <w:right w:val="nil"/>
          <w:between w:val="nil"/>
        </w:pBdr>
        <w:spacing w:line="276" w:lineRule="auto"/>
        <w:jc w:val="both"/>
        <w:rPr>
          <w:b/>
          <w:bCs/>
          <w:color w:val="000000"/>
          <w:sz w:val="28"/>
          <w:szCs w:val="28"/>
        </w:rPr>
      </w:pPr>
      <w:r w:rsidRPr="620DAB1B">
        <w:rPr>
          <w:b/>
          <w:bCs/>
          <w:color w:val="000000" w:themeColor="text1"/>
          <w:sz w:val="28"/>
          <w:szCs w:val="28"/>
        </w:rPr>
        <w:t>7. Profils recherchés</w:t>
      </w:r>
    </w:p>
    <w:p w14:paraId="0000008D" w14:textId="3058BBED" w:rsidR="001951DD" w:rsidRDefault="00E81B45" w:rsidP="00E43A77">
      <w:pPr>
        <w:pStyle w:val="Normal0"/>
        <w:pBdr>
          <w:top w:val="nil"/>
          <w:left w:val="nil"/>
          <w:bottom w:val="nil"/>
          <w:right w:val="nil"/>
          <w:between w:val="nil"/>
        </w:pBdr>
        <w:spacing w:after="80" w:line="276" w:lineRule="auto"/>
        <w:jc w:val="both"/>
        <w:rPr>
          <w:color w:val="000000"/>
        </w:rPr>
      </w:pPr>
      <w:r>
        <w:rPr>
          <w:color w:val="000000"/>
        </w:rPr>
        <w:t>L'évaluation des propositions sera basée sur la pertinence des prestataires proposés, en fonction des critères suivants. Les propositions les mieux adaptées à la mission se verront attribuer le plus de points. Les compétences suivantes doivent apparaître clairement dans les propositions fournie</w:t>
      </w:r>
      <w:r w:rsidR="00E43A77">
        <w:rPr>
          <w:color w:val="000000"/>
        </w:rPr>
        <w:t>s.</w:t>
      </w:r>
    </w:p>
    <w:p w14:paraId="0000008E" w14:textId="77777777" w:rsidR="001951DD" w:rsidRDefault="00E81B45">
      <w:pPr>
        <w:pStyle w:val="Normal0"/>
        <w:pBdr>
          <w:top w:val="nil"/>
          <w:left w:val="nil"/>
          <w:bottom w:val="nil"/>
          <w:right w:val="nil"/>
          <w:between w:val="nil"/>
        </w:pBdr>
        <w:spacing w:after="80" w:line="276" w:lineRule="auto"/>
        <w:jc w:val="both"/>
        <w:rPr>
          <w:color w:val="000000"/>
        </w:rPr>
      </w:pPr>
      <w:r>
        <w:rPr>
          <w:b/>
          <w:color w:val="000000"/>
        </w:rPr>
        <w:t xml:space="preserve">Requis </w:t>
      </w:r>
      <w:r>
        <w:rPr>
          <w:color w:val="000000"/>
        </w:rPr>
        <w:t>:</w:t>
      </w:r>
    </w:p>
    <w:p w14:paraId="0000008F" w14:textId="77777777" w:rsidR="001951DD" w:rsidRDefault="00E81B45" w:rsidP="005832B4">
      <w:pPr>
        <w:pStyle w:val="Paragraphedeliste"/>
        <w:numPr>
          <w:ilvl w:val="0"/>
          <w:numId w:val="14"/>
        </w:numPr>
        <w:pBdr>
          <w:top w:val="nil"/>
          <w:left w:val="nil"/>
          <w:bottom w:val="nil"/>
          <w:right w:val="nil"/>
          <w:between w:val="nil"/>
        </w:pBdr>
        <w:spacing w:after="80" w:line="276" w:lineRule="auto"/>
        <w:jc w:val="both"/>
        <w:rPr>
          <w:color w:val="000000"/>
        </w:rPr>
      </w:pPr>
      <w:r w:rsidRPr="010CEE00">
        <w:rPr>
          <w:color w:val="000000"/>
        </w:rPr>
        <w:t>Expérience pertinente prouvée dans la conception et la mise en place de modules de formation dans le domaine associatif.</w:t>
      </w:r>
    </w:p>
    <w:p w14:paraId="00000090" w14:textId="77777777" w:rsidR="001951DD" w:rsidRDefault="00E81B45" w:rsidP="005832B4">
      <w:pPr>
        <w:pStyle w:val="Paragraphedeliste"/>
        <w:numPr>
          <w:ilvl w:val="0"/>
          <w:numId w:val="13"/>
        </w:numPr>
        <w:pBdr>
          <w:top w:val="nil"/>
          <w:left w:val="nil"/>
          <w:bottom w:val="nil"/>
          <w:right w:val="nil"/>
          <w:between w:val="nil"/>
        </w:pBdr>
        <w:spacing w:after="80" w:line="276" w:lineRule="auto"/>
        <w:jc w:val="both"/>
        <w:rPr>
          <w:color w:val="000000"/>
        </w:rPr>
      </w:pPr>
      <w:r w:rsidRPr="010CEE00">
        <w:rPr>
          <w:color w:val="000000"/>
        </w:rPr>
        <w:t>Connaissance approfondie du monde associatif, de ses objectifs, de ses missions et de son cadre légal en Tunisie.</w:t>
      </w:r>
    </w:p>
    <w:p w14:paraId="4407F832" w14:textId="108BC7F0" w:rsidR="00E43A77" w:rsidRDefault="00E43A77" w:rsidP="005832B4">
      <w:pPr>
        <w:pStyle w:val="Paragraphedeliste"/>
        <w:numPr>
          <w:ilvl w:val="0"/>
          <w:numId w:val="13"/>
        </w:numPr>
        <w:pBdr>
          <w:top w:val="nil"/>
          <w:left w:val="nil"/>
          <w:bottom w:val="nil"/>
          <w:right w:val="nil"/>
          <w:between w:val="nil"/>
        </w:pBdr>
        <w:spacing w:after="80" w:line="276" w:lineRule="auto"/>
        <w:jc w:val="both"/>
        <w:rPr>
          <w:color w:val="000000"/>
        </w:rPr>
      </w:pPr>
      <w:r>
        <w:rPr>
          <w:color w:val="000000"/>
        </w:rPr>
        <w:t>Expériences dans mise en place d’activités d’apprentissage entre pairs ou expériences similaires d’élaboration d’activités d’apprentissage entre pa</w:t>
      </w:r>
      <w:r w:rsidR="00EB077F">
        <w:rPr>
          <w:color w:val="000000"/>
        </w:rPr>
        <w:t>i</w:t>
      </w:r>
      <w:r>
        <w:rPr>
          <w:color w:val="000000"/>
        </w:rPr>
        <w:t>rs.</w:t>
      </w:r>
    </w:p>
    <w:p w14:paraId="00000091" w14:textId="77777777" w:rsidR="001951DD" w:rsidRDefault="00E81B45" w:rsidP="005832B4">
      <w:pPr>
        <w:pStyle w:val="Paragraphedeliste"/>
        <w:numPr>
          <w:ilvl w:val="0"/>
          <w:numId w:val="12"/>
        </w:numPr>
        <w:pBdr>
          <w:top w:val="nil"/>
          <w:left w:val="nil"/>
          <w:bottom w:val="nil"/>
          <w:right w:val="nil"/>
          <w:between w:val="nil"/>
        </w:pBdr>
        <w:spacing w:after="80" w:line="276" w:lineRule="auto"/>
        <w:jc w:val="both"/>
        <w:rPr>
          <w:color w:val="000000"/>
        </w:rPr>
      </w:pPr>
      <w:r w:rsidRPr="010CEE00">
        <w:rPr>
          <w:color w:val="000000"/>
        </w:rPr>
        <w:t>Compétences ou expériences d’accompagnement en planification stratégique, communication associative, gestion financière et budgétaire.</w:t>
      </w:r>
    </w:p>
    <w:p w14:paraId="00000092" w14:textId="5CB80DA4" w:rsidR="001951DD" w:rsidRDefault="00E81B45" w:rsidP="005832B4">
      <w:pPr>
        <w:pStyle w:val="Paragraphedeliste"/>
        <w:numPr>
          <w:ilvl w:val="0"/>
          <w:numId w:val="11"/>
        </w:numPr>
        <w:pBdr>
          <w:top w:val="nil"/>
          <w:left w:val="nil"/>
          <w:bottom w:val="nil"/>
          <w:right w:val="nil"/>
          <w:between w:val="nil"/>
        </w:pBdr>
        <w:spacing w:after="80" w:line="276" w:lineRule="auto"/>
        <w:jc w:val="both"/>
        <w:rPr>
          <w:color w:val="000000"/>
        </w:rPr>
      </w:pPr>
      <w:r w:rsidRPr="010CEE00">
        <w:rPr>
          <w:color w:val="000000"/>
        </w:rPr>
        <w:t>Capacité à animer des sessions de formation interactives et participatives</w:t>
      </w:r>
      <w:r w:rsidR="00EB077F">
        <w:rPr>
          <w:color w:val="000000"/>
        </w:rPr>
        <w:t>.</w:t>
      </w:r>
    </w:p>
    <w:p w14:paraId="00000093" w14:textId="77777777" w:rsidR="001951DD" w:rsidRDefault="00E81B45" w:rsidP="005832B4">
      <w:pPr>
        <w:pStyle w:val="Paragraphedeliste"/>
        <w:numPr>
          <w:ilvl w:val="0"/>
          <w:numId w:val="10"/>
        </w:numPr>
        <w:pBdr>
          <w:top w:val="nil"/>
          <w:left w:val="nil"/>
          <w:bottom w:val="nil"/>
          <w:right w:val="nil"/>
          <w:between w:val="nil"/>
        </w:pBdr>
        <w:spacing w:after="80" w:line="276" w:lineRule="auto"/>
        <w:jc w:val="both"/>
        <w:rPr>
          <w:color w:val="000000"/>
        </w:rPr>
      </w:pPr>
      <w:r w:rsidRPr="010CEE00">
        <w:rPr>
          <w:color w:val="000000"/>
        </w:rPr>
        <w:t xml:space="preserve">Compétences en évaluation de l'efficacité des modules de formation et en proposition d'améliorations. </w:t>
      </w:r>
    </w:p>
    <w:p w14:paraId="00000094" w14:textId="135F088A" w:rsidR="001951DD" w:rsidRDefault="00E81B45">
      <w:pPr>
        <w:pStyle w:val="Normal0"/>
        <w:pBdr>
          <w:top w:val="nil"/>
          <w:left w:val="nil"/>
          <w:bottom w:val="nil"/>
          <w:right w:val="nil"/>
          <w:between w:val="nil"/>
        </w:pBdr>
        <w:spacing w:after="80" w:line="276" w:lineRule="auto"/>
        <w:jc w:val="both"/>
        <w:rPr>
          <w:color w:val="000000"/>
        </w:rPr>
      </w:pPr>
      <w:r>
        <w:rPr>
          <w:color w:val="000000"/>
        </w:rPr>
        <w:t xml:space="preserve">NB : Les années de compétences et d’expérience en matière de renforcement des capacités ne sont pas mentionnées mais seront considérées dans l’évaluation des offres. </w:t>
      </w:r>
    </w:p>
    <w:p w14:paraId="00000095" w14:textId="3F9FBA6B" w:rsidR="001951DD" w:rsidRDefault="620DAB1B" w:rsidP="620DAB1B">
      <w:pPr>
        <w:pStyle w:val="Normal0"/>
        <w:pBdr>
          <w:top w:val="nil"/>
          <w:left w:val="nil"/>
          <w:bottom w:val="nil"/>
          <w:right w:val="nil"/>
          <w:between w:val="nil"/>
        </w:pBdr>
        <w:spacing w:after="80" w:line="276" w:lineRule="auto"/>
        <w:jc w:val="both"/>
        <w:rPr>
          <w:color w:val="000000" w:themeColor="text1"/>
        </w:rPr>
      </w:pPr>
      <w:r w:rsidRPr="620DAB1B">
        <w:rPr>
          <w:color w:val="000000" w:themeColor="text1"/>
        </w:rPr>
        <w:t>Le projet ROSE encourage les formateurs</w:t>
      </w:r>
      <w:r w:rsidR="00A41EE7">
        <w:rPr>
          <w:color w:val="000000" w:themeColor="text1"/>
        </w:rPr>
        <w:t>·</w:t>
      </w:r>
      <w:r w:rsidRPr="620DAB1B">
        <w:rPr>
          <w:color w:val="000000" w:themeColor="text1"/>
        </w:rPr>
        <w:t xml:space="preserve">trices voulant s’initier à la mise en place de processus d’apprentissage, par ailleurs les offres seront évaluées selon la même grille d’évaluation.  </w:t>
      </w:r>
    </w:p>
    <w:p w14:paraId="2F9370CF" w14:textId="77777777" w:rsidR="00A41EE7" w:rsidRDefault="00A41EE7" w:rsidP="620DAB1B">
      <w:pPr>
        <w:pStyle w:val="Normal0"/>
        <w:pBdr>
          <w:top w:val="nil"/>
          <w:left w:val="nil"/>
          <w:bottom w:val="nil"/>
          <w:right w:val="nil"/>
          <w:between w:val="nil"/>
        </w:pBdr>
        <w:spacing w:after="80" w:line="276" w:lineRule="auto"/>
        <w:jc w:val="both"/>
        <w:rPr>
          <w:color w:val="000000"/>
        </w:rPr>
      </w:pPr>
    </w:p>
    <w:p w14:paraId="5AAF4EA4" w14:textId="5DA12FC3" w:rsidR="620DAB1B" w:rsidRDefault="620DAB1B" w:rsidP="620DAB1B">
      <w:pPr>
        <w:pStyle w:val="Normal0"/>
        <w:pBdr>
          <w:top w:val="nil"/>
          <w:left w:val="nil"/>
          <w:bottom w:val="nil"/>
          <w:right w:val="nil"/>
          <w:between w:val="nil"/>
        </w:pBdr>
        <w:spacing w:after="80" w:line="276" w:lineRule="auto"/>
        <w:jc w:val="both"/>
        <w:rPr>
          <w:color w:val="000000" w:themeColor="text1"/>
        </w:rPr>
      </w:pPr>
    </w:p>
    <w:p w14:paraId="00000096" w14:textId="77777777" w:rsidR="001951DD" w:rsidRDefault="00E81B45">
      <w:pPr>
        <w:pStyle w:val="Normal0"/>
        <w:pBdr>
          <w:top w:val="nil"/>
          <w:left w:val="nil"/>
          <w:bottom w:val="nil"/>
          <w:right w:val="nil"/>
          <w:between w:val="nil"/>
        </w:pBdr>
        <w:spacing w:after="80" w:line="276" w:lineRule="auto"/>
        <w:jc w:val="both"/>
        <w:rPr>
          <w:color w:val="000000"/>
        </w:rPr>
      </w:pPr>
      <w:r>
        <w:rPr>
          <w:b/>
          <w:color w:val="000000"/>
        </w:rPr>
        <w:t>Grille de sélection des prestataires </w:t>
      </w:r>
    </w:p>
    <w:p w14:paraId="00000097" w14:textId="77777777" w:rsidR="001951DD" w:rsidRDefault="001951DD">
      <w:pPr>
        <w:pStyle w:val="Normal0"/>
      </w:pPr>
    </w:p>
    <w:tbl>
      <w:tblPr>
        <w:tblStyle w:val="NormalTable0"/>
        <w:tblW w:w="9408" w:type="dxa"/>
        <w:tblBorders>
          <w:top w:val="single" w:sz="4" w:space="0" w:color="666666"/>
          <w:left w:val="single" w:sz="4" w:space="0" w:color="999999"/>
          <w:bottom w:val="single" w:sz="4" w:space="0" w:color="666666"/>
          <w:right w:val="single" w:sz="4" w:space="0" w:color="999999"/>
          <w:insideH w:val="single" w:sz="4" w:space="0" w:color="666666"/>
          <w:insideV w:val="single" w:sz="4" w:space="0" w:color="666666"/>
        </w:tblBorders>
        <w:tblLayout w:type="fixed"/>
        <w:tblLook w:val="04A0" w:firstRow="1" w:lastRow="0" w:firstColumn="1" w:lastColumn="0" w:noHBand="0" w:noVBand="1"/>
      </w:tblPr>
      <w:tblGrid>
        <w:gridCol w:w="3247"/>
        <w:gridCol w:w="4954"/>
        <w:gridCol w:w="1207"/>
      </w:tblGrid>
      <w:tr w:rsidR="001951DD" w14:paraId="1D61962D" w14:textId="77777777" w:rsidTr="4A766C0D">
        <w:trPr>
          <w:trHeight w:val="116"/>
        </w:trPr>
        <w:tc>
          <w:tcPr>
            <w:tcW w:w="8201" w:type="dxa"/>
            <w:gridSpan w:val="2"/>
          </w:tcPr>
          <w:p w14:paraId="00000098" w14:textId="77777777" w:rsidR="001951DD" w:rsidRDefault="00E81B45">
            <w:pPr>
              <w:pStyle w:val="Normal0"/>
              <w:widowControl w:val="0"/>
              <w:spacing w:line="276" w:lineRule="auto"/>
              <w:jc w:val="both"/>
            </w:pPr>
            <w:r>
              <w:t>Critères</w:t>
            </w:r>
          </w:p>
        </w:tc>
        <w:tc>
          <w:tcPr>
            <w:tcW w:w="1207" w:type="dxa"/>
          </w:tcPr>
          <w:p w14:paraId="0000009A" w14:textId="77777777" w:rsidR="001951DD" w:rsidRDefault="00E81B45">
            <w:pPr>
              <w:pStyle w:val="Normal0"/>
              <w:widowControl w:val="0"/>
              <w:spacing w:line="276" w:lineRule="auto"/>
              <w:ind w:left="140"/>
              <w:jc w:val="both"/>
            </w:pPr>
            <w:r>
              <w:t>Max.de points</w:t>
            </w:r>
          </w:p>
        </w:tc>
      </w:tr>
      <w:tr w:rsidR="001951DD" w14:paraId="61A16A20" w14:textId="77777777" w:rsidTr="4A766C0D">
        <w:trPr>
          <w:trHeight w:val="17"/>
        </w:trPr>
        <w:tc>
          <w:tcPr>
            <w:tcW w:w="9408" w:type="dxa"/>
            <w:gridSpan w:val="3"/>
          </w:tcPr>
          <w:p w14:paraId="0000009B" w14:textId="77777777" w:rsidR="001951DD" w:rsidRDefault="00E81B45">
            <w:pPr>
              <w:pStyle w:val="Normal0"/>
              <w:widowControl w:val="0"/>
              <w:spacing w:line="276" w:lineRule="auto"/>
              <w:ind w:left="34"/>
              <w:jc w:val="both"/>
            </w:pPr>
            <w:r>
              <w:t>Evaluation de l’offre technique/ document d’orientation</w:t>
            </w:r>
          </w:p>
        </w:tc>
      </w:tr>
      <w:tr w:rsidR="001951DD" w14:paraId="082BD267" w14:textId="77777777" w:rsidTr="4A766C0D">
        <w:trPr>
          <w:trHeight w:val="14"/>
        </w:trPr>
        <w:tc>
          <w:tcPr>
            <w:tcW w:w="3247" w:type="dxa"/>
            <w:vMerge w:val="restart"/>
          </w:tcPr>
          <w:p w14:paraId="0000009E" w14:textId="77777777" w:rsidR="001951DD" w:rsidRDefault="00E81B45">
            <w:pPr>
              <w:pStyle w:val="Normal0"/>
              <w:spacing w:line="276" w:lineRule="auto"/>
              <w:jc w:val="both"/>
            </w:pPr>
            <w:r>
              <w:t>Expérience/ compétences</w:t>
            </w:r>
          </w:p>
        </w:tc>
        <w:tc>
          <w:tcPr>
            <w:tcW w:w="4954" w:type="dxa"/>
          </w:tcPr>
          <w:p w14:paraId="0000009F" w14:textId="77777777" w:rsidR="001951DD" w:rsidRDefault="00E81B45">
            <w:pPr>
              <w:pStyle w:val="Normal0"/>
              <w:pBdr>
                <w:top w:val="nil"/>
                <w:left w:val="nil"/>
                <w:bottom w:val="nil"/>
                <w:right w:val="nil"/>
                <w:between w:val="nil"/>
              </w:pBdr>
              <w:spacing w:after="80" w:line="276" w:lineRule="auto"/>
              <w:jc w:val="both"/>
              <w:rPr>
                <w:color w:val="000000"/>
              </w:rPr>
            </w:pPr>
            <w:r>
              <w:rPr>
                <w:color w:val="000000"/>
              </w:rPr>
              <w:t xml:space="preserve">Expérience dans le renforcement des capacités (Formations, appui et accompagnement, conseil et orientation, facilitation etc.) </w:t>
            </w:r>
          </w:p>
          <w:p w14:paraId="000000A0" w14:textId="48531AF3" w:rsidR="001951DD" w:rsidRDefault="00E81B45">
            <w:pPr>
              <w:pStyle w:val="Normal0"/>
              <w:widowControl w:val="0"/>
              <w:spacing w:line="276" w:lineRule="auto"/>
              <w:jc w:val="both"/>
            </w:pPr>
            <w:r w:rsidRPr="4A766C0D">
              <w:rPr>
                <w:i/>
                <w:iCs/>
              </w:rPr>
              <w:t>(Nombre d’expérience+ qualité des contenus et de l’apprentissage)  </w:t>
            </w:r>
          </w:p>
        </w:tc>
        <w:tc>
          <w:tcPr>
            <w:tcW w:w="1207" w:type="dxa"/>
          </w:tcPr>
          <w:p w14:paraId="000000A1" w14:textId="77777777" w:rsidR="001951DD" w:rsidRDefault="00E81B45">
            <w:pPr>
              <w:pStyle w:val="Normal0"/>
              <w:widowControl w:val="0"/>
              <w:spacing w:line="276" w:lineRule="auto"/>
              <w:ind w:left="34" w:right="248"/>
              <w:jc w:val="center"/>
            </w:pPr>
            <w:r>
              <w:t>20</w:t>
            </w:r>
          </w:p>
        </w:tc>
      </w:tr>
      <w:tr w:rsidR="001951DD" w14:paraId="12D353D6" w14:textId="77777777" w:rsidTr="4A766C0D">
        <w:trPr>
          <w:trHeight w:val="17"/>
        </w:trPr>
        <w:tc>
          <w:tcPr>
            <w:tcW w:w="3247" w:type="dxa"/>
            <w:vMerge/>
          </w:tcPr>
          <w:p w14:paraId="000000A2" w14:textId="77777777" w:rsidR="001951DD" w:rsidRDefault="001951DD">
            <w:pPr>
              <w:pStyle w:val="Normal0"/>
              <w:widowControl w:val="0"/>
              <w:pBdr>
                <w:top w:val="nil"/>
                <w:left w:val="nil"/>
                <w:bottom w:val="nil"/>
                <w:right w:val="nil"/>
                <w:between w:val="nil"/>
              </w:pBdr>
              <w:spacing w:line="276" w:lineRule="auto"/>
            </w:pPr>
          </w:p>
        </w:tc>
        <w:tc>
          <w:tcPr>
            <w:tcW w:w="4954" w:type="dxa"/>
          </w:tcPr>
          <w:p w14:paraId="000000A3" w14:textId="6EC39275" w:rsidR="001951DD" w:rsidRDefault="00E81B45">
            <w:pPr>
              <w:pStyle w:val="Normal0"/>
              <w:spacing w:line="276" w:lineRule="auto"/>
              <w:jc w:val="both"/>
            </w:pPr>
            <w:r>
              <w:t>Expériences précédentes avec ou dans d’autres organisations de la société civile nationale ou internationale</w:t>
            </w:r>
            <w:r w:rsidR="00E43A77">
              <w:t xml:space="preserve"> en matière d’apprentissage entre pairs</w:t>
            </w:r>
          </w:p>
        </w:tc>
        <w:tc>
          <w:tcPr>
            <w:tcW w:w="1207" w:type="dxa"/>
          </w:tcPr>
          <w:p w14:paraId="000000A4" w14:textId="77777777" w:rsidR="001951DD" w:rsidRDefault="00E81B45">
            <w:pPr>
              <w:pStyle w:val="Normal0"/>
              <w:widowControl w:val="0"/>
              <w:spacing w:line="276" w:lineRule="auto"/>
              <w:ind w:left="34" w:right="248"/>
              <w:jc w:val="center"/>
            </w:pPr>
            <w:r>
              <w:t>20</w:t>
            </w:r>
          </w:p>
        </w:tc>
      </w:tr>
      <w:tr w:rsidR="001951DD" w14:paraId="6DFC7E5B" w14:textId="77777777" w:rsidTr="4A766C0D">
        <w:trPr>
          <w:trHeight w:val="17"/>
        </w:trPr>
        <w:tc>
          <w:tcPr>
            <w:tcW w:w="3247" w:type="dxa"/>
            <w:vMerge/>
          </w:tcPr>
          <w:p w14:paraId="000000A5" w14:textId="77777777" w:rsidR="001951DD" w:rsidRDefault="001951DD">
            <w:pPr>
              <w:pStyle w:val="Normal0"/>
              <w:widowControl w:val="0"/>
              <w:pBdr>
                <w:top w:val="nil"/>
                <w:left w:val="nil"/>
                <w:bottom w:val="nil"/>
                <w:right w:val="nil"/>
                <w:between w:val="nil"/>
              </w:pBdr>
              <w:spacing w:line="276" w:lineRule="auto"/>
            </w:pPr>
          </w:p>
        </w:tc>
        <w:tc>
          <w:tcPr>
            <w:tcW w:w="4954" w:type="dxa"/>
          </w:tcPr>
          <w:p w14:paraId="000000A6" w14:textId="77777777" w:rsidR="001951DD" w:rsidRDefault="00E81B45">
            <w:pPr>
              <w:pStyle w:val="Normal0"/>
              <w:spacing w:line="276" w:lineRule="auto"/>
              <w:jc w:val="both"/>
            </w:pPr>
            <w:r>
              <w:t xml:space="preserve">Pertinence et qualité des travaux antérieurs effectués  </w:t>
            </w:r>
          </w:p>
        </w:tc>
        <w:tc>
          <w:tcPr>
            <w:tcW w:w="1207" w:type="dxa"/>
          </w:tcPr>
          <w:p w14:paraId="000000A7" w14:textId="77777777" w:rsidR="001951DD" w:rsidRDefault="00E81B45">
            <w:pPr>
              <w:pStyle w:val="Normal0"/>
              <w:widowControl w:val="0"/>
              <w:spacing w:line="276" w:lineRule="auto"/>
              <w:ind w:left="34" w:right="248"/>
              <w:jc w:val="center"/>
            </w:pPr>
            <w:r>
              <w:t>3</w:t>
            </w:r>
          </w:p>
        </w:tc>
      </w:tr>
      <w:tr w:rsidR="001951DD" w14:paraId="4437F2C7" w14:textId="77777777" w:rsidTr="4A766C0D">
        <w:trPr>
          <w:trHeight w:val="17"/>
        </w:trPr>
        <w:tc>
          <w:tcPr>
            <w:tcW w:w="3247" w:type="dxa"/>
            <w:vMerge/>
          </w:tcPr>
          <w:p w14:paraId="000000A8" w14:textId="77777777" w:rsidR="001951DD" w:rsidRDefault="001951DD">
            <w:pPr>
              <w:pStyle w:val="Normal0"/>
              <w:widowControl w:val="0"/>
              <w:pBdr>
                <w:top w:val="nil"/>
                <w:left w:val="nil"/>
                <w:bottom w:val="nil"/>
                <w:right w:val="nil"/>
                <w:between w:val="nil"/>
              </w:pBdr>
              <w:spacing w:line="276" w:lineRule="auto"/>
            </w:pPr>
          </w:p>
        </w:tc>
        <w:tc>
          <w:tcPr>
            <w:tcW w:w="4954" w:type="dxa"/>
          </w:tcPr>
          <w:p w14:paraId="000000A9" w14:textId="77777777" w:rsidR="001951DD" w:rsidRDefault="00E81B45">
            <w:pPr>
              <w:pStyle w:val="Normal0"/>
              <w:spacing w:line="276" w:lineRule="auto"/>
              <w:jc w:val="both"/>
            </w:pPr>
            <w:r>
              <w:t>Maîtrise linguistique de l’équipe (Arabe et français)</w:t>
            </w:r>
          </w:p>
        </w:tc>
        <w:tc>
          <w:tcPr>
            <w:tcW w:w="1207" w:type="dxa"/>
          </w:tcPr>
          <w:p w14:paraId="000000AA" w14:textId="77777777" w:rsidR="001951DD" w:rsidRDefault="00E81B45">
            <w:pPr>
              <w:pStyle w:val="Normal0"/>
              <w:widowControl w:val="0"/>
              <w:spacing w:line="276" w:lineRule="auto"/>
              <w:ind w:left="34" w:right="248"/>
              <w:jc w:val="center"/>
            </w:pPr>
            <w:r>
              <w:t>3</w:t>
            </w:r>
          </w:p>
        </w:tc>
      </w:tr>
      <w:tr w:rsidR="001951DD" w14:paraId="6046CC0A" w14:textId="77777777" w:rsidTr="4A766C0D">
        <w:trPr>
          <w:trHeight w:val="17"/>
        </w:trPr>
        <w:tc>
          <w:tcPr>
            <w:tcW w:w="3247" w:type="dxa"/>
            <w:vMerge w:val="restart"/>
          </w:tcPr>
          <w:p w14:paraId="000000AB" w14:textId="77777777" w:rsidR="001951DD" w:rsidRDefault="00E81B45">
            <w:pPr>
              <w:pStyle w:val="Normal0"/>
            </w:pPr>
            <w:r>
              <w:t>Qualité technique</w:t>
            </w:r>
          </w:p>
        </w:tc>
        <w:tc>
          <w:tcPr>
            <w:tcW w:w="4954" w:type="dxa"/>
          </w:tcPr>
          <w:p w14:paraId="000000AC" w14:textId="77777777" w:rsidR="001951DD" w:rsidRDefault="00E81B45">
            <w:pPr>
              <w:pStyle w:val="Normal0"/>
              <w:spacing w:line="276" w:lineRule="auto"/>
            </w:pPr>
            <w:r>
              <w:t>Qualité de la soumission : complète, bonne présentation et format, etc.</w:t>
            </w:r>
          </w:p>
        </w:tc>
        <w:tc>
          <w:tcPr>
            <w:tcW w:w="1207" w:type="dxa"/>
          </w:tcPr>
          <w:p w14:paraId="000000AD" w14:textId="77777777" w:rsidR="001951DD" w:rsidRDefault="00E81B45">
            <w:pPr>
              <w:pStyle w:val="Normal0"/>
              <w:widowControl w:val="0"/>
              <w:spacing w:line="276" w:lineRule="auto"/>
              <w:ind w:left="34" w:right="248"/>
              <w:jc w:val="center"/>
            </w:pPr>
            <w:r>
              <w:t>4</w:t>
            </w:r>
          </w:p>
        </w:tc>
      </w:tr>
      <w:tr w:rsidR="001951DD" w14:paraId="18CC8256" w14:textId="77777777" w:rsidTr="4A766C0D">
        <w:trPr>
          <w:trHeight w:val="17"/>
        </w:trPr>
        <w:tc>
          <w:tcPr>
            <w:tcW w:w="3247" w:type="dxa"/>
            <w:vMerge/>
          </w:tcPr>
          <w:p w14:paraId="000000AE" w14:textId="77777777" w:rsidR="001951DD" w:rsidRDefault="001951DD">
            <w:pPr>
              <w:pStyle w:val="Normal0"/>
              <w:widowControl w:val="0"/>
              <w:pBdr>
                <w:top w:val="nil"/>
                <w:left w:val="nil"/>
                <w:bottom w:val="nil"/>
                <w:right w:val="nil"/>
                <w:between w:val="nil"/>
              </w:pBdr>
              <w:spacing w:line="276" w:lineRule="auto"/>
            </w:pPr>
          </w:p>
        </w:tc>
        <w:tc>
          <w:tcPr>
            <w:tcW w:w="4954" w:type="dxa"/>
          </w:tcPr>
          <w:p w14:paraId="000000AF" w14:textId="77777777" w:rsidR="001951DD" w:rsidRDefault="00E81B45">
            <w:pPr>
              <w:pStyle w:val="Normal0"/>
              <w:spacing w:line="276" w:lineRule="auto"/>
            </w:pPr>
            <w:r>
              <w:t xml:space="preserve">Qualité de la méthodologie des services et compréhension de la mission et de l’étendue du projet  </w:t>
            </w:r>
          </w:p>
        </w:tc>
        <w:tc>
          <w:tcPr>
            <w:tcW w:w="1207" w:type="dxa"/>
          </w:tcPr>
          <w:p w14:paraId="000000B0" w14:textId="77777777" w:rsidR="001951DD" w:rsidRDefault="00E81B45">
            <w:pPr>
              <w:pStyle w:val="Normal0"/>
              <w:widowControl w:val="0"/>
              <w:spacing w:line="276" w:lineRule="auto"/>
              <w:ind w:left="34" w:right="248"/>
              <w:jc w:val="center"/>
            </w:pPr>
            <w:r>
              <w:t>10</w:t>
            </w:r>
          </w:p>
        </w:tc>
      </w:tr>
      <w:tr w:rsidR="001951DD" w14:paraId="142A176A" w14:textId="77777777" w:rsidTr="4A766C0D">
        <w:trPr>
          <w:trHeight w:val="17"/>
        </w:trPr>
        <w:tc>
          <w:tcPr>
            <w:tcW w:w="3247" w:type="dxa"/>
            <w:vMerge/>
          </w:tcPr>
          <w:p w14:paraId="000000B1" w14:textId="77777777" w:rsidR="001951DD" w:rsidRDefault="001951DD">
            <w:pPr>
              <w:pStyle w:val="Normal0"/>
              <w:widowControl w:val="0"/>
              <w:pBdr>
                <w:top w:val="nil"/>
                <w:left w:val="nil"/>
                <w:bottom w:val="nil"/>
                <w:right w:val="nil"/>
                <w:between w:val="nil"/>
              </w:pBdr>
              <w:spacing w:line="276" w:lineRule="auto"/>
            </w:pPr>
          </w:p>
        </w:tc>
        <w:tc>
          <w:tcPr>
            <w:tcW w:w="4954" w:type="dxa"/>
          </w:tcPr>
          <w:p w14:paraId="000000B2" w14:textId="77777777" w:rsidR="001951DD" w:rsidRDefault="00E81B45">
            <w:pPr>
              <w:pStyle w:val="Normal0"/>
              <w:spacing w:line="276" w:lineRule="auto"/>
            </w:pPr>
            <w:r>
              <w:t xml:space="preserve">Qualité et faisabilité du calendrier proposé pour la prestation des services et de la mise en œuvre </w:t>
            </w:r>
          </w:p>
        </w:tc>
        <w:tc>
          <w:tcPr>
            <w:tcW w:w="1207" w:type="dxa"/>
          </w:tcPr>
          <w:p w14:paraId="000000B3" w14:textId="77777777" w:rsidR="001951DD" w:rsidRDefault="00E81B45">
            <w:pPr>
              <w:pStyle w:val="Normal0"/>
              <w:widowControl w:val="0"/>
              <w:spacing w:line="276" w:lineRule="auto"/>
              <w:ind w:left="34" w:right="248"/>
              <w:jc w:val="center"/>
            </w:pPr>
            <w:r>
              <w:t>5</w:t>
            </w:r>
          </w:p>
        </w:tc>
      </w:tr>
      <w:tr w:rsidR="001951DD" w14:paraId="2E6D078C" w14:textId="77777777" w:rsidTr="4A766C0D">
        <w:trPr>
          <w:trHeight w:val="17"/>
        </w:trPr>
        <w:tc>
          <w:tcPr>
            <w:tcW w:w="3247" w:type="dxa"/>
            <w:vMerge/>
          </w:tcPr>
          <w:p w14:paraId="000000B4" w14:textId="77777777" w:rsidR="001951DD" w:rsidRDefault="001951DD">
            <w:pPr>
              <w:pStyle w:val="Normal0"/>
              <w:widowControl w:val="0"/>
              <w:pBdr>
                <w:top w:val="nil"/>
                <w:left w:val="nil"/>
                <w:bottom w:val="nil"/>
                <w:right w:val="nil"/>
                <w:between w:val="nil"/>
              </w:pBdr>
              <w:spacing w:line="276" w:lineRule="auto"/>
            </w:pPr>
          </w:p>
        </w:tc>
        <w:tc>
          <w:tcPr>
            <w:tcW w:w="4954" w:type="dxa"/>
          </w:tcPr>
          <w:p w14:paraId="000000B5" w14:textId="77777777" w:rsidR="001951DD" w:rsidRDefault="00E81B45">
            <w:pPr>
              <w:pStyle w:val="Normal0"/>
              <w:spacing w:line="276" w:lineRule="auto"/>
            </w:pPr>
            <w:r>
              <w:t xml:space="preserve">Qualité et expérience des ressources humaines clés affectées aux services+ affectation de ressources suffisantes </w:t>
            </w:r>
          </w:p>
        </w:tc>
        <w:tc>
          <w:tcPr>
            <w:tcW w:w="1207" w:type="dxa"/>
          </w:tcPr>
          <w:p w14:paraId="000000B6" w14:textId="77777777" w:rsidR="001951DD" w:rsidRPr="00A41EE7" w:rsidRDefault="00E81B45">
            <w:pPr>
              <w:pStyle w:val="Normal0"/>
              <w:widowControl w:val="0"/>
              <w:spacing w:line="276" w:lineRule="auto"/>
              <w:ind w:left="34" w:right="248"/>
              <w:jc w:val="center"/>
            </w:pPr>
            <w:r w:rsidRPr="00A41EE7">
              <w:t>5</w:t>
            </w:r>
          </w:p>
        </w:tc>
      </w:tr>
      <w:tr w:rsidR="001951DD" w14:paraId="59CBD75E" w14:textId="77777777" w:rsidTr="4A766C0D">
        <w:trPr>
          <w:trHeight w:val="17"/>
        </w:trPr>
        <w:tc>
          <w:tcPr>
            <w:tcW w:w="8201" w:type="dxa"/>
            <w:gridSpan w:val="2"/>
          </w:tcPr>
          <w:p w14:paraId="000000B7" w14:textId="77777777" w:rsidR="001951DD" w:rsidRDefault="00E81B45">
            <w:pPr>
              <w:pStyle w:val="Normal0"/>
              <w:spacing w:line="276" w:lineRule="auto"/>
              <w:jc w:val="right"/>
            </w:pPr>
            <w:r>
              <w:t>TOTAL :</w:t>
            </w:r>
          </w:p>
        </w:tc>
        <w:tc>
          <w:tcPr>
            <w:tcW w:w="1207" w:type="dxa"/>
          </w:tcPr>
          <w:p w14:paraId="000000B9" w14:textId="77777777" w:rsidR="001951DD" w:rsidRPr="00A41EE7" w:rsidRDefault="00E81B45">
            <w:pPr>
              <w:pStyle w:val="Normal0"/>
              <w:widowControl w:val="0"/>
              <w:spacing w:line="276" w:lineRule="auto"/>
              <w:ind w:left="34" w:right="248"/>
              <w:jc w:val="center"/>
            </w:pPr>
            <w:r w:rsidRPr="00A41EE7">
              <w:t>70</w:t>
            </w:r>
          </w:p>
        </w:tc>
      </w:tr>
    </w:tbl>
    <w:p w14:paraId="55A4B1B4" w14:textId="64F69A1B" w:rsidR="6C433F0A" w:rsidRDefault="6C433F0A">
      <w:pPr>
        <w:pStyle w:val="Normal0"/>
      </w:pPr>
    </w:p>
    <w:p w14:paraId="000000C6" w14:textId="77777777" w:rsidR="001951DD" w:rsidRDefault="001951DD">
      <w:pPr>
        <w:pStyle w:val="Normal0"/>
        <w:pBdr>
          <w:top w:val="nil"/>
          <w:left w:val="nil"/>
          <w:bottom w:val="nil"/>
          <w:right w:val="nil"/>
          <w:between w:val="nil"/>
        </w:pBdr>
        <w:spacing w:after="80" w:line="276" w:lineRule="auto"/>
        <w:jc w:val="both"/>
        <w:rPr>
          <w:color w:val="000000"/>
          <w:highlight w:val="yellow"/>
        </w:rPr>
      </w:pPr>
    </w:p>
    <w:p w14:paraId="000000C7" w14:textId="26A83DA5" w:rsidR="001951DD" w:rsidRDefault="6CF14634" w:rsidP="005832B4">
      <w:pPr>
        <w:pStyle w:val="Normal0"/>
        <w:keepNext/>
        <w:numPr>
          <w:ilvl w:val="0"/>
          <w:numId w:val="8"/>
        </w:numPr>
        <w:pBdr>
          <w:top w:val="nil"/>
          <w:left w:val="nil"/>
          <w:bottom w:val="nil"/>
          <w:right w:val="nil"/>
          <w:between w:val="nil"/>
        </w:pBdr>
        <w:spacing w:line="276" w:lineRule="auto"/>
        <w:jc w:val="both"/>
        <w:rPr>
          <w:b/>
          <w:bCs/>
          <w:color w:val="000000"/>
          <w:sz w:val="28"/>
          <w:szCs w:val="28"/>
        </w:rPr>
      </w:pPr>
      <w:bookmarkStart w:id="2" w:name="_heading=h.2et92p0"/>
      <w:bookmarkEnd w:id="2"/>
      <w:r w:rsidRPr="6CF14634">
        <w:rPr>
          <w:b/>
          <w:bCs/>
          <w:color w:val="000000" w:themeColor="text1"/>
          <w:sz w:val="28"/>
          <w:szCs w:val="28"/>
        </w:rPr>
        <w:t>Soumission des candidatures</w:t>
      </w:r>
    </w:p>
    <w:p w14:paraId="000000C8" w14:textId="66FB441F" w:rsidR="001951DD" w:rsidRDefault="3B2D9907" w:rsidP="3B2D9907">
      <w:pPr>
        <w:pStyle w:val="Normal0"/>
        <w:pBdr>
          <w:top w:val="nil"/>
          <w:left w:val="nil"/>
          <w:bottom w:val="nil"/>
          <w:right w:val="nil"/>
          <w:between w:val="nil"/>
        </w:pBdr>
        <w:spacing w:after="80" w:line="276" w:lineRule="auto"/>
        <w:jc w:val="both"/>
        <w:rPr>
          <w:color w:val="000000"/>
        </w:rPr>
      </w:pPr>
      <w:r w:rsidRPr="3B2D9907">
        <w:rPr>
          <w:color w:val="000000" w:themeColor="text1"/>
        </w:rPr>
        <w:t xml:space="preserve">Les offres doivent être envoyées exclusivement par courrier électronique avec pour objet "Plateforme projet ROSE"  à </w:t>
      </w:r>
      <w:hyperlink r:id="rId14">
        <w:r w:rsidRPr="3B2D9907">
          <w:rPr>
            <w:color w:val="0000FF"/>
            <w:u w:val="single"/>
          </w:rPr>
          <w:t>contact.rose@oxfam.org</w:t>
        </w:r>
      </w:hyperlink>
      <w:r w:rsidRPr="3B2D9907">
        <w:rPr>
          <w:color w:val="000000" w:themeColor="text1"/>
        </w:rPr>
        <w:t xml:space="preserve"> </w:t>
      </w:r>
      <w:r w:rsidRPr="3B2D9907">
        <w:rPr>
          <w:color w:val="000000" w:themeColor="text1"/>
          <w:highlight w:val="yellow"/>
        </w:rPr>
        <w:t xml:space="preserve">jusqu’au </w:t>
      </w:r>
      <w:r w:rsidR="00E43A77">
        <w:rPr>
          <w:b/>
          <w:bCs/>
          <w:highlight w:val="yellow"/>
        </w:rPr>
        <w:t>0</w:t>
      </w:r>
      <w:r w:rsidR="00A41EE7">
        <w:rPr>
          <w:b/>
          <w:bCs/>
          <w:highlight w:val="yellow"/>
        </w:rPr>
        <w:t>8</w:t>
      </w:r>
      <w:r w:rsidRPr="3B2D9907">
        <w:rPr>
          <w:b/>
          <w:bCs/>
          <w:color w:val="000000" w:themeColor="text1"/>
          <w:highlight w:val="yellow"/>
        </w:rPr>
        <w:t>/</w:t>
      </w:r>
      <w:r w:rsidR="00E43A77">
        <w:rPr>
          <w:b/>
          <w:bCs/>
          <w:highlight w:val="yellow"/>
        </w:rPr>
        <w:t>10</w:t>
      </w:r>
      <w:r w:rsidRPr="3B2D9907">
        <w:rPr>
          <w:b/>
          <w:bCs/>
          <w:color w:val="000000" w:themeColor="text1"/>
          <w:highlight w:val="yellow"/>
        </w:rPr>
        <w:t>/2023</w:t>
      </w:r>
      <w:r w:rsidRPr="3B2D9907">
        <w:rPr>
          <w:color w:val="000000" w:themeColor="text1"/>
          <w:highlight w:val="yellow"/>
        </w:rPr>
        <w:t xml:space="preserve"> à 23h59.</w:t>
      </w:r>
    </w:p>
    <w:p w14:paraId="000000C9" w14:textId="77777777" w:rsidR="001951DD" w:rsidRDefault="00E81B45">
      <w:pPr>
        <w:pStyle w:val="Normal0"/>
        <w:pBdr>
          <w:top w:val="nil"/>
          <w:left w:val="nil"/>
          <w:bottom w:val="nil"/>
          <w:right w:val="nil"/>
          <w:between w:val="nil"/>
        </w:pBdr>
        <w:spacing w:after="80" w:line="276" w:lineRule="auto"/>
        <w:jc w:val="both"/>
        <w:rPr>
          <w:color w:val="000000"/>
        </w:rPr>
      </w:pPr>
      <w:r>
        <w:rPr>
          <w:color w:val="000000"/>
        </w:rPr>
        <w:t xml:space="preserve">Seuls les dossiers envoyés dans le délai requis à l’adresse du courriel communiquée seront examinés et seules les offres sélectionnées seront contactées. </w:t>
      </w:r>
    </w:p>
    <w:p w14:paraId="6D7E174D" w14:textId="0952D4BD" w:rsidR="620DAB1B" w:rsidRDefault="6CF14634" w:rsidP="005832B4">
      <w:pPr>
        <w:pStyle w:val="Normal0"/>
        <w:keepNext/>
        <w:numPr>
          <w:ilvl w:val="0"/>
          <w:numId w:val="8"/>
        </w:numPr>
        <w:spacing w:line="276" w:lineRule="auto"/>
        <w:jc w:val="both"/>
        <w:rPr>
          <w:b/>
          <w:bCs/>
          <w:color w:val="000000" w:themeColor="text1"/>
          <w:sz w:val="28"/>
          <w:szCs w:val="28"/>
        </w:rPr>
      </w:pPr>
      <w:r w:rsidRPr="6CF14634">
        <w:rPr>
          <w:b/>
          <w:bCs/>
          <w:color w:val="000000" w:themeColor="text1"/>
          <w:sz w:val="28"/>
          <w:szCs w:val="28"/>
        </w:rPr>
        <w:t>Autres conditions</w:t>
      </w:r>
    </w:p>
    <w:p w14:paraId="000000CB" w14:textId="77777777" w:rsidR="001951DD" w:rsidRDefault="00E81B45">
      <w:pPr>
        <w:pStyle w:val="Normal0"/>
        <w:jc w:val="both"/>
      </w:pPr>
      <w:r>
        <w:t xml:space="preserve">La publication de ces termes de référence ne constitue pas un engagement d'attribution de la part du projet ROSE ni ne l'engage à payer les frais encourus pour la préparation et la présentation d’une soumission.  </w:t>
      </w:r>
    </w:p>
    <w:p w14:paraId="000000CC" w14:textId="77777777" w:rsidR="001951DD" w:rsidRDefault="00E81B45">
      <w:pPr>
        <w:pStyle w:val="Normal0"/>
        <w:jc w:val="both"/>
      </w:pPr>
      <w:r>
        <w:t>ROSE peut prendre contact avec les soumissionnaires pour confirmer les coordonnées, les adresses, le montant de l'offre et pour confirmer que l'offre a été présentée pour cet appel à soumissionner.</w:t>
      </w:r>
    </w:p>
    <w:p w14:paraId="000000CD" w14:textId="2CE0AB7A" w:rsidR="001951DD" w:rsidRDefault="620DAB1B" w:rsidP="620DAB1B">
      <w:pPr>
        <w:pStyle w:val="heading10"/>
        <w:numPr>
          <w:ilvl w:val="0"/>
          <w:numId w:val="0"/>
        </w:numPr>
      </w:pPr>
      <w:r w:rsidRPr="620DAB1B">
        <w:rPr>
          <w:rFonts w:ascii="Calibri" w:eastAsia="Calibri" w:hAnsi="Calibri" w:cs="Calibri"/>
          <w:sz w:val="28"/>
          <w:szCs w:val="28"/>
        </w:rPr>
        <w:t>9.1. Validité de la soumission</w:t>
      </w:r>
    </w:p>
    <w:p w14:paraId="000000CE" w14:textId="01BBB7DA" w:rsidR="001951DD" w:rsidRDefault="00E81B45" w:rsidP="005832B4">
      <w:pPr>
        <w:pStyle w:val="Normal0"/>
        <w:numPr>
          <w:ilvl w:val="0"/>
          <w:numId w:val="17"/>
        </w:numPr>
        <w:pBdr>
          <w:top w:val="nil"/>
          <w:left w:val="nil"/>
          <w:bottom w:val="nil"/>
          <w:right w:val="nil"/>
          <w:between w:val="nil"/>
        </w:pBdr>
        <w:spacing w:line="259" w:lineRule="auto"/>
        <w:jc w:val="both"/>
      </w:pPr>
      <w:r>
        <w:rPr>
          <w:color w:val="000000"/>
        </w:rPr>
        <w:t>La soumission est valable 90 jours à compter d</w:t>
      </w:r>
      <w:r w:rsidR="00E43A77">
        <w:rPr>
          <w:color w:val="000000"/>
        </w:rPr>
        <w:t>e la date du 15/09/2023 .</w:t>
      </w:r>
      <w:r>
        <w:rPr>
          <w:color w:val="000000"/>
        </w:rPr>
        <w:t>Si cela n'est pas possible, le soumissionnaire peut proposer des délais différents.</w:t>
      </w:r>
    </w:p>
    <w:p w14:paraId="000000CF" w14:textId="77777777" w:rsidR="001951DD" w:rsidRDefault="00E81B45" w:rsidP="005832B4">
      <w:pPr>
        <w:pStyle w:val="Normal0"/>
        <w:numPr>
          <w:ilvl w:val="0"/>
          <w:numId w:val="17"/>
        </w:numPr>
        <w:pBdr>
          <w:top w:val="nil"/>
          <w:left w:val="nil"/>
          <w:bottom w:val="nil"/>
          <w:right w:val="nil"/>
          <w:between w:val="nil"/>
        </w:pBdr>
        <w:spacing w:after="160" w:line="259" w:lineRule="auto"/>
        <w:jc w:val="both"/>
      </w:pPr>
      <w:r>
        <w:rPr>
          <w:color w:val="000000"/>
        </w:rPr>
        <w:t xml:space="preserve">Si le soumissionnaire obtient le contrat, toutes les informations fournies dans la soumission et lors du processus de soumission et de négociation deviennent contractuelles. </w:t>
      </w:r>
    </w:p>
    <w:p w14:paraId="000000D0" w14:textId="2CCDC1DA" w:rsidR="001951DD" w:rsidRDefault="620DAB1B" w:rsidP="620DAB1B">
      <w:pPr>
        <w:pStyle w:val="heading20"/>
        <w:numPr>
          <w:ilvl w:val="1"/>
          <w:numId w:val="0"/>
        </w:numPr>
        <w:jc w:val="both"/>
      </w:pPr>
      <w:r>
        <w:t>9.2. Fausses déclarations</w:t>
      </w:r>
    </w:p>
    <w:p w14:paraId="000000D1" w14:textId="71283987" w:rsidR="001951DD" w:rsidRDefault="620DAB1B">
      <w:pPr>
        <w:pStyle w:val="Normal0"/>
        <w:jc w:val="both"/>
      </w:pPr>
      <w:r>
        <w:t>Les soumissionnaires doivent fournir des informations complètes, exactes et complètes comme l'exigent le présent appel à soumissionner et ses annexes. Les fausses déclarations dans les offres constituent un motif de résiliation immédiate de tout accord avec le fournisseur. ROSE prend très au sérieux la fraude, les déclarations inexactes, la falsification, la manipulation, l'altération de faits et/ou documents, applique une politique de tolérance zéro à l'égard de tels comportements et peut choisir d'intenter une action en justice en cas de fausses déclarations de la part des contractants.</w:t>
      </w:r>
    </w:p>
    <w:p w14:paraId="000000D2" w14:textId="6983ED26" w:rsidR="001951DD" w:rsidRDefault="620DAB1B" w:rsidP="620DAB1B">
      <w:pPr>
        <w:pStyle w:val="heading20"/>
        <w:numPr>
          <w:ilvl w:val="1"/>
          <w:numId w:val="0"/>
        </w:numPr>
        <w:jc w:val="both"/>
      </w:pPr>
      <w:r>
        <w:t>9.3. Conflit d’intérêt</w:t>
      </w:r>
    </w:p>
    <w:p w14:paraId="000000D3" w14:textId="77777777" w:rsidR="001951DD" w:rsidRDefault="00E81B45">
      <w:pPr>
        <w:pStyle w:val="Normal0"/>
        <w:jc w:val="both"/>
      </w:pPr>
      <w:r>
        <w:t>Les soumissionnaires sont tenus de divulguer toute relation antérieure, présente ou future avec toute partie associée à l'émission, à l'examen ou à la gestion de cet appel à soumissionner et de l'attribution prévue du contrat. A défaut d’une divulgation entière et ouverte, ROSE pourrait procéder à la réévaluation des soumissions pour la sélection d'un soumissionnaire potentiel.</w:t>
      </w:r>
    </w:p>
    <w:p w14:paraId="000000D4" w14:textId="33F7D8AD" w:rsidR="001951DD" w:rsidRDefault="620DAB1B" w:rsidP="620DAB1B">
      <w:pPr>
        <w:pStyle w:val="heading20"/>
        <w:numPr>
          <w:ilvl w:val="1"/>
          <w:numId w:val="0"/>
        </w:numPr>
        <w:jc w:val="both"/>
      </w:pPr>
      <w:r>
        <w:t>9.4. Droit de sélection/rejet</w:t>
      </w:r>
    </w:p>
    <w:p w14:paraId="000000D5" w14:textId="77777777" w:rsidR="001951DD" w:rsidRDefault="00E81B45">
      <w:pPr>
        <w:pStyle w:val="Normal0"/>
        <w:jc w:val="both"/>
      </w:pPr>
      <w:r>
        <w:t>ROSE se réserve le droit de sélectionner et de négocier avec les entreprises qu'elle juge, à sa seule discrétion, qualifiées à soumettre des offres concurrentielles et de mettre fin aux négociations sans encourir de responsabilité. ROSE se réserve également le droit de rejeter toutes ou une partie des soumissions reçues sans devoir donner des explications.</w:t>
      </w:r>
    </w:p>
    <w:p w14:paraId="000000D6" w14:textId="4E715468" w:rsidR="001951DD" w:rsidRDefault="620DAB1B" w:rsidP="620DAB1B">
      <w:pPr>
        <w:pStyle w:val="heading20"/>
        <w:numPr>
          <w:ilvl w:val="1"/>
          <w:numId w:val="0"/>
        </w:numPr>
        <w:jc w:val="both"/>
      </w:pPr>
      <w:r>
        <w:t>9.5. Droits réservés</w:t>
      </w:r>
    </w:p>
    <w:p w14:paraId="000000D7" w14:textId="77777777" w:rsidR="001951DD" w:rsidRDefault="00E81B45">
      <w:pPr>
        <w:pStyle w:val="Normal0"/>
        <w:jc w:val="both"/>
      </w:pPr>
      <w:r>
        <w:t xml:space="preserve">Toutes les soumissions et les offres deviennent la propriété d’Oxfam et Oxfam se réserve le droit, à sa seule discrétion, de : </w:t>
      </w:r>
    </w:p>
    <w:p w14:paraId="000000D8" w14:textId="77777777" w:rsidR="001951DD" w:rsidRDefault="00E81B45" w:rsidP="005832B4">
      <w:pPr>
        <w:pStyle w:val="Normal0"/>
        <w:numPr>
          <w:ilvl w:val="0"/>
          <w:numId w:val="16"/>
        </w:numPr>
        <w:pBdr>
          <w:top w:val="nil"/>
          <w:left w:val="nil"/>
          <w:bottom w:val="nil"/>
          <w:right w:val="nil"/>
          <w:between w:val="nil"/>
        </w:pBdr>
        <w:spacing w:line="259" w:lineRule="auto"/>
        <w:jc w:val="both"/>
      </w:pPr>
      <w:r>
        <w:rPr>
          <w:color w:val="000000"/>
        </w:rPr>
        <w:t xml:space="preserve">Disqualifier toute offre à cause du non-respect de la part du soumissionnaire des instructions à suivre </w:t>
      </w:r>
    </w:p>
    <w:p w14:paraId="000000D9" w14:textId="77777777" w:rsidR="001951DD" w:rsidRDefault="00E81B45" w:rsidP="005832B4">
      <w:pPr>
        <w:pStyle w:val="Normal0"/>
        <w:numPr>
          <w:ilvl w:val="0"/>
          <w:numId w:val="16"/>
        </w:numPr>
        <w:pBdr>
          <w:top w:val="nil"/>
          <w:left w:val="nil"/>
          <w:bottom w:val="nil"/>
          <w:right w:val="nil"/>
          <w:between w:val="nil"/>
        </w:pBdr>
        <w:spacing w:line="259" w:lineRule="auto"/>
        <w:jc w:val="both"/>
      </w:pPr>
      <w:r>
        <w:rPr>
          <w:color w:val="000000"/>
        </w:rPr>
        <w:t xml:space="preserve">Ne pas tenir compte de certains écarts de la part des soumissionnaires </w:t>
      </w:r>
      <w:r>
        <w:rPr>
          <w:rFonts w:ascii="Roboto" w:eastAsia="Roboto" w:hAnsi="Roboto" w:cs="Roboto"/>
          <w:color w:val="000000"/>
        </w:rPr>
        <w:t>par</w:t>
      </w:r>
      <w:r>
        <w:rPr>
          <w:color w:val="000000"/>
        </w:rPr>
        <w:t xml:space="preserve"> rapport aux exigences régissant le présent appel à soumissionner lesquels, de l'avis d'Oxfam, constituent des écarts insignifiants ne nécessitant pas un rejet ou une disqualification ; ou lorsqu'une telle renonciation favorise une concurrence accrue </w:t>
      </w:r>
    </w:p>
    <w:p w14:paraId="000000DA" w14:textId="77777777" w:rsidR="001951DD" w:rsidRDefault="00E81B45" w:rsidP="005832B4">
      <w:pPr>
        <w:pStyle w:val="Normal0"/>
        <w:numPr>
          <w:ilvl w:val="0"/>
          <w:numId w:val="16"/>
        </w:numPr>
        <w:pBdr>
          <w:top w:val="nil"/>
          <w:left w:val="nil"/>
          <w:bottom w:val="nil"/>
          <w:right w:val="nil"/>
          <w:between w:val="nil"/>
        </w:pBdr>
        <w:spacing w:line="259" w:lineRule="auto"/>
        <w:jc w:val="both"/>
      </w:pPr>
      <w:r>
        <w:rPr>
          <w:color w:val="000000"/>
        </w:rPr>
        <w:t xml:space="preserve">Prolonger le délai de soumission des offres après notification à tous les candidats </w:t>
      </w:r>
    </w:p>
    <w:p w14:paraId="000000DB" w14:textId="77777777" w:rsidR="001951DD" w:rsidRDefault="00E81B45" w:rsidP="005832B4">
      <w:pPr>
        <w:pStyle w:val="Normal0"/>
        <w:numPr>
          <w:ilvl w:val="0"/>
          <w:numId w:val="16"/>
        </w:numPr>
        <w:pBdr>
          <w:top w:val="nil"/>
          <w:left w:val="nil"/>
          <w:bottom w:val="nil"/>
          <w:right w:val="nil"/>
          <w:between w:val="nil"/>
        </w:pBdr>
        <w:spacing w:line="259" w:lineRule="auto"/>
        <w:jc w:val="both"/>
      </w:pPr>
      <w:r>
        <w:rPr>
          <w:color w:val="000000"/>
        </w:rPr>
        <w:t xml:space="preserve">Mettre fin ou modifier le processus à tout moment et émettre de nouveau l’appel à soumissionner à la partie qu'Oxfam juge appropriée </w:t>
      </w:r>
    </w:p>
    <w:p w14:paraId="000000DC" w14:textId="77777777" w:rsidR="001951DD" w:rsidRDefault="00E81B45" w:rsidP="005832B4">
      <w:pPr>
        <w:pStyle w:val="Normal0"/>
        <w:numPr>
          <w:ilvl w:val="0"/>
          <w:numId w:val="16"/>
        </w:numPr>
        <w:pBdr>
          <w:top w:val="nil"/>
          <w:left w:val="nil"/>
          <w:bottom w:val="nil"/>
          <w:right w:val="nil"/>
          <w:between w:val="nil"/>
        </w:pBdr>
        <w:spacing w:line="259" w:lineRule="auto"/>
        <w:jc w:val="both"/>
      </w:pPr>
      <w:r>
        <w:rPr>
          <w:color w:val="000000"/>
        </w:rPr>
        <w:t xml:space="preserve">Attribuer, sans discussions, le contrat sur la base de l’évaluation initiale des soumissions </w:t>
      </w:r>
    </w:p>
    <w:p w14:paraId="000000DD" w14:textId="77777777" w:rsidR="001951DD" w:rsidRDefault="00E81B45" w:rsidP="005832B4">
      <w:pPr>
        <w:pStyle w:val="Normal0"/>
        <w:numPr>
          <w:ilvl w:val="0"/>
          <w:numId w:val="16"/>
        </w:numPr>
        <w:pBdr>
          <w:top w:val="nil"/>
          <w:left w:val="nil"/>
          <w:bottom w:val="nil"/>
          <w:right w:val="nil"/>
          <w:between w:val="nil"/>
        </w:pBdr>
        <w:spacing w:after="160" w:line="259" w:lineRule="auto"/>
        <w:jc w:val="both"/>
      </w:pPr>
      <w:r>
        <w:rPr>
          <w:color w:val="000000"/>
        </w:rPr>
        <w:t xml:space="preserve">N’attribuer qu’une partie des activités de cet appel à soumissionner ou plusieurs contrats couvrant les activités de cet appel </w:t>
      </w:r>
    </w:p>
    <w:p w14:paraId="000000DE" w14:textId="637CA39B" w:rsidR="001951DD" w:rsidRDefault="6CF14634" w:rsidP="005832B4">
      <w:pPr>
        <w:pStyle w:val="heading10"/>
        <w:numPr>
          <w:ilvl w:val="0"/>
          <w:numId w:val="8"/>
        </w:numPr>
        <w:jc w:val="both"/>
      </w:pPr>
      <w:r>
        <w:t>CODE DE DEONTOLOGIE</w:t>
      </w:r>
    </w:p>
    <w:p w14:paraId="000000DF" w14:textId="77777777" w:rsidR="001951DD" w:rsidRDefault="00E81B45">
      <w:pPr>
        <w:pStyle w:val="Normal0"/>
        <w:jc w:val="both"/>
      </w:pPr>
      <w:r>
        <w:t xml:space="preserve">ROSE s'engage à faire preuve d'intégrité dans ses opérations et ses chaînes d'approvisionnement et à garantir le respect des normes éthiques les plus élevées. Le respect de toutes les lois et réglementations et la garantie de la concurrence loyale sont fondamentaux pour cet engagement. Nous promouvons activement ces principes et normes, et nous attendons de tous les fournisseurs de ROSE qu'ils fassent preuve d'engagement à l’égard de tels principes et normes.  </w:t>
      </w:r>
    </w:p>
    <w:p w14:paraId="000000E0" w14:textId="77777777" w:rsidR="001951DD" w:rsidRDefault="00E81B45">
      <w:pPr>
        <w:pStyle w:val="Normal0"/>
        <w:jc w:val="both"/>
      </w:pPr>
      <w:r>
        <w:t xml:space="preserve">Tous les consultants / soumissionnaires sont tenus d'accepter et d’observer le </w:t>
      </w:r>
      <w:hyperlink r:id="rId15">
        <w:r>
          <w:rPr>
            <w:color w:val="0000FF"/>
            <w:u w:val="single"/>
          </w:rPr>
          <w:t>Code de déontologie des fournisseurs d'Oxfam</w:t>
        </w:r>
      </w:hyperlink>
      <w:r>
        <w:t xml:space="preserve">, alors que les individus (y compris les consultants) doivent signer </w:t>
      </w:r>
      <w:hyperlink r:id="rId16">
        <w:r>
          <w:rPr>
            <w:color w:val="0000FF"/>
            <w:u w:val="single"/>
          </w:rPr>
          <w:t>le Code de déontologie des individus qui ne sont pas employés par Oxfam</w:t>
        </w:r>
      </w:hyperlink>
      <w:r>
        <w:rPr>
          <w:vertAlign w:val="superscript"/>
        </w:rPr>
        <w:footnoteReference w:id="1"/>
      </w:r>
      <w:r>
        <w:t xml:space="preserve"> . Ces codes de déontologie définissent les normes et principes spécifiques en matière des droits de l'homme et du travail, de l'impact environnemental et de la lutte contre la corruption que les fournisseurs doivent respecter.</w:t>
      </w:r>
    </w:p>
    <w:p w14:paraId="000000E1" w14:textId="77777777" w:rsidR="001951DD" w:rsidRDefault="001951DD">
      <w:pPr>
        <w:pStyle w:val="Normal0"/>
        <w:pBdr>
          <w:top w:val="nil"/>
          <w:left w:val="nil"/>
          <w:bottom w:val="nil"/>
          <w:right w:val="nil"/>
          <w:between w:val="nil"/>
        </w:pBdr>
        <w:spacing w:after="80" w:line="276" w:lineRule="auto"/>
        <w:jc w:val="both"/>
        <w:rPr>
          <w:color w:val="000000"/>
        </w:rPr>
      </w:pPr>
    </w:p>
    <w:sectPr w:rsidR="001951DD">
      <w:headerReference w:type="default" r:id="rId17"/>
      <w:footerReference w:type="default" r:id="rId18"/>
      <w:headerReference w:type="first" r:id="rId19"/>
      <w:footerReference w:type="first" r:id="rId20"/>
      <w:pgSz w:w="11907" w:h="16840"/>
      <w:pgMar w:top="1985" w:right="1985" w:bottom="1843"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C90C" w14:textId="77777777" w:rsidR="00F87BC4" w:rsidRDefault="00F87BC4">
      <w:r>
        <w:separator/>
      </w:r>
    </w:p>
  </w:endnote>
  <w:endnote w:type="continuationSeparator" w:id="0">
    <w:p w14:paraId="6A216BC2" w14:textId="77777777" w:rsidR="00F87BC4" w:rsidRDefault="00F8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ircular Std Light">
    <w:panose1 w:val="020B0404020101020102"/>
    <w:charset w:val="00"/>
    <w:family w:val="swiss"/>
    <w:notTrueType/>
    <w:pitch w:val="variable"/>
    <w:sig w:usb0="000000BF" w:usb1="8001C87F" w:usb2="0000000A"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1951DD" w:rsidRDefault="001951DD">
    <w:pPr>
      <w:pStyle w:val="Normal0"/>
      <w:pBdr>
        <w:top w:val="nil"/>
        <w:left w:val="nil"/>
        <w:bottom w:val="nil"/>
        <w:right w:val="nil"/>
        <w:between w:val="nil"/>
      </w:pBdr>
      <w:tabs>
        <w:tab w:val="center" w:pos="4320"/>
        <w:tab w:val="right" w:pos="8640"/>
      </w:tabs>
      <w:spacing w:after="8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1951DD" w:rsidRDefault="001951DD">
    <w:pPr>
      <w:pStyle w:val="Normal0"/>
      <w:pBdr>
        <w:top w:val="nil"/>
        <w:left w:val="nil"/>
        <w:bottom w:val="nil"/>
        <w:right w:val="nil"/>
        <w:between w:val="nil"/>
      </w:pBdr>
      <w:tabs>
        <w:tab w:val="center" w:pos="4320"/>
        <w:tab w:val="right" w:pos="8640"/>
      </w:tabs>
      <w:spacing w:after="8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1951DD" w:rsidRDefault="001951DD">
    <w:pPr>
      <w:pStyle w:val="Normal0"/>
      <w:pBdr>
        <w:top w:val="nil"/>
        <w:left w:val="nil"/>
        <w:bottom w:val="nil"/>
        <w:right w:val="nil"/>
        <w:between w:val="nil"/>
      </w:pBdr>
      <w:tabs>
        <w:tab w:val="center" w:pos="4320"/>
        <w:tab w:val="right" w:pos="8640"/>
      </w:tabs>
      <w:spacing w:after="8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226BEFF1" w:rsidR="001951DD" w:rsidRDefault="00E81B45">
    <w:pPr>
      <w:pStyle w:val="Normal0"/>
      <w:pBdr>
        <w:top w:val="nil"/>
        <w:left w:val="nil"/>
        <w:bottom w:val="nil"/>
        <w:right w:val="nil"/>
        <w:between w:val="nil"/>
      </w:pBdr>
      <w:tabs>
        <w:tab w:val="right" w:pos="7938"/>
      </w:tabs>
      <w:spacing w:after="80"/>
      <w:jc w:val="center"/>
      <w:rPr>
        <w:color w:val="000000"/>
      </w:rPr>
    </w:pPr>
    <w:r>
      <w:rPr>
        <w:b/>
        <w:color w:val="000000"/>
      </w:rPr>
      <w:tab/>
    </w:r>
    <w:r>
      <w:rPr>
        <w:b/>
        <w:color w:val="000000"/>
      </w:rPr>
      <w:fldChar w:fldCharType="begin"/>
    </w:r>
    <w:r>
      <w:rPr>
        <w:b/>
        <w:color w:val="000000"/>
      </w:rPr>
      <w:instrText>PAGE</w:instrText>
    </w:r>
    <w:r>
      <w:rPr>
        <w:b/>
        <w:color w:val="000000"/>
      </w:rPr>
      <w:fldChar w:fldCharType="separate"/>
    </w:r>
    <w:r w:rsidR="00FF536F">
      <w:rPr>
        <w:b/>
        <w:noProof/>
        <w:color w:val="000000"/>
      </w:rPr>
      <w:t>2</w:t>
    </w:r>
    <w:r>
      <w:rPr>
        <w:b/>
        <w:color w:val="000000"/>
      </w:rPr>
      <w:fldChar w:fldCharType="end"/>
    </w:r>
    <w:r>
      <w:rPr>
        <w:b/>
        <w:color w:val="000000"/>
      </w:rPr>
      <w:t xml:space="preserve"> </w:t>
    </w:r>
    <w:r>
      <w:rPr>
        <w:color w:val="000000"/>
        <w:sz w:val="14"/>
        <w:szCs w:val="14"/>
      </w:rPr>
      <w:t>of</w:t>
    </w:r>
    <w:r>
      <w:rPr>
        <w:b/>
        <w:color w:val="000000"/>
      </w:rPr>
      <w:t xml:space="preserve"> </w:t>
    </w:r>
    <w:r>
      <w:rPr>
        <w:color w:val="000000"/>
      </w:rPr>
      <w:fldChar w:fldCharType="begin"/>
    </w:r>
    <w:r>
      <w:rPr>
        <w:color w:val="000000"/>
      </w:rPr>
      <w:instrText>NUMPAGES</w:instrText>
    </w:r>
    <w:r>
      <w:rPr>
        <w:color w:val="000000"/>
      </w:rPr>
      <w:fldChar w:fldCharType="separate"/>
    </w:r>
    <w:r w:rsidR="00FF536F">
      <w:rPr>
        <w:noProof/>
        <w:color w:val="000000"/>
      </w:rPr>
      <w:t>3</w:t>
    </w:r>
    <w:r>
      <w:rPr>
        <w:color w:val="000000"/>
      </w:rPr>
      <w:fldChar w:fldCharType="end"/>
    </w:r>
    <w:r>
      <w:rPr>
        <w:b/>
        <w:color w:val="00000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1951DD" w:rsidRDefault="001951DD">
    <w:pPr>
      <w:pStyle w:val="Normal0"/>
      <w:pBdr>
        <w:top w:val="nil"/>
        <w:left w:val="nil"/>
        <w:bottom w:val="nil"/>
        <w:right w:val="nil"/>
        <w:between w:val="nil"/>
      </w:pBdr>
      <w:tabs>
        <w:tab w:val="center" w:pos="4320"/>
        <w:tab w:val="right" w:pos="8640"/>
      </w:tabs>
      <w:spacing w:after="8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4F03" w14:textId="77777777" w:rsidR="00F87BC4" w:rsidRDefault="00F87BC4">
      <w:r>
        <w:separator/>
      </w:r>
    </w:p>
  </w:footnote>
  <w:footnote w:type="continuationSeparator" w:id="0">
    <w:p w14:paraId="1F24FE1A" w14:textId="77777777" w:rsidR="00F87BC4" w:rsidRDefault="00F87BC4">
      <w:r>
        <w:continuationSeparator/>
      </w:r>
    </w:p>
  </w:footnote>
  <w:footnote w:id="1">
    <w:p w14:paraId="000000E2" w14:textId="77777777" w:rsidR="001951DD" w:rsidRDefault="00E81B45">
      <w:pPr>
        <w:pStyle w:val="Normal0"/>
        <w:pBdr>
          <w:top w:val="nil"/>
          <w:left w:val="nil"/>
          <w:bottom w:val="nil"/>
          <w:right w:val="nil"/>
          <w:between w:val="nil"/>
        </w:pBdr>
        <w:rPr>
          <w:color w:val="000000"/>
          <w:sz w:val="20"/>
          <w:szCs w:val="20"/>
        </w:rPr>
      </w:pPr>
      <w:r>
        <w:rPr>
          <w:rStyle w:val="Appelnotedebasdep"/>
        </w:rPr>
        <w:footnoteRef/>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1951DD" w:rsidRDefault="001951DD">
    <w:pPr>
      <w:pStyle w:val="Normal0"/>
      <w:pBdr>
        <w:top w:val="nil"/>
        <w:left w:val="nil"/>
        <w:bottom w:val="nil"/>
        <w:right w:val="nil"/>
        <w:between w:val="nil"/>
      </w:pBdr>
      <w:tabs>
        <w:tab w:val="center" w:pos="4320"/>
        <w:tab w:val="right" w:pos="8640"/>
      </w:tabs>
      <w:spacing w:after="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1951DD" w:rsidRDefault="00E81B45">
    <w:pPr>
      <w:pStyle w:val="Normal0"/>
      <w:pBdr>
        <w:top w:val="nil"/>
        <w:left w:val="nil"/>
        <w:bottom w:val="nil"/>
        <w:right w:val="nil"/>
        <w:between w:val="nil"/>
      </w:pBdr>
      <w:tabs>
        <w:tab w:val="center" w:pos="4320"/>
        <w:tab w:val="right" w:pos="8640"/>
      </w:tabs>
      <w:spacing w:after="80"/>
      <w:rPr>
        <w:color w:val="000000"/>
      </w:rPr>
    </w:pPr>
    <w:r>
      <w:rPr>
        <w:noProof/>
      </w:rPr>
      <w:drawing>
        <wp:anchor distT="0" distB="0" distL="114300" distR="114300" simplePos="0" relativeHeight="251658240" behindDoc="0" locked="0" layoutInCell="1" hidden="0" allowOverlap="1" wp14:anchorId="36A637C3" wp14:editId="07777777">
          <wp:simplePos x="0" y="0"/>
          <wp:positionH relativeFrom="column">
            <wp:posOffset>5149215</wp:posOffset>
          </wp:positionH>
          <wp:positionV relativeFrom="paragraph">
            <wp:posOffset>9525</wp:posOffset>
          </wp:positionV>
          <wp:extent cx="619125" cy="412750"/>
          <wp:effectExtent l="0" t="0" r="0" b="0"/>
          <wp:wrapNone/>
          <wp:docPr id="220" name="image2.png" descr="A blue flag with yellow star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 blue flag with yellow stars&#10;&#10;Description automatically generated with low confidence"/>
                  <pic:cNvPicPr preferRelativeResize="0"/>
                </pic:nvPicPr>
                <pic:blipFill>
                  <a:blip r:embed="rId1"/>
                  <a:srcRect/>
                  <a:stretch>
                    <a:fillRect/>
                  </a:stretch>
                </pic:blipFill>
                <pic:spPr>
                  <a:xfrm>
                    <a:off x="0" y="0"/>
                    <a:ext cx="619125" cy="412750"/>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3F4CF116" wp14:editId="07777777">
              <wp:simplePos x="0" y="0"/>
              <wp:positionH relativeFrom="column">
                <wp:posOffset>5016500</wp:posOffset>
              </wp:positionH>
              <wp:positionV relativeFrom="paragraph">
                <wp:posOffset>426720</wp:posOffset>
              </wp:positionV>
              <wp:extent cx="853440" cy="35242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924043" y="3608550"/>
                        <a:ext cx="843915" cy="342900"/>
                      </a:xfrm>
                      <a:prstGeom prst="rect">
                        <a:avLst/>
                      </a:prstGeom>
                      <a:solidFill>
                        <a:srgbClr val="FFFFFF"/>
                      </a:solidFill>
                      <a:ln>
                        <a:noFill/>
                      </a:ln>
                    </wps:spPr>
                    <wps:txbx>
                      <w:txbxContent>
                        <w:p w14:paraId="02E64B98" w14:textId="77777777" w:rsidR="001951DD" w:rsidRDefault="00E81B45">
                          <w:pPr>
                            <w:pStyle w:val="Normal0"/>
                            <w:jc w:val="center"/>
                            <w:textDirection w:val="btLr"/>
                          </w:pPr>
                          <w:r>
                            <w:rPr>
                              <w:color w:val="000000"/>
                              <w:sz w:val="10"/>
                            </w:rPr>
                            <w:t>Ce projet est financé par l’Union Européenne</w:t>
                          </w:r>
                        </w:p>
                      </w:txbxContent>
                    </wps:txbx>
                    <wps:bodyPr spcFirstLastPara="1" wrap="square" lIns="91425" tIns="45700" rIns="91425" bIns="45700" anchor="t" anchorCtr="0">
                      <a:noAutofit/>
                    </wps:bodyPr>
                  </wps:wsp>
                </a:graphicData>
              </a:graphic>
            </wp:anchor>
          </w:drawing>
        </mc:Choice>
        <mc:Fallback>
          <w:pict>
            <v:rect w14:anchorId="3F4CF116" id="Rectangle 218" o:spid="_x0000_s1026" style="position:absolute;margin-left:395pt;margin-top:33.6pt;width:67.2pt;height:27.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" stroked="f">
              <v:textbox inset="2.53958mm,1.2694mm,2.53958mm,1.2694mm">
                <w:txbxContent>
                  <w:p w14:paraId="02E64B98" w14:textId="77777777" w:rsidR="001951DD" w:rsidRDefault="00E81B45">
                    <w:pPr>
                      <w:pStyle w:val="Normal0"/>
                      <w:jc w:val="center"/>
                      <w:textDirection w:val="btLr"/>
                    </w:pPr>
                    <w:r>
                      <w:rPr>
                        <w:color w:val="000000"/>
                        <w:sz w:val="10"/>
                      </w:rPr>
                      <w:t>Ce projet est financé par l’Union Européenne</w:t>
                    </w:r>
                  </w:p>
                </w:txbxContent>
              </v:textbox>
              <w10:wrap type="square"/>
            </v:rect>
          </w:pict>
        </mc:Fallback>
      </mc:AlternateContent>
    </w:r>
    <w:r>
      <w:rPr>
        <w:noProof/>
      </w:rPr>
      <w:drawing>
        <wp:anchor distT="0" distB="0" distL="114300" distR="114300" simplePos="0" relativeHeight="251660288" behindDoc="0" locked="0" layoutInCell="1" hidden="0" allowOverlap="1" wp14:anchorId="3470B851" wp14:editId="07777777">
          <wp:simplePos x="0" y="0"/>
          <wp:positionH relativeFrom="column">
            <wp:posOffset>-403859</wp:posOffset>
          </wp:positionH>
          <wp:positionV relativeFrom="paragraph">
            <wp:posOffset>0</wp:posOffset>
          </wp:positionV>
          <wp:extent cx="1438275" cy="685800"/>
          <wp:effectExtent l="0" t="0" r="0" b="0"/>
          <wp:wrapNone/>
          <wp:docPr id="219"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2"/>
                  <a:srcRect/>
                  <a:stretch>
                    <a:fillRect/>
                  </a:stretch>
                </pic:blipFill>
                <pic:spPr>
                  <a:xfrm>
                    <a:off x="0" y="0"/>
                    <a:ext cx="1438275" cy="685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1951DD" w:rsidRDefault="001951DD">
    <w:pPr>
      <w:pStyle w:val="Normal0"/>
      <w:pBdr>
        <w:top w:val="nil"/>
        <w:left w:val="nil"/>
        <w:bottom w:val="nil"/>
        <w:right w:val="nil"/>
        <w:between w:val="nil"/>
      </w:pBdr>
      <w:tabs>
        <w:tab w:val="center" w:pos="4320"/>
        <w:tab w:val="right" w:pos="8640"/>
      </w:tabs>
      <w:spacing w:after="8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1951DD" w:rsidRDefault="00E81B45">
    <w:pPr>
      <w:pStyle w:val="Normal0"/>
      <w:pBdr>
        <w:top w:val="nil"/>
        <w:left w:val="nil"/>
        <w:bottom w:val="nil"/>
        <w:right w:val="nil"/>
        <w:between w:val="nil"/>
      </w:pBdr>
      <w:tabs>
        <w:tab w:val="right" w:pos="7937"/>
      </w:tabs>
      <w:spacing w:after="80"/>
      <w:rPr>
        <w:b/>
        <w:smallCaps/>
        <w:color w:val="000000"/>
      </w:rPr>
    </w:pPr>
    <w:r>
      <w:rPr>
        <w:rFonts w:ascii="Arial Nova Light" w:eastAsia="Arial Nova Light" w:hAnsi="Arial Nova Light" w:cs="Arial Nova Light"/>
        <w:color w:val="000000"/>
      </w:rPr>
      <w:t>Renforcement de la Société Civile Emergente (ROSE)</w:t>
    </w:r>
    <w:r>
      <w:rPr>
        <w:b/>
        <w:smallCaps/>
        <w:color w:val="000000"/>
      </w:rPr>
      <w:t xml:space="preserve"> </w:t>
    </w:r>
  </w:p>
  <w:p w14:paraId="000000E8" w14:textId="651C2800" w:rsidR="001951DD" w:rsidRDefault="00E81B45">
    <w:pPr>
      <w:pStyle w:val="Normal0"/>
      <w:pBdr>
        <w:top w:val="nil"/>
        <w:left w:val="nil"/>
        <w:bottom w:val="nil"/>
        <w:right w:val="nil"/>
        <w:between w:val="nil"/>
      </w:pBdr>
      <w:tabs>
        <w:tab w:val="right" w:pos="7937"/>
      </w:tabs>
      <w:spacing w:after="80"/>
      <w:rPr>
        <w:color w:val="000000"/>
      </w:rPr>
    </w:pPr>
    <w:r>
      <w:rPr>
        <w:b/>
        <w:smallCaps/>
        <w:color w:val="000000"/>
      </w:rPr>
      <w:t xml:space="preserve"> </w:t>
    </w:r>
    <w:proofErr w:type="spellStart"/>
    <w:r>
      <w:rPr>
        <w:color w:val="000000"/>
      </w:rPr>
      <w:t>T</w:t>
    </w:r>
    <w:r w:rsidR="00E4489A">
      <w:rPr>
        <w:color w:val="000000"/>
      </w:rPr>
      <w:t>d</w:t>
    </w:r>
    <w:r>
      <w:rPr>
        <w:color w:val="000000"/>
      </w:rPr>
      <w:t>Rs</w:t>
    </w:r>
    <w:proofErr w:type="spellEnd"/>
    <w:r>
      <w:rPr>
        <w:color w:val="000000"/>
      </w:rPr>
      <w:t>- «</w:t>
    </w:r>
    <w:r>
      <w:t>Apprentissage entre pairs</w:t>
    </w:r>
    <w:r>
      <w:rPr>
        <w:color w:val="000000"/>
      </w:rPr>
      <w:t xml:space="preserve"> » </w:t>
    </w:r>
  </w:p>
  <w:p w14:paraId="000000E9" w14:textId="77777777" w:rsidR="001951DD" w:rsidRDefault="001951DD">
    <w:pPr>
      <w:pStyle w:val="Normal0"/>
      <w:pBdr>
        <w:top w:val="nil"/>
        <w:left w:val="nil"/>
        <w:bottom w:val="nil"/>
        <w:right w:val="nil"/>
        <w:between w:val="nil"/>
      </w:pBdr>
      <w:spacing w:after="80"/>
      <w:rPr>
        <w:color w:val="000000"/>
      </w:rPr>
    </w:pPr>
  </w:p>
  <w:p w14:paraId="000000EA" w14:textId="77777777" w:rsidR="001951DD" w:rsidRDefault="001951DD">
    <w:pPr>
      <w:pStyle w:val="Normal0"/>
      <w:pBdr>
        <w:top w:val="nil"/>
        <w:left w:val="nil"/>
        <w:bottom w:val="nil"/>
        <w:right w:val="nil"/>
        <w:between w:val="nil"/>
      </w:pBdr>
      <w:spacing w:after="80"/>
      <w:rPr>
        <w:color w:val="000000"/>
      </w:rPr>
    </w:pPr>
  </w:p>
  <w:p w14:paraId="000000EB" w14:textId="77777777" w:rsidR="001951DD" w:rsidRDefault="001951DD">
    <w:pPr>
      <w:pStyle w:val="Normal0"/>
      <w:pBdr>
        <w:top w:val="nil"/>
        <w:left w:val="nil"/>
        <w:bottom w:val="nil"/>
        <w:right w:val="nil"/>
        <w:between w:val="nil"/>
      </w:pBdr>
      <w:spacing w:after="8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1951DD" w:rsidRDefault="001951DD">
    <w:pPr>
      <w:pStyle w:val="Normal0"/>
      <w:pBdr>
        <w:top w:val="nil"/>
        <w:left w:val="nil"/>
        <w:bottom w:val="nil"/>
        <w:right w:val="nil"/>
        <w:between w:val="nil"/>
      </w:pBdr>
      <w:tabs>
        <w:tab w:val="center" w:pos="4320"/>
        <w:tab w:val="right" w:pos="8640"/>
      </w:tabs>
      <w:spacing w:after="80"/>
      <w:rPr>
        <w:color w:val="000000"/>
      </w:rPr>
    </w:pPr>
  </w:p>
</w:hdr>
</file>

<file path=word/intelligence2.xml><?xml version="1.0" encoding="utf-8"?>
<int2:intelligence xmlns:int2="http://schemas.microsoft.com/office/intelligence/2020/intelligence" xmlns:oel="http://schemas.microsoft.com/office/2019/extlst">
  <int2:observations>
    <int2:textHash int2:hashCode="uobKqR2wPpxE0R" int2:id="PODZW7W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C260"/>
    <w:multiLevelType w:val="hybridMultilevel"/>
    <w:tmpl w:val="49081F74"/>
    <w:lvl w:ilvl="0" w:tplc="19C87436">
      <w:start w:val="1"/>
      <w:numFmt w:val="decimal"/>
      <w:lvlText w:val="%1."/>
      <w:lvlJc w:val="left"/>
      <w:pPr>
        <w:ind w:left="720" w:hanging="360"/>
      </w:pPr>
    </w:lvl>
    <w:lvl w:ilvl="1" w:tplc="AF7E25A2">
      <w:start w:val="1"/>
      <w:numFmt w:val="lowerLetter"/>
      <w:lvlText w:val="%2."/>
      <w:lvlJc w:val="left"/>
      <w:pPr>
        <w:ind w:left="1440" w:hanging="360"/>
      </w:pPr>
    </w:lvl>
    <w:lvl w:ilvl="2" w:tplc="3D125FC8">
      <w:start w:val="1"/>
      <w:numFmt w:val="lowerRoman"/>
      <w:lvlText w:val="%3."/>
      <w:lvlJc w:val="right"/>
      <w:pPr>
        <w:ind w:left="2160" w:hanging="180"/>
      </w:pPr>
    </w:lvl>
    <w:lvl w:ilvl="3" w:tplc="0442CF6A">
      <w:start w:val="1"/>
      <w:numFmt w:val="decimal"/>
      <w:lvlText w:val="%4."/>
      <w:lvlJc w:val="left"/>
      <w:pPr>
        <w:ind w:left="2880" w:hanging="360"/>
      </w:pPr>
    </w:lvl>
    <w:lvl w:ilvl="4" w:tplc="D26E622E">
      <w:start w:val="1"/>
      <w:numFmt w:val="lowerLetter"/>
      <w:lvlText w:val="%5."/>
      <w:lvlJc w:val="left"/>
      <w:pPr>
        <w:ind w:left="3600" w:hanging="360"/>
      </w:pPr>
    </w:lvl>
    <w:lvl w:ilvl="5" w:tplc="F098995A">
      <w:start w:val="1"/>
      <w:numFmt w:val="lowerRoman"/>
      <w:lvlText w:val="%6."/>
      <w:lvlJc w:val="right"/>
      <w:pPr>
        <w:ind w:left="4320" w:hanging="180"/>
      </w:pPr>
    </w:lvl>
    <w:lvl w:ilvl="6" w:tplc="7716FF20">
      <w:start w:val="1"/>
      <w:numFmt w:val="decimal"/>
      <w:lvlText w:val="%7."/>
      <w:lvlJc w:val="left"/>
      <w:pPr>
        <w:ind w:left="5040" w:hanging="360"/>
      </w:pPr>
    </w:lvl>
    <w:lvl w:ilvl="7" w:tplc="FF1205DA">
      <w:start w:val="1"/>
      <w:numFmt w:val="lowerLetter"/>
      <w:lvlText w:val="%8."/>
      <w:lvlJc w:val="left"/>
      <w:pPr>
        <w:ind w:left="5760" w:hanging="360"/>
      </w:pPr>
    </w:lvl>
    <w:lvl w:ilvl="8" w:tplc="E84E9A1A">
      <w:start w:val="1"/>
      <w:numFmt w:val="lowerRoman"/>
      <w:lvlText w:val="%9."/>
      <w:lvlJc w:val="right"/>
      <w:pPr>
        <w:ind w:left="6480" w:hanging="180"/>
      </w:pPr>
    </w:lvl>
  </w:abstractNum>
  <w:abstractNum w:abstractNumId="1" w15:restartNumberingAfterBreak="0">
    <w:nsid w:val="0906C986"/>
    <w:multiLevelType w:val="hybridMultilevel"/>
    <w:tmpl w:val="B210C124"/>
    <w:lvl w:ilvl="0" w:tplc="34B46E96">
      <w:start w:val="1"/>
      <w:numFmt w:val="bullet"/>
      <w:lvlText w:val="-"/>
      <w:lvlJc w:val="left"/>
      <w:pPr>
        <w:ind w:left="720" w:hanging="360"/>
      </w:pPr>
      <w:rPr>
        <w:rFonts w:ascii="Calibri" w:hAnsi="Calibri" w:hint="default"/>
      </w:rPr>
    </w:lvl>
    <w:lvl w:ilvl="1" w:tplc="F71485B8">
      <w:start w:val="1"/>
      <w:numFmt w:val="bullet"/>
      <w:lvlText w:val="o"/>
      <w:lvlJc w:val="left"/>
      <w:pPr>
        <w:ind w:left="1440" w:hanging="360"/>
      </w:pPr>
      <w:rPr>
        <w:rFonts w:ascii="Courier New" w:hAnsi="Courier New" w:hint="default"/>
      </w:rPr>
    </w:lvl>
    <w:lvl w:ilvl="2" w:tplc="60DA1AB6">
      <w:start w:val="1"/>
      <w:numFmt w:val="bullet"/>
      <w:lvlText w:val=""/>
      <w:lvlJc w:val="left"/>
      <w:pPr>
        <w:ind w:left="2160" w:hanging="360"/>
      </w:pPr>
      <w:rPr>
        <w:rFonts w:ascii="Wingdings" w:hAnsi="Wingdings" w:hint="default"/>
      </w:rPr>
    </w:lvl>
    <w:lvl w:ilvl="3" w:tplc="3878DA54">
      <w:start w:val="1"/>
      <w:numFmt w:val="bullet"/>
      <w:lvlText w:val=""/>
      <w:lvlJc w:val="left"/>
      <w:pPr>
        <w:ind w:left="2880" w:hanging="360"/>
      </w:pPr>
      <w:rPr>
        <w:rFonts w:ascii="Symbol" w:hAnsi="Symbol" w:hint="default"/>
      </w:rPr>
    </w:lvl>
    <w:lvl w:ilvl="4" w:tplc="59DEF14E">
      <w:start w:val="1"/>
      <w:numFmt w:val="bullet"/>
      <w:lvlText w:val="o"/>
      <w:lvlJc w:val="left"/>
      <w:pPr>
        <w:ind w:left="3600" w:hanging="360"/>
      </w:pPr>
      <w:rPr>
        <w:rFonts w:ascii="Courier New" w:hAnsi="Courier New" w:hint="default"/>
      </w:rPr>
    </w:lvl>
    <w:lvl w:ilvl="5" w:tplc="D206A65A">
      <w:start w:val="1"/>
      <w:numFmt w:val="bullet"/>
      <w:lvlText w:val=""/>
      <w:lvlJc w:val="left"/>
      <w:pPr>
        <w:ind w:left="4320" w:hanging="360"/>
      </w:pPr>
      <w:rPr>
        <w:rFonts w:ascii="Wingdings" w:hAnsi="Wingdings" w:hint="default"/>
      </w:rPr>
    </w:lvl>
    <w:lvl w:ilvl="6" w:tplc="345628C0">
      <w:start w:val="1"/>
      <w:numFmt w:val="bullet"/>
      <w:lvlText w:val=""/>
      <w:lvlJc w:val="left"/>
      <w:pPr>
        <w:ind w:left="5040" w:hanging="360"/>
      </w:pPr>
      <w:rPr>
        <w:rFonts w:ascii="Symbol" w:hAnsi="Symbol" w:hint="default"/>
      </w:rPr>
    </w:lvl>
    <w:lvl w:ilvl="7" w:tplc="C69CE336">
      <w:start w:val="1"/>
      <w:numFmt w:val="bullet"/>
      <w:lvlText w:val="o"/>
      <w:lvlJc w:val="left"/>
      <w:pPr>
        <w:ind w:left="5760" w:hanging="360"/>
      </w:pPr>
      <w:rPr>
        <w:rFonts w:ascii="Courier New" w:hAnsi="Courier New" w:hint="default"/>
      </w:rPr>
    </w:lvl>
    <w:lvl w:ilvl="8" w:tplc="235828CC">
      <w:start w:val="1"/>
      <w:numFmt w:val="bullet"/>
      <w:lvlText w:val=""/>
      <w:lvlJc w:val="left"/>
      <w:pPr>
        <w:ind w:left="6480" w:hanging="360"/>
      </w:pPr>
      <w:rPr>
        <w:rFonts w:ascii="Wingdings" w:hAnsi="Wingdings" w:hint="default"/>
      </w:rPr>
    </w:lvl>
  </w:abstractNum>
  <w:abstractNum w:abstractNumId="2" w15:restartNumberingAfterBreak="0">
    <w:nsid w:val="0C2A9CE9"/>
    <w:multiLevelType w:val="hybridMultilevel"/>
    <w:tmpl w:val="B778069A"/>
    <w:lvl w:ilvl="0" w:tplc="C2303CE6">
      <w:start w:val="1"/>
      <w:numFmt w:val="bullet"/>
      <w:lvlText w:val="-"/>
      <w:lvlJc w:val="left"/>
      <w:pPr>
        <w:ind w:left="720" w:hanging="360"/>
      </w:pPr>
      <w:rPr>
        <w:rFonts w:ascii="Calibri" w:hAnsi="Calibri" w:hint="default"/>
      </w:rPr>
    </w:lvl>
    <w:lvl w:ilvl="1" w:tplc="9F061E68">
      <w:start w:val="1"/>
      <w:numFmt w:val="bullet"/>
      <w:lvlText w:val="o"/>
      <w:lvlJc w:val="left"/>
      <w:pPr>
        <w:ind w:left="1440" w:hanging="360"/>
      </w:pPr>
      <w:rPr>
        <w:rFonts w:ascii="Courier New" w:hAnsi="Courier New" w:hint="default"/>
      </w:rPr>
    </w:lvl>
    <w:lvl w:ilvl="2" w:tplc="EBF60366">
      <w:start w:val="1"/>
      <w:numFmt w:val="bullet"/>
      <w:lvlText w:val=""/>
      <w:lvlJc w:val="left"/>
      <w:pPr>
        <w:ind w:left="2160" w:hanging="360"/>
      </w:pPr>
      <w:rPr>
        <w:rFonts w:ascii="Wingdings" w:hAnsi="Wingdings" w:hint="default"/>
      </w:rPr>
    </w:lvl>
    <w:lvl w:ilvl="3" w:tplc="9A4008BE">
      <w:start w:val="1"/>
      <w:numFmt w:val="bullet"/>
      <w:lvlText w:val=""/>
      <w:lvlJc w:val="left"/>
      <w:pPr>
        <w:ind w:left="2880" w:hanging="360"/>
      </w:pPr>
      <w:rPr>
        <w:rFonts w:ascii="Symbol" w:hAnsi="Symbol" w:hint="default"/>
      </w:rPr>
    </w:lvl>
    <w:lvl w:ilvl="4" w:tplc="9A38C698">
      <w:start w:val="1"/>
      <w:numFmt w:val="bullet"/>
      <w:lvlText w:val="o"/>
      <w:lvlJc w:val="left"/>
      <w:pPr>
        <w:ind w:left="3600" w:hanging="360"/>
      </w:pPr>
      <w:rPr>
        <w:rFonts w:ascii="Courier New" w:hAnsi="Courier New" w:hint="default"/>
      </w:rPr>
    </w:lvl>
    <w:lvl w:ilvl="5" w:tplc="6CA0C236">
      <w:start w:val="1"/>
      <w:numFmt w:val="bullet"/>
      <w:lvlText w:val=""/>
      <w:lvlJc w:val="left"/>
      <w:pPr>
        <w:ind w:left="4320" w:hanging="360"/>
      </w:pPr>
      <w:rPr>
        <w:rFonts w:ascii="Wingdings" w:hAnsi="Wingdings" w:hint="default"/>
      </w:rPr>
    </w:lvl>
    <w:lvl w:ilvl="6" w:tplc="2FAC46D0">
      <w:start w:val="1"/>
      <w:numFmt w:val="bullet"/>
      <w:lvlText w:val=""/>
      <w:lvlJc w:val="left"/>
      <w:pPr>
        <w:ind w:left="5040" w:hanging="360"/>
      </w:pPr>
      <w:rPr>
        <w:rFonts w:ascii="Symbol" w:hAnsi="Symbol" w:hint="default"/>
      </w:rPr>
    </w:lvl>
    <w:lvl w:ilvl="7" w:tplc="01AA53FC">
      <w:start w:val="1"/>
      <w:numFmt w:val="bullet"/>
      <w:lvlText w:val="o"/>
      <w:lvlJc w:val="left"/>
      <w:pPr>
        <w:ind w:left="5760" w:hanging="360"/>
      </w:pPr>
      <w:rPr>
        <w:rFonts w:ascii="Courier New" w:hAnsi="Courier New" w:hint="default"/>
      </w:rPr>
    </w:lvl>
    <w:lvl w:ilvl="8" w:tplc="5B8C928A">
      <w:start w:val="1"/>
      <w:numFmt w:val="bullet"/>
      <w:lvlText w:val=""/>
      <w:lvlJc w:val="left"/>
      <w:pPr>
        <w:ind w:left="6480" w:hanging="360"/>
      </w:pPr>
      <w:rPr>
        <w:rFonts w:ascii="Wingdings" w:hAnsi="Wingdings" w:hint="default"/>
      </w:rPr>
    </w:lvl>
  </w:abstractNum>
  <w:abstractNum w:abstractNumId="3" w15:restartNumberingAfterBreak="0">
    <w:nsid w:val="12630A6F"/>
    <w:multiLevelType w:val="hybridMultilevel"/>
    <w:tmpl w:val="F34C3C38"/>
    <w:lvl w:ilvl="0" w:tplc="A82E92D2">
      <w:start w:val="5"/>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8E0CA1"/>
    <w:multiLevelType w:val="hybridMultilevel"/>
    <w:tmpl w:val="035A0C7E"/>
    <w:lvl w:ilvl="0" w:tplc="AAE0DA4C">
      <w:start w:val="1"/>
      <w:numFmt w:val="bullet"/>
      <w:lvlText w:val="-"/>
      <w:lvlJc w:val="left"/>
      <w:pPr>
        <w:ind w:left="720" w:hanging="360"/>
      </w:pPr>
      <w:rPr>
        <w:rFonts w:ascii="Calibri" w:hAnsi="Calibri" w:hint="default"/>
      </w:rPr>
    </w:lvl>
    <w:lvl w:ilvl="1" w:tplc="189EE66C">
      <w:start w:val="1"/>
      <w:numFmt w:val="bullet"/>
      <w:lvlText w:val="o"/>
      <w:lvlJc w:val="left"/>
      <w:pPr>
        <w:ind w:left="1440" w:hanging="360"/>
      </w:pPr>
      <w:rPr>
        <w:rFonts w:ascii="Courier New" w:hAnsi="Courier New" w:hint="default"/>
      </w:rPr>
    </w:lvl>
    <w:lvl w:ilvl="2" w:tplc="7808673E">
      <w:start w:val="1"/>
      <w:numFmt w:val="bullet"/>
      <w:lvlText w:val=""/>
      <w:lvlJc w:val="left"/>
      <w:pPr>
        <w:ind w:left="2160" w:hanging="360"/>
      </w:pPr>
      <w:rPr>
        <w:rFonts w:ascii="Wingdings" w:hAnsi="Wingdings" w:hint="default"/>
      </w:rPr>
    </w:lvl>
    <w:lvl w:ilvl="3" w:tplc="314A73D0">
      <w:start w:val="1"/>
      <w:numFmt w:val="bullet"/>
      <w:lvlText w:val=""/>
      <w:lvlJc w:val="left"/>
      <w:pPr>
        <w:ind w:left="2880" w:hanging="360"/>
      </w:pPr>
      <w:rPr>
        <w:rFonts w:ascii="Symbol" w:hAnsi="Symbol" w:hint="default"/>
      </w:rPr>
    </w:lvl>
    <w:lvl w:ilvl="4" w:tplc="76AC09AE">
      <w:start w:val="1"/>
      <w:numFmt w:val="bullet"/>
      <w:lvlText w:val="o"/>
      <w:lvlJc w:val="left"/>
      <w:pPr>
        <w:ind w:left="3600" w:hanging="360"/>
      </w:pPr>
      <w:rPr>
        <w:rFonts w:ascii="Courier New" w:hAnsi="Courier New" w:hint="default"/>
      </w:rPr>
    </w:lvl>
    <w:lvl w:ilvl="5" w:tplc="AA54C2FE">
      <w:start w:val="1"/>
      <w:numFmt w:val="bullet"/>
      <w:lvlText w:val=""/>
      <w:lvlJc w:val="left"/>
      <w:pPr>
        <w:ind w:left="4320" w:hanging="360"/>
      </w:pPr>
      <w:rPr>
        <w:rFonts w:ascii="Wingdings" w:hAnsi="Wingdings" w:hint="default"/>
      </w:rPr>
    </w:lvl>
    <w:lvl w:ilvl="6" w:tplc="3E3843AE">
      <w:start w:val="1"/>
      <w:numFmt w:val="bullet"/>
      <w:lvlText w:val=""/>
      <w:lvlJc w:val="left"/>
      <w:pPr>
        <w:ind w:left="5040" w:hanging="360"/>
      </w:pPr>
      <w:rPr>
        <w:rFonts w:ascii="Symbol" w:hAnsi="Symbol" w:hint="default"/>
      </w:rPr>
    </w:lvl>
    <w:lvl w:ilvl="7" w:tplc="E27C4F6C">
      <w:start w:val="1"/>
      <w:numFmt w:val="bullet"/>
      <w:lvlText w:val="o"/>
      <w:lvlJc w:val="left"/>
      <w:pPr>
        <w:ind w:left="5760" w:hanging="360"/>
      </w:pPr>
      <w:rPr>
        <w:rFonts w:ascii="Courier New" w:hAnsi="Courier New" w:hint="default"/>
      </w:rPr>
    </w:lvl>
    <w:lvl w:ilvl="8" w:tplc="71D8F8A8">
      <w:start w:val="1"/>
      <w:numFmt w:val="bullet"/>
      <w:lvlText w:val=""/>
      <w:lvlJc w:val="left"/>
      <w:pPr>
        <w:ind w:left="6480" w:hanging="360"/>
      </w:pPr>
      <w:rPr>
        <w:rFonts w:ascii="Wingdings" w:hAnsi="Wingdings" w:hint="default"/>
      </w:rPr>
    </w:lvl>
  </w:abstractNum>
  <w:abstractNum w:abstractNumId="5" w15:restartNumberingAfterBreak="0">
    <w:nsid w:val="1F617D4D"/>
    <w:multiLevelType w:val="hybridMultilevel"/>
    <w:tmpl w:val="E2D6DCF8"/>
    <w:lvl w:ilvl="0" w:tplc="FFFFFFFF">
      <w:start w:val="1"/>
      <w:numFmt w:val="decimal"/>
      <w:lvlText w:val="%1."/>
      <w:lvlJc w:val="left"/>
      <w:pPr>
        <w:ind w:left="720" w:hanging="360"/>
      </w:pPr>
    </w:lvl>
    <w:lvl w:ilvl="1" w:tplc="BD004284">
      <w:start w:val="1"/>
      <w:numFmt w:val="lowerLetter"/>
      <w:lvlText w:val="%2."/>
      <w:lvlJc w:val="left"/>
      <w:pPr>
        <w:ind w:left="1440" w:hanging="360"/>
      </w:pPr>
    </w:lvl>
    <w:lvl w:ilvl="2" w:tplc="22B4A556">
      <w:start w:val="1"/>
      <w:numFmt w:val="lowerRoman"/>
      <w:lvlText w:val="%3."/>
      <w:lvlJc w:val="right"/>
      <w:pPr>
        <w:ind w:left="2160" w:hanging="180"/>
      </w:pPr>
    </w:lvl>
    <w:lvl w:ilvl="3" w:tplc="75FA53D6">
      <w:start w:val="1"/>
      <w:numFmt w:val="decimal"/>
      <w:lvlText w:val="%4."/>
      <w:lvlJc w:val="left"/>
      <w:pPr>
        <w:ind w:left="2880" w:hanging="360"/>
      </w:pPr>
    </w:lvl>
    <w:lvl w:ilvl="4" w:tplc="C30889F0">
      <w:start w:val="1"/>
      <w:numFmt w:val="lowerLetter"/>
      <w:lvlText w:val="%5."/>
      <w:lvlJc w:val="left"/>
      <w:pPr>
        <w:ind w:left="3600" w:hanging="360"/>
      </w:pPr>
    </w:lvl>
    <w:lvl w:ilvl="5" w:tplc="2BC458D6">
      <w:start w:val="1"/>
      <w:numFmt w:val="lowerRoman"/>
      <w:lvlText w:val="%6."/>
      <w:lvlJc w:val="right"/>
      <w:pPr>
        <w:ind w:left="4320" w:hanging="180"/>
      </w:pPr>
    </w:lvl>
    <w:lvl w:ilvl="6" w:tplc="679E9872">
      <w:start w:val="1"/>
      <w:numFmt w:val="decimal"/>
      <w:lvlText w:val="%7."/>
      <w:lvlJc w:val="left"/>
      <w:pPr>
        <w:ind w:left="5040" w:hanging="360"/>
      </w:pPr>
    </w:lvl>
    <w:lvl w:ilvl="7" w:tplc="F90E1E2E">
      <w:start w:val="1"/>
      <w:numFmt w:val="lowerLetter"/>
      <w:lvlText w:val="%8."/>
      <w:lvlJc w:val="left"/>
      <w:pPr>
        <w:ind w:left="5760" w:hanging="360"/>
      </w:pPr>
    </w:lvl>
    <w:lvl w:ilvl="8" w:tplc="1CBA7AD4">
      <w:start w:val="1"/>
      <w:numFmt w:val="lowerRoman"/>
      <w:lvlText w:val="%9."/>
      <w:lvlJc w:val="right"/>
      <w:pPr>
        <w:ind w:left="6480" w:hanging="180"/>
      </w:pPr>
    </w:lvl>
  </w:abstractNum>
  <w:abstractNum w:abstractNumId="6" w15:restartNumberingAfterBreak="0">
    <w:nsid w:val="22D4715F"/>
    <w:multiLevelType w:val="hybridMultilevel"/>
    <w:tmpl w:val="B0AEB600"/>
    <w:lvl w:ilvl="0" w:tplc="B3C8AE98">
      <w:start w:val="1"/>
      <w:numFmt w:val="bullet"/>
      <w:lvlText w:val="-"/>
      <w:lvlJc w:val="left"/>
      <w:pPr>
        <w:ind w:left="720" w:hanging="360"/>
      </w:pPr>
      <w:rPr>
        <w:rFonts w:ascii="Calibri" w:hAnsi="Calibri" w:hint="default"/>
      </w:rPr>
    </w:lvl>
    <w:lvl w:ilvl="1" w:tplc="939675C6">
      <w:start w:val="1"/>
      <w:numFmt w:val="bullet"/>
      <w:lvlText w:val="o"/>
      <w:lvlJc w:val="left"/>
      <w:pPr>
        <w:ind w:left="1440" w:hanging="360"/>
      </w:pPr>
      <w:rPr>
        <w:rFonts w:ascii="Courier New" w:hAnsi="Courier New" w:hint="default"/>
      </w:rPr>
    </w:lvl>
    <w:lvl w:ilvl="2" w:tplc="BBA07ED6">
      <w:start w:val="1"/>
      <w:numFmt w:val="bullet"/>
      <w:lvlText w:val=""/>
      <w:lvlJc w:val="left"/>
      <w:pPr>
        <w:ind w:left="2160" w:hanging="360"/>
      </w:pPr>
      <w:rPr>
        <w:rFonts w:ascii="Wingdings" w:hAnsi="Wingdings" w:hint="default"/>
      </w:rPr>
    </w:lvl>
    <w:lvl w:ilvl="3" w:tplc="4B3A5FCE">
      <w:start w:val="1"/>
      <w:numFmt w:val="bullet"/>
      <w:lvlText w:val=""/>
      <w:lvlJc w:val="left"/>
      <w:pPr>
        <w:ind w:left="2880" w:hanging="360"/>
      </w:pPr>
      <w:rPr>
        <w:rFonts w:ascii="Symbol" w:hAnsi="Symbol" w:hint="default"/>
      </w:rPr>
    </w:lvl>
    <w:lvl w:ilvl="4" w:tplc="E8300700">
      <w:start w:val="1"/>
      <w:numFmt w:val="bullet"/>
      <w:lvlText w:val="o"/>
      <w:lvlJc w:val="left"/>
      <w:pPr>
        <w:ind w:left="3600" w:hanging="360"/>
      </w:pPr>
      <w:rPr>
        <w:rFonts w:ascii="Courier New" w:hAnsi="Courier New" w:hint="default"/>
      </w:rPr>
    </w:lvl>
    <w:lvl w:ilvl="5" w:tplc="020A8D40">
      <w:start w:val="1"/>
      <w:numFmt w:val="bullet"/>
      <w:lvlText w:val=""/>
      <w:lvlJc w:val="left"/>
      <w:pPr>
        <w:ind w:left="4320" w:hanging="360"/>
      </w:pPr>
      <w:rPr>
        <w:rFonts w:ascii="Wingdings" w:hAnsi="Wingdings" w:hint="default"/>
      </w:rPr>
    </w:lvl>
    <w:lvl w:ilvl="6" w:tplc="3E080F9C">
      <w:start w:val="1"/>
      <w:numFmt w:val="bullet"/>
      <w:lvlText w:val=""/>
      <w:lvlJc w:val="left"/>
      <w:pPr>
        <w:ind w:left="5040" w:hanging="360"/>
      </w:pPr>
      <w:rPr>
        <w:rFonts w:ascii="Symbol" w:hAnsi="Symbol" w:hint="default"/>
      </w:rPr>
    </w:lvl>
    <w:lvl w:ilvl="7" w:tplc="43BC17CC">
      <w:start w:val="1"/>
      <w:numFmt w:val="bullet"/>
      <w:lvlText w:val="o"/>
      <w:lvlJc w:val="left"/>
      <w:pPr>
        <w:ind w:left="5760" w:hanging="360"/>
      </w:pPr>
      <w:rPr>
        <w:rFonts w:ascii="Courier New" w:hAnsi="Courier New" w:hint="default"/>
      </w:rPr>
    </w:lvl>
    <w:lvl w:ilvl="8" w:tplc="461E6636">
      <w:start w:val="1"/>
      <w:numFmt w:val="bullet"/>
      <w:lvlText w:val=""/>
      <w:lvlJc w:val="left"/>
      <w:pPr>
        <w:ind w:left="6480" w:hanging="360"/>
      </w:pPr>
      <w:rPr>
        <w:rFonts w:ascii="Wingdings" w:hAnsi="Wingdings" w:hint="default"/>
      </w:rPr>
    </w:lvl>
  </w:abstractNum>
  <w:abstractNum w:abstractNumId="7" w15:restartNumberingAfterBreak="0">
    <w:nsid w:val="2863EE32"/>
    <w:multiLevelType w:val="multilevel"/>
    <w:tmpl w:val="08B42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C82F28"/>
    <w:multiLevelType w:val="multilevel"/>
    <w:tmpl w:val="B33C7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69B57E"/>
    <w:multiLevelType w:val="hybridMultilevel"/>
    <w:tmpl w:val="EAAA2986"/>
    <w:lvl w:ilvl="0" w:tplc="4F2011BE">
      <w:start w:val="1"/>
      <w:numFmt w:val="bullet"/>
      <w:lvlText w:val="-"/>
      <w:lvlJc w:val="left"/>
      <w:pPr>
        <w:ind w:left="720" w:hanging="360"/>
      </w:pPr>
      <w:rPr>
        <w:rFonts w:ascii="Calibri" w:hAnsi="Calibri" w:hint="default"/>
      </w:rPr>
    </w:lvl>
    <w:lvl w:ilvl="1" w:tplc="F5380C74">
      <w:start w:val="1"/>
      <w:numFmt w:val="bullet"/>
      <w:lvlText w:val="o"/>
      <w:lvlJc w:val="left"/>
      <w:pPr>
        <w:ind w:left="1440" w:hanging="360"/>
      </w:pPr>
      <w:rPr>
        <w:rFonts w:ascii="Courier New" w:hAnsi="Courier New" w:hint="default"/>
      </w:rPr>
    </w:lvl>
    <w:lvl w:ilvl="2" w:tplc="14C051D4">
      <w:start w:val="1"/>
      <w:numFmt w:val="bullet"/>
      <w:lvlText w:val=""/>
      <w:lvlJc w:val="left"/>
      <w:pPr>
        <w:ind w:left="2160" w:hanging="360"/>
      </w:pPr>
      <w:rPr>
        <w:rFonts w:ascii="Wingdings" w:hAnsi="Wingdings" w:hint="default"/>
      </w:rPr>
    </w:lvl>
    <w:lvl w:ilvl="3" w:tplc="8258F6F4">
      <w:start w:val="1"/>
      <w:numFmt w:val="bullet"/>
      <w:lvlText w:val=""/>
      <w:lvlJc w:val="left"/>
      <w:pPr>
        <w:ind w:left="2880" w:hanging="360"/>
      </w:pPr>
      <w:rPr>
        <w:rFonts w:ascii="Symbol" w:hAnsi="Symbol" w:hint="default"/>
      </w:rPr>
    </w:lvl>
    <w:lvl w:ilvl="4" w:tplc="840660DE">
      <w:start w:val="1"/>
      <w:numFmt w:val="bullet"/>
      <w:lvlText w:val="o"/>
      <w:lvlJc w:val="left"/>
      <w:pPr>
        <w:ind w:left="3600" w:hanging="360"/>
      </w:pPr>
      <w:rPr>
        <w:rFonts w:ascii="Courier New" w:hAnsi="Courier New" w:hint="default"/>
      </w:rPr>
    </w:lvl>
    <w:lvl w:ilvl="5" w:tplc="AC2CA180">
      <w:start w:val="1"/>
      <w:numFmt w:val="bullet"/>
      <w:lvlText w:val=""/>
      <w:lvlJc w:val="left"/>
      <w:pPr>
        <w:ind w:left="4320" w:hanging="360"/>
      </w:pPr>
      <w:rPr>
        <w:rFonts w:ascii="Wingdings" w:hAnsi="Wingdings" w:hint="default"/>
      </w:rPr>
    </w:lvl>
    <w:lvl w:ilvl="6" w:tplc="2A58D366">
      <w:start w:val="1"/>
      <w:numFmt w:val="bullet"/>
      <w:lvlText w:val=""/>
      <w:lvlJc w:val="left"/>
      <w:pPr>
        <w:ind w:left="5040" w:hanging="360"/>
      </w:pPr>
      <w:rPr>
        <w:rFonts w:ascii="Symbol" w:hAnsi="Symbol" w:hint="default"/>
      </w:rPr>
    </w:lvl>
    <w:lvl w:ilvl="7" w:tplc="87A4FEDA">
      <w:start w:val="1"/>
      <w:numFmt w:val="bullet"/>
      <w:lvlText w:val="o"/>
      <w:lvlJc w:val="left"/>
      <w:pPr>
        <w:ind w:left="5760" w:hanging="360"/>
      </w:pPr>
      <w:rPr>
        <w:rFonts w:ascii="Courier New" w:hAnsi="Courier New" w:hint="default"/>
      </w:rPr>
    </w:lvl>
    <w:lvl w:ilvl="8" w:tplc="B2E2FB92">
      <w:start w:val="1"/>
      <w:numFmt w:val="bullet"/>
      <w:lvlText w:val=""/>
      <w:lvlJc w:val="left"/>
      <w:pPr>
        <w:ind w:left="6480" w:hanging="360"/>
      </w:pPr>
      <w:rPr>
        <w:rFonts w:ascii="Wingdings" w:hAnsi="Wingdings" w:hint="default"/>
      </w:rPr>
    </w:lvl>
  </w:abstractNum>
  <w:abstractNum w:abstractNumId="10" w15:restartNumberingAfterBreak="0">
    <w:nsid w:val="3BC362BC"/>
    <w:multiLevelType w:val="multilevel"/>
    <w:tmpl w:val="48BA79CE"/>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1" w15:restartNumberingAfterBreak="0">
    <w:nsid w:val="3BD8FF8C"/>
    <w:multiLevelType w:val="hybridMultilevel"/>
    <w:tmpl w:val="3BFA637A"/>
    <w:lvl w:ilvl="0" w:tplc="9976B644">
      <w:start w:val="1"/>
      <w:numFmt w:val="bullet"/>
      <w:lvlText w:val="-"/>
      <w:lvlJc w:val="left"/>
      <w:pPr>
        <w:ind w:left="720" w:hanging="360"/>
      </w:pPr>
      <w:rPr>
        <w:rFonts w:ascii="Calibri" w:hAnsi="Calibri" w:hint="default"/>
      </w:rPr>
    </w:lvl>
    <w:lvl w:ilvl="1" w:tplc="BD921E6C">
      <w:start w:val="1"/>
      <w:numFmt w:val="bullet"/>
      <w:lvlText w:val="o"/>
      <w:lvlJc w:val="left"/>
      <w:pPr>
        <w:ind w:left="1440" w:hanging="360"/>
      </w:pPr>
      <w:rPr>
        <w:rFonts w:ascii="Courier New" w:hAnsi="Courier New" w:hint="default"/>
      </w:rPr>
    </w:lvl>
    <w:lvl w:ilvl="2" w:tplc="7DF6CC0E">
      <w:start w:val="1"/>
      <w:numFmt w:val="bullet"/>
      <w:lvlText w:val=""/>
      <w:lvlJc w:val="left"/>
      <w:pPr>
        <w:ind w:left="2160" w:hanging="360"/>
      </w:pPr>
      <w:rPr>
        <w:rFonts w:ascii="Wingdings" w:hAnsi="Wingdings" w:hint="default"/>
      </w:rPr>
    </w:lvl>
    <w:lvl w:ilvl="3" w:tplc="D480C12A">
      <w:start w:val="1"/>
      <w:numFmt w:val="bullet"/>
      <w:lvlText w:val=""/>
      <w:lvlJc w:val="left"/>
      <w:pPr>
        <w:ind w:left="2880" w:hanging="360"/>
      </w:pPr>
      <w:rPr>
        <w:rFonts w:ascii="Symbol" w:hAnsi="Symbol" w:hint="default"/>
      </w:rPr>
    </w:lvl>
    <w:lvl w:ilvl="4" w:tplc="E7845900">
      <w:start w:val="1"/>
      <w:numFmt w:val="bullet"/>
      <w:lvlText w:val="o"/>
      <w:lvlJc w:val="left"/>
      <w:pPr>
        <w:ind w:left="3600" w:hanging="360"/>
      </w:pPr>
      <w:rPr>
        <w:rFonts w:ascii="Courier New" w:hAnsi="Courier New" w:hint="default"/>
      </w:rPr>
    </w:lvl>
    <w:lvl w:ilvl="5" w:tplc="A7D2BD88">
      <w:start w:val="1"/>
      <w:numFmt w:val="bullet"/>
      <w:lvlText w:val=""/>
      <w:lvlJc w:val="left"/>
      <w:pPr>
        <w:ind w:left="4320" w:hanging="360"/>
      </w:pPr>
      <w:rPr>
        <w:rFonts w:ascii="Wingdings" w:hAnsi="Wingdings" w:hint="default"/>
      </w:rPr>
    </w:lvl>
    <w:lvl w:ilvl="6" w:tplc="BB58D4EA">
      <w:start w:val="1"/>
      <w:numFmt w:val="bullet"/>
      <w:lvlText w:val=""/>
      <w:lvlJc w:val="left"/>
      <w:pPr>
        <w:ind w:left="5040" w:hanging="360"/>
      </w:pPr>
      <w:rPr>
        <w:rFonts w:ascii="Symbol" w:hAnsi="Symbol" w:hint="default"/>
      </w:rPr>
    </w:lvl>
    <w:lvl w:ilvl="7" w:tplc="CAA6BFDA">
      <w:start w:val="1"/>
      <w:numFmt w:val="bullet"/>
      <w:lvlText w:val="o"/>
      <w:lvlJc w:val="left"/>
      <w:pPr>
        <w:ind w:left="5760" w:hanging="360"/>
      </w:pPr>
      <w:rPr>
        <w:rFonts w:ascii="Courier New" w:hAnsi="Courier New" w:hint="default"/>
      </w:rPr>
    </w:lvl>
    <w:lvl w:ilvl="8" w:tplc="C17EB6DA">
      <w:start w:val="1"/>
      <w:numFmt w:val="bullet"/>
      <w:lvlText w:val=""/>
      <w:lvlJc w:val="left"/>
      <w:pPr>
        <w:ind w:left="6480" w:hanging="360"/>
      </w:pPr>
      <w:rPr>
        <w:rFonts w:ascii="Wingdings" w:hAnsi="Wingdings" w:hint="default"/>
      </w:rPr>
    </w:lvl>
  </w:abstractNum>
  <w:abstractNum w:abstractNumId="12" w15:restartNumberingAfterBreak="0">
    <w:nsid w:val="42A8D750"/>
    <w:multiLevelType w:val="hybridMultilevel"/>
    <w:tmpl w:val="4D04F638"/>
    <w:lvl w:ilvl="0" w:tplc="8844201E">
      <w:start w:val="1"/>
      <w:numFmt w:val="decimal"/>
      <w:lvlText w:val="%1."/>
      <w:lvlJc w:val="left"/>
      <w:pPr>
        <w:ind w:left="720" w:hanging="360"/>
      </w:pPr>
    </w:lvl>
    <w:lvl w:ilvl="1" w:tplc="63483AF2">
      <w:start w:val="1"/>
      <w:numFmt w:val="lowerLetter"/>
      <w:lvlText w:val="%2."/>
      <w:lvlJc w:val="left"/>
      <w:pPr>
        <w:ind w:left="1440" w:hanging="360"/>
      </w:pPr>
    </w:lvl>
    <w:lvl w:ilvl="2" w:tplc="A6885808">
      <w:start w:val="1"/>
      <w:numFmt w:val="lowerRoman"/>
      <w:lvlText w:val="%3."/>
      <w:lvlJc w:val="right"/>
      <w:pPr>
        <w:ind w:left="2160" w:hanging="180"/>
      </w:pPr>
    </w:lvl>
    <w:lvl w:ilvl="3" w:tplc="B7F4B800">
      <w:start w:val="1"/>
      <w:numFmt w:val="decimal"/>
      <w:lvlText w:val="%4."/>
      <w:lvlJc w:val="left"/>
      <w:pPr>
        <w:ind w:left="2880" w:hanging="360"/>
      </w:pPr>
    </w:lvl>
    <w:lvl w:ilvl="4" w:tplc="6C20929E">
      <w:start w:val="1"/>
      <w:numFmt w:val="lowerLetter"/>
      <w:lvlText w:val="%5."/>
      <w:lvlJc w:val="left"/>
      <w:pPr>
        <w:ind w:left="3600" w:hanging="360"/>
      </w:pPr>
    </w:lvl>
    <w:lvl w:ilvl="5" w:tplc="3842C004">
      <w:start w:val="1"/>
      <w:numFmt w:val="lowerRoman"/>
      <w:lvlText w:val="%6."/>
      <w:lvlJc w:val="right"/>
      <w:pPr>
        <w:ind w:left="4320" w:hanging="180"/>
      </w:pPr>
    </w:lvl>
    <w:lvl w:ilvl="6" w:tplc="EA7C4322">
      <w:start w:val="1"/>
      <w:numFmt w:val="decimal"/>
      <w:lvlText w:val="%7."/>
      <w:lvlJc w:val="left"/>
      <w:pPr>
        <w:ind w:left="5040" w:hanging="360"/>
      </w:pPr>
    </w:lvl>
    <w:lvl w:ilvl="7" w:tplc="035E9E42">
      <w:start w:val="1"/>
      <w:numFmt w:val="lowerLetter"/>
      <w:lvlText w:val="%8."/>
      <w:lvlJc w:val="left"/>
      <w:pPr>
        <w:ind w:left="5760" w:hanging="360"/>
      </w:pPr>
    </w:lvl>
    <w:lvl w:ilvl="8" w:tplc="C0F4DA08">
      <w:start w:val="1"/>
      <w:numFmt w:val="lowerRoman"/>
      <w:lvlText w:val="%9."/>
      <w:lvlJc w:val="right"/>
      <w:pPr>
        <w:ind w:left="6480" w:hanging="180"/>
      </w:pPr>
    </w:lvl>
  </w:abstractNum>
  <w:abstractNum w:abstractNumId="13" w15:restartNumberingAfterBreak="0">
    <w:nsid w:val="4C57BE3B"/>
    <w:multiLevelType w:val="multilevel"/>
    <w:tmpl w:val="47366F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E43CA5"/>
    <w:multiLevelType w:val="multilevel"/>
    <w:tmpl w:val="E5600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3B9DE4"/>
    <w:multiLevelType w:val="hybridMultilevel"/>
    <w:tmpl w:val="6E4E2BC6"/>
    <w:lvl w:ilvl="0" w:tplc="B46E6A62">
      <w:start w:val="1"/>
      <w:numFmt w:val="bullet"/>
      <w:lvlText w:val="-"/>
      <w:lvlJc w:val="left"/>
      <w:pPr>
        <w:ind w:left="720" w:hanging="360"/>
      </w:pPr>
      <w:rPr>
        <w:rFonts w:ascii="Calibri" w:hAnsi="Calibri" w:hint="default"/>
      </w:rPr>
    </w:lvl>
    <w:lvl w:ilvl="1" w:tplc="99049B1A">
      <w:start w:val="1"/>
      <w:numFmt w:val="bullet"/>
      <w:lvlText w:val="o"/>
      <w:lvlJc w:val="left"/>
      <w:pPr>
        <w:ind w:left="1440" w:hanging="360"/>
      </w:pPr>
      <w:rPr>
        <w:rFonts w:ascii="Courier New" w:hAnsi="Courier New" w:hint="default"/>
      </w:rPr>
    </w:lvl>
    <w:lvl w:ilvl="2" w:tplc="AFD86362">
      <w:start w:val="1"/>
      <w:numFmt w:val="bullet"/>
      <w:lvlText w:val=""/>
      <w:lvlJc w:val="left"/>
      <w:pPr>
        <w:ind w:left="2160" w:hanging="360"/>
      </w:pPr>
      <w:rPr>
        <w:rFonts w:ascii="Wingdings" w:hAnsi="Wingdings" w:hint="default"/>
      </w:rPr>
    </w:lvl>
    <w:lvl w:ilvl="3" w:tplc="FE5EDFC2">
      <w:start w:val="1"/>
      <w:numFmt w:val="bullet"/>
      <w:lvlText w:val=""/>
      <w:lvlJc w:val="left"/>
      <w:pPr>
        <w:ind w:left="2880" w:hanging="360"/>
      </w:pPr>
      <w:rPr>
        <w:rFonts w:ascii="Symbol" w:hAnsi="Symbol" w:hint="default"/>
      </w:rPr>
    </w:lvl>
    <w:lvl w:ilvl="4" w:tplc="9C8AF54E">
      <w:start w:val="1"/>
      <w:numFmt w:val="bullet"/>
      <w:lvlText w:val="o"/>
      <w:lvlJc w:val="left"/>
      <w:pPr>
        <w:ind w:left="3600" w:hanging="360"/>
      </w:pPr>
      <w:rPr>
        <w:rFonts w:ascii="Courier New" w:hAnsi="Courier New" w:hint="default"/>
      </w:rPr>
    </w:lvl>
    <w:lvl w:ilvl="5" w:tplc="755CB7AA">
      <w:start w:val="1"/>
      <w:numFmt w:val="bullet"/>
      <w:lvlText w:val=""/>
      <w:lvlJc w:val="left"/>
      <w:pPr>
        <w:ind w:left="4320" w:hanging="360"/>
      </w:pPr>
      <w:rPr>
        <w:rFonts w:ascii="Wingdings" w:hAnsi="Wingdings" w:hint="default"/>
      </w:rPr>
    </w:lvl>
    <w:lvl w:ilvl="6" w:tplc="7CB80A60">
      <w:start w:val="1"/>
      <w:numFmt w:val="bullet"/>
      <w:lvlText w:val=""/>
      <w:lvlJc w:val="left"/>
      <w:pPr>
        <w:ind w:left="5040" w:hanging="360"/>
      </w:pPr>
      <w:rPr>
        <w:rFonts w:ascii="Symbol" w:hAnsi="Symbol" w:hint="default"/>
      </w:rPr>
    </w:lvl>
    <w:lvl w:ilvl="7" w:tplc="3F58A3CA">
      <w:start w:val="1"/>
      <w:numFmt w:val="bullet"/>
      <w:lvlText w:val="o"/>
      <w:lvlJc w:val="left"/>
      <w:pPr>
        <w:ind w:left="5760" w:hanging="360"/>
      </w:pPr>
      <w:rPr>
        <w:rFonts w:ascii="Courier New" w:hAnsi="Courier New" w:hint="default"/>
      </w:rPr>
    </w:lvl>
    <w:lvl w:ilvl="8" w:tplc="081217FA">
      <w:start w:val="1"/>
      <w:numFmt w:val="bullet"/>
      <w:lvlText w:val=""/>
      <w:lvlJc w:val="left"/>
      <w:pPr>
        <w:ind w:left="6480" w:hanging="360"/>
      </w:pPr>
      <w:rPr>
        <w:rFonts w:ascii="Wingdings" w:hAnsi="Wingdings" w:hint="default"/>
      </w:rPr>
    </w:lvl>
  </w:abstractNum>
  <w:abstractNum w:abstractNumId="16" w15:restartNumberingAfterBreak="0">
    <w:nsid w:val="6B3F6D77"/>
    <w:multiLevelType w:val="hybridMultilevel"/>
    <w:tmpl w:val="D73E0402"/>
    <w:lvl w:ilvl="0" w:tplc="42A6377C">
      <w:start w:val="1"/>
      <w:numFmt w:val="bullet"/>
      <w:lvlText w:val="-"/>
      <w:lvlJc w:val="left"/>
      <w:pPr>
        <w:ind w:left="720" w:hanging="360"/>
      </w:pPr>
      <w:rPr>
        <w:rFonts w:ascii="Calibri" w:hAnsi="Calibri" w:hint="default"/>
      </w:rPr>
    </w:lvl>
    <w:lvl w:ilvl="1" w:tplc="E89A0EA2">
      <w:start w:val="1"/>
      <w:numFmt w:val="bullet"/>
      <w:lvlText w:val="o"/>
      <w:lvlJc w:val="left"/>
      <w:pPr>
        <w:ind w:left="1440" w:hanging="360"/>
      </w:pPr>
      <w:rPr>
        <w:rFonts w:ascii="Courier New" w:hAnsi="Courier New" w:hint="default"/>
      </w:rPr>
    </w:lvl>
    <w:lvl w:ilvl="2" w:tplc="E32EFA38">
      <w:start w:val="1"/>
      <w:numFmt w:val="bullet"/>
      <w:lvlText w:val=""/>
      <w:lvlJc w:val="left"/>
      <w:pPr>
        <w:ind w:left="2160" w:hanging="360"/>
      </w:pPr>
      <w:rPr>
        <w:rFonts w:ascii="Wingdings" w:hAnsi="Wingdings" w:hint="default"/>
      </w:rPr>
    </w:lvl>
    <w:lvl w:ilvl="3" w:tplc="E0EAED72">
      <w:start w:val="1"/>
      <w:numFmt w:val="bullet"/>
      <w:lvlText w:val=""/>
      <w:lvlJc w:val="left"/>
      <w:pPr>
        <w:ind w:left="2880" w:hanging="360"/>
      </w:pPr>
      <w:rPr>
        <w:rFonts w:ascii="Symbol" w:hAnsi="Symbol" w:hint="default"/>
      </w:rPr>
    </w:lvl>
    <w:lvl w:ilvl="4" w:tplc="F5B4B3C4">
      <w:start w:val="1"/>
      <w:numFmt w:val="bullet"/>
      <w:lvlText w:val="o"/>
      <w:lvlJc w:val="left"/>
      <w:pPr>
        <w:ind w:left="3600" w:hanging="360"/>
      </w:pPr>
      <w:rPr>
        <w:rFonts w:ascii="Courier New" w:hAnsi="Courier New" w:hint="default"/>
      </w:rPr>
    </w:lvl>
    <w:lvl w:ilvl="5" w:tplc="D6D89760">
      <w:start w:val="1"/>
      <w:numFmt w:val="bullet"/>
      <w:lvlText w:val=""/>
      <w:lvlJc w:val="left"/>
      <w:pPr>
        <w:ind w:left="4320" w:hanging="360"/>
      </w:pPr>
      <w:rPr>
        <w:rFonts w:ascii="Wingdings" w:hAnsi="Wingdings" w:hint="default"/>
      </w:rPr>
    </w:lvl>
    <w:lvl w:ilvl="6" w:tplc="CEA8A14A">
      <w:start w:val="1"/>
      <w:numFmt w:val="bullet"/>
      <w:lvlText w:val=""/>
      <w:lvlJc w:val="left"/>
      <w:pPr>
        <w:ind w:left="5040" w:hanging="360"/>
      </w:pPr>
      <w:rPr>
        <w:rFonts w:ascii="Symbol" w:hAnsi="Symbol" w:hint="default"/>
      </w:rPr>
    </w:lvl>
    <w:lvl w:ilvl="7" w:tplc="219A8434">
      <w:start w:val="1"/>
      <w:numFmt w:val="bullet"/>
      <w:lvlText w:val="o"/>
      <w:lvlJc w:val="left"/>
      <w:pPr>
        <w:ind w:left="5760" w:hanging="360"/>
      </w:pPr>
      <w:rPr>
        <w:rFonts w:ascii="Courier New" w:hAnsi="Courier New" w:hint="default"/>
      </w:rPr>
    </w:lvl>
    <w:lvl w:ilvl="8" w:tplc="64324CEA">
      <w:start w:val="1"/>
      <w:numFmt w:val="bullet"/>
      <w:lvlText w:val=""/>
      <w:lvlJc w:val="left"/>
      <w:pPr>
        <w:ind w:left="6480" w:hanging="360"/>
      </w:pPr>
      <w:rPr>
        <w:rFonts w:ascii="Wingdings" w:hAnsi="Wingdings" w:hint="default"/>
      </w:rPr>
    </w:lvl>
  </w:abstractNum>
  <w:abstractNum w:abstractNumId="17" w15:restartNumberingAfterBreak="0">
    <w:nsid w:val="6DD77EAE"/>
    <w:multiLevelType w:val="hybridMultilevel"/>
    <w:tmpl w:val="BBC4CC1A"/>
    <w:lvl w:ilvl="0" w:tplc="803E5384">
      <w:start w:val="1"/>
      <w:numFmt w:val="bullet"/>
      <w:lvlText w:val="-"/>
      <w:lvlJc w:val="left"/>
      <w:pPr>
        <w:ind w:left="720" w:hanging="360"/>
      </w:pPr>
      <w:rPr>
        <w:rFonts w:ascii="Calibri" w:hAnsi="Calibri" w:hint="default"/>
      </w:rPr>
    </w:lvl>
    <w:lvl w:ilvl="1" w:tplc="70C0ED08">
      <w:start w:val="1"/>
      <w:numFmt w:val="bullet"/>
      <w:lvlText w:val="o"/>
      <w:lvlJc w:val="left"/>
      <w:pPr>
        <w:ind w:left="1440" w:hanging="360"/>
      </w:pPr>
      <w:rPr>
        <w:rFonts w:ascii="Courier New" w:hAnsi="Courier New" w:hint="default"/>
      </w:rPr>
    </w:lvl>
    <w:lvl w:ilvl="2" w:tplc="E9CAAA82">
      <w:start w:val="1"/>
      <w:numFmt w:val="bullet"/>
      <w:lvlText w:val=""/>
      <w:lvlJc w:val="left"/>
      <w:pPr>
        <w:ind w:left="2160" w:hanging="360"/>
      </w:pPr>
      <w:rPr>
        <w:rFonts w:ascii="Wingdings" w:hAnsi="Wingdings" w:hint="default"/>
      </w:rPr>
    </w:lvl>
    <w:lvl w:ilvl="3" w:tplc="E74AC58A">
      <w:start w:val="1"/>
      <w:numFmt w:val="bullet"/>
      <w:lvlText w:val=""/>
      <w:lvlJc w:val="left"/>
      <w:pPr>
        <w:ind w:left="2880" w:hanging="360"/>
      </w:pPr>
      <w:rPr>
        <w:rFonts w:ascii="Symbol" w:hAnsi="Symbol" w:hint="default"/>
      </w:rPr>
    </w:lvl>
    <w:lvl w:ilvl="4" w:tplc="C068113C">
      <w:start w:val="1"/>
      <w:numFmt w:val="bullet"/>
      <w:lvlText w:val="o"/>
      <w:lvlJc w:val="left"/>
      <w:pPr>
        <w:ind w:left="3600" w:hanging="360"/>
      </w:pPr>
      <w:rPr>
        <w:rFonts w:ascii="Courier New" w:hAnsi="Courier New" w:hint="default"/>
      </w:rPr>
    </w:lvl>
    <w:lvl w:ilvl="5" w:tplc="67802216">
      <w:start w:val="1"/>
      <w:numFmt w:val="bullet"/>
      <w:lvlText w:val=""/>
      <w:lvlJc w:val="left"/>
      <w:pPr>
        <w:ind w:left="4320" w:hanging="360"/>
      </w:pPr>
      <w:rPr>
        <w:rFonts w:ascii="Wingdings" w:hAnsi="Wingdings" w:hint="default"/>
      </w:rPr>
    </w:lvl>
    <w:lvl w:ilvl="6" w:tplc="2BF85612">
      <w:start w:val="1"/>
      <w:numFmt w:val="bullet"/>
      <w:lvlText w:val=""/>
      <w:lvlJc w:val="left"/>
      <w:pPr>
        <w:ind w:left="5040" w:hanging="360"/>
      </w:pPr>
      <w:rPr>
        <w:rFonts w:ascii="Symbol" w:hAnsi="Symbol" w:hint="default"/>
      </w:rPr>
    </w:lvl>
    <w:lvl w:ilvl="7" w:tplc="5352D9E2">
      <w:start w:val="1"/>
      <w:numFmt w:val="bullet"/>
      <w:lvlText w:val="o"/>
      <w:lvlJc w:val="left"/>
      <w:pPr>
        <w:ind w:left="5760" w:hanging="360"/>
      </w:pPr>
      <w:rPr>
        <w:rFonts w:ascii="Courier New" w:hAnsi="Courier New" w:hint="default"/>
      </w:rPr>
    </w:lvl>
    <w:lvl w:ilvl="8" w:tplc="6F56B14E">
      <w:start w:val="1"/>
      <w:numFmt w:val="bullet"/>
      <w:lvlText w:val=""/>
      <w:lvlJc w:val="left"/>
      <w:pPr>
        <w:ind w:left="6480" w:hanging="360"/>
      </w:pPr>
      <w:rPr>
        <w:rFonts w:ascii="Wingdings" w:hAnsi="Wingdings" w:hint="default"/>
      </w:rPr>
    </w:lvl>
  </w:abstractNum>
  <w:abstractNum w:abstractNumId="18" w15:restartNumberingAfterBreak="0">
    <w:nsid w:val="78F255DC"/>
    <w:multiLevelType w:val="hybridMultilevel"/>
    <w:tmpl w:val="EF52DDC2"/>
    <w:lvl w:ilvl="0" w:tplc="09B6C86C">
      <w:start w:val="1"/>
      <w:numFmt w:val="decimal"/>
      <w:lvlText w:val="%1."/>
      <w:lvlJc w:val="left"/>
      <w:pPr>
        <w:ind w:left="720" w:hanging="360"/>
      </w:pPr>
    </w:lvl>
    <w:lvl w:ilvl="1" w:tplc="5F803F94">
      <w:start w:val="1"/>
      <w:numFmt w:val="lowerLetter"/>
      <w:lvlText w:val="%2."/>
      <w:lvlJc w:val="left"/>
      <w:pPr>
        <w:ind w:left="1440" w:hanging="360"/>
      </w:pPr>
    </w:lvl>
    <w:lvl w:ilvl="2" w:tplc="7DCA5344">
      <w:start w:val="1"/>
      <w:numFmt w:val="lowerRoman"/>
      <w:lvlText w:val="%3."/>
      <w:lvlJc w:val="right"/>
      <w:pPr>
        <w:ind w:left="2160" w:hanging="180"/>
      </w:pPr>
    </w:lvl>
    <w:lvl w:ilvl="3" w:tplc="B40E1DBA">
      <w:start w:val="1"/>
      <w:numFmt w:val="decimal"/>
      <w:lvlText w:val="%4."/>
      <w:lvlJc w:val="left"/>
      <w:pPr>
        <w:ind w:left="2880" w:hanging="360"/>
      </w:pPr>
    </w:lvl>
    <w:lvl w:ilvl="4" w:tplc="CE16B02A">
      <w:start w:val="1"/>
      <w:numFmt w:val="lowerLetter"/>
      <w:lvlText w:val="%5."/>
      <w:lvlJc w:val="left"/>
      <w:pPr>
        <w:ind w:left="3600" w:hanging="360"/>
      </w:pPr>
    </w:lvl>
    <w:lvl w:ilvl="5" w:tplc="CCBA8AD4">
      <w:start w:val="1"/>
      <w:numFmt w:val="lowerRoman"/>
      <w:lvlText w:val="%6."/>
      <w:lvlJc w:val="right"/>
      <w:pPr>
        <w:ind w:left="4320" w:hanging="180"/>
      </w:pPr>
    </w:lvl>
    <w:lvl w:ilvl="6" w:tplc="8DA6C43A">
      <w:start w:val="1"/>
      <w:numFmt w:val="decimal"/>
      <w:lvlText w:val="%7."/>
      <w:lvlJc w:val="left"/>
      <w:pPr>
        <w:ind w:left="5040" w:hanging="360"/>
      </w:pPr>
    </w:lvl>
    <w:lvl w:ilvl="7" w:tplc="5E2C1E1A">
      <w:start w:val="1"/>
      <w:numFmt w:val="lowerLetter"/>
      <w:lvlText w:val="%8."/>
      <w:lvlJc w:val="left"/>
      <w:pPr>
        <w:ind w:left="5760" w:hanging="360"/>
      </w:pPr>
    </w:lvl>
    <w:lvl w:ilvl="8" w:tplc="20C20F8A">
      <w:start w:val="1"/>
      <w:numFmt w:val="lowerRoman"/>
      <w:lvlText w:val="%9."/>
      <w:lvlJc w:val="right"/>
      <w:pPr>
        <w:ind w:left="6480" w:hanging="180"/>
      </w:pPr>
    </w:lvl>
  </w:abstractNum>
  <w:abstractNum w:abstractNumId="19" w15:restartNumberingAfterBreak="0">
    <w:nsid w:val="7B20E54F"/>
    <w:multiLevelType w:val="hybridMultilevel"/>
    <w:tmpl w:val="F586B5C8"/>
    <w:lvl w:ilvl="0" w:tplc="32AE942E">
      <w:start w:val="1"/>
      <w:numFmt w:val="bullet"/>
      <w:lvlText w:val=""/>
      <w:lvlJc w:val="left"/>
      <w:pPr>
        <w:ind w:left="720" w:hanging="360"/>
      </w:pPr>
      <w:rPr>
        <w:rFonts w:ascii="Symbol" w:hAnsi="Symbol" w:hint="default"/>
      </w:rPr>
    </w:lvl>
    <w:lvl w:ilvl="1" w:tplc="51B29420">
      <w:start w:val="1"/>
      <w:numFmt w:val="bullet"/>
      <w:lvlText w:val="o"/>
      <w:lvlJc w:val="left"/>
      <w:pPr>
        <w:ind w:left="1440" w:hanging="360"/>
      </w:pPr>
      <w:rPr>
        <w:rFonts w:ascii="Courier New" w:hAnsi="Courier New" w:hint="default"/>
      </w:rPr>
    </w:lvl>
    <w:lvl w:ilvl="2" w:tplc="3DB471CC">
      <w:start w:val="1"/>
      <w:numFmt w:val="bullet"/>
      <w:lvlText w:val=""/>
      <w:lvlJc w:val="left"/>
      <w:pPr>
        <w:ind w:left="2160" w:hanging="360"/>
      </w:pPr>
      <w:rPr>
        <w:rFonts w:ascii="Wingdings" w:hAnsi="Wingdings" w:hint="default"/>
      </w:rPr>
    </w:lvl>
    <w:lvl w:ilvl="3" w:tplc="1CD430EE">
      <w:start w:val="1"/>
      <w:numFmt w:val="bullet"/>
      <w:lvlText w:val=""/>
      <w:lvlJc w:val="left"/>
      <w:pPr>
        <w:ind w:left="2880" w:hanging="360"/>
      </w:pPr>
      <w:rPr>
        <w:rFonts w:ascii="Symbol" w:hAnsi="Symbol" w:hint="default"/>
      </w:rPr>
    </w:lvl>
    <w:lvl w:ilvl="4" w:tplc="98E65988">
      <w:start w:val="1"/>
      <w:numFmt w:val="bullet"/>
      <w:lvlText w:val="o"/>
      <w:lvlJc w:val="left"/>
      <w:pPr>
        <w:ind w:left="3600" w:hanging="360"/>
      </w:pPr>
      <w:rPr>
        <w:rFonts w:ascii="Courier New" w:hAnsi="Courier New" w:hint="default"/>
      </w:rPr>
    </w:lvl>
    <w:lvl w:ilvl="5" w:tplc="140ED720">
      <w:start w:val="1"/>
      <w:numFmt w:val="bullet"/>
      <w:lvlText w:val=""/>
      <w:lvlJc w:val="left"/>
      <w:pPr>
        <w:ind w:left="4320" w:hanging="360"/>
      </w:pPr>
      <w:rPr>
        <w:rFonts w:ascii="Wingdings" w:hAnsi="Wingdings" w:hint="default"/>
      </w:rPr>
    </w:lvl>
    <w:lvl w:ilvl="6" w:tplc="84006FDC">
      <w:start w:val="1"/>
      <w:numFmt w:val="bullet"/>
      <w:lvlText w:val=""/>
      <w:lvlJc w:val="left"/>
      <w:pPr>
        <w:ind w:left="5040" w:hanging="360"/>
      </w:pPr>
      <w:rPr>
        <w:rFonts w:ascii="Symbol" w:hAnsi="Symbol" w:hint="default"/>
      </w:rPr>
    </w:lvl>
    <w:lvl w:ilvl="7" w:tplc="D64E2D28">
      <w:start w:val="1"/>
      <w:numFmt w:val="bullet"/>
      <w:lvlText w:val="o"/>
      <w:lvlJc w:val="left"/>
      <w:pPr>
        <w:ind w:left="5760" w:hanging="360"/>
      </w:pPr>
      <w:rPr>
        <w:rFonts w:ascii="Courier New" w:hAnsi="Courier New" w:hint="default"/>
      </w:rPr>
    </w:lvl>
    <w:lvl w:ilvl="8" w:tplc="C3205E58">
      <w:start w:val="1"/>
      <w:numFmt w:val="bullet"/>
      <w:lvlText w:val=""/>
      <w:lvlJc w:val="left"/>
      <w:pPr>
        <w:ind w:left="6480" w:hanging="360"/>
      </w:pPr>
      <w:rPr>
        <w:rFonts w:ascii="Wingdings" w:hAnsi="Wingdings" w:hint="default"/>
      </w:rPr>
    </w:lvl>
  </w:abstractNum>
  <w:num w:numId="1" w16cid:durableId="2129161663">
    <w:abstractNumId w:val="11"/>
  </w:num>
  <w:num w:numId="2" w16cid:durableId="1145124824">
    <w:abstractNumId w:val="9"/>
  </w:num>
  <w:num w:numId="3" w16cid:durableId="2021621540">
    <w:abstractNumId w:val="16"/>
  </w:num>
  <w:num w:numId="4" w16cid:durableId="296567090">
    <w:abstractNumId w:val="15"/>
  </w:num>
  <w:num w:numId="5" w16cid:durableId="1947032078">
    <w:abstractNumId w:val="18"/>
  </w:num>
  <w:num w:numId="6" w16cid:durableId="1750468254">
    <w:abstractNumId w:val="19"/>
  </w:num>
  <w:num w:numId="7" w16cid:durableId="1909682804">
    <w:abstractNumId w:val="12"/>
  </w:num>
  <w:num w:numId="8" w16cid:durableId="1201943599">
    <w:abstractNumId w:val="0"/>
  </w:num>
  <w:num w:numId="9" w16cid:durableId="1882475946">
    <w:abstractNumId w:val="5"/>
  </w:num>
  <w:num w:numId="10" w16cid:durableId="1865316769">
    <w:abstractNumId w:val="17"/>
  </w:num>
  <w:num w:numId="11" w16cid:durableId="1553693560">
    <w:abstractNumId w:val="6"/>
  </w:num>
  <w:num w:numId="12" w16cid:durableId="738595678">
    <w:abstractNumId w:val="1"/>
  </w:num>
  <w:num w:numId="13" w16cid:durableId="174922420">
    <w:abstractNumId w:val="4"/>
  </w:num>
  <w:num w:numId="14" w16cid:durableId="10645512">
    <w:abstractNumId w:val="2"/>
  </w:num>
  <w:num w:numId="15" w16cid:durableId="755595203">
    <w:abstractNumId w:val="7"/>
  </w:num>
  <w:num w:numId="16" w16cid:durableId="1605846780">
    <w:abstractNumId w:val="14"/>
  </w:num>
  <w:num w:numId="17" w16cid:durableId="1410498286">
    <w:abstractNumId w:val="8"/>
  </w:num>
  <w:num w:numId="18" w16cid:durableId="979960682">
    <w:abstractNumId w:val="13"/>
  </w:num>
  <w:num w:numId="19" w16cid:durableId="861669828">
    <w:abstractNumId w:val="10"/>
  </w:num>
  <w:num w:numId="20" w16cid:durableId="72086224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D22C05"/>
    <w:rsid w:val="00153E6A"/>
    <w:rsid w:val="001951DD"/>
    <w:rsid w:val="001C724D"/>
    <w:rsid w:val="001E57F2"/>
    <w:rsid w:val="0028310A"/>
    <w:rsid w:val="00313935"/>
    <w:rsid w:val="00381398"/>
    <w:rsid w:val="003A4A46"/>
    <w:rsid w:val="003F0FAA"/>
    <w:rsid w:val="00446EDA"/>
    <w:rsid w:val="005832B4"/>
    <w:rsid w:val="005A6239"/>
    <w:rsid w:val="005B641D"/>
    <w:rsid w:val="005C1123"/>
    <w:rsid w:val="00636D37"/>
    <w:rsid w:val="008A5301"/>
    <w:rsid w:val="0099054A"/>
    <w:rsid w:val="009A1C0B"/>
    <w:rsid w:val="00A41EE7"/>
    <w:rsid w:val="00AB3D37"/>
    <w:rsid w:val="00AB3E08"/>
    <w:rsid w:val="00B112EA"/>
    <w:rsid w:val="00B80A75"/>
    <w:rsid w:val="00C27ADA"/>
    <w:rsid w:val="00C74AD9"/>
    <w:rsid w:val="00CA2FDD"/>
    <w:rsid w:val="00CA78B8"/>
    <w:rsid w:val="00CE28E3"/>
    <w:rsid w:val="00D05930"/>
    <w:rsid w:val="00D05B06"/>
    <w:rsid w:val="00E33F26"/>
    <w:rsid w:val="00E34B72"/>
    <w:rsid w:val="00E43A77"/>
    <w:rsid w:val="00E4489A"/>
    <w:rsid w:val="00E74FF0"/>
    <w:rsid w:val="00E81B45"/>
    <w:rsid w:val="00EA787B"/>
    <w:rsid w:val="00EB077F"/>
    <w:rsid w:val="00EB5F56"/>
    <w:rsid w:val="00F87BC4"/>
    <w:rsid w:val="00FF536F"/>
    <w:rsid w:val="010CEE00"/>
    <w:rsid w:val="039040F3"/>
    <w:rsid w:val="04B9BA68"/>
    <w:rsid w:val="0666A5E9"/>
    <w:rsid w:val="06C5A600"/>
    <w:rsid w:val="0747AF8D"/>
    <w:rsid w:val="0CC22ED8"/>
    <w:rsid w:val="0CC76FD0"/>
    <w:rsid w:val="0DD22C05"/>
    <w:rsid w:val="0E774AC8"/>
    <w:rsid w:val="0FB97591"/>
    <w:rsid w:val="102E4067"/>
    <w:rsid w:val="104C8281"/>
    <w:rsid w:val="17E3FC25"/>
    <w:rsid w:val="18A001C8"/>
    <w:rsid w:val="1B633CC8"/>
    <w:rsid w:val="1D2100D7"/>
    <w:rsid w:val="1E0E89C4"/>
    <w:rsid w:val="221624BF"/>
    <w:rsid w:val="253D5D43"/>
    <w:rsid w:val="25B4631E"/>
    <w:rsid w:val="268965D4"/>
    <w:rsid w:val="28746581"/>
    <w:rsid w:val="295A0A44"/>
    <w:rsid w:val="29C1C54C"/>
    <w:rsid w:val="2B7709CC"/>
    <w:rsid w:val="2BA9FCC0"/>
    <w:rsid w:val="2CEA0E56"/>
    <w:rsid w:val="2E3EEE7E"/>
    <w:rsid w:val="2E66A83A"/>
    <w:rsid w:val="2EF95C27"/>
    <w:rsid w:val="2FADADEC"/>
    <w:rsid w:val="2FC17A0E"/>
    <w:rsid w:val="2FE0FC28"/>
    <w:rsid w:val="304F0857"/>
    <w:rsid w:val="30B302C8"/>
    <w:rsid w:val="30C91091"/>
    <w:rsid w:val="316F5EB1"/>
    <w:rsid w:val="31C400A6"/>
    <w:rsid w:val="32019A00"/>
    <w:rsid w:val="367638B4"/>
    <w:rsid w:val="3868F733"/>
    <w:rsid w:val="3AEF2B52"/>
    <w:rsid w:val="3B2D9907"/>
    <w:rsid w:val="3BAE098E"/>
    <w:rsid w:val="3CD9B935"/>
    <w:rsid w:val="3E131F66"/>
    <w:rsid w:val="3F254A89"/>
    <w:rsid w:val="3FA5651E"/>
    <w:rsid w:val="4749E972"/>
    <w:rsid w:val="474BA043"/>
    <w:rsid w:val="48384AD4"/>
    <w:rsid w:val="48547B5B"/>
    <w:rsid w:val="493C737A"/>
    <w:rsid w:val="49DBF6AD"/>
    <w:rsid w:val="4A54FE68"/>
    <w:rsid w:val="4A683BBE"/>
    <w:rsid w:val="4A766C0D"/>
    <w:rsid w:val="4B89B9C4"/>
    <w:rsid w:val="4E07760D"/>
    <w:rsid w:val="4E4AC95E"/>
    <w:rsid w:val="4F47BE0B"/>
    <w:rsid w:val="4FA0CB24"/>
    <w:rsid w:val="4FEB8EAD"/>
    <w:rsid w:val="501B6984"/>
    <w:rsid w:val="51D1BB81"/>
    <w:rsid w:val="51E2533C"/>
    <w:rsid w:val="52EF869E"/>
    <w:rsid w:val="53173874"/>
    <w:rsid w:val="539A889B"/>
    <w:rsid w:val="54D0DACE"/>
    <w:rsid w:val="55EAFE7C"/>
    <w:rsid w:val="5682E803"/>
    <w:rsid w:val="56B50091"/>
    <w:rsid w:val="57A585D4"/>
    <w:rsid w:val="581A489D"/>
    <w:rsid w:val="5A849829"/>
    <w:rsid w:val="5AC7E1BF"/>
    <w:rsid w:val="620DAB1B"/>
    <w:rsid w:val="63918FBB"/>
    <w:rsid w:val="63C3B6A7"/>
    <w:rsid w:val="6A3638EE"/>
    <w:rsid w:val="6C433F0A"/>
    <w:rsid w:val="6C6A85EE"/>
    <w:rsid w:val="6CF14634"/>
    <w:rsid w:val="798D3AC5"/>
    <w:rsid w:val="7B7F41A8"/>
    <w:rsid w:val="7D1E0589"/>
    <w:rsid w:val="7DB6EE3D"/>
    <w:rsid w:val="7DE81814"/>
    <w:rsid w:val="7E574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D811"/>
  <w15:docId w15:val="{BF75FC1F-6404-4619-9ECA-BF17C4E8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ircular Std Light" w:eastAsia="Circular Std Light" w:hAnsi="Circular Std Light" w:cs="Circular Std Light"/>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bottom w:val="single" w:sz="4" w:space="1" w:color="595959"/>
      </w:pBdr>
      <w:spacing w:before="360"/>
      <w:ind w:left="432" w:hanging="432"/>
      <w:outlineLvl w:val="0"/>
    </w:pPr>
    <w:rPr>
      <w:rFonts w:ascii="Calibri" w:eastAsia="Calibri" w:hAnsi="Calibri" w:cs="Calibri"/>
      <w:b/>
      <w:smallCaps/>
      <w:color w:val="000000"/>
      <w:sz w:val="36"/>
      <w:szCs w:val="36"/>
    </w:rPr>
  </w:style>
  <w:style w:type="paragraph" w:styleId="Titre2">
    <w:name w:val="heading 2"/>
    <w:basedOn w:val="Normal"/>
    <w:next w:val="Normal"/>
    <w:uiPriority w:val="9"/>
    <w:semiHidden/>
    <w:unhideWhenUsed/>
    <w:qFormat/>
    <w:pPr>
      <w:keepNext/>
      <w:keepLines/>
      <w:spacing w:before="360"/>
      <w:ind w:left="576" w:hanging="576"/>
      <w:outlineLvl w:val="1"/>
    </w:pPr>
    <w:rPr>
      <w:rFonts w:ascii="Calibri" w:eastAsia="Calibri" w:hAnsi="Calibri" w:cs="Calibri"/>
      <w:b/>
      <w:smallCaps/>
      <w:color w:val="000000"/>
      <w:sz w:val="28"/>
      <w:szCs w:val="28"/>
    </w:rPr>
  </w:style>
  <w:style w:type="paragraph" w:styleId="Titre3">
    <w:name w:val="heading 3"/>
    <w:basedOn w:val="Normal"/>
    <w:next w:val="Normal"/>
    <w:uiPriority w:val="9"/>
    <w:semiHidden/>
    <w:unhideWhenUsed/>
    <w:qFormat/>
    <w:pPr>
      <w:keepNext/>
      <w:keepLines/>
      <w:spacing w:before="200"/>
      <w:ind w:left="720" w:hanging="720"/>
      <w:outlineLvl w:val="2"/>
    </w:pPr>
    <w:rPr>
      <w:rFonts w:ascii="Calibri" w:eastAsia="Calibri" w:hAnsi="Calibri" w:cs="Calibri"/>
      <w:b/>
      <w:color w:val="000000"/>
    </w:rPr>
  </w:style>
  <w:style w:type="paragraph" w:styleId="Titre4">
    <w:name w:val="heading 4"/>
    <w:basedOn w:val="Normal"/>
    <w:next w:val="Normal"/>
    <w:uiPriority w:val="9"/>
    <w:semiHidden/>
    <w:unhideWhenUsed/>
    <w:qFormat/>
    <w:pPr>
      <w:keepNext/>
      <w:keepLines/>
      <w:spacing w:before="200"/>
      <w:ind w:left="864" w:hanging="864"/>
      <w:outlineLvl w:val="3"/>
    </w:pPr>
    <w:rPr>
      <w:rFonts w:ascii="Calibri" w:eastAsia="Calibri" w:hAnsi="Calibri" w:cs="Calibri"/>
      <w:b/>
      <w:i/>
      <w:color w:val="000000"/>
    </w:rPr>
  </w:style>
  <w:style w:type="paragraph" w:styleId="Titre5">
    <w:name w:val="heading 5"/>
    <w:basedOn w:val="Normal"/>
    <w:next w:val="Normal"/>
    <w:uiPriority w:val="9"/>
    <w:semiHidden/>
    <w:unhideWhenUsed/>
    <w:qFormat/>
    <w:pPr>
      <w:keepNext/>
      <w:keepLines/>
      <w:spacing w:before="200"/>
      <w:ind w:left="1008" w:hanging="1008"/>
      <w:outlineLvl w:val="4"/>
    </w:pPr>
    <w:rPr>
      <w:rFonts w:ascii="Calibri" w:eastAsia="Calibri" w:hAnsi="Calibri" w:cs="Calibri"/>
      <w:color w:val="17365D"/>
    </w:rPr>
  </w:style>
  <w:style w:type="paragraph" w:styleId="Titre6">
    <w:name w:val="heading 6"/>
    <w:basedOn w:val="Normal"/>
    <w:next w:val="Normal"/>
    <w:uiPriority w:val="9"/>
    <w:semiHidden/>
    <w:unhideWhenUsed/>
    <w:qFormat/>
    <w:pPr>
      <w:keepNext/>
      <w:keepLines/>
      <w:spacing w:before="200"/>
      <w:ind w:left="1152" w:hanging="1152"/>
      <w:outlineLvl w:val="5"/>
    </w:pPr>
    <w:rPr>
      <w:rFonts w:ascii="Calibri" w:eastAsia="Calibri" w:hAnsi="Calibri" w:cs="Calibri"/>
      <w:i/>
      <w:color w:val="17365D"/>
    </w:rPr>
  </w:style>
  <w:style w:type="paragraph" w:styleId="Titre7">
    <w:name w:val="heading 7"/>
    <w:basedOn w:val="Normal0"/>
    <w:next w:val="Normal0"/>
    <w:link w:val="Titre7Car"/>
    <w:uiPriority w:val="9"/>
    <w:semiHidden/>
    <w:unhideWhenUsed/>
    <w:qFormat/>
    <w:rsid w:val="00CB1D7F"/>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0"/>
    <w:next w:val="Normal0"/>
    <w:link w:val="Titre8Car"/>
    <w:uiPriority w:val="9"/>
    <w:semiHidden/>
    <w:unhideWhenUsed/>
    <w:qFormat/>
    <w:rsid w:val="00CB1D7F"/>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0"/>
    <w:next w:val="Normal0"/>
    <w:link w:val="Titre9Car"/>
    <w:uiPriority w:val="9"/>
    <w:semiHidden/>
    <w:unhideWhenUsed/>
    <w:qFormat/>
    <w:rsid w:val="00CB1D7F"/>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Pr>
      <w:rFonts w:ascii="Calibri" w:eastAsia="Calibri" w:hAnsi="Calibri" w:cs="Calibri"/>
      <w:color w:val="000000"/>
      <w:sz w:val="56"/>
      <w:szCs w:val="56"/>
    </w:rPr>
  </w:style>
  <w:style w:type="paragraph" w:customStyle="1" w:styleId="Normal0">
    <w:name w:val="Normal0"/>
    <w:qFormat/>
    <w:rsid w:val="006429B5"/>
  </w:style>
  <w:style w:type="paragraph" w:customStyle="1" w:styleId="heading10">
    <w:name w:val="heading 10"/>
    <w:basedOn w:val="Normal0"/>
    <w:next w:val="Normal0"/>
    <w:link w:val="Heading1Char"/>
    <w:uiPriority w:val="9"/>
    <w:qFormat/>
    <w:rsid w:val="00CB1D7F"/>
    <w:pPr>
      <w:keepNext/>
      <w:keepLines/>
      <w:numPr>
        <w:numId w:val="1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customStyle="1" w:styleId="heading20">
    <w:name w:val="heading 20"/>
    <w:basedOn w:val="Normal0"/>
    <w:next w:val="Normal0"/>
    <w:link w:val="Heading2Char"/>
    <w:uiPriority w:val="9"/>
    <w:semiHidden/>
    <w:unhideWhenUsed/>
    <w:qFormat/>
    <w:rsid w:val="00CB1D7F"/>
    <w:pPr>
      <w:keepNext/>
      <w:keepLines/>
      <w:numPr>
        <w:ilvl w:val="1"/>
        <w:numId w:val="19"/>
      </w:numPr>
      <w:spacing w:before="360"/>
      <w:outlineLvl w:val="1"/>
    </w:pPr>
    <w:rPr>
      <w:rFonts w:asciiTheme="majorHAnsi" w:eastAsiaTheme="majorEastAsia" w:hAnsiTheme="majorHAnsi" w:cstheme="majorBidi"/>
      <w:b/>
      <w:bCs/>
      <w:smallCaps/>
      <w:color w:val="000000" w:themeColor="text1"/>
      <w:sz w:val="28"/>
      <w:szCs w:val="28"/>
    </w:rPr>
  </w:style>
  <w:style w:type="paragraph" w:customStyle="1" w:styleId="heading30">
    <w:name w:val="heading 30"/>
    <w:basedOn w:val="Normal0"/>
    <w:next w:val="Normal0"/>
    <w:link w:val="Heading3Char"/>
    <w:uiPriority w:val="9"/>
    <w:semiHidden/>
    <w:unhideWhenUsed/>
    <w:qFormat/>
    <w:rsid w:val="00CB1D7F"/>
    <w:pPr>
      <w:keepNext/>
      <w:keepLines/>
      <w:numPr>
        <w:ilvl w:val="2"/>
        <w:numId w:val="19"/>
      </w:numPr>
      <w:spacing w:before="200"/>
      <w:outlineLvl w:val="2"/>
    </w:pPr>
    <w:rPr>
      <w:rFonts w:asciiTheme="majorHAnsi" w:eastAsiaTheme="majorEastAsia" w:hAnsiTheme="majorHAnsi" w:cstheme="majorBidi"/>
      <w:b/>
      <w:bCs/>
      <w:color w:val="000000" w:themeColor="text1"/>
    </w:rPr>
  </w:style>
  <w:style w:type="paragraph" w:customStyle="1" w:styleId="heading40">
    <w:name w:val="heading 40"/>
    <w:basedOn w:val="Normal0"/>
    <w:next w:val="Normal0"/>
    <w:link w:val="Heading4Char"/>
    <w:uiPriority w:val="9"/>
    <w:semiHidden/>
    <w:unhideWhenUsed/>
    <w:qFormat/>
    <w:rsid w:val="00CB1D7F"/>
    <w:pPr>
      <w:keepNext/>
      <w:keepLines/>
      <w:numPr>
        <w:ilvl w:val="3"/>
        <w:numId w:val="19"/>
      </w:numPr>
      <w:spacing w:before="200"/>
      <w:outlineLvl w:val="3"/>
    </w:pPr>
    <w:rPr>
      <w:rFonts w:asciiTheme="majorHAnsi" w:eastAsiaTheme="majorEastAsia" w:hAnsiTheme="majorHAnsi" w:cstheme="majorBidi"/>
      <w:b/>
      <w:bCs/>
      <w:i/>
      <w:iCs/>
      <w:color w:val="000000" w:themeColor="text1"/>
    </w:rPr>
  </w:style>
  <w:style w:type="paragraph" w:customStyle="1" w:styleId="heading50">
    <w:name w:val="heading 50"/>
    <w:basedOn w:val="Normal0"/>
    <w:next w:val="Normal0"/>
    <w:link w:val="Heading5Char"/>
    <w:uiPriority w:val="9"/>
    <w:semiHidden/>
    <w:unhideWhenUsed/>
    <w:qFormat/>
    <w:rsid w:val="00CB1D7F"/>
    <w:pPr>
      <w:keepNext/>
      <w:keepLines/>
      <w:numPr>
        <w:ilvl w:val="4"/>
        <w:numId w:val="19"/>
      </w:numPr>
      <w:spacing w:before="200"/>
      <w:outlineLvl w:val="4"/>
    </w:pPr>
    <w:rPr>
      <w:rFonts w:asciiTheme="majorHAnsi" w:eastAsiaTheme="majorEastAsia" w:hAnsiTheme="majorHAnsi" w:cstheme="majorBidi"/>
      <w:color w:val="17365D" w:themeColor="text2" w:themeShade="BF"/>
    </w:rPr>
  </w:style>
  <w:style w:type="paragraph" w:customStyle="1" w:styleId="heading60">
    <w:name w:val="heading 60"/>
    <w:basedOn w:val="Normal0"/>
    <w:next w:val="Normal0"/>
    <w:link w:val="Heading6Char"/>
    <w:uiPriority w:val="9"/>
    <w:semiHidden/>
    <w:unhideWhenUsed/>
    <w:qFormat/>
    <w:rsid w:val="00CB1D7F"/>
    <w:pPr>
      <w:keepNext/>
      <w:keepLines/>
      <w:numPr>
        <w:ilvl w:val="5"/>
        <w:numId w:val="19"/>
      </w:numPr>
      <w:spacing w:before="200"/>
      <w:outlineLvl w:val="5"/>
    </w:pPr>
    <w:rPr>
      <w:rFonts w:asciiTheme="majorHAnsi" w:eastAsiaTheme="majorEastAsia" w:hAnsiTheme="majorHAnsi" w:cstheme="majorBidi"/>
      <w:i/>
      <w:iCs/>
      <w:color w:val="17365D" w:themeColor="text2" w:themeShade="B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rsid w:val="00CB1D7F"/>
    <w:pPr>
      <w:contextualSpacing/>
    </w:pPr>
    <w:rPr>
      <w:rFonts w:asciiTheme="majorHAnsi" w:eastAsiaTheme="majorEastAsia" w:hAnsiTheme="majorHAnsi" w:cstheme="majorBidi"/>
      <w:color w:val="000000" w:themeColor="text1"/>
      <w:sz w:val="56"/>
      <w:szCs w:val="56"/>
    </w:rPr>
  </w:style>
  <w:style w:type="paragraph" w:customStyle="1" w:styleId="Normal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
    <w:name w:val="heading 100"/>
    <w:basedOn w:val="Normal00"/>
    <w:next w:val="Normal00"/>
    <w:pPr>
      <w:keepNext/>
      <w:spacing w:after="360" w:line="560" w:lineRule="auto"/>
    </w:pPr>
    <w:rPr>
      <w:b/>
      <w:sz w:val="32"/>
      <w:szCs w:val="32"/>
    </w:rPr>
  </w:style>
  <w:style w:type="paragraph" w:customStyle="1" w:styleId="heading200">
    <w:name w:val="heading 200"/>
    <w:basedOn w:val="Normal00"/>
    <w:next w:val="Normal00"/>
    <w:pPr>
      <w:keepNext/>
      <w:spacing w:before="360" w:after="120"/>
    </w:pPr>
    <w:rPr>
      <w:b/>
      <w:sz w:val="20"/>
      <w:szCs w:val="20"/>
    </w:rPr>
  </w:style>
  <w:style w:type="paragraph" w:customStyle="1" w:styleId="heading300">
    <w:name w:val="heading 300"/>
    <w:basedOn w:val="Normal00"/>
    <w:next w:val="Normal00"/>
    <w:pPr>
      <w:keepNext/>
      <w:spacing w:before="240" w:after="120"/>
    </w:pPr>
    <w:rPr>
      <w:b/>
    </w:rPr>
  </w:style>
  <w:style w:type="paragraph" w:customStyle="1" w:styleId="heading400">
    <w:name w:val="heading 400"/>
    <w:basedOn w:val="Normal00"/>
    <w:next w:val="Normal00"/>
    <w:pPr>
      <w:spacing w:before="200" w:after="120"/>
    </w:pPr>
    <w:rPr>
      <w:b/>
    </w:rPr>
  </w:style>
  <w:style w:type="paragraph" w:customStyle="1" w:styleId="heading500">
    <w:name w:val="heading 500"/>
    <w:basedOn w:val="Normal00"/>
    <w:next w:val="Normal00"/>
    <w:pPr>
      <w:spacing w:before="240" w:after="60"/>
    </w:pPr>
  </w:style>
  <w:style w:type="paragraph" w:customStyle="1" w:styleId="heading600">
    <w:name w:val="heading 600"/>
    <w:basedOn w:val="Normal00"/>
    <w:next w:val="Normal00"/>
    <w:pPr>
      <w:spacing w:before="240" w:after="60"/>
    </w:pPr>
    <w:rPr>
      <w:i/>
    </w:rPr>
  </w:style>
  <w:style w:type="paragraph" w:customStyle="1" w:styleId="Title00">
    <w:name w:val="Title00"/>
    <w:basedOn w:val="Normal00"/>
    <w:next w:val="Normal00"/>
    <w:pPr>
      <w:pBdr>
        <w:top w:val="nil"/>
        <w:left w:val="nil"/>
        <w:bottom w:val="nil"/>
        <w:right w:val="nil"/>
        <w:between w:val="nil"/>
      </w:pBdr>
      <w:spacing w:line="360" w:lineRule="auto"/>
      <w:jc w:val="center"/>
    </w:pPr>
    <w:rPr>
      <w:b/>
      <w:color w:val="000000"/>
      <w:sz w:val="32"/>
      <w:szCs w:val="32"/>
    </w:rPr>
  </w:style>
  <w:style w:type="paragraph" w:styleId="Sous-titre">
    <w:name w:val="Subtitle"/>
    <w:basedOn w:val="Normal0"/>
    <w:next w:val="Normal0"/>
    <w:link w:val="Sous-titreCar"/>
    <w:uiPriority w:val="11"/>
    <w:qFormat/>
    <w:rsid w:val="00CB1D7F"/>
    <w:pPr>
      <w:numPr>
        <w:ilvl w:val="1"/>
      </w:numPr>
    </w:pPr>
    <w:rPr>
      <w:color w:val="5A5A5A" w:themeColor="text1" w:themeTint="A5"/>
      <w:spacing w:val="10"/>
    </w:rPr>
  </w:style>
  <w:style w:type="table" w:customStyle="1" w:styleId="a">
    <w:basedOn w:val="NormalTable0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0">
    <w:basedOn w:val="NormalTable0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paragraph" w:customStyle="1" w:styleId="Subtitle0">
    <w:name w:val="Subtitle0"/>
    <w:basedOn w:val="Normal00"/>
    <w:next w:val="Normal00"/>
    <w:pPr>
      <w:spacing w:after="60"/>
      <w:jc w:val="center"/>
    </w:pPr>
    <w:rPr>
      <w:sz w:val="24"/>
      <w:szCs w:val="24"/>
    </w:rPr>
  </w:style>
  <w:style w:type="table" w:customStyle="1" w:styleId="a1">
    <w:basedOn w:val="NormalTable0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2">
    <w:basedOn w:val="NormalTable00"/>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paragraph" w:styleId="NormalWeb">
    <w:name w:val="Normal (Web)"/>
    <w:basedOn w:val="Normal0"/>
    <w:uiPriority w:val="99"/>
    <w:semiHidden/>
    <w:unhideWhenUsed/>
    <w:rsid w:val="006B300C"/>
    <w:rPr>
      <w:rFonts w:ascii="Times New Roman" w:hAnsi="Times New Roman" w:cs="Times New Roman"/>
      <w:sz w:val="24"/>
      <w:szCs w:val="24"/>
    </w:rPr>
  </w:style>
  <w:style w:type="paragraph" w:styleId="Rvision">
    <w:name w:val="Revision"/>
    <w:hidden/>
    <w:uiPriority w:val="99"/>
    <w:semiHidden/>
    <w:rsid w:val="007E4473"/>
  </w:style>
  <w:style w:type="character" w:styleId="Marquedecommentaire">
    <w:name w:val="annotation reference"/>
    <w:basedOn w:val="Policepardfaut"/>
    <w:uiPriority w:val="99"/>
    <w:semiHidden/>
    <w:unhideWhenUsed/>
    <w:rsid w:val="007E4473"/>
    <w:rPr>
      <w:sz w:val="16"/>
      <w:szCs w:val="16"/>
    </w:rPr>
  </w:style>
  <w:style w:type="paragraph" w:styleId="Commentaire">
    <w:name w:val="annotation text"/>
    <w:basedOn w:val="Normal0"/>
    <w:link w:val="CommentaireCar"/>
    <w:uiPriority w:val="99"/>
    <w:unhideWhenUsed/>
    <w:rsid w:val="007E4473"/>
    <w:rPr>
      <w:sz w:val="20"/>
      <w:szCs w:val="20"/>
    </w:rPr>
  </w:style>
  <w:style w:type="character" w:customStyle="1" w:styleId="CommentaireCar">
    <w:name w:val="Commentaire Car"/>
    <w:basedOn w:val="Policepardfaut"/>
    <w:link w:val="Commentaire"/>
    <w:uiPriority w:val="99"/>
    <w:rsid w:val="007E4473"/>
    <w:rPr>
      <w:sz w:val="20"/>
      <w:szCs w:val="20"/>
    </w:rPr>
  </w:style>
  <w:style w:type="paragraph" w:styleId="Objetducommentaire">
    <w:name w:val="annotation subject"/>
    <w:basedOn w:val="Commentaire"/>
    <w:next w:val="Commentaire"/>
    <w:link w:val="ObjetducommentaireCar"/>
    <w:uiPriority w:val="99"/>
    <w:semiHidden/>
    <w:unhideWhenUsed/>
    <w:rsid w:val="007E4473"/>
    <w:rPr>
      <w:b/>
      <w:bCs/>
    </w:rPr>
  </w:style>
  <w:style w:type="character" w:customStyle="1" w:styleId="ObjetducommentaireCar">
    <w:name w:val="Objet du commentaire Car"/>
    <w:basedOn w:val="CommentaireCar"/>
    <w:link w:val="Objetducommentaire"/>
    <w:uiPriority w:val="99"/>
    <w:semiHidden/>
    <w:rsid w:val="007E4473"/>
    <w:rPr>
      <w:b/>
      <w:bCs/>
      <w:sz w:val="20"/>
      <w:szCs w:val="20"/>
    </w:rPr>
  </w:style>
  <w:style w:type="character" w:styleId="Lienhypertexte">
    <w:name w:val="Hyperlink"/>
    <w:basedOn w:val="Policepardfaut"/>
    <w:uiPriority w:val="99"/>
    <w:unhideWhenUsed/>
    <w:rsid w:val="00774ADA"/>
    <w:rPr>
      <w:color w:val="0000FF" w:themeColor="hyperlink"/>
      <w:u w:val="single"/>
    </w:rPr>
  </w:style>
  <w:style w:type="character" w:styleId="Mentionnonrsolue">
    <w:name w:val="Unresolved Mention"/>
    <w:basedOn w:val="Policepardfaut"/>
    <w:uiPriority w:val="99"/>
    <w:semiHidden/>
    <w:unhideWhenUsed/>
    <w:rsid w:val="00774ADA"/>
    <w:rPr>
      <w:color w:val="605E5C"/>
      <w:shd w:val="clear" w:color="auto" w:fill="E1DFDD"/>
    </w:rPr>
  </w:style>
  <w:style w:type="character" w:customStyle="1" w:styleId="cf01">
    <w:name w:val="cf01"/>
    <w:basedOn w:val="Policepardfaut"/>
    <w:rsid w:val="00DF3093"/>
    <w:rPr>
      <w:rFonts w:ascii="Segoe UI" w:hAnsi="Segoe UI" w:cs="Segoe UI" w:hint="default"/>
      <w:sz w:val="18"/>
      <w:szCs w:val="18"/>
    </w:rPr>
  </w:style>
  <w:style w:type="paragraph" w:customStyle="1" w:styleId="pf0">
    <w:name w:val="pf0"/>
    <w:basedOn w:val="Normal0"/>
    <w:rsid w:val="00565842"/>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basedOn w:val="Policepardfaut"/>
    <w:uiPriority w:val="99"/>
    <w:unhideWhenUsed/>
    <w:rsid w:val="001F510E"/>
    <w:rPr>
      <w:color w:val="2B579A"/>
      <w:shd w:val="clear" w:color="auto" w:fill="E1DFDD"/>
    </w:rPr>
  </w:style>
  <w:style w:type="paragraph" w:styleId="Paragraphedeliste">
    <w:name w:val="List Paragraph"/>
    <w:aliases w:val="LISTA"/>
    <w:basedOn w:val="Normal0"/>
    <w:uiPriority w:val="99"/>
    <w:qFormat/>
    <w:rsid w:val="002C2CEF"/>
    <w:pPr>
      <w:ind w:left="720"/>
      <w:contextualSpacing/>
    </w:pPr>
  </w:style>
  <w:style w:type="paragraph" w:styleId="En-tte">
    <w:name w:val="header"/>
    <w:basedOn w:val="Normal0"/>
    <w:link w:val="En-tteCar"/>
    <w:uiPriority w:val="99"/>
    <w:semiHidden/>
    <w:unhideWhenUsed/>
    <w:rsid w:val="009643A8"/>
    <w:pPr>
      <w:tabs>
        <w:tab w:val="center" w:pos="4680"/>
        <w:tab w:val="right" w:pos="9360"/>
      </w:tabs>
    </w:pPr>
  </w:style>
  <w:style w:type="character" w:customStyle="1" w:styleId="En-tteCar">
    <w:name w:val="En-tête Car"/>
    <w:basedOn w:val="Policepardfaut"/>
    <w:link w:val="En-tte"/>
    <w:uiPriority w:val="99"/>
    <w:semiHidden/>
    <w:rsid w:val="009643A8"/>
  </w:style>
  <w:style w:type="paragraph" w:styleId="Pieddepage">
    <w:name w:val="footer"/>
    <w:basedOn w:val="Normal0"/>
    <w:link w:val="PieddepageCar"/>
    <w:uiPriority w:val="99"/>
    <w:semiHidden/>
    <w:unhideWhenUsed/>
    <w:rsid w:val="009643A8"/>
    <w:pPr>
      <w:tabs>
        <w:tab w:val="center" w:pos="4680"/>
        <w:tab w:val="right" w:pos="9360"/>
      </w:tabs>
    </w:pPr>
  </w:style>
  <w:style w:type="character" w:customStyle="1" w:styleId="PieddepageCar">
    <w:name w:val="Pied de page Car"/>
    <w:basedOn w:val="Policepardfaut"/>
    <w:link w:val="Pieddepage"/>
    <w:uiPriority w:val="99"/>
    <w:semiHidden/>
    <w:rsid w:val="009643A8"/>
  </w:style>
  <w:style w:type="table" w:styleId="Grilledutableau">
    <w:name w:val="Table Grid"/>
    <w:basedOn w:val="NormalTable0"/>
    <w:uiPriority w:val="39"/>
    <w:rsid w:val="002F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Policepardfaut"/>
    <w:link w:val="heading10"/>
    <w:uiPriority w:val="9"/>
    <w:rsid w:val="00CB1D7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Policepardfaut"/>
    <w:link w:val="heading20"/>
    <w:uiPriority w:val="9"/>
    <w:semiHidden/>
    <w:rsid w:val="00CB1D7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Policepardfaut"/>
    <w:link w:val="heading30"/>
    <w:uiPriority w:val="9"/>
    <w:semiHidden/>
    <w:rsid w:val="00CB1D7F"/>
    <w:rPr>
      <w:rFonts w:asciiTheme="majorHAnsi" w:eastAsiaTheme="majorEastAsia" w:hAnsiTheme="majorHAnsi" w:cstheme="majorBidi"/>
      <w:b/>
      <w:bCs/>
      <w:color w:val="000000" w:themeColor="text1"/>
    </w:rPr>
  </w:style>
  <w:style w:type="character" w:customStyle="1" w:styleId="Heading4Char">
    <w:name w:val="Heading 4 Char"/>
    <w:basedOn w:val="Policepardfaut"/>
    <w:link w:val="heading40"/>
    <w:uiPriority w:val="9"/>
    <w:semiHidden/>
    <w:rsid w:val="00CB1D7F"/>
    <w:rPr>
      <w:rFonts w:asciiTheme="majorHAnsi" w:eastAsiaTheme="majorEastAsia" w:hAnsiTheme="majorHAnsi" w:cstheme="majorBidi"/>
      <w:b/>
      <w:bCs/>
      <w:i/>
      <w:iCs/>
      <w:color w:val="000000" w:themeColor="text1"/>
    </w:rPr>
  </w:style>
  <w:style w:type="character" w:customStyle="1" w:styleId="Heading5Char">
    <w:name w:val="Heading 5 Char"/>
    <w:basedOn w:val="Policepardfaut"/>
    <w:link w:val="heading50"/>
    <w:uiPriority w:val="9"/>
    <w:semiHidden/>
    <w:rsid w:val="00CB1D7F"/>
    <w:rPr>
      <w:rFonts w:asciiTheme="majorHAnsi" w:eastAsiaTheme="majorEastAsia" w:hAnsiTheme="majorHAnsi" w:cstheme="majorBidi"/>
      <w:color w:val="17365D" w:themeColor="text2" w:themeShade="BF"/>
    </w:rPr>
  </w:style>
  <w:style w:type="character" w:customStyle="1" w:styleId="Heading6Char">
    <w:name w:val="Heading 6 Char"/>
    <w:basedOn w:val="Policepardfaut"/>
    <w:link w:val="heading60"/>
    <w:uiPriority w:val="9"/>
    <w:semiHidden/>
    <w:rsid w:val="00CB1D7F"/>
    <w:rPr>
      <w:rFonts w:asciiTheme="majorHAnsi" w:eastAsiaTheme="majorEastAsia" w:hAnsiTheme="majorHAnsi" w:cstheme="majorBidi"/>
      <w:i/>
      <w:iCs/>
      <w:color w:val="17365D" w:themeColor="text2" w:themeShade="BF"/>
    </w:rPr>
  </w:style>
  <w:style w:type="character" w:customStyle="1" w:styleId="Titre7Car">
    <w:name w:val="Titre 7 Car"/>
    <w:basedOn w:val="Policepardfaut"/>
    <w:link w:val="Titre7"/>
    <w:uiPriority w:val="9"/>
    <w:semiHidden/>
    <w:rsid w:val="00CB1D7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B1D7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B1D7F"/>
    <w:rPr>
      <w:rFonts w:asciiTheme="majorHAnsi" w:eastAsiaTheme="majorEastAsia" w:hAnsiTheme="majorHAnsi" w:cstheme="majorBidi"/>
      <w:i/>
      <w:iCs/>
      <w:color w:val="404040" w:themeColor="text1" w:themeTint="BF"/>
      <w:sz w:val="20"/>
      <w:szCs w:val="20"/>
    </w:rPr>
  </w:style>
  <w:style w:type="paragraph" w:styleId="Lgende">
    <w:name w:val="caption"/>
    <w:basedOn w:val="Normal0"/>
    <w:next w:val="Normal0"/>
    <w:uiPriority w:val="35"/>
    <w:semiHidden/>
    <w:unhideWhenUsed/>
    <w:qFormat/>
    <w:rsid w:val="00CB1D7F"/>
    <w:pPr>
      <w:spacing w:after="200"/>
    </w:pPr>
    <w:rPr>
      <w:i/>
      <w:iCs/>
      <w:color w:val="1F497D" w:themeColor="text2"/>
      <w:sz w:val="18"/>
      <w:szCs w:val="18"/>
    </w:rPr>
  </w:style>
  <w:style w:type="character" w:customStyle="1" w:styleId="TitleChar">
    <w:name w:val="Title Char"/>
    <w:basedOn w:val="Policepardfaut"/>
    <w:link w:val="Title0"/>
    <w:uiPriority w:val="10"/>
    <w:rsid w:val="00CB1D7F"/>
    <w:rPr>
      <w:rFonts w:asciiTheme="majorHAnsi" w:eastAsiaTheme="majorEastAsia" w:hAnsiTheme="majorHAnsi" w:cstheme="majorBidi"/>
      <w:color w:val="000000" w:themeColor="text1"/>
      <w:sz w:val="56"/>
      <w:szCs w:val="56"/>
    </w:rPr>
  </w:style>
  <w:style w:type="character" w:customStyle="1" w:styleId="Sous-titreCar">
    <w:name w:val="Sous-titre Car"/>
    <w:basedOn w:val="Policepardfaut"/>
    <w:link w:val="Sous-titre"/>
    <w:uiPriority w:val="11"/>
    <w:rsid w:val="00CB1D7F"/>
    <w:rPr>
      <w:color w:val="5A5A5A" w:themeColor="text1" w:themeTint="A5"/>
      <w:spacing w:val="10"/>
    </w:rPr>
  </w:style>
  <w:style w:type="character" w:styleId="lev">
    <w:name w:val="Strong"/>
    <w:basedOn w:val="Policepardfaut"/>
    <w:uiPriority w:val="22"/>
    <w:qFormat/>
    <w:rsid w:val="00CB1D7F"/>
    <w:rPr>
      <w:b/>
      <w:bCs/>
      <w:color w:val="000000" w:themeColor="text1"/>
    </w:rPr>
  </w:style>
  <w:style w:type="character" w:styleId="Accentuation">
    <w:name w:val="Emphasis"/>
    <w:basedOn w:val="Policepardfaut"/>
    <w:uiPriority w:val="20"/>
    <w:qFormat/>
    <w:rsid w:val="00CB1D7F"/>
    <w:rPr>
      <w:i/>
      <w:iCs/>
      <w:color w:val="auto"/>
    </w:rPr>
  </w:style>
  <w:style w:type="paragraph" w:styleId="Sansinterligne">
    <w:name w:val="No Spacing"/>
    <w:uiPriority w:val="1"/>
    <w:qFormat/>
    <w:rsid w:val="00CB1D7F"/>
  </w:style>
  <w:style w:type="paragraph" w:styleId="Citation">
    <w:name w:val="Quote"/>
    <w:basedOn w:val="Normal0"/>
    <w:next w:val="Normal0"/>
    <w:link w:val="CitationCar"/>
    <w:uiPriority w:val="29"/>
    <w:qFormat/>
    <w:rsid w:val="00CB1D7F"/>
    <w:pPr>
      <w:spacing w:before="160"/>
      <w:ind w:left="720" w:right="720"/>
    </w:pPr>
    <w:rPr>
      <w:i/>
      <w:iCs/>
      <w:color w:val="000000" w:themeColor="text1"/>
    </w:rPr>
  </w:style>
  <w:style w:type="character" w:customStyle="1" w:styleId="CitationCar">
    <w:name w:val="Citation Car"/>
    <w:basedOn w:val="Policepardfaut"/>
    <w:link w:val="Citation"/>
    <w:uiPriority w:val="29"/>
    <w:rsid w:val="00CB1D7F"/>
    <w:rPr>
      <w:i/>
      <w:iCs/>
      <w:color w:val="000000" w:themeColor="text1"/>
    </w:rPr>
  </w:style>
  <w:style w:type="paragraph" w:styleId="Citationintense">
    <w:name w:val="Intense Quote"/>
    <w:basedOn w:val="Normal0"/>
    <w:next w:val="Normal0"/>
    <w:link w:val="CitationintenseCar"/>
    <w:uiPriority w:val="30"/>
    <w:qFormat/>
    <w:rsid w:val="00CB1D7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tionintenseCar">
    <w:name w:val="Citation intense Car"/>
    <w:basedOn w:val="Policepardfaut"/>
    <w:link w:val="Citationintense"/>
    <w:uiPriority w:val="30"/>
    <w:rsid w:val="00CB1D7F"/>
    <w:rPr>
      <w:color w:val="000000" w:themeColor="text1"/>
      <w:shd w:val="clear" w:color="auto" w:fill="F2F2F2" w:themeFill="background1" w:themeFillShade="F2"/>
    </w:rPr>
  </w:style>
  <w:style w:type="character" w:styleId="Accentuationlgre">
    <w:name w:val="Subtle Emphasis"/>
    <w:basedOn w:val="Policepardfaut"/>
    <w:uiPriority w:val="19"/>
    <w:qFormat/>
    <w:rsid w:val="00CB1D7F"/>
    <w:rPr>
      <w:i/>
      <w:iCs/>
      <w:color w:val="404040" w:themeColor="text1" w:themeTint="BF"/>
    </w:rPr>
  </w:style>
  <w:style w:type="character" w:styleId="Accentuationintense">
    <w:name w:val="Intense Emphasis"/>
    <w:basedOn w:val="Policepardfaut"/>
    <w:uiPriority w:val="21"/>
    <w:qFormat/>
    <w:rsid w:val="00CB1D7F"/>
    <w:rPr>
      <w:b/>
      <w:bCs/>
      <w:i/>
      <w:iCs/>
      <w:caps/>
    </w:rPr>
  </w:style>
  <w:style w:type="character" w:styleId="Rfrencelgre">
    <w:name w:val="Subtle Reference"/>
    <w:basedOn w:val="Policepardfaut"/>
    <w:uiPriority w:val="31"/>
    <w:qFormat/>
    <w:rsid w:val="00CB1D7F"/>
    <w:rPr>
      <w:smallCaps/>
      <w:color w:val="404040" w:themeColor="text1" w:themeTint="BF"/>
      <w:u w:val="single" w:color="7F7F7F" w:themeColor="text1" w:themeTint="80"/>
    </w:rPr>
  </w:style>
  <w:style w:type="character" w:styleId="Rfrenceintense">
    <w:name w:val="Intense Reference"/>
    <w:basedOn w:val="Policepardfaut"/>
    <w:uiPriority w:val="32"/>
    <w:qFormat/>
    <w:rsid w:val="00CB1D7F"/>
    <w:rPr>
      <w:b/>
      <w:bCs/>
      <w:smallCaps/>
      <w:u w:val="single"/>
    </w:rPr>
  </w:style>
  <w:style w:type="character" w:styleId="Titredulivre">
    <w:name w:val="Book Title"/>
    <w:basedOn w:val="Policepardfaut"/>
    <w:uiPriority w:val="33"/>
    <w:qFormat/>
    <w:rsid w:val="00CB1D7F"/>
    <w:rPr>
      <w:b w:val="0"/>
      <w:bCs w:val="0"/>
      <w:smallCaps/>
      <w:spacing w:val="5"/>
    </w:rPr>
  </w:style>
  <w:style w:type="paragraph" w:styleId="En-ttedetabledesmatires">
    <w:name w:val="TOC Heading"/>
    <w:basedOn w:val="heading10"/>
    <w:next w:val="Normal0"/>
    <w:uiPriority w:val="39"/>
    <w:semiHidden/>
    <w:unhideWhenUsed/>
    <w:qFormat/>
    <w:rsid w:val="00CB1D7F"/>
    <w:pPr>
      <w:outlineLvl w:val="9"/>
    </w:pPr>
  </w:style>
  <w:style w:type="table" w:styleId="TableauListe2">
    <w:name w:val="List Table 2"/>
    <w:basedOn w:val="NormalTable0"/>
    <w:uiPriority w:val="47"/>
    <w:rsid w:val="003B4FB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6">
    <w:name w:val="Grid Table 4 Accent 6"/>
    <w:basedOn w:val="NormalTable0"/>
    <w:uiPriority w:val="49"/>
    <w:rsid w:val="00EB631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Accentuation5">
    <w:name w:val="List Table 7 Colorful Accent 5"/>
    <w:basedOn w:val="NormalTable0"/>
    <w:uiPriority w:val="52"/>
    <w:rsid w:val="00EB631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
    <w:name w:val="List Table 7 Colorful"/>
    <w:basedOn w:val="NormalTable0"/>
    <w:uiPriority w:val="52"/>
    <w:rsid w:val="00EA461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4-Accentuation5">
    <w:name w:val="List Table 4 Accent 5"/>
    <w:basedOn w:val="NormalTable0"/>
    <w:uiPriority w:val="49"/>
    <w:rsid w:val="00EA461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1Clair">
    <w:name w:val="Grid Table 1 Light"/>
    <w:basedOn w:val="NormalTable0"/>
    <w:uiPriority w:val="46"/>
    <w:rsid w:val="000363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2">
    <w:name w:val="Grid Table 2"/>
    <w:basedOn w:val="NormalTable0"/>
    <w:uiPriority w:val="47"/>
    <w:rsid w:val="000363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tedebasdepage">
    <w:name w:val="footnote text"/>
    <w:basedOn w:val="Normal0"/>
    <w:link w:val="NotedebasdepageCar"/>
    <w:uiPriority w:val="99"/>
    <w:semiHidden/>
    <w:unhideWhenUsed/>
    <w:rsid w:val="001860A1"/>
    <w:rPr>
      <w:rFonts w:asciiTheme="minorBidi" w:eastAsiaTheme="minorHAnsi" w:hAnsiTheme="minorBidi"/>
      <w:sz w:val="20"/>
      <w:szCs w:val="20"/>
      <w:lang w:val="en-GB"/>
    </w:rPr>
  </w:style>
  <w:style w:type="character" w:customStyle="1" w:styleId="NotedebasdepageCar">
    <w:name w:val="Note de bas de page Car"/>
    <w:basedOn w:val="Policepardfaut"/>
    <w:link w:val="Notedebasdepage"/>
    <w:uiPriority w:val="99"/>
    <w:semiHidden/>
    <w:rsid w:val="001860A1"/>
    <w:rPr>
      <w:rFonts w:asciiTheme="minorBidi" w:eastAsiaTheme="minorHAnsi" w:hAnsiTheme="minorBidi"/>
      <w:sz w:val="20"/>
      <w:szCs w:val="20"/>
      <w:lang w:val="en-GB"/>
    </w:rPr>
  </w:style>
  <w:style w:type="character" w:styleId="Appelnotedebasdep">
    <w:name w:val="footnote reference"/>
    <w:basedOn w:val="Policepardfaut"/>
    <w:uiPriority w:val="99"/>
    <w:semiHidden/>
    <w:unhideWhenUsed/>
    <w:rsid w:val="001860A1"/>
    <w:rPr>
      <w:vertAlign w:val="superscript"/>
    </w:rPr>
  </w:style>
  <w:style w:type="table" w:styleId="Tableausimple3">
    <w:name w:val="Plain Table 3"/>
    <w:basedOn w:val="NormalTable0"/>
    <w:uiPriority w:val="43"/>
    <w:rsid w:val="009621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enhypertextesuivivisit">
    <w:name w:val="FollowedHyperlink"/>
    <w:basedOn w:val="Policepardfaut"/>
    <w:uiPriority w:val="99"/>
    <w:semiHidden/>
    <w:unhideWhenUsed/>
    <w:rsid w:val="004A66B9"/>
    <w:rPr>
      <w:color w:val="800080" w:themeColor="followedHyperlink"/>
      <w:u w:val="single"/>
    </w:rPr>
  </w:style>
  <w:style w:type="paragraph" w:customStyle="1" w:styleId="Subtitle1">
    <w:name w:val="Subtitle1"/>
    <w:basedOn w:val="Normal0"/>
    <w:next w:val="Normal0"/>
    <w:rPr>
      <w:color w:val="5A5A5A"/>
    </w:rPr>
  </w:style>
  <w:style w:type="table" w:customStyle="1" w:styleId="a3">
    <w:basedOn w:val="NormalTable0"/>
    <w:rPr>
      <w:color w:val="000000"/>
    </w:r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rPr>
      <w:color w:val="000000"/>
    </w:rPr>
    <w:tblPr>
      <w:tblStyleRowBandSize w:val="1"/>
      <w:tblStyleColBandSize w:val="1"/>
    </w:tblPr>
    <w:tblStylePr w:type="firstRow">
      <w:rPr>
        <w:rFonts w:ascii="Calibri" w:eastAsia="Calibri" w:hAnsi="Calibri" w:cs="Calibri"/>
        <w:i/>
        <w:sz w:val="26"/>
        <w:szCs w:val="26"/>
      </w:rPr>
      <w:tblPr/>
      <w:tcPr>
        <w:tcBorders>
          <w:bottom w:val="single" w:sz="4" w:space="0" w:color="000000"/>
        </w:tcBorders>
        <w:shd w:val="clear" w:color="auto" w:fill="FFFFFF"/>
      </w:tcPr>
    </w:tblStylePr>
    <w:tblStylePr w:type="lastRow">
      <w:rPr>
        <w:rFonts w:ascii="Calibri" w:eastAsia="Calibri" w:hAnsi="Calibri" w:cs="Calibri"/>
        <w:i/>
        <w:sz w:val="26"/>
        <w:szCs w:val="26"/>
      </w:rPr>
      <w:tblPr/>
      <w:tcPr>
        <w:tcBorders>
          <w:top w:val="single" w:sz="4" w:space="0" w:color="000000"/>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000000"/>
        </w:tcBorders>
        <w:shd w:val="clear" w:color="auto" w:fill="FFFFFF"/>
      </w:tcPr>
    </w:tblStylePr>
    <w:tblStylePr w:type="lastCol">
      <w:rPr>
        <w:rFonts w:ascii="Calibri" w:eastAsia="Calibri" w:hAnsi="Calibri" w:cs="Calibri"/>
        <w:i/>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6">
    <w:basedOn w:val="NormalTable0"/>
    <w:rPr>
      <w:color w:val="000000"/>
    </w:r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79292">
      <w:bodyDiv w:val="1"/>
      <w:marLeft w:val="0"/>
      <w:marRight w:val="0"/>
      <w:marTop w:val="0"/>
      <w:marBottom w:val="0"/>
      <w:divBdr>
        <w:top w:val="none" w:sz="0" w:space="0" w:color="auto"/>
        <w:left w:val="none" w:sz="0" w:space="0" w:color="auto"/>
        <w:bottom w:val="none" w:sz="0" w:space="0" w:color="auto"/>
        <w:right w:val="none" w:sz="0" w:space="0" w:color="auto"/>
      </w:divBdr>
    </w:div>
    <w:div w:id="84817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oxfam.box.com/s/03bmcha7n01pqj9i62uw1t2a7pygbq4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xfam.box.com/s/sr8j71t6ca1bu3p371cwot26qob15f1p" TargetMode="External"/><Relationship Id="rId23" Type="http://schemas.microsoft.com/office/2020/10/relationships/intelligence" Target="intelligence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act.rose@oxfam.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0SeDjVU6pruZ2c0Vwg98Z+QrwQ==">CgMxLjAaMAoBMBIrCikIB0IlChFRdWF0dHJvY2VudG8gU2FucxIQQXJpYWwgVW5pY29kZSBNUxowCgExEisKKQgHQiUKEVF1YXR0cm9jZW50byBTYW5zEhBBcmlhbCBVbmljb2RlIE1TMghoLmdqZGd4czIJaC4zMGowemxsMgloLjJldDkycDA4AHIhMUdLZllMX0hvZHJ5MzFHNUVhN2FuRHJNamRDeG9mUWJB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2721</Words>
  <Characters>14969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Wajdi Hemissi</dc:creator>
  <cp:lastModifiedBy>Ramla Ayadi</cp:lastModifiedBy>
  <cp:revision>5</cp:revision>
  <dcterms:created xsi:type="dcterms:W3CDTF">2023-09-13T12:48:00Z</dcterms:created>
  <dcterms:modified xsi:type="dcterms:W3CDTF">2023-09-13T12:50:00Z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e218c2cbfb251829d1d7d5ca14a36d62eabff0cb0c1e82559430ed2ba4429e34</vt:lpwstr>
  </property>
</Properties>
</file>