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6DC3" w14:textId="3C6225FE" w:rsidR="000B7D66" w:rsidRDefault="000B7D66" w:rsidP="00AC537A">
      <w:pPr>
        <w:jc w:val="center"/>
        <w:rPr>
          <w:rFonts w:asciiTheme="majorHAnsi" w:eastAsiaTheme="majorEastAsia" w:hAnsiTheme="majorHAnsi" w:cstheme="majorBidi"/>
          <w:b/>
          <w:sz w:val="32"/>
          <w:szCs w:val="32"/>
        </w:rPr>
      </w:pPr>
    </w:p>
    <w:p w14:paraId="6019E546" w14:textId="77777777" w:rsidR="000B7D66" w:rsidRDefault="000B7D66" w:rsidP="000B7D66">
      <w:pPr>
        <w:rPr>
          <w:rFonts w:asciiTheme="majorHAnsi" w:eastAsiaTheme="majorEastAsia" w:hAnsiTheme="majorHAnsi" w:cstheme="majorBidi"/>
          <w:b/>
          <w:sz w:val="32"/>
          <w:szCs w:val="32"/>
        </w:rPr>
      </w:pPr>
    </w:p>
    <w:p w14:paraId="56D0D42F" w14:textId="15A48D89" w:rsidR="003031AE" w:rsidRPr="000B7D66" w:rsidRDefault="00AC537A" w:rsidP="00B56439">
      <w:pPr>
        <w:jc w:val="center"/>
        <w:rPr>
          <w:rFonts w:ascii="Arial" w:eastAsiaTheme="majorEastAsia" w:hAnsi="Arial" w:cstheme="majorBidi"/>
          <w:b/>
          <w:noProof/>
          <w:color w:val="0E408A"/>
          <w:sz w:val="36"/>
          <w:szCs w:val="32"/>
          <w:shd w:val="clear" w:color="auto" w:fill="FFFFFF"/>
          <w:lang w:eastAsia="ja-JP"/>
        </w:rPr>
      </w:pPr>
      <w:r w:rsidRPr="000B7D66">
        <w:rPr>
          <w:rFonts w:ascii="Arial" w:eastAsiaTheme="majorEastAsia" w:hAnsi="Arial" w:cstheme="majorBidi"/>
          <w:b/>
          <w:noProof/>
          <w:color w:val="0E408A"/>
          <w:sz w:val="36"/>
          <w:szCs w:val="32"/>
          <w:shd w:val="clear" w:color="auto" w:fill="FFFFFF"/>
          <w:lang w:eastAsia="ja-JP"/>
        </w:rPr>
        <w:t xml:space="preserve">Cahier des charges </w:t>
      </w:r>
      <w:bookmarkStart w:id="0" w:name="_GoBack"/>
      <w:r w:rsidRPr="000B7D66">
        <w:rPr>
          <w:rFonts w:ascii="Arial" w:eastAsiaTheme="majorEastAsia" w:hAnsi="Arial" w:cstheme="majorBidi"/>
          <w:b/>
          <w:noProof/>
          <w:color w:val="0E408A"/>
          <w:sz w:val="36"/>
          <w:szCs w:val="32"/>
          <w:shd w:val="clear" w:color="auto" w:fill="FFFFFF"/>
          <w:lang w:eastAsia="ja-JP"/>
        </w:rPr>
        <w:t xml:space="preserve">Identité visuelle </w:t>
      </w:r>
      <w:r w:rsidR="00B56439">
        <w:rPr>
          <w:rFonts w:ascii="Arial" w:eastAsiaTheme="majorEastAsia" w:hAnsi="Arial" w:cstheme="majorBidi"/>
          <w:b/>
          <w:noProof/>
          <w:color w:val="0E408A"/>
          <w:sz w:val="36"/>
          <w:szCs w:val="32"/>
          <w:shd w:val="clear" w:color="auto" w:fill="FFFFFF"/>
          <w:lang w:eastAsia="ja-JP"/>
        </w:rPr>
        <w:t>GREENOV’I</w:t>
      </w:r>
      <w:bookmarkEnd w:id="0"/>
    </w:p>
    <w:p w14:paraId="2468E971" w14:textId="77777777" w:rsidR="003031AE" w:rsidRPr="00632CA2" w:rsidRDefault="003031AE">
      <w:pPr>
        <w:rPr>
          <w:rFonts w:asciiTheme="majorHAnsi" w:eastAsia="Times New Roman" w:hAnsiTheme="majorHAnsi" w:cs="Arial"/>
          <w:sz w:val="22"/>
          <w:lang w:eastAsia="zh-CN"/>
        </w:rPr>
      </w:pPr>
    </w:p>
    <w:p w14:paraId="67D049C6" w14:textId="77777777" w:rsidR="003031AE" w:rsidRPr="00632CA2" w:rsidRDefault="003031AE">
      <w:pPr>
        <w:rPr>
          <w:rFonts w:asciiTheme="majorHAnsi" w:eastAsia="Times New Roman" w:hAnsiTheme="majorHAnsi" w:cs="Arial"/>
          <w:sz w:val="22"/>
          <w:lang w:eastAsia="zh-CN"/>
        </w:rPr>
      </w:pPr>
    </w:p>
    <w:p w14:paraId="59764B69" w14:textId="77777777" w:rsidR="00C50461" w:rsidRPr="000F206B" w:rsidRDefault="00C50461" w:rsidP="00C50461">
      <w:pPr>
        <w:pStyle w:val="Sous-titre"/>
        <w:spacing w:after="240"/>
        <w:jc w:val="both"/>
        <w:rPr>
          <w:rFonts w:asciiTheme="minorBidi" w:eastAsiaTheme="majorEastAsia" w:hAnsiTheme="minorBidi" w:cstheme="minorBidi"/>
          <w:b w:val="0"/>
          <w:color w:val="1F497D" w:themeColor="text2"/>
          <w:szCs w:val="28"/>
          <w:lang w:val="fr-FR" w:eastAsia="fr-FR"/>
        </w:rPr>
      </w:pPr>
    </w:p>
    <w:p w14:paraId="3F7EC4D8" w14:textId="3F9B5EC9" w:rsidR="00C50461" w:rsidRPr="000F206B" w:rsidRDefault="00C50461" w:rsidP="008C04CA">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0F206B">
        <w:rPr>
          <w:rFonts w:asciiTheme="minorBidi" w:eastAsiaTheme="majorEastAsia" w:hAnsiTheme="minorBidi" w:cstheme="minorBidi"/>
          <w:b w:val="0"/>
          <w:color w:val="1F497D" w:themeColor="text2"/>
          <w:szCs w:val="28"/>
          <w:lang w:val="fr-FR" w:eastAsia="fr-FR"/>
        </w:rPr>
        <w:t>Présentation Expertise France</w:t>
      </w:r>
    </w:p>
    <w:p w14:paraId="69B42831" w14:textId="2A37F355" w:rsidR="00C50461" w:rsidRPr="000F206B" w:rsidRDefault="00C50461" w:rsidP="00C50461">
      <w:pPr>
        <w:pStyle w:val="Sous-titre"/>
        <w:spacing w:after="240"/>
        <w:jc w:val="both"/>
        <w:rPr>
          <w:rFonts w:ascii="Arial" w:hAnsi="Arial" w:cs="Arial"/>
          <w:b w:val="0"/>
          <w:iCs/>
          <w:sz w:val="20"/>
          <w:lang w:val="fr-FR" w:eastAsia="fr-FR"/>
        </w:rPr>
      </w:pPr>
      <w:r w:rsidRPr="000F206B">
        <w:rPr>
          <w:rFonts w:ascii="Arial" w:hAnsi="Arial" w:cs="Arial"/>
          <w:b w:val="0"/>
          <w:iCs/>
          <w:sz w:val="20"/>
          <w:lang w:val="fr-FR" w:eastAsia="fr-FR"/>
        </w:rPr>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 Pour cela, l’agence mène des projets dans les principaux domaines de l'action publique :</w:t>
      </w:r>
    </w:p>
    <w:p w14:paraId="3F76C4A8" w14:textId="77777777" w:rsidR="00C50461" w:rsidRPr="000F206B" w:rsidRDefault="00C50461" w:rsidP="00C50461">
      <w:pPr>
        <w:pStyle w:val="Sous-titre"/>
        <w:numPr>
          <w:ilvl w:val="0"/>
          <w:numId w:val="4"/>
        </w:numPr>
        <w:ind w:left="714" w:hanging="357"/>
        <w:jc w:val="both"/>
        <w:rPr>
          <w:rFonts w:ascii="Arial" w:hAnsi="Arial" w:cs="Arial"/>
          <w:b w:val="0"/>
          <w:iCs/>
          <w:sz w:val="20"/>
          <w:lang w:val="fr-FR" w:eastAsia="fr-FR"/>
        </w:rPr>
      </w:pPr>
      <w:r w:rsidRPr="000F206B">
        <w:rPr>
          <w:rFonts w:ascii="Arial" w:hAnsi="Arial" w:cs="Arial"/>
          <w:b w:val="0"/>
          <w:iCs/>
          <w:sz w:val="20"/>
          <w:lang w:val="fr-FR" w:eastAsia="fr-FR"/>
        </w:rPr>
        <w:t>Gouvernance démocratique, économique et financière.</w:t>
      </w:r>
    </w:p>
    <w:p w14:paraId="4A63273D" w14:textId="77777777" w:rsidR="00C50461" w:rsidRPr="000F206B" w:rsidRDefault="00C50461" w:rsidP="00C50461">
      <w:pPr>
        <w:pStyle w:val="Sous-titre"/>
        <w:numPr>
          <w:ilvl w:val="0"/>
          <w:numId w:val="4"/>
        </w:numPr>
        <w:ind w:left="714" w:hanging="357"/>
        <w:jc w:val="both"/>
        <w:rPr>
          <w:rFonts w:ascii="Arial" w:hAnsi="Arial" w:cs="Arial"/>
          <w:b w:val="0"/>
          <w:iCs/>
          <w:sz w:val="20"/>
          <w:lang w:val="fr-FR" w:eastAsia="fr-FR"/>
        </w:rPr>
      </w:pPr>
      <w:r w:rsidRPr="000F206B">
        <w:rPr>
          <w:rFonts w:ascii="Arial" w:hAnsi="Arial" w:cs="Arial"/>
          <w:b w:val="0"/>
          <w:iCs/>
          <w:sz w:val="20"/>
          <w:lang w:val="fr-FR" w:eastAsia="fr-FR"/>
        </w:rPr>
        <w:t>Paix, stabilité et sécurité.</w:t>
      </w:r>
    </w:p>
    <w:p w14:paraId="58E53091" w14:textId="77777777" w:rsidR="00C50461" w:rsidRPr="000F206B" w:rsidRDefault="00C50461" w:rsidP="00C50461">
      <w:pPr>
        <w:pStyle w:val="Sous-titre"/>
        <w:numPr>
          <w:ilvl w:val="0"/>
          <w:numId w:val="4"/>
        </w:numPr>
        <w:ind w:left="714" w:hanging="357"/>
        <w:jc w:val="both"/>
        <w:rPr>
          <w:rFonts w:ascii="Arial" w:hAnsi="Arial" w:cs="Arial"/>
          <w:b w:val="0"/>
          <w:iCs/>
          <w:sz w:val="20"/>
          <w:lang w:val="fr-FR" w:eastAsia="fr-FR"/>
        </w:rPr>
      </w:pPr>
      <w:r w:rsidRPr="000F206B">
        <w:rPr>
          <w:rFonts w:ascii="Arial" w:hAnsi="Arial" w:cs="Arial"/>
          <w:b w:val="0"/>
          <w:iCs/>
          <w:sz w:val="20"/>
          <w:lang w:val="fr-FR" w:eastAsia="fr-FR"/>
        </w:rPr>
        <w:t>Développement durable, climat et agriculture.</w:t>
      </w:r>
    </w:p>
    <w:p w14:paraId="69CE84D4" w14:textId="5A101388" w:rsidR="00C50461" w:rsidRDefault="00C50461" w:rsidP="00554DF3">
      <w:pPr>
        <w:pStyle w:val="Sous-titre"/>
        <w:numPr>
          <w:ilvl w:val="0"/>
          <w:numId w:val="4"/>
        </w:numPr>
        <w:spacing w:after="240"/>
        <w:jc w:val="both"/>
        <w:rPr>
          <w:rFonts w:ascii="Arial" w:hAnsi="Arial" w:cs="Arial"/>
          <w:b w:val="0"/>
          <w:iCs/>
          <w:sz w:val="20"/>
          <w:lang w:val="fr-FR" w:eastAsia="fr-FR"/>
        </w:rPr>
      </w:pPr>
      <w:r w:rsidRPr="000F206B">
        <w:rPr>
          <w:rFonts w:ascii="Arial" w:hAnsi="Arial" w:cs="Arial"/>
          <w:b w:val="0"/>
          <w:iCs/>
          <w:sz w:val="20"/>
          <w:lang w:val="fr-FR" w:eastAsia="fr-FR"/>
        </w:rPr>
        <w:t>Santé et développement humain.</w:t>
      </w:r>
    </w:p>
    <w:p w14:paraId="35CA3368" w14:textId="77777777" w:rsidR="00554DF3" w:rsidRPr="00554DF3" w:rsidRDefault="00554DF3" w:rsidP="00554DF3">
      <w:pPr>
        <w:pStyle w:val="Sous-titre"/>
        <w:spacing w:after="240"/>
        <w:jc w:val="both"/>
        <w:rPr>
          <w:rFonts w:ascii="Arial" w:hAnsi="Arial" w:cs="Arial"/>
          <w:b w:val="0"/>
          <w:iCs/>
          <w:sz w:val="20"/>
          <w:lang w:val="fr-FR" w:eastAsia="fr-FR"/>
        </w:rPr>
      </w:pPr>
    </w:p>
    <w:p w14:paraId="32CAAD3B" w14:textId="41D65EA5" w:rsidR="00C50461" w:rsidRPr="000F206B" w:rsidRDefault="000F206B" w:rsidP="00B56439">
      <w:pPr>
        <w:pStyle w:val="Titre1"/>
        <w:numPr>
          <w:ilvl w:val="0"/>
          <w:numId w:val="7"/>
        </w:numPr>
        <w:rPr>
          <w:rFonts w:asciiTheme="minorBidi" w:hAnsiTheme="minorBidi" w:cstheme="minorBidi"/>
          <w:color w:val="1F497D" w:themeColor="text2"/>
          <w:sz w:val="28"/>
          <w:szCs w:val="28"/>
        </w:rPr>
      </w:pPr>
      <w:bookmarkStart w:id="1" w:name="_Toc18059000"/>
      <w:r>
        <w:rPr>
          <w:rFonts w:asciiTheme="minorBidi" w:hAnsiTheme="minorBidi" w:cstheme="minorBidi"/>
          <w:color w:val="1F497D" w:themeColor="text2"/>
          <w:sz w:val="28"/>
          <w:szCs w:val="28"/>
        </w:rPr>
        <w:t>Présentation</w:t>
      </w:r>
      <w:r w:rsidR="00FA4027" w:rsidRPr="000F206B">
        <w:rPr>
          <w:rFonts w:asciiTheme="minorBidi" w:hAnsiTheme="minorBidi" w:cstheme="minorBidi"/>
          <w:color w:val="1F497D" w:themeColor="text2"/>
          <w:sz w:val="28"/>
          <w:szCs w:val="28"/>
        </w:rPr>
        <w:t xml:space="preserve"> du projet </w:t>
      </w:r>
      <w:bookmarkEnd w:id="1"/>
      <w:r w:rsidR="00B56439" w:rsidRPr="000F206B">
        <w:rPr>
          <w:rFonts w:asciiTheme="minorBidi" w:hAnsiTheme="minorBidi" w:cstheme="minorBidi"/>
          <w:color w:val="1F497D" w:themeColor="text2"/>
          <w:sz w:val="28"/>
          <w:szCs w:val="28"/>
        </w:rPr>
        <w:t>GREENOV’I</w:t>
      </w:r>
    </w:p>
    <w:p w14:paraId="66F931D0" w14:textId="32C72D54" w:rsidR="000F206B" w:rsidRDefault="000F206B" w:rsidP="000F206B">
      <w:pPr>
        <w:spacing w:line="276" w:lineRule="auto"/>
        <w:jc w:val="both"/>
        <w:rPr>
          <w:rFonts w:ascii="Arial" w:eastAsia="Times New Roman" w:hAnsi="Arial" w:cs="Arial"/>
          <w:iCs/>
          <w:sz w:val="20"/>
          <w:szCs w:val="20"/>
        </w:rPr>
      </w:pPr>
    </w:p>
    <w:p w14:paraId="5649751D" w14:textId="0E963F48" w:rsidR="000F206B" w:rsidRPr="00E1360E" w:rsidRDefault="000F206B" w:rsidP="000F2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b/>
          <w:sz w:val="20"/>
          <w:lang w:eastAsia="zh-CN"/>
        </w:rPr>
        <w:t>L'objectif général</w:t>
      </w:r>
      <w:r w:rsidRPr="00E1360E">
        <w:rPr>
          <w:rFonts w:ascii="Arial" w:eastAsia="Times New Roman" w:hAnsi="Arial" w:cs="Arial"/>
          <w:sz w:val="20"/>
          <w:lang w:eastAsia="zh-CN"/>
        </w:rPr>
        <w:t xml:space="preserve"> du projet</w:t>
      </w:r>
      <w:r>
        <w:rPr>
          <w:rFonts w:ascii="Arial" w:eastAsia="Times New Roman" w:hAnsi="Arial" w:cs="Arial"/>
          <w:sz w:val="20"/>
          <w:lang w:eastAsia="zh-CN"/>
        </w:rPr>
        <w:t xml:space="preserve"> GREENOV’I</w:t>
      </w:r>
      <w:r w:rsidRPr="00E1360E">
        <w:rPr>
          <w:rFonts w:ascii="Arial" w:eastAsia="Times New Roman" w:hAnsi="Arial" w:cs="Arial"/>
          <w:sz w:val="20"/>
          <w:lang w:eastAsia="zh-CN"/>
        </w:rPr>
        <w:t xml:space="preserve"> est de contribuer à la transition écologique de l’économie tunisienne à travers des modes de consommation et de production plus sobres, en phase avec l’économie verte.</w:t>
      </w:r>
    </w:p>
    <w:p w14:paraId="5B1EB120" w14:textId="77777777" w:rsidR="000F206B" w:rsidRPr="00E1360E" w:rsidRDefault="000F206B" w:rsidP="000F2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b/>
          <w:sz w:val="20"/>
          <w:lang w:eastAsia="zh-CN"/>
        </w:rPr>
        <w:t>L’objectif spécifique</w:t>
      </w:r>
      <w:r w:rsidRPr="00E1360E">
        <w:rPr>
          <w:rFonts w:ascii="Arial" w:eastAsia="Times New Roman" w:hAnsi="Arial" w:cs="Arial"/>
          <w:sz w:val="20"/>
          <w:lang w:eastAsia="zh-CN"/>
        </w:rPr>
        <w:t xml:space="preserve"> </w:t>
      </w:r>
      <w:r>
        <w:rPr>
          <w:rFonts w:ascii="Arial" w:eastAsia="Times New Roman" w:hAnsi="Arial" w:cs="Arial"/>
          <w:sz w:val="20"/>
          <w:lang w:eastAsia="zh-CN"/>
        </w:rPr>
        <w:t>est d’appuyer</w:t>
      </w:r>
      <w:r w:rsidRPr="00E1360E">
        <w:rPr>
          <w:rFonts w:ascii="Arial" w:eastAsia="Times New Roman" w:hAnsi="Arial" w:cs="Arial"/>
          <w:sz w:val="20"/>
          <w:lang w:eastAsia="zh-CN"/>
        </w:rPr>
        <w:t xml:space="preserve"> </w:t>
      </w:r>
      <w:r>
        <w:rPr>
          <w:rFonts w:ascii="Arial" w:eastAsia="Times New Roman" w:hAnsi="Arial" w:cs="Arial"/>
          <w:sz w:val="20"/>
          <w:lang w:eastAsia="zh-CN"/>
        </w:rPr>
        <w:t>le</w:t>
      </w:r>
      <w:r w:rsidRPr="00E1360E">
        <w:rPr>
          <w:rFonts w:ascii="Arial" w:eastAsia="Times New Roman" w:hAnsi="Arial" w:cs="Arial"/>
          <w:sz w:val="20"/>
          <w:lang w:eastAsia="zh-CN"/>
        </w:rPr>
        <w:t xml:space="preserve"> développement d’un entrepreneuriat vert agissant en faveur de la justice sociale et de genre en Tunisie, au moyen d’un dispositif de financement et d’accompagnement innovant dans les secteurs de l’innovation verte, l’économie sociale et solidaire, l’économie circulaire, etc.</w:t>
      </w:r>
    </w:p>
    <w:p w14:paraId="437DFF6D" w14:textId="77777777" w:rsidR="000F206B" w:rsidRPr="00E1360E" w:rsidRDefault="000F206B" w:rsidP="000F206B">
      <w:pPr>
        <w:spacing w:before="120" w:after="120" w:line="276" w:lineRule="auto"/>
        <w:jc w:val="both"/>
        <w:rPr>
          <w:rFonts w:ascii="Arial" w:hAnsi="Arial" w:cs="Arial"/>
          <w:sz w:val="20"/>
          <w:lang w:val="fr-BE" w:eastAsia="en-GB"/>
        </w:rPr>
      </w:pPr>
      <w:r w:rsidRPr="00E1360E">
        <w:rPr>
          <w:rFonts w:ascii="Arial" w:hAnsi="Arial" w:cs="Arial"/>
          <w:sz w:val="20"/>
          <w:lang w:eastAsia="en-GB"/>
        </w:rPr>
        <w:t>Plus précisément</w:t>
      </w:r>
      <w:r w:rsidRPr="00E1360E">
        <w:rPr>
          <w:rFonts w:ascii="Arial" w:hAnsi="Arial" w:cs="Arial"/>
          <w:sz w:val="20"/>
          <w:lang w:val="fr-BE" w:eastAsia="en-GB"/>
        </w:rPr>
        <w:t xml:space="preserve">, </w:t>
      </w:r>
      <w:r w:rsidRPr="00E1360E">
        <w:rPr>
          <w:rFonts w:ascii="Arial" w:hAnsi="Arial" w:cs="Arial"/>
          <w:b/>
          <w:sz w:val="20"/>
          <w:lang w:val="fr-BE" w:eastAsia="en-GB"/>
        </w:rPr>
        <w:t>le présent projet vise à</w:t>
      </w:r>
      <w:r w:rsidRPr="00E1360E">
        <w:rPr>
          <w:rFonts w:ascii="Arial" w:hAnsi="Arial" w:cs="Arial"/>
          <w:sz w:val="20"/>
          <w:lang w:val="fr-BE" w:eastAsia="en-GB"/>
        </w:rPr>
        <w:t xml:space="preserve"> </w:t>
      </w:r>
      <w:r w:rsidRPr="00E1360E">
        <w:rPr>
          <w:rFonts w:ascii="Arial" w:hAnsi="Arial" w:cs="Arial"/>
          <w:b/>
          <w:sz w:val="20"/>
          <w:lang w:val="fr-BE" w:eastAsia="en-GB"/>
        </w:rPr>
        <w:t>accompagner et appuyer la transition écologique du secteur privé, à travers le soutien au développement d’</w:t>
      </w:r>
      <w:proofErr w:type="spellStart"/>
      <w:r w:rsidRPr="00E1360E">
        <w:rPr>
          <w:rFonts w:ascii="Arial" w:hAnsi="Arial" w:cs="Arial"/>
          <w:b/>
          <w:sz w:val="20"/>
          <w:lang w:val="fr-BE" w:eastAsia="en-GB"/>
        </w:rPr>
        <w:t>éco-entreprises</w:t>
      </w:r>
      <w:proofErr w:type="spellEnd"/>
      <w:r w:rsidRPr="00E1360E">
        <w:rPr>
          <w:rFonts w:ascii="Arial" w:hAnsi="Arial" w:cs="Arial"/>
          <w:b/>
          <w:sz w:val="20"/>
          <w:lang w:val="fr-BE" w:eastAsia="en-GB"/>
        </w:rPr>
        <w:t>, et l’appui à l’adoption de modes de production durables et équitables</w:t>
      </w:r>
      <w:r w:rsidRPr="00E1360E">
        <w:rPr>
          <w:rFonts w:ascii="Arial" w:hAnsi="Arial" w:cs="Arial"/>
          <w:sz w:val="20"/>
          <w:lang w:val="fr-BE" w:eastAsia="en-GB"/>
        </w:rPr>
        <w:t xml:space="preserve">. Ainsi, il cible d’une part les initiatives vertes à travers un soutien aux structures d’accompagnement et aux </w:t>
      </w:r>
      <w:r w:rsidRPr="00E1360E">
        <w:rPr>
          <w:rFonts w:ascii="Arial" w:hAnsi="Arial" w:cs="Arial"/>
          <w:sz w:val="20"/>
          <w:lang w:eastAsia="en-GB"/>
        </w:rPr>
        <w:t>financeurs de l’économie verte et fonds d’investissement à impact</w:t>
      </w:r>
      <w:r w:rsidRPr="00E1360E">
        <w:rPr>
          <w:rFonts w:ascii="Arial" w:hAnsi="Arial" w:cs="Arial"/>
          <w:sz w:val="20"/>
          <w:lang w:val="fr-BE" w:eastAsia="en-GB"/>
        </w:rPr>
        <w:t xml:space="preserve">, permettant de lever les obstacles financiers et techniques et d’encourager le développement des </w:t>
      </w:r>
      <w:proofErr w:type="spellStart"/>
      <w:r w:rsidRPr="00E1360E">
        <w:rPr>
          <w:rFonts w:ascii="Arial" w:hAnsi="Arial" w:cs="Arial"/>
          <w:sz w:val="20"/>
          <w:lang w:val="fr-BE" w:eastAsia="en-GB"/>
        </w:rPr>
        <w:t>éco-entreprises</w:t>
      </w:r>
      <w:proofErr w:type="spellEnd"/>
      <w:r w:rsidRPr="00E1360E">
        <w:rPr>
          <w:rFonts w:ascii="Arial" w:hAnsi="Arial" w:cs="Arial"/>
          <w:sz w:val="20"/>
          <w:lang w:val="fr-BE" w:eastAsia="en-GB"/>
        </w:rPr>
        <w:t>. D’autre part, il cible les entreprises traditionnelles (</w:t>
      </w:r>
      <w:proofErr w:type="spellStart"/>
      <w:r w:rsidRPr="00E1360E">
        <w:rPr>
          <w:rFonts w:ascii="Arial" w:hAnsi="Arial" w:cs="Arial"/>
          <w:sz w:val="20"/>
          <w:lang w:val="fr-BE" w:eastAsia="en-GB"/>
        </w:rPr>
        <w:t>TPEs</w:t>
      </w:r>
      <w:proofErr w:type="spellEnd"/>
      <w:r w:rsidRPr="00E1360E">
        <w:rPr>
          <w:rFonts w:ascii="Arial" w:hAnsi="Arial" w:cs="Arial"/>
          <w:sz w:val="20"/>
          <w:lang w:val="fr-BE" w:eastAsia="en-GB"/>
        </w:rPr>
        <w:t xml:space="preserve">, </w:t>
      </w:r>
      <w:proofErr w:type="spellStart"/>
      <w:r w:rsidRPr="00E1360E">
        <w:rPr>
          <w:rFonts w:ascii="Arial" w:hAnsi="Arial" w:cs="Arial"/>
          <w:sz w:val="20"/>
          <w:lang w:val="fr-BE" w:eastAsia="en-GB"/>
        </w:rPr>
        <w:t>PMEs</w:t>
      </w:r>
      <w:proofErr w:type="spellEnd"/>
      <w:r w:rsidRPr="00E1360E">
        <w:rPr>
          <w:rFonts w:ascii="Arial" w:hAnsi="Arial" w:cs="Arial"/>
          <w:sz w:val="20"/>
          <w:lang w:val="fr-BE" w:eastAsia="en-GB"/>
        </w:rPr>
        <w:t xml:space="preserve">, </w:t>
      </w:r>
      <w:proofErr w:type="spellStart"/>
      <w:r w:rsidRPr="00E1360E">
        <w:rPr>
          <w:rFonts w:ascii="Arial" w:hAnsi="Arial" w:cs="Arial"/>
          <w:sz w:val="20"/>
          <w:lang w:val="fr-BE" w:eastAsia="en-GB"/>
        </w:rPr>
        <w:t>ETIs</w:t>
      </w:r>
      <w:proofErr w:type="spellEnd"/>
      <w:r w:rsidRPr="00E1360E">
        <w:rPr>
          <w:rFonts w:ascii="Arial" w:hAnsi="Arial" w:cs="Arial"/>
          <w:sz w:val="20"/>
          <w:lang w:val="fr-BE" w:eastAsia="en-GB"/>
        </w:rPr>
        <w:t xml:space="preserve">) qui s’engagent dans une transition écologique, à travers le financement de vouchers verts, ainsi que d’initiatives accompagnant cette transition. </w:t>
      </w:r>
    </w:p>
    <w:p w14:paraId="53BCDA87" w14:textId="77777777" w:rsidR="000F206B" w:rsidRPr="00E1360E" w:rsidRDefault="000F206B" w:rsidP="000F206B">
      <w:pPr>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sz w:val="20"/>
          <w:lang w:eastAsia="zh-CN"/>
        </w:rPr>
        <w:t xml:space="preserve">Le projet ciblera en particulier les initiatives portées par les acteurs économiques du secteur privé qui souhaitent s’engager en faveur de l’environnement en Tunisie, afin d’atteindre les résultats suivants : </w:t>
      </w:r>
    </w:p>
    <w:p w14:paraId="0F185665" w14:textId="77777777" w:rsidR="000F206B" w:rsidRPr="00E1360E" w:rsidRDefault="000F206B" w:rsidP="000F206B">
      <w:pPr>
        <w:numPr>
          <w:ilvl w:val="0"/>
          <w:numId w:val="12"/>
        </w:numPr>
        <w:suppressAutoHyphens/>
        <w:spacing w:before="120" w:after="120" w:line="276" w:lineRule="auto"/>
        <w:jc w:val="both"/>
        <w:rPr>
          <w:rFonts w:ascii="Arial" w:eastAsia="Times New Roman" w:hAnsi="Arial" w:cs="Arial"/>
          <w:lang w:eastAsia="zh-CN"/>
        </w:rPr>
      </w:pPr>
      <w:r w:rsidRPr="00E1360E">
        <w:rPr>
          <w:rFonts w:ascii="Arial" w:eastAsia="Times New Roman" w:hAnsi="Arial" w:cs="Arial"/>
          <w:b/>
          <w:sz w:val="20"/>
          <w:lang w:eastAsia="zh-CN"/>
        </w:rPr>
        <w:t>Résultat 1.1</w:t>
      </w:r>
      <w:r w:rsidRPr="00E1360E">
        <w:rPr>
          <w:rFonts w:ascii="Arial" w:eastAsia="Times New Roman" w:hAnsi="Arial" w:cs="Arial"/>
          <w:sz w:val="20"/>
          <w:lang w:eastAsia="zh-CN"/>
        </w:rPr>
        <w:t xml:space="preserve"> : Des </w:t>
      </w:r>
      <w:proofErr w:type="spellStart"/>
      <w:r w:rsidRPr="00E1360E">
        <w:rPr>
          <w:rFonts w:ascii="Arial" w:eastAsia="Times New Roman" w:hAnsi="Arial" w:cs="Arial"/>
          <w:sz w:val="20"/>
          <w:lang w:eastAsia="zh-CN"/>
        </w:rPr>
        <w:t>éco-entreprises</w:t>
      </w:r>
      <w:proofErr w:type="spellEnd"/>
      <w:r w:rsidRPr="00E1360E">
        <w:rPr>
          <w:rFonts w:ascii="Arial" w:eastAsia="Times New Roman" w:hAnsi="Arial" w:cs="Arial"/>
          <w:sz w:val="20"/>
          <w:lang w:eastAsia="zh-CN"/>
        </w:rPr>
        <w:t xml:space="preserve"> productrices de biens et services verts qui favorisent la justice sociale et de genre sont créées et soutenues dans leur développement et leur croissance</w:t>
      </w:r>
    </w:p>
    <w:p w14:paraId="33B72301" w14:textId="77777777" w:rsidR="000F206B" w:rsidRPr="00E1360E" w:rsidRDefault="000F206B" w:rsidP="000F206B">
      <w:pPr>
        <w:numPr>
          <w:ilvl w:val="0"/>
          <w:numId w:val="12"/>
        </w:numPr>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b/>
          <w:sz w:val="20"/>
          <w:lang w:eastAsia="zh-CN"/>
        </w:rPr>
        <w:t>Résultat 2.1</w:t>
      </w:r>
      <w:r w:rsidRPr="00E1360E">
        <w:rPr>
          <w:rFonts w:ascii="Arial" w:eastAsia="Times New Roman" w:hAnsi="Arial" w:cs="Arial"/>
          <w:sz w:val="20"/>
          <w:lang w:eastAsia="zh-CN"/>
        </w:rPr>
        <w:t> : L'impact environnemental des modes de production est amélioré au sein des entreprises existantes en incluant la justice sociale et de genre</w:t>
      </w:r>
    </w:p>
    <w:p w14:paraId="13C6ADB0" w14:textId="77777777" w:rsidR="000F206B" w:rsidRPr="00E1360E" w:rsidRDefault="000F206B" w:rsidP="000F20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sz w:val="20"/>
          <w:lang w:eastAsia="zh-CN"/>
        </w:rPr>
        <w:t>Le projet sera articulé autour de 2 composantes techniques permettant l’atteinte de ces résultats :</w:t>
      </w:r>
    </w:p>
    <w:p w14:paraId="480207FD" w14:textId="77777777" w:rsidR="000F206B" w:rsidRPr="00E1360E" w:rsidRDefault="000F206B" w:rsidP="000F206B">
      <w:pPr>
        <w:numPr>
          <w:ilvl w:val="0"/>
          <w:numId w:val="12"/>
        </w:numPr>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b/>
          <w:sz w:val="20"/>
          <w:lang w:eastAsia="zh-CN"/>
        </w:rPr>
        <w:lastRenderedPageBreak/>
        <w:t>Composante 1</w:t>
      </w:r>
      <w:r w:rsidRPr="00E1360E">
        <w:rPr>
          <w:rFonts w:ascii="Arial" w:eastAsia="Times New Roman" w:hAnsi="Arial" w:cs="Arial"/>
          <w:sz w:val="20"/>
          <w:lang w:eastAsia="zh-CN"/>
        </w:rPr>
        <w:t> : Appui à l'émergence et la création d’entreprises de biens et services verts qui intègrent la justice sociale et de genre</w:t>
      </w:r>
    </w:p>
    <w:p w14:paraId="10F94097" w14:textId="77777777" w:rsidR="000F206B" w:rsidRPr="00E1360E" w:rsidRDefault="000F206B" w:rsidP="000F206B">
      <w:pPr>
        <w:numPr>
          <w:ilvl w:val="0"/>
          <w:numId w:val="12"/>
        </w:numPr>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b/>
          <w:sz w:val="20"/>
          <w:lang w:eastAsia="zh-CN"/>
        </w:rPr>
        <w:t>Composante 2 </w:t>
      </w:r>
      <w:r w:rsidRPr="00E1360E">
        <w:rPr>
          <w:rFonts w:ascii="Arial" w:eastAsia="Times New Roman" w:hAnsi="Arial" w:cs="Arial"/>
          <w:sz w:val="20"/>
          <w:lang w:eastAsia="zh-CN"/>
        </w:rPr>
        <w:t>: Appui à la transition écologique des entreprises vers des modes de production sobres, équitables et durables</w:t>
      </w:r>
    </w:p>
    <w:p w14:paraId="452FA5DD" w14:textId="77777777" w:rsidR="000F206B" w:rsidRPr="00E1360E" w:rsidRDefault="000F206B" w:rsidP="000F206B">
      <w:pPr>
        <w:suppressAutoHyphens/>
        <w:spacing w:before="120" w:after="120" w:line="276" w:lineRule="auto"/>
        <w:jc w:val="both"/>
        <w:rPr>
          <w:rFonts w:ascii="Arial" w:eastAsia="Times New Roman" w:hAnsi="Arial" w:cs="Arial"/>
          <w:sz w:val="20"/>
          <w:lang w:eastAsia="zh-CN"/>
        </w:rPr>
      </w:pPr>
      <w:r w:rsidRPr="00E1360E">
        <w:rPr>
          <w:rFonts w:ascii="Arial" w:eastAsia="Times New Roman" w:hAnsi="Arial" w:cs="Arial"/>
          <w:sz w:val="20"/>
          <w:lang w:eastAsia="zh-CN"/>
        </w:rPr>
        <w:t xml:space="preserve">Chaque composante accordera une attention particulière à la sensibilisation et à la valorisation d’un entrepreneuriat vert qui agit en faveur de la justice sociale et de genre. </w:t>
      </w:r>
    </w:p>
    <w:p w14:paraId="06339644" w14:textId="2BC46515" w:rsidR="00B74953" w:rsidRDefault="00B74953">
      <w:pPr>
        <w:rPr>
          <w:rFonts w:asciiTheme="majorHAnsi" w:eastAsia="Times New Roman" w:hAnsiTheme="majorHAnsi" w:cs="Arial"/>
          <w:sz w:val="22"/>
          <w:lang w:eastAsia="zh-CN"/>
        </w:rPr>
      </w:pPr>
    </w:p>
    <w:p w14:paraId="1B817E1B" w14:textId="735CCBB1" w:rsidR="00C50461" w:rsidRPr="000F206B" w:rsidRDefault="00C50461" w:rsidP="000F206B">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bookmarkStart w:id="2" w:name="_Toc18058998"/>
      <w:r w:rsidRPr="000F206B">
        <w:rPr>
          <w:rFonts w:asciiTheme="minorBidi" w:eastAsiaTheme="majorEastAsia" w:hAnsiTheme="minorBidi" w:cstheme="minorBidi"/>
          <w:b w:val="0"/>
          <w:color w:val="1F497D" w:themeColor="text2"/>
          <w:szCs w:val="28"/>
          <w:lang w:val="fr-FR" w:eastAsia="fr-FR"/>
        </w:rPr>
        <w:t>Les objectifs de l’accompagnement et du projet</w:t>
      </w:r>
      <w:bookmarkEnd w:id="2"/>
      <w:r w:rsidRPr="000F206B">
        <w:rPr>
          <w:rFonts w:asciiTheme="minorBidi" w:eastAsiaTheme="majorEastAsia" w:hAnsiTheme="minorBidi" w:cstheme="minorBidi"/>
          <w:b w:val="0"/>
          <w:color w:val="1F497D" w:themeColor="text2"/>
          <w:szCs w:val="28"/>
          <w:lang w:val="fr-FR" w:eastAsia="fr-FR"/>
        </w:rPr>
        <w:t xml:space="preserve"> identité visuelle</w:t>
      </w:r>
    </w:p>
    <w:p w14:paraId="5940C661" w14:textId="0AD851A0" w:rsidR="003031AE" w:rsidRPr="000F206B" w:rsidRDefault="00C50461" w:rsidP="000F206B">
      <w:pPr>
        <w:pStyle w:val="Corpsdetexte"/>
        <w:spacing w:before="120"/>
        <w:rPr>
          <w:rFonts w:ascii="Arial" w:eastAsiaTheme="minorEastAsia" w:hAnsi="Arial" w:cs="Arial"/>
          <w:sz w:val="20"/>
          <w:lang w:val="fr-BE" w:eastAsia="en-GB"/>
        </w:rPr>
      </w:pPr>
      <w:r w:rsidRPr="000F206B">
        <w:rPr>
          <w:rFonts w:ascii="Arial" w:eastAsiaTheme="minorEastAsia" w:hAnsi="Arial" w:cs="Arial"/>
          <w:sz w:val="20"/>
          <w:lang w:val="fr-BE" w:eastAsia="en-GB"/>
        </w:rPr>
        <w:t xml:space="preserve">L’objectif de ce projet consiste en la conception d’une identité visuelle et une charte graphique pour le projet </w:t>
      </w:r>
      <w:r w:rsidR="000F206B">
        <w:rPr>
          <w:rFonts w:ascii="Arial" w:eastAsiaTheme="minorEastAsia" w:hAnsi="Arial" w:cs="Arial"/>
          <w:sz w:val="20"/>
          <w:lang w:val="fr-BE" w:eastAsia="en-GB"/>
        </w:rPr>
        <w:t>GREENOV’I</w:t>
      </w:r>
      <w:r w:rsidRPr="000F206B">
        <w:rPr>
          <w:rFonts w:ascii="Arial" w:eastAsiaTheme="minorEastAsia" w:hAnsi="Arial" w:cs="Arial"/>
          <w:sz w:val="20"/>
          <w:lang w:val="fr-BE" w:eastAsia="en-GB"/>
        </w:rPr>
        <w:t>.</w:t>
      </w:r>
    </w:p>
    <w:p w14:paraId="3BD1722A" w14:textId="7F5911A0" w:rsidR="006137E2" w:rsidRPr="000F206B" w:rsidRDefault="006137E2" w:rsidP="00FA4027">
      <w:pPr>
        <w:jc w:val="both"/>
        <w:rPr>
          <w:rFonts w:ascii="Arial" w:hAnsi="Arial" w:cs="Arial"/>
          <w:sz w:val="20"/>
          <w:lang w:val="fr-BE" w:eastAsia="en-GB"/>
        </w:rPr>
      </w:pPr>
      <w:r w:rsidRPr="000F206B">
        <w:rPr>
          <w:rFonts w:ascii="Arial" w:hAnsi="Arial" w:cs="Arial"/>
          <w:sz w:val="20"/>
          <w:lang w:val="fr-BE" w:eastAsia="en-GB"/>
        </w:rPr>
        <w:t>L’idée consiste à mettre en avant une identité de marque qui incarne les valeurs du projet et ses modes d’action afin d’assurer une coh</w:t>
      </w:r>
      <w:r w:rsidR="00C50461" w:rsidRPr="000F206B">
        <w:rPr>
          <w:rFonts w:ascii="Arial" w:hAnsi="Arial" w:cs="Arial"/>
          <w:sz w:val="20"/>
          <w:lang w:val="fr-BE" w:eastAsia="en-GB"/>
        </w:rPr>
        <w:t xml:space="preserve">érence entre tous les éléments </w:t>
      </w:r>
      <w:proofErr w:type="spellStart"/>
      <w:r w:rsidR="00C50461" w:rsidRPr="000F206B">
        <w:rPr>
          <w:rFonts w:ascii="Arial" w:hAnsi="Arial" w:cs="Arial"/>
          <w:sz w:val="20"/>
          <w:lang w:val="fr-BE" w:eastAsia="en-GB"/>
        </w:rPr>
        <w:t>P</w:t>
      </w:r>
      <w:r w:rsidRPr="000F206B">
        <w:rPr>
          <w:rFonts w:ascii="Arial" w:hAnsi="Arial" w:cs="Arial"/>
          <w:sz w:val="20"/>
          <w:lang w:val="fr-BE" w:eastAsia="en-GB"/>
        </w:rPr>
        <w:t>rint</w:t>
      </w:r>
      <w:proofErr w:type="spellEnd"/>
      <w:r w:rsidRPr="000F206B">
        <w:rPr>
          <w:rFonts w:ascii="Arial" w:hAnsi="Arial" w:cs="Arial"/>
          <w:sz w:val="20"/>
          <w:lang w:val="fr-BE" w:eastAsia="en-GB"/>
        </w:rPr>
        <w:t xml:space="preserve"> et digitaux réalisés sur le projet et de lui donner une visibilité.</w:t>
      </w:r>
    </w:p>
    <w:p w14:paraId="6D158EB8" w14:textId="77777777" w:rsidR="006137E2" w:rsidRPr="000F206B" w:rsidRDefault="006137E2" w:rsidP="00FA4027">
      <w:pPr>
        <w:jc w:val="both"/>
        <w:rPr>
          <w:rFonts w:ascii="Arial" w:hAnsi="Arial" w:cs="Arial"/>
          <w:sz w:val="20"/>
          <w:lang w:val="fr-BE" w:eastAsia="en-GB"/>
        </w:rPr>
      </w:pPr>
    </w:p>
    <w:p w14:paraId="6F112466" w14:textId="77777777" w:rsidR="006137E2" w:rsidRPr="000F206B" w:rsidRDefault="006137E2" w:rsidP="00FA4027">
      <w:pPr>
        <w:jc w:val="both"/>
        <w:rPr>
          <w:rFonts w:ascii="Arial" w:hAnsi="Arial" w:cs="Arial"/>
          <w:sz w:val="20"/>
          <w:lang w:val="fr-BE" w:eastAsia="en-GB"/>
        </w:rPr>
      </w:pPr>
      <w:r w:rsidRPr="000F206B">
        <w:rPr>
          <w:rFonts w:ascii="Arial" w:hAnsi="Arial" w:cs="Arial"/>
          <w:sz w:val="20"/>
          <w:lang w:val="fr-BE" w:eastAsia="en-GB"/>
        </w:rPr>
        <w:t>Les objectifs sont donc de :</w:t>
      </w:r>
    </w:p>
    <w:p w14:paraId="7FAE4B1F" w14:textId="77777777" w:rsidR="006137E2" w:rsidRPr="000F206B" w:rsidRDefault="006137E2" w:rsidP="00FA4027">
      <w:pPr>
        <w:jc w:val="both"/>
        <w:rPr>
          <w:rFonts w:ascii="Arial" w:hAnsi="Arial" w:cs="Arial"/>
          <w:sz w:val="20"/>
          <w:lang w:val="fr-BE" w:eastAsia="en-GB"/>
        </w:rPr>
      </w:pPr>
    </w:p>
    <w:p w14:paraId="5C84DE05" w14:textId="77777777" w:rsidR="006137E2" w:rsidRPr="000F206B" w:rsidRDefault="006137E2" w:rsidP="00FA4027">
      <w:pPr>
        <w:pStyle w:val="Paragraphedeliste"/>
        <w:numPr>
          <w:ilvl w:val="0"/>
          <w:numId w:val="2"/>
        </w:numPr>
        <w:jc w:val="both"/>
        <w:rPr>
          <w:rFonts w:ascii="Arial" w:hAnsi="Arial" w:cs="Arial"/>
          <w:sz w:val="20"/>
          <w:lang w:val="fr-BE" w:eastAsia="en-GB"/>
        </w:rPr>
      </w:pPr>
      <w:r w:rsidRPr="000F206B">
        <w:rPr>
          <w:rFonts w:ascii="Arial" w:hAnsi="Arial" w:cs="Arial"/>
          <w:sz w:val="20"/>
          <w:lang w:val="fr-BE" w:eastAsia="en-GB"/>
        </w:rPr>
        <w:t>Affirmer le positionnement du projet ;</w:t>
      </w:r>
    </w:p>
    <w:p w14:paraId="70464619" w14:textId="77777777" w:rsidR="006137E2" w:rsidRPr="000F206B" w:rsidRDefault="006137E2" w:rsidP="00FA4027">
      <w:pPr>
        <w:pStyle w:val="Paragraphedeliste"/>
        <w:numPr>
          <w:ilvl w:val="0"/>
          <w:numId w:val="2"/>
        </w:numPr>
        <w:jc w:val="both"/>
        <w:rPr>
          <w:rFonts w:ascii="Arial" w:hAnsi="Arial" w:cs="Arial"/>
          <w:sz w:val="20"/>
          <w:lang w:val="fr-BE" w:eastAsia="en-GB"/>
        </w:rPr>
      </w:pPr>
      <w:r w:rsidRPr="000F206B">
        <w:rPr>
          <w:rFonts w:ascii="Arial" w:hAnsi="Arial" w:cs="Arial"/>
          <w:sz w:val="20"/>
          <w:lang w:val="fr-BE" w:eastAsia="en-GB"/>
        </w:rPr>
        <w:t>Valoriser l’image du projet et ses valeurs projetées ;</w:t>
      </w:r>
    </w:p>
    <w:p w14:paraId="52FC1695" w14:textId="77777777" w:rsidR="006137E2" w:rsidRPr="000F206B" w:rsidRDefault="006137E2" w:rsidP="00FA4027">
      <w:pPr>
        <w:pStyle w:val="Paragraphedeliste"/>
        <w:numPr>
          <w:ilvl w:val="0"/>
          <w:numId w:val="2"/>
        </w:numPr>
        <w:jc w:val="both"/>
        <w:rPr>
          <w:rFonts w:ascii="Arial" w:hAnsi="Arial" w:cs="Arial"/>
          <w:sz w:val="20"/>
          <w:lang w:val="fr-BE" w:eastAsia="en-GB"/>
        </w:rPr>
      </w:pPr>
      <w:r w:rsidRPr="000F206B">
        <w:rPr>
          <w:rFonts w:ascii="Arial" w:hAnsi="Arial" w:cs="Arial"/>
          <w:sz w:val="20"/>
          <w:lang w:val="fr-BE" w:eastAsia="en-GB"/>
        </w:rPr>
        <w:t>Affirmer l’appartenance géographique du projet ;</w:t>
      </w:r>
    </w:p>
    <w:p w14:paraId="2BFB2261" w14:textId="77777777" w:rsidR="006137E2" w:rsidRPr="000F206B" w:rsidRDefault="006137E2" w:rsidP="00FA4027">
      <w:pPr>
        <w:pStyle w:val="Paragraphedeliste"/>
        <w:numPr>
          <w:ilvl w:val="0"/>
          <w:numId w:val="2"/>
        </w:numPr>
        <w:jc w:val="both"/>
        <w:rPr>
          <w:rFonts w:ascii="Arial" w:hAnsi="Arial" w:cs="Arial"/>
          <w:sz w:val="20"/>
          <w:lang w:val="fr-BE" w:eastAsia="en-GB"/>
        </w:rPr>
      </w:pPr>
      <w:r w:rsidRPr="000F206B">
        <w:rPr>
          <w:rFonts w:ascii="Arial" w:hAnsi="Arial" w:cs="Arial"/>
          <w:sz w:val="20"/>
          <w:lang w:val="fr-BE" w:eastAsia="en-GB"/>
        </w:rPr>
        <w:t xml:space="preserve">Rassembler tous les profils de notre public cible. </w:t>
      </w:r>
    </w:p>
    <w:p w14:paraId="081CF625" w14:textId="79226F5A" w:rsidR="000073AD" w:rsidRPr="004E041E" w:rsidRDefault="000073AD" w:rsidP="00FA4027">
      <w:pPr>
        <w:jc w:val="both"/>
        <w:rPr>
          <w:rFonts w:asciiTheme="majorHAnsi" w:eastAsiaTheme="majorEastAsia" w:hAnsiTheme="majorHAnsi" w:cstheme="majorBidi"/>
          <w:color w:val="365F91" w:themeColor="accent1" w:themeShade="BF"/>
          <w:sz w:val="32"/>
          <w:szCs w:val="32"/>
        </w:rPr>
      </w:pPr>
    </w:p>
    <w:p w14:paraId="5B60C2EA" w14:textId="2A2276AE" w:rsidR="000073AD" w:rsidRPr="000F206B" w:rsidRDefault="000073AD" w:rsidP="000F206B">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0F206B">
        <w:rPr>
          <w:rFonts w:asciiTheme="minorBidi" w:eastAsiaTheme="majorEastAsia" w:hAnsiTheme="minorBidi" w:cstheme="minorBidi"/>
          <w:b w:val="0"/>
          <w:color w:val="1F497D" w:themeColor="text2"/>
          <w:szCs w:val="28"/>
          <w:lang w:val="fr-FR" w:eastAsia="fr-FR"/>
        </w:rPr>
        <w:t>Résultats attendus</w:t>
      </w:r>
    </w:p>
    <w:p w14:paraId="072FCBBA" w14:textId="1F8C076D" w:rsidR="000073AD" w:rsidRPr="00745E94" w:rsidRDefault="000073AD" w:rsidP="00745E94">
      <w:pPr>
        <w:pStyle w:val="Paragraphedeliste"/>
        <w:numPr>
          <w:ilvl w:val="0"/>
          <w:numId w:val="3"/>
        </w:numPr>
        <w:jc w:val="both"/>
        <w:rPr>
          <w:rFonts w:ascii="Arial" w:hAnsi="Arial" w:cs="Arial"/>
          <w:sz w:val="20"/>
          <w:lang w:val="fr-BE" w:eastAsia="en-GB"/>
        </w:rPr>
      </w:pPr>
      <w:r w:rsidRPr="00745E94">
        <w:rPr>
          <w:rFonts w:ascii="Arial" w:hAnsi="Arial" w:cs="Arial"/>
          <w:sz w:val="20"/>
          <w:lang w:val="fr-BE" w:eastAsia="en-GB"/>
        </w:rPr>
        <w:t xml:space="preserve">Une identité visuelle du projet </w:t>
      </w:r>
      <w:r w:rsidR="00745E94">
        <w:rPr>
          <w:rFonts w:ascii="Arial" w:hAnsi="Arial" w:cs="Arial"/>
          <w:sz w:val="20"/>
          <w:lang w:val="fr-BE" w:eastAsia="en-GB"/>
        </w:rPr>
        <w:t>GREENOV’I</w:t>
      </w:r>
      <w:r w:rsidRPr="00745E94">
        <w:rPr>
          <w:rFonts w:ascii="Arial" w:hAnsi="Arial" w:cs="Arial"/>
          <w:sz w:val="20"/>
          <w:lang w:val="fr-BE" w:eastAsia="en-GB"/>
        </w:rPr>
        <w:t xml:space="preserve"> est développées et conçue.</w:t>
      </w:r>
    </w:p>
    <w:p w14:paraId="63704C18" w14:textId="4A589B6B" w:rsidR="000073AD" w:rsidRPr="00745E94" w:rsidRDefault="000073AD" w:rsidP="00745E94">
      <w:pPr>
        <w:pStyle w:val="Paragraphedeliste"/>
        <w:numPr>
          <w:ilvl w:val="0"/>
          <w:numId w:val="3"/>
        </w:numPr>
        <w:jc w:val="both"/>
        <w:rPr>
          <w:rFonts w:ascii="Arial" w:hAnsi="Arial" w:cs="Arial"/>
          <w:sz w:val="20"/>
          <w:lang w:val="fr-BE" w:eastAsia="en-GB"/>
        </w:rPr>
      </w:pPr>
      <w:r w:rsidRPr="00745E94">
        <w:rPr>
          <w:rFonts w:ascii="Arial" w:hAnsi="Arial" w:cs="Arial"/>
          <w:sz w:val="20"/>
          <w:lang w:val="fr-BE" w:eastAsia="en-GB"/>
        </w:rPr>
        <w:t xml:space="preserve">Une charte graphique du projet </w:t>
      </w:r>
      <w:r w:rsidR="00745E94">
        <w:rPr>
          <w:rFonts w:ascii="Arial" w:hAnsi="Arial" w:cs="Arial"/>
          <w:sz w:val="20"/>
          <w:lang w:val="fr-BE" w:eastAsia="en-GB"/>
        </w:rPr>
        <w:t>GREENOV’I</w:t>
      </w:r>
      <w:r w:rsidRPr="00745E94">
        <w:rPr>
          <w:rFonts w:ascii="Arial" w:hAnsi="Arial" w:cs="Arial"/>
          <w:sz w:val="20"/>
          <w:lang w:val="fr-BE" w:eastAsia="en-GB"/>
        </w:rPr>
        <w:t xml:space="preserve"> est conçue.</w:t>
      </w:r>
    </w:p>
    <w:p w14:paraId="1C8A0A68" w14:textId="0581DD9F" w:rsidR="00DD245F" w:rsidRPr="00745E94" w:rsidRDefault="00DD245F" w:rsidP="00FA4027">
      <w:pPr>
        <w:pStyle w:val="Paragraphedeliste"/>
        <w:numPr>
          <w:ilvl w:val="0"/>
          <w:numId w:val="3"/>
        </w:numPr>
        <w:jc w:val="both"/>
        <w:rPr>
          <w:rFonts w:ascii="Arial" w:hAnsi="Arial" w:cs="Arial"/>
          <w:sz w:val="20"/>
          <w:lang w:val="fr-BE" w:eastAsia="en-GB"/>
        </w:rPr>
      </w:pPr>
      <w:r w:rsidRPr="00745E94">
        <w:rPr>
          <w:rFonts w:ascii="Arial" w:hAnsi="Arial" w:cs="Arial"/>
          <w:sz w:val="20"/>
          <w:lang w:val="fr-BE" w:eastAsia="en-GB"/>
        </w:rPr>
        <w:t>Les déclinaisons sur tous les supports de communication du projet sont réalisables</w:t>
      </w:r>
    </w:p>
    <w:p w14:paraId="04D0F048" w14:textId="42085EDA" w:rsidR="006664D7" w:rsidRDefault="006664D7" w:rsidP="00FA4027">
      <w:pPr>
        <w:jc w:val="both"/>
        <w:rPr>
          <w:rFonts w:asciiTheme="majorHAnsi" w:eastAsia="Times New Roman" w:hAnsiTheme="majorHAnsi" w:cs="Arial"/>
          <w:sz w:val="22"/>
          <w:lang w:eastAsia="zh-CN"/>
        </w:rPr>
      </w:pPr>
    </w:p>
    <w:p w14:paraId="790A7DCF" w14:textId="48498B4C" w:rsidR="00A615F1" w:rsidRPr="00632CA2" w:rsidRDefault="00A615F1" w:rsidP="00FA4027">
      <w:pPr>
        <w:jc w:val="both"/>
        <w:rPr>
          <w:rFonts w:asciiTheme="majorHAnsi" w:eastAsia="Times New Roman" w:hAnsiTheme="majorHAnsi" w:cs="Arial"/>
          <w:sz w:val="22"/>
          <w:lang w:eastAsia="zh-CN"/>
        </w:rPr>
      </w:pPr>
    </w:p>
    <w:p w14:paraId="22897453" w14:textId="53D7B3D9" w:rsidR="00A615F1" w:rsidRPr="00745E94" w:rsidRDefault="00A615F1" w:rsidP="000F206B">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745E94">
        <w:rPr>
          <w:rFonts w:asciiTheme="minorBidi" w:eastAsiaTheme="majorEastAsia" w:hAnsiTheme="minorBidi" w:cstheme="minorBidi"/>
          <w:b w:val="0"/>
          <w:color w:val="1F497D" w:themeColor="text2"/>
          <w:szCs w:val="28"/>
          <w:lang w:val="fr-FR" w:eastAsia="fr-FR"/>
        </w:rPr>
        <w:t>Prestations demandées</w:t>
      </w:r>
    </w:p>
    <w:p w14:paraId="0E404D07" w14:textId="77777777" w:rsidR="00A615F1" w:rsidRPr="00632CA2" w:rsidRDefault="00A615F1" w:rsidP="00FA4027">
      <w:pPr>
        <w:jc w:val="both"/>
        <w:rPr>
          <w:rFonts w:asciiTheme="majorHAnsi" w:eastAsia="Times New Roman" w:hAnsiTheme="majorHAnsi" w:cs="Arial"/>
          <w:sz w:val="22"/>
          <w:lang w:eastAsia="zh-CN"/>
        </w:rPr>
      </w:pPr>
    </w:p>
    <w:p w14:paraId="5B70DAD1" w14:textId="5211B7FB" w:rsidR="008B6EFD" w:rsidRPr="00C52F8D" w:rsidRDefault="008C04CA" w:rsidP="00C52F8D">
      <w:pPr>
        <w:jc w:val="both"/>
        <w:rPr>
          <w:rFonts w:ascii="Arial" w:eastAsia="Times New Roman" w:hAnsi="Arial" w:cs="Arial"/>
          <w:sz w:val="20"/>
          <w:lang w:eastAsia="zh-CN"/>
        </w:rPr>
      </w:pPr>
      <w:r w:rsidRPr="00C52F8D">
        <w:rPr>
          <w:rFonts w:ascii="Arial" w:eastAsia="Times New Roman" w:hAnsi="Arial" w:cs="Arial"/>
          <w:sz w:val="20"/>
          <w:lang w:eastAsia="zh-CN"/>
        </w:rPr>
        <w:t>Le prestataire</w:t>
      </w:r>
      <w:r w:rsidR="00A615F1" w:rsidRPr="00C52F8D">
        <w:rPr>
          <w:rFonts w:ascii="Arial" w:eastAsia="Times New Roman" w:hAnsi="Arial" w:cs="Arial"/>
          <w:sz w:val="20"/>
          <w:lang w:eastAsia="zh-CN"/>
        </w:rPr>
        <w:t xml:space="preserve"> procédera à la création des éléments de l’identité visuelle qui seront déclinés pour tous les supports de communication du projet</w:t>
      </w:r>
      <w:r w:rsidR="00845646" w:rsidRPr="00C52F8D">
        <w:rPr>
          <w:rFonts w:ascii="Arial" w:eastAsia="Times New Roman" w:hAnsi="Arial" w:cs="Arial"/>
          <w:sz w:val="20"/>
          <w:lang w:eastAsia="zh-CN"/>
        </w:rPr>
        <w:t xml:space="preserve"> </w:t>
      </w:r>
      <w:r w:rsidR="00C52F8D">
        <w:rPr>
          <w:rFonts w:ascii="Arial" w:eastAsia="Times New Roman" w:hAnsi="Arial" w:cs="Arial"/>
          <w:sz w:val="20"/>
          <w:lang w:eastAsia="zh-CN"/>
        </w:rPr>
        <w:t>GREENOV’I</w:t>
      </w:r>
      <w:r w:rsidR="00845646" w:rsidRPr="00C52F8D">
        <w:rPr>
          <w:rFonts w:ascii="Arial" w:eastAsia="Times New Roman" w:hAnsi="Arial" w:cs="Arial"/>
          <w:sz w:val="20"/>
          <w:lang w:eastAsia="zh-CN"/>
        </w:rPr>
        <w:t xml:space="preserve">. </w:t>
      </w:r>
      <w:r w:rsidRPr="00C52F8D">
        <w:rPr>
          <w:rFonts w:ascii="Arial" w:eastAsia="Times New Roman" w:hAnsi="Arial" w:cs="Arial"/>
          <w:sz w:val="20"/>
          <w:lang w:eastAsia="zh-CN"/>
        </w:rPr>
        <w:t xml:space="preserve"> Il</w:t>
      </w:r>
      <w:r w:rsidR="008B6EFD" w:rsidRPr="00C52F8D">
        <w:rPr>
          <w:rFonts w:ascii="Arial" w:eastAsia="Times New Roman" w:hAnsi="Arial" w:cs="Arial"/>
          <w:sz w:val="20"/>
          <w:lang w:eastAsia="zh-CN"/>
        </w:rPr>
        <w:t xml:space="preserve"> devra réaliser trois p</w:t>
      </w:r>
      <w:r w:rsidR="00AC537A" w:rsidRPr="00C52F8D">
        <w:rPr>
          <w:rFonts w:ascii="Arial" w:eastAsia="Times New Roman" w:hAnsi="Arial" w:cs="Arial"/>
          <w:sz w:val="20"/>
          <w:lang w:eastAsia="zh-CN"/>
        </w:rPr>
        <w:t xml:space="preserve">ropositions d’identité visuelle </w:t>
      </w:r>
      <w:r w:rsidR="008B6EFD" w:rsidRPr="00C52F8D">
        <w:rPr>
          <w:rFonts w:ascii="Arial" w:eastAsia="Times New Roman" w:hAnsi="Arial" w:cs="Arial"/>
          <w:sz w:val="20"/>
          <w:lang w:eastAsia="zh-CN"/>
        </w:rPr>
        <w:t>pour le projet</w:t>
      </w:r>
      <w:r w:rsidRPr="00C52F8D">
        <w:rPr>
          <w:rFonts w:ascii="Arial" w:eastAsia="Times New Roman" w:hAnsi="Arial" w:cs="Arial"/>
          <w:sz w:val="20"/>
          <w:lang w:eastAsia="zh-CN"/>
        </w:rPr>
        <w:t>. Il</w:t>
      </w:r>
      <w:r w:rsidR="008B6EFD" w:rsidRPr="00C52F8D">
        <w:rPr>
          <w:rFonts w:ascii="Arial" w:eastAsia="Times New Roman" w:hAnsi="Arial" w:cs="Arial"/>
          <w:sz w:val="20"/>
          <w:lang w:eastAsia="zh-CN"/>
        </w:rPr>
        <w:t xml:space="preserve"> classera par ordre de préférence ces propositions en justifiant son classement par un argumentaire fondé sur les éléments de ce cahier des charges.</w:t>
      </w:r>
    </w:p>
    <w:p w14:paraId="069CED2B" w14:textId="14A632D9" w:rsidR="00A615F1" w:rsidRPr="00C52F8D" w:rsidRDefault="008B6EFD" w:rsidP="00FA4027">
      <w:pPr>
        <w:jc w:val="both"/>
        <w:rPr>
          <w:rFonts w:ascii="Arial" w:eastAsia="Times New Roman" w:hAnsi="Arial" w:cs="Arial"/>
          <w:sz w:val="20"/>
          <w:lang w:eastAsia="zh-CN"/>
        </w:rPr>
      </w:pPr>
      <w:r w:rsidRPr="00C52F8D">
        <w:rPr>
          <w:rFonts w:ascii="Arial" w:eastAsia="Times New Roman" w:hAnsi="Arial" w:cs="Arial"/>
          <w:sz w:val="20"/>
          <w:lang w:eastAsia="zh-CN"/>
        </w:rPr>
        <w:t xml:space="preserve"> </w:t>
      </w:r>
    </w:p>
    <w:p w14:paraId="4D433362" w14:textId="33B03CD1" w:rsidR="00A615F1" w:rsidRPr="00C52F8D" w:rsidRDefault="00A615F1" w:rsidP="00FA4027">
      <w:pPr>
        <w:pStyle w:val="Paragraphedeliste"/>
        <w:numPr>
          <w:ilvl w:val="0"/>
          <w:numId w:val="1"/>
        </w:numPr>
        <w:jc w:val="both"/>
        <w:rPr>
          <w:rFonts w:ascii="Arial" w:eastAsia="Times New Roman" w:hAnsi="Arial" w:cs="Arial"/>
          <w:sz w:val="20"/>
          <w:lang w:eastAsia="zh-CN"/>
        </w:rPr>
      </w:pPr>
      <w:r w:rsidRPr="00C52F8D">
        <w:rPr>
          <w:rFonts w:ascii="Arial" w:eastAsia="Times New Roman" w:hAnsi="Arial" w:cs="Arial"/>
          <w:sz w:val="20"/>
          <w:lang w:eastAsia="zh-CN"/>
        </w:rPr>
        <w:t>Création de l’identité visuelle</w:t>
      </w:r>
    </w:p>
    <w:p w14:paraId="0B19FBAA" w14:textId="0BA94345" w:rsidR="00AC537A" w:rsidRPr="00C52F8D" w:rsidRDefault="00AC537A" w:rsidP="00FA4027">
      <w:pPr>
        <w:pStyle w:val="Paragraphedeliste"/>
        <w:numPr>
          <w:ilvl w:val="0"/>
          <w:numId w:val="1"/>
        </w:numPr>
        <w:jc w:val="both"/>
        <w:rPr>
          <w:rFonts w:ascii="Arial" w:eastAsia="Times New Roman" w:hAnsi="Arial" w:cs="Arial"/>
          <w:sz w:val="20"/>
          <w:lang w:eastAsia="zh-CN"/>
        </w:rPr>
      </w:pPr>
      <w:r w:rsidRPr="00C52F8D">
        <w:rPr>
          <w:rFonts w:ascii="Arial" w:eastAsia="Times New Roman" w:hAnsi="Arial" w:cs="Arial"/>
          <w:sz w:val="20"/>
          <w:lang w:eastAsia="zh-CN"/>
        </w:rPr>
        <w:t>Création du logo animé pour usage digital</w:t>
      </w:r>
    </w:p>
    <w:p w14:paraId="63156E87" w14:textId="1571F873" w:rsidR="00A615F1" w:rsidRPr="00C52F8D" w:rsidRDefault="00A615F1" w:rsidP="00FA4027">
      <w:pPr>
        <w:pStyle w:val="Paragraphedeliste"/>
        <w:numPr>
          <w:ilvl w:val="0"/>
          <w:numId w:val="1"/>
        </w:numPr>
        <w:jc w:val="both"/>
        <w:rPr>
          <w:rFonts w:ascii="Arial" w:eastAsia="Times New Roman" w:hAnsi="Arial" w:cs="Arial"/>
          <w:sz w:val="20"/>
          <w:lang w:eastAsia="zh-CN"/>
        </w:rPr>
      </w:pPr>
      <w:r w:rsidRPr="00C52F8D">
        <w:rPr>
          <w:rFonts w:ascii="Arial" w:eastAsia="Times New Roman" w:hAnsi="Arial" w:cs="Arial"/>
          <w:sz w:val="20"/>
          <w:lang w:eastAsia="zh-CN"/>
        </w:rPr>
        <w:t xml:space="preserve">Création de la charte graphique </w:t>
      </w:r>
      <w:r w:rsidR="00632CA2" w:rsidRPr="00C52F8D">
        <w:rPr>
          <w:rFonts w:ascii="Arial" w:eastAsia="Times New Roman" w:hAnsi="Arial" w:cs="Arial"/>
          <w:sz w:val="20"/>
          <w:lang w:eastAsia="zh-CN"/>
        </w:rPr>
        <w:t>(</w:t>
      </w:r>
      <w:proofErr w:type="spellStart"/>
      <w:r w:rsidR="00C52F8D">
        <w:rPr>
          <w:rFonts w:ascii="Arial" w:eastAsia="Times New Roman" w:hAnsi="Arial" w:cs="Arial"/>
          <w:sz w:val="20"/>
          <w:lang w:eastAsia="zh-CN"/>
        </w:rPr>
        <w:t>print</w:t>
      </w:r>
      <w:proofErr w:type="spellEnd"/>
      <w:r w:rsidR="00C52F8D">
        <w:rPr>
          <w:rFonts w:ascii="Arial" w:eastAsia="Times New Roman" w:hAnsi="Arial" w:cs="Arial"/>
          <w:sz w:val="20"/>
          <w:lang w:eastAsia="zh-CN"/>
        </w:rPr>
        <w:t xml:space="preserve"> et digitale</w:t>
      </w:r>
      <w:r w:rsidR="00632CA2" w:rsidRPr="00C52F8D">
        <w:rPr>
          <w:rFonts w:ascii="Arial" w:eastAsia="Times New Roman" w:hAnsi="Arial" w:cs="Arial"/>
          <w:sz w:val="20"/>
          <w:lang w:eastAsia="zh-CN"/>
        </w:rPr>
        <w:t>)</w:t>
      </w:r>
    </w:p>
    <w:p w14:paraId="392A60B7" w14:textId="77777777" w:rsidR="00613178" w:rsidRPr="00C52F8D" w:rsidRDefault="00613178" w:rsidP="00FA4027">
      <w:pPr>
        <w:jc w:val="both"/>
        <w:rPr>
          <w:rFonts w:ascii="Arial" w:eastAsia="Times New Roman" w:hAnsi="Arial" w:cs="Arial"/>
          <w:sz w:val="20"/>
          <w:lang w:eastAsia="zh-CN"/>
        </w:rPr>
      </w:pPr>
    </w:p>
    <w:p w14:paraId="29CD19E2" w14:textId="308C2173" w:rsidR="00613178" w:rsidRPr="00C52F8D" w:rsidRDefault="00613178" w:rsidP="00FA4027">
      <w:pPr>
        <w:jc w:val="both"/>
        <w:rPr>
          <w:rFonts w:ascii="Arial" w:eastAsia="Times New Roman" w:hAnsi="Arial" w:cs="Arial"/>
          <w:sz w:val="20"/>
          <w:lang w:eastAsia="zh-CN"/>
        </w:rPr>
      </w:pPr>
      <w:r w:rsidRPr="00C52F8D">
        <w:rPr>
          <w:rFonts w:ascii="Arial" w:eastAsia="Times New Roman" w:hAnsi="Arial" w:cs="Arial"/>
          <w:sz w:val="20"/>
          <w:lang w:eastAsia="zh-CN"/>
        </w:rPr>
        <w:t>L’enjeu est d’avoir une image en lien avec les valeurs portées par le projet à travers laquelle se reconnaissent les acteurs qui gravitent autour du projet.</w:t>
      </w:r>
    </w:p>
    <w:p w14:paraId="4A8A23CC" w14:textId="660D3640" w:rsidR="00613178" w:rsidRPr="00C52F8D" w:rsidRDefault="00613178" w:rsidP="00FA4027">
      <w:pPr>
        <w:jc w:val="both"/>
        <w:rPr>
          <w:rFonts w:ascii="Arial" w:eastAsia="Times New Roman" w:hAnsi="Arial" w:cs="Arial"/>
          <w:sz w:val="20"/>
          <w:lang w:eastAsia="zh-CN"/>
        </w:rPr>
      </w:pPr>
      <w:r w:rsidRPr="00C52F8D">
        <w:rPr>
          <w:rFonts w:ascii="Arial" w:eastAsia="Times New Roman" w:hAnsi="Arial" w:cs="Arial"/>
          <w:sz w:val="20"/>
          <w:lang w:eastAsia="zh-CN"/>
        </w:rPr>
        <w:t>Cette image doit être lisible et cohérent</w:t>
      </w:r>
      <w:r w:rsidR="00D0308E" w:rsidRPr="00C52F8D">
        <w:rPr>
          <w:rFonts w:ascii="Arial" w:eastAsia="Times New Roman" w:hAnsi="Arial" w:cs="Arial"/>
          <w:sz w:val="20"/>
          <w:lang w:eastAsia="zh-CN"/>
        </w:rPr>
        <w:t>e avec les objectifs du projet et sa vision globale.</w:t>
      </w:r>
    </w:p>
    <w:p w14:paraId="68BB73A8" w14:textId="77777777" w:rsidR="00613178" w:rsidRPr="00632CA2" w:rsidRDefault="00613178" w:rsidP="00FA4027">
      <w:pPr>
        <w:jc w:val="both"/>
        <w:rPr>
          <w:rFonts w:asciiTheme="majorHAnsi" w:eastAsia="Times New Roman" w:hAnsiTheme="majorHAnsi" w:cs="Arial"/>
          <w:sz w:val="22"/>
          <w:lang w:eastAsia="zh-CN"/>
        </w:rPr>
      </w:pPr>
    </w:p>
    <w:p w14:paraId="7A50E219" w14:textId="77777777" w:rsidR="00613178" w:rsidRPr="00632CA2" w:rsidRDefault="00613178" w:rsidP="00FA4027">
      <w:pPr>
        <w:jc w:val="both"/>
        <w:rPr>
          <w:rFonts w:asciiTheme="majorHAnsi" w:eastAsia="Times New Roman" w:hAnsiTheme="majorHAnsi" w:cs="Arial"/>
          <w:sz w:val="22"/>
          <w:lang w:eastAsia="zh-CN"/>
        </w:rPr>
      </w:pPr>
    </w:p>
    <w:p w14:paraId="0BFED2C5" w14:textId="1167ACD5" w:rsidR="00613178" w:rsidRPr="00745E94" w:rsidRDefault="00613178" w:rsidP="000F206B">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745E94">
        <w:rPr>
          <w:rFonts w:asciiTheme="minorBidi" w:eastAsiaTheme="majorEastAsia" w:hAnsiTheme="minorBidi" w:cstheme="minorBidi"/>
          <w:b w:val="0"/>
          <w:color w:val="1F497D" w:themeColor="text2"/>
          <w:szCs w:val="28"/>
          <w:lang w:val="fr-FR" w:eastAsia="fr-FR"/>
        </w:rPr>
        <w:t>Création de l’identité visuelle</w:t>
      </w:r>
    </w:p>
    <w:p w14:paraId="69948D07" w14:textId="5D41F750" w:rsidR="00100481" w:rsidRPr="00632CA2" w:rsidRDefault="00100481" w:rsidP="00FA4027">
      <w:pPr>
        <w:jc w:val="both"/>
        <w:rPr>
          <w:rFonts w:asciiTheme="majorHAnsi" w:eastAsia="Times New Roman" w:hAnsiTheme="majorHAnsi" w:cs="Arial"/>
          <w:sz w:val="22"/>
          <w:lang w:eastAsia="zh-CN"/>
        </w:rPr>
      </w:pPr>
    </w:p>
    <w:p w14:paraId="52F8CE0C" w14:textId="1D6943B3" w:rsidR="0040005E" w:rsidRPr="0001256D" w:rsidRDefault="0040005E" w:rsidP="0001256D">
      <w:pPr>
        <w:pStyle w:val="Paragraphedeliste"/>
        <w:numPr>
          <w:ilvl w:val="0"/>
          <w:numId w:val="16"/>
        </w:numPr>
        <w:jc w:val="both"/>
        <w:rPr>
          <w:rFonts w:asciiTheme="majorHAnsi" w:eastAsia="Times New Roman" w:hAnsiTheme="majorHAnsi" w:cs="Arial"/>
          <w:b/>
          <w:sz w:val="22"/>
          <w:lang w:eastAsia="zh-CN"/>
        </w:rPr>
      </w:pPr>
      <w:r w:rsidRPr="0001256D">
        <w:rPr>
          <w:rFonts w:asciiTheme="majorHAnsi" w:eastAsia="Times New Roman" w:hAnsiTheme="majorHAnsi" w:cs="Arial"/>
          <w:b/>
          <w:sz w:val="22"/>
          <w:lang w:eastAsia="zh-CN"/>
        </w:rPr>
        <w:t>Objectifs at</w:t>
      </w:r>
      <w:r w:rsidR="00345B9F" w:rsidRPr="0001256D">
        <w:rPr>
          <w:rFonts w:asciiTheme="majorHAnsi" w:eastAsia="Times New Roman" w:hAnsiTheme="majorHAnsi" w:cs="Arial"/>
          <w:b/>
          <w:sz w:val="22"/>
          <w:lang w:eastAsia="zh-CN"/>
        </w:rPr>
        <w:t>t</w:t>
      </w:r>
      <w:r w:rsidRPr="0001256D">
        <w:rPr>
          <w:rFonts w:asciiTheme="majorHAnsi" w:eastAsia="Times New Roman" w:hAnsiTheme="majorHAnsi" w:cs="Arial"/>
          <w:b/>
          <w:sz w:val="22"/>
          <w:lang w:eastAsia="zh-CN"/>
        </w:rPr>
        <w:t xml:space="preserve">endus </w:t>
      </w:r>
    </w:p>
    <w:p w14:paraId="0072917A" w14:textId="77777777" w:rsidR="00D94245" w:rsidRPr="00632CA2" w:rsidRDefault="00D94245" w:rsidP="00FA4027">
      <w:pPr>
        <w:jc w:val="both"/>
        <w:rPr>
          <w:rFonts w:asciiTheme="majorHAnsi" w:eastAsia="Times New Roman" w:hAnsiTheme="majorHAnsi" w:cs="Arial"/>
          <w:sz w:val="22"/>
          <w:lang w:eastAsia="zh-CN"/>
        </w:rPr>
      </w:pPr>
    </w:p>
    <w:p w14:paraId="02B20FF6" w14:textId="17E6E43C" w:rsidR="007D0DD6" w:rsidRDefault="007D0DD6"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Le programme est prévu sur une durée de 60 mois. Le logo doit à cet effet traverser les années en privilégiant la sobriété.</w:t>
      </w:r>
      <w:r w:rsidR="00B66637" w:rsidRPr="00C52F8D">
        <w:rPr>
          <w:rFonts w:ascii="Arial" w:eastAsia="Times New Roman" w:hAnsi="Arial" w:cs="Arial"/>
          <w:sz w:val="20"/>
          <w:lang w:eastAsia="zh-CN"/>
        </w:rPr>
        <w:t xml:space="preserve"> Le nom doit être compréhensible au premier coup d’</w:t>
      </w:r>
      <w:r w:rsidR="00AC537A" w:rsidRPr="00C52F8D">
        <w:rPr>
          <w:rFonts w:ascii="Arial" w:eastAsia="Times New Roman" w:hAnsi="Arial" w:cs="Arial"/>
          <w:sz w:val="20"/>
          <w:lang w:eastAsia="zh-CN"/>
        </w:rPr>
        <w:t>œil</w:t>
      </w:r>
      <w:r w:rsidR="00B66637" w:rsidRPr="00C52F8D">
        <w:rPr>
          <w:rFonts w:ascii="Arial" w:eastAsia="Times New Roman" w:hAnsi="Arial" w:cs="Arial"/>
          <w:sz w:val="20"/>
          <w:lang w:eastAsia="zh-CN"/>
        </w:rPr>
        <w:t xml:space="preserve"> et repérable facilement. Il pourra être apposé sur les différents supports de communication en petit et grand format. La déclinaison est primordiale pour assurer une adéquation graphique avec tous les supports de communication.</w:t>
      </w:r>
    </w:p>
    <w:p w14:paraId="0FCE83ED" w14:textId="492079ED" w:rsidR="00C52F8D" w:rsidRDefault="00C52F8D" w:rsidP="00C52F8D">
      <w:pPr>
        <w:spacing w:before="120" w:after="120"/>
        <w:jc w:val="both"/>
        <w:rPr>
          <w:rFonts w:ascii="Arial" w:eastAsia="Times New Roman" w:hAnsi="Arial" w:cs="Arial"/>
          <w:sz w:val="20"/>
          <w:lang w:eastAsia="zh-CN"/>
        </w:rPr>
      </w:pPr>
      <w:r>
        <w:rPr>
          <w:rFonts w:ascii="Arial" w:eastAsia="Times New Roman" w:hAnsi="Arial" w:cs="Arial"/>
          <w:sz w:val="20"/>
          <w:lang w:eastAsia="zh-CN"/>
        </w:rPr>
        <w:t xml:space="preserve">Le logo du projet GREENOV’I devra rappeler visuellement le logo du projet INNOV’I et devra être une déclinaison de ce dernier : </w:t>
      </w:r>
    </w:p>
    <w:p w14:paraId="6FA0FFCF" w14:textId="7DF254A8" w:rsidR="00C52F8D" w:rsidRPr="00C52F8D" w:rsidRDefault="00C52F8D" w:rsidP="00C52F8D">
      <w:pPr>
        <w:spacing w:before="120" w:after="120"/>
        <w:jc w:val="both"/>
        <w:rPr>
          <w:rFonts w:ascii="Arial" w:eastAsia="Times New Roman" w:hAnsi="Arial" w:cs="Arial"/>
          <w:sz w:val="20"/>
          <w:lang w:eastAsia="zh-CN"/>
        </w:rPr>
      </w:pPr>
      <w:r>
        <w:rPr>
          <w:rFonts w:ascii="Arial" w:eastAsia="Times New Roman" w:hAnsi="Arial" w:cs="Arial"/>
          <w:noProof/>
          <w:sz w:val="20"/>
        </w:rPr>
        <w:drawing>
          <wp:anchor distT="0" distB="0" distL="114300" distR="114300" simplePos="0" relativeHeight="251656192" behindDoc="1" locked="0" layoutInCell="1" allowOverlap="1" wp14:anchorId="32AA0F4C" wp14:editId="248A8C88">
            <wp:simplePos x="0" y="0"/>
            <wp:positionH relativeFrom="column">
              <wp:posOffset>1548130</wp:posOffset>
            </wp:positionH>
            <wp:positionV relativeFrom="paragraph">
              <wp:posOffset>147320</wp:posOffset>
            </wp:positionV>
            <wp:extent cx="1666875" cy="544830"/>
            <wp:effectExtent l="0" t="0" r="9525" b="7620"/>
            <wp:wrapTight wrapText="bothSides">
              <wp:wrapPolygon edited="0">
                <wp:start x="17280" y="0"/>
                <wp:lineTo x="0" y="3021"/>
                <wp:lineTo x="0" y="17371"/>
                <wp:lineTo x="10121" y="21147"/>
                <wp:lineTo x="11602" y="21147"/>
                <wp:lineTo x="19255" y="21147"/>
                <wp:lineTo x="21477" y="19636"/>
                <wp:lineTo x="21477" y="1510"/>
                <wp:lineTo x="18514" y="0"/>
                <wp:lineTo x="1728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ck.png"/>
                    <pic:cNvPicPr/>
                  </pic:nvPicPr>
                  <pic:blipFill>
                    <a:blip r:embed="rId7">
                      <a:extLst>
                        <a:ext uri="{28A0092B-C50C-407E-A947-70E740481C1C}">
                          <a14:useLocalDpi xmlns:a14="http://schemas.microsoft.com/office/drawing/2010/main" val="0"/>
                        </a:ext>
                      </a:extLst>
                    </a:blip>
                    <a:stretch>
                      <a:fillRect/>
                    </a:stretch>
                  </pic:blipFill>
                  <pic:spPr>
                    <a:xfrm>
                      <a:off x="0" y="0"/>
                      <a:ext cx="1666875" cy="544830"/>
                    </a:xfrm>
                    <a:prstGeom prst="rect">
                      <a:avLst/>
                    </a:prstGeom>
                  </pic:spPr>
                </pic:pic>
              </a:graphicData>
            </a:graphic>
            <wp14:sizeRelH relativeFrom="margin">
              <wp14:pctWidth>0</wp14:pctWidth>
            </wp14:sizeRelH>
            <wp14:sizeRelV relativeFrom="margin">
              <wp14:pctHeight>0</wp14:pctHeight>
            </wp14:sizeRelV>
          </wp:anchor>
        </w:drawing>
      </w:r>
    </w:p>
    <w:p w14:paraId="397F0AD5" w14:textId="0BD1F408" w:rsidR="00DB27C7" w:rsidRDefault="00DB27C7" w:rsidP="00FA4027">
      <w:pPr>
        <w:spacing w:before="120" w:after="120"/>
        <w:jc w:val="both"/>
        <w:rPr>
          <w:rFonts w:asciiTheme="majorHAnsi" w:eastAsia="Times New Roman" w:hAnsiTheme="majorHAnsi" w:cs="Arial"/>
          <w:sz w:val="22"/>
          <w:lang w:eastAsia="zh-CN"/>
        </w:rPr>
      </w:pPr>
    </w:p>
    <w:p w14:paraId="108B9194" w14:textId="707E7A20" w:rsidR="00C52F8D" w:rsidRDefault="00C52F8D" w:rsidP="00FA4027">
      <w:pPr>
        <w:spacing w:before="120" w:after="120"/>
        <w:jc w:val="both"/>
        <w:rPr>
          <w:rFonts w:asciiTheme="majorHAnsi" w:eastAsia="Times New Roman" w:hAnsiTheme="majorHAnsi" w:cs="Arial"/>
          <w:sz w:val="22"/>
          <w:lang w:eastAsia="zh-CN"/>
        </w:rPr>
      </w:pPr>
    </w:p>
    <w:p w14:paraId="3F2020C0" w14:textId="77777777" w:rsidR="00C52F8D" w:rsidRPr="00632CA2" w:rsidRDefault="00C52F8D" w:rsidP="00FA4027">
      <w:pPr>
        <w:spacing w:before="120" w:after="120"/>
        <w:jc w:val="both"/>
        <w:rPr>
          <w:rFonts w:asciiTheme="majorHAnsi" w:eastAsia="Times New Roman" w:hAnsiTheme="majorHAnsi" w:cs="Arial"/>
          <w:sz w:val="22"/>
          <w:lang w:eastAsia="zh-CN"/>
        </w:rPr>
      </w:pPr>
    </w:p>
    <w:p w14:paraId="59CF6485" w14:textId="045025AD" w:rsidR="00DB27C7" w:rsidRPr="0001256D" w:rsidRDefault="00DB27C7" w:rsidP="0001256D">
      <w:pPr>
        <w:pStyle w:val="Paragraphedeliste"/>
        <w:numPr>
          <w:ilvl w:val="0"/>
          <w:numId w:val="16"/>
        </w:numPr>
        <w:spacing w:before="120" w:after="120"/>
        <w:jc w:val="both"/>
        <w:rPr>
          <w:rFonts w:asciiTheme="majorHAnsi" w:eastAsia="Times New Roman" w:hAnsiTheme="majorHAnsi" w:cs="Arial"/>
          <w:b/>
          <w:sz w:val="22"/>
          <w:lang w:eastAsia="zh-CN"/>
        </w:rPr>
      </w:pPr>
      <w:r w:rsidRPr="0001256D">
        <w:rPr>
          <w:rFonts w:asciiTheme="majorHAnsi" w:eastAsia="Times New Roman" w:hAnsiTheme="majorHAnsi" w:cs="Arial"/>
          <w:b/>
          <w:sz w:val="22"/>
          <w:lang w:eastAsia="zh-CN"/>
        </w:rPr>
        <w:t>Données techniques</w:t>
      </w:r>
    </w:p>
    <w:p w14:paraId="649AAAB8" w14:textId="7DD809D6" w:rsidR="00B66637" w:rsidRPr="00C52F8D" w:rsidRDefault="00B66637"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Pour le logo le prestataire devra fournir les éléments suivants :</w:t>
      </w:r>
    </w:p>
    <w:p w14:paraId="6A871A7B" w14:textId="07E79E0D" w:rsidR="005624F1" w:rsidRPr="00C52F8D" w:rsidRDefault="005624F1"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w:t>
      </w:r>
      <w:r w:rsidR="0088561D" w:rsidRPr="00C52F8D">
        <w:rPr>
          <w:rFonts w:ascii="Arial" w:eastAsia="Times New Roman" w:hAnsi="Arial" w:cs="Arial"/>
          <w:sz w:val="20"/>
          <w:lang w:eastAsia="zh-CN"/>
        </w:rPr>
        <w:t>D</w:t>
      </w:r>
      <w:r w:rsidRPr="00C52F8D">
        <w:rPr>
          <w:rFonts w:ascii="Arial" w:eastAsia="Times New Roman" w:hAnsi="Arial" w:cs="Arial"/>
          <w:sz w:val="20"/>
          <w:lang w:eastAsia="zh-CN"/>
        </w:rPr>
        <w:t>éfinir la zone d’exclusion</w:t>
      </w:r>
      <w:r w:rsidR="00210AAB" w:rsidRPr="00C52F8D">
        <w:rPr>
          <w:rFonts w:ascii="Arial" w:eastAsia="Times New Roman" w:hAnsi="Arial" w:cs="Arial"/>
          <w:sz w:val="20"/>
          <w:lang w:eastAsia="zh-CN"/>
        </w:rPr>
        <w:t>/de protection</w:t>
      </w:r>
      <w:r w:rsidRPr="00C52F8D">
        <w:rPr>
          <w:rFonts w:ascii="Arial" w:eastAsia="Times New Roman" w:hAnsi="Arial" w:cs="Arial"/>
          <w:sz w:val="20"/>
          <w:lang w:eastAsia="zh-CN"/>
        </w:rPr>
        <w:t xml:space="preserve"> (espace protégé minimum auto</w:t>
      </w:r>
      <w:r w:rsidR="006A51BB" w:rsidRPr="00C52F8D">
        <w:rPr>
          <w:rFonts w:ascii="Arial" w:eastAsia="Times New Roman" w:hAnsi="Arial" w:cs="Arial"/>
          <w:sz w:val="20"/>
          <w:lang w:eastAsia="zh-CN"/>
        </w:rPr>
        <w:t>ur du logo) et la taille minimale</w:t>
      </w:r>
      <w:r w:rsidRPr="00C52F8D">
        <w:rPr>
          <w:rFonts w:ascii="Arial" w:eastAsia="Times New Roman" w:hAnsi="Arial" w:cs="Arial"/>
          <w:sz w:val="20"/>
          <w:lang w:eastAsia="zh-CN"/>
        </w:rPr>
        <w:t xml:space="preserve"> d’utilisation</w:t>
      </w:r>
    </w:p>
    <w:p w14:paraId="47C14FBB" w14:textId="284D0035" w:rsidR="005624F1" w:rsidRPr="00C52F8D" w:rsidRDefault="005624F1"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w:t>
      </w:r>
      <w:r w:rsidR="000139CF" w:rsidRPr="00C52F8D">
        <w:rPr>
          <w:rFonts w:ascii="Arial" w:eastAsia="Times New Roman" w:hAnsi="Arial" w:cs="Arial"/>
          <w:sz w:val="20"/>
          <w:lang w:eastAsia="zh-CN"/>
        </w:rPr>
        <w:t>Mettre au point plusieurs versions du même logo : Versio</w:t>
      </w:r>
      <w:r w:rsidR="00415F8D" w:rsidRPr="00C52F8D">
        <w:rPr>
          <w:rFonts w:ascii="Arial" w:eastAsia="Times New Roman" w:hAnsi="Arial" w:cs="Arial"/>
          <w:sz w:val="20"/>
          <w:lang w:eastAsia="zh-CN"/>
        </w:rPr>
        <w:t>n couleur pantone</w:t>
      </w:r>
      <w:r w:rsidR="000139CF" w:rsidRPr="00C52F8D">
        <w:rPr>
          <w:rFonts w:ascii="Arial" w:eastAsia="Times New Roman" w:hAnsi="Arial" w:cs="Arial"/>
          <w:sz w:val="20"/>
          <w:lang w:eastAsia="zh-CN"/>
        </w:rPr>
        <w:t>, monochrome noir et en réserve, noir et blanc/niveau de gris</w:t>
      </w:r>
    </w:p>
    <w:p w14:paraId="7F103ADE" w14:textId="21428622" w:rsidR="005624F1" w:rsidRPr="00C52F8D" w:rsidRDefault="005624F1"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 xml:space="preserve">-La police de </w:t>
      </w:r>
      <w:r w:rsidR="001958DF" w:rsidRPr="00C52F8D">
        <w:rPr>
          <w:rFonts w:ascii="Arial" w:eastAsia="Times New Roman" w:hAnsi="Arial" w:cs="Arial"/>
          <w:sz w:val="20"/>
          <w:lang w:eastAsia="zh-CN"/>
        </w:rPr>
        <w:t>caractère</w:t>
      </w:r>
      <w:r w:rsidRPr="00C52F8D">
        <w:rPr>
          <w:rFonts w:ascii="Arial" w:eastAsia="Times New Roman" w:hAnsi="Arial" w:cs="Arial"/>
          <w:sz w:val="20"/>
          <w:lang w:eastAsia="zh-CN"/>
        </w:rPr>
        <w:t xml:space="preserve"> (typographie, taille et aspect) utilisée pour le nom du projet véhiculé sur le logo</w:t>
      </w:r>
    </w:p>
    <w:p w14:paraId="3E00F01F" w14:textId="169559DD" w:rsidR="005624F1" w:rsidRPr="00C52F8D" w:rsidRDefault="005624F1"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 xml:space="preserve">-Les interdits : exemples d’utilisations erronées </w:t>
      </w:r>
    </w:p>
    <w:p w14:paraId="4B3A4C7E" w14:textId="6D4C208F" w:rsidR="005624F1" w:rsidRPr="00C52F8D" w:rsidRDefault="005624F1"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w:t>
      </w:r>
      <w:r w:rsidR="00DD245F" w:rsidRPr="00C52F8D">
        <w:rPr>
          <w:rFonts w:ascii="Arial" w:eastAsia="Times New Roman" w:hAnsi="Arial" w:cs="Arial"/>
          <w:sz w:val="20"/>
          <w:lang w:eastAsia="zh-CN"/>
        </w:rPr>
        <w:t>L</w:t>
      </w:r>
      <w:r w:rsidR="007C45ED" w:rsidRPr="00C52F8D">
        <w:rPr>
          <w:rFonts w:ascii="Arial" w:eastAsia="Times New Roman" w:hAnsi="Arial" w:cs="Arial"/>
          <w:sz w:val="20"/>
          <w:lang w:eastAsia="zh-CN"/>
        </w:rPr>
        <w:t xml:space="preserve">es </w:t>
      </w:r>
      <w:r w:rsidR="001958DF" w:rsidRPr="00C52F8D">
        <w:rPr>
          <w:rFonts w:ascii="Arial" w:eastAsia="Times New Roman" w:hAnsi="Arial" w:cs="Arial"/>
          <w:sz w:val="20"/>
          <w:lang w:eastAsia="zh-CN"/>
        </w:rPr>
        <w:t>déclinaisons</w:t>
      </w:r>
      <w:r w:rsidR="007C45ED" w:rsidRPr="00C52F8D">
        <w:rPr>
          <w:rFonts w:ascii="Arial" w:eastAsia="Times New Roman" w:hAnsi="Arial" w:cs="Arial"/>
          <w:sz w:val="20"/>
          <w:lang w:eastAsia="zh-CN"/>
        </w:rPr>
        <w:t xml:space="preserve"> sur des fonds blancs, de couleurs et fond visuel (</w:t>
      </w:r>
      <w:r w:rsidR="001958DF" w:rsidRPr="00C52F8D">
        <w:rPr>
          <w:rFonts w:ascii="Arial" w:eastAsia="Times New Roman" w:hAnsi="Arial" w:cs="Arial"/>
          <w:sz w:val="20"/>
          <w:lang w:eastAsia="zh-CN"/>
        </w:rPr>
        <w:t>règle</w:t>
      </w:r>
      <w:r w:rsidR="007C45ED" w:rsidRPr="00C52F8D">
        <w:rPr>
          <w:rFonts w:ascii="Arial" w:eastAsia="Times New Roman" w:hAnsi="Arial" w:cs="Arial"/>
          <w:sz w:val="20"/>
          <w:lang w:eastAsia="zh-CN"/>
        </w:rPr>
        <w:t xml:space="preserve"> d’utilisation sur fond</w:t>
      </w:r>
      <w:r w:rsidR="001958DF" w:rsidRPr="00C52F8D">
        <w:rPr>
          <w:rFonts w:ascii="Arial" w:eastAsia="Times New Roman" w:hAnsi="Arial" w:cs="Arial"/>
          <w:sz w:val="20"/>
          <w:lang w:eastAsia="zh-CN"/>
        </w:rPr>
        <w:t xml:space="preserve"> très clair, foncé et fond visuel ou perturbé)</w:t>
      </w:r>
    </w:p>
    <w:p w14:paraId="33C8452A" w14:textId="77777777" w:rsidR="008B6EFD" w:rsidRPr="00632CA2" w:rsidRDefault="008B6EFD" w:rsidP="00FA4027">
      <w:pPr>
        <w:spacing w:before="120" w:after="120"/>
        <w:jc w:val="both"/>
        <w:rPr>
          <w:rFonts w:asciiTheme="majorHAnsi" w:eastAsia="Times New Roman" w:hAnsiTheme="majorHAnsi" w:cs="Arial"/>
          <w:sz w:val="22"/>
          <w:lang w:eastAsia="zh-CN"/>
        </w:rPr>
      </w:pPr>
    </w:p>
    <w:p w14:paraId="2512319A" w14:textId="4605B683" w:rsidR="008B6EFD" w:rsidRPr="0001256D" w:rsidRDefault="008B6EFD" w:rsidP="0001256D">
      <w:pPr>
        <w:pStyle w:val="Paragraphedeliste"/>
        <w:numPr>
          <w:ilvl w:val="0"/>
          <w:numId w:val="16"/>
        </w:numPr>
        <w:spacing w:before="120" w:after="120"/>
        <w:jc w:val="both"/>
        <w:rPr>
          <w:rFonts w:asciiTheme="majorHAnsi" w:eastAsia="Times New Roman" w:hAnsiTheme="majorHAnsi" w:cs="Arial"/>
          <w:b/>
          <w:sz w:val="22"/>
          <w:lang w:eastAsia="zh-CN"/>
        </w:rPr>
      </w:pPr>
      <w:r w:rsidRPr="0001256D">
        <w:rPr>
          <w:rFonts w:asciiTheme="majorHAnsi" w:eastAsia="Times New Roman" w:hAnsiTheme="majorHAnsi" w:cs="Arial"/>
          <w:b/>
          <w:sz w:val="22"/>
          <w:lang w:eastAsia="zh-CN"/>
        </w:rPr>
        <w:t>Esprit de réalisation du logo</w:t>
      </w:r>
    </w:p>
    <w:p w14:paraId="6437AA10" w14:textId="60E4187D" w:rsidR="008B6EFD" w:rsidRPr="00C52F8D" w:rsidRDefault="008B6EFD" w:rsidP="00FA4027">
      <w:p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 xml:space="preserve">Le logo doit </w:t>
      </w:r>
      <w:r w:rsidR="00175BFE" w:rsidRPr="00C52F8D">
        <w:rPr>
          <w:rFonts w:ascii="Arial" w:eastAsia="Times New Roman" w:hAnsi="Arial" w:cs="Arial"/>
          <w:sz w:val="20"/>
          <w:lang w:eastAsia="zh-CN"/>
        </w:rPr>
        <w:t>être</w:t>
      </w:r>
      <w:r w:rsidRPr="00C52F8D">
        <w:rPr>
          <w:rFonts w:ascii="Arial" w:eastAsia="Times New Roman" w:hAnsi="Arial" w:cs="Arial"/>
          <w:sz w:val="20"/>
          <w:lang w:eastAsia="zh-CN"/>
        </w:rPr>
        <w:t xml:space="preserve"> </w:t>
      </w:r>
      <w:r w:rsidR="00175BFE" w:rsidRPr="00C52F8D">
        <w:rPr>
          <w:rFonts w:ascii="Arial" w:eastAsia="Times New Roman" w:hAnsi="Arial" w:cs="Arial"/>
          <w:sz w:val="20"/>
          <w:lang w:eastAsia="zh-CN"/>
        </w:rPr>
        <w:t xml:space="preserve">reconnaissable </w:t>
      </w:r>
      <w:r w:rsidR="00807268" w:rsidRPr="00C52F8D">
        <w:rPr>
          <w:rFonts w:ascii="Arial" w:eastAsia="Times New Roman" w:hAnsi="Arial" w:cs="Arial"/>
          <w:sz w:val="20"/>
          <w:lang w:eastAsia="zh-CN"/>
        </w:rPr>
        <w:t>et doit mettre en exergue les éléments suivants :</w:t>
      </w:r>
    </w:p>
    <w:p w14:paraId="298C5AE4" w14:textId="120EC367" w:rsidR="00C52F8D" w:rsidRDefault="00C52F8D" w:rsidP="00C52F8D">
      <w:pPr>
        <w:pStyle w:val="Paragraphedeliste"/>
        <w:numPr>
          <w:ilvl w:val="0"/>
          <w:numId w:val="15"/>
        </w:numPr>
        <w:spacing w:before="120" w:after="120"/>
        <w:jc w:val="both"/>
        <w:rPr>
          <w:rFonts w:ascii="Arial" w:eastAsia="Times New Roman" w:hAnsi="Arial" w:cs="Arial"/>
          <w:sz w:val="20"/>
          <w:lang w:eastAsia="zh-CN"/>
        </w:rPr>
      </w:pPr>
      <w:r w:rsidRPr="00C52F8D">
        <w:rPr>
          <w:rFonts w:ascii="Arial" w:eastAsia="Times New Roman" w:hAnsi="Arial" w:cs="Arial"/>
          <w:sz w:val="20"/>
          <w:lang w:eastAsia="zh-CN"/>
        </w:rPr>
        <w:t xml:space="preserve">Prise en compte des logos de l’Union européenne et d’Expertise France dans le </w:t>
      </w:r>
      <w:proofErr w:type="spellStart"/>
      <w:r w:rsidRPr="00C52F8D">
        <w:rPr>
          <w:rFonts w:ascii="Arial" w:eastAsia="Times New Roman" w:hAnsi="Arial" w:cs="Arial"/>
          <w:sz w:val="20"/>
          <w:lang w:eastAsia="zh-CN"/>
        </w:rPr>
        <w:t>branding</w:t>
      </w:r>
      <w:proofErr w:type="spellEnd"/>
      <w:r w:rsidRPr="00C52F8D">
        <w:rPr>
          <w:rFonts w:ascii="Arial" w:eastAsia="Times New Roman" w:hAnsi="Arial" w:cs="Arial"/>
          <w:sz w:val="20"/>
          <w:lang w:eastAsia="zh-CN"/>
        </w:rPr>
        <w:t xml:space="preserve"> global (apposition du </w:t>
      </w:r>
      <w:proofErr w:type="spellStart"/>
      <w:r w:rsidRPr="00C52F8D">
        <w:rPr>
          <w:rFonts w:ascii="Arial" w:eastAsia="Times New Roman" w:hAnsi="Arial" w:cs="Arial"/>
          <w:sz w:val="20"/>
          <w:lang w:eastAsia="zh-CN"/>
        </w:rPr>
        <w:t>logobar</w:t>
      </w:r>
      <w:proofErr w:type="spellEnd"/>
      <w:r w:rsidRPr="00C52F8D">
        <w:rPr>
          <w:rFonts w:ascii="Arial" w:eastAsia="Times New Roman" w:hAnsi="Arial" w:cs="Arial"/>
          <w:sz w:val="20"/>
          <w:lang w:eastAsia="zh-CN"/>
        </w:rPr>
        <w:t xml:space="preserve">) </w:t>
      </w:r>
    </w:p>
    <w:p w14:paraId="5B6AFE77" w14:textId="2C9CD6BF" w:rsidR="006108FD" w:rsidRDefault="006108FD" w:rsidP="00C52F8D">
      <w:pPr>
        <w:pStyle w:val="Paragraphedeliste"/>
        <w:numPr>
          <w:ilvl w:val="0"/>
          <w:numId w:val="15"/>
        </w:numPr>
        <w:spacing w:before="120" w:after="120"/>
        <w:jc w:val="both"/>
        <w:rPr>
          <w:rFonts w:ascii="Arial" w:eastAsia="Times New Roman" w:hAnsi="Arial" w:cs="Arial"/>
          <w:sz w:val="20"/>
          <w:lang w:eastAsia="zh-CN"/>
        </w:rPr>
      </w:pPr>
      <w:r>
        <w:rPr>
          <w:rFonts w:ascii="Arial" w:eastAsia="Times New Roman" w:hAnsi="Arial" w:cs="Arial"/>
          <w:sz w:val="20"/>
          <w:lang w:eastAsia="zh-CN"/>
        </w:rPr>
        <w:t>Intégration des éléments graphique et rappel visuel du logo INNOV’I</w:t>
      </w:r>
    </w:p>
    <w:p w14:paraId="30DF40E2" w14:textId="364C8F99" w:rsidR="00AC537A" w:rsidRPr="0001256D" w:rsidRDefault="0001256D" w:rsidP="0001256D">
      <w:pPr>
        <w:pStyle w:val="Paragraphedeliste"/>
        <w:numPr>
          <w:ilvl w:val="0"/>
          <w:numId w:val="15"/>
        </w:numPr>
        <w:spacing w:before="120" w:after="120"/>
        <w:jc w:val="both"/>
        <w:rPr>
          <w:rFonts w:ascii="Arial" w:eastAsia="Times New Roman" w:hAnsi="Arial" w:cs="Arial"/>
          <w:sz w:val="20"/>
          <w:lang w:eastAsia="zh-CN"/>
        </w:rPr>
      </w:pPr>
      <w:r>
        <w:rPr>
          <w:rFonts w:ascii="Arial" w:eastAsia="Times New Roman" w:hAnsi="Arial" w:cs="Arial"/>
          <w:sz w:val="20"/>
          <w:lang w:eastAsia="zh-CN"/>
        </w:rPr>
        <w:t>Prise en compte de la présentation globale / objectifs du projet GREENOV’I</w:t>
      </w:r>
    </w:p>
    <w:p w14:paraId="0A9DA1A8" w14:textId="77777777" w:rsidR="00C53A21" w:rsidRPr="00786D80" w:rsidRDefault="00C53A21" w:rsidP="00FA4027">
      <w:pPr>
        <w:jc w:val="both"/>
        <w:rPr>
          <w:rFonts w:asciiTheme="majorHAnsi" w:eastAsia="Times New Roman" w:hAnsiTheme="majorHAnsi" w:cs="Arial"/>
          <w:b/>
          <w:bCs/>
          <w:sz w:val="22"/>
          <w:lang w:eastAsia="zh-CN"/>
        </w:rPr>
      </w:pPr>
    </w:p>
    <w:p w14:paraId="6B221D23" w14:textId="77777777" w:rsidR="00C53A21" w:rsidRPr="0001256D" w:rsidRDefault="00C53A21" w:rsidP="0001256D">
      <w:pPr>
        <w:pStyle w:val="Paragraphedeliste"/>
        <w:numPr>
          <w:ilvl w:val="0"/>
          <w:numId w:val="16"/>
        </w:numPr>
        <w:jc w:val="both"/>
        <w:rPr>
          <w:rFonts w:ascii="Arial" w:eastAsia="Times New Roman" w:hAnsi="Arial" w:cs="Arial"/>
          <w:b/>
          <w:bCs/>
          <w:sz w:val="20"/>
          <w:lang w:eastAsia="zh-CN"/>
        </w:rPr>
      </w:pPr>
      <w:r w:rsidRPr="0001256D">
        <w:rPr>
          <w:rFonts w:ascii="Arial" w:eastAsia="Times New Roman" w:hAnsi="Arial" w:cs="Arial"/>
          <w:b/>
          <w:bCs/>
          <w:sz w:val="20"/>
          <w:lang w:eastAsia="zh-CN"/>
        </w:rPr>
        <w:t>Charte graphique</w:t>
      </w:r>
    </w:p>
    <w:p w14:paraId="16C4C812" w14:textId="77777777" w:rsidR="00C53A21" w:rsidRPr="00786D80" w:rsidRDefault="00C53A21" w:rsidP="00FA4027">
      <w:pPr>
        <w:jc w:val="both"/>
        <w:rPr>
          <w:rFonts w:ascii="Arial" w:eastAsia="Times New Roman" w:hAnsi="Arial" w:cs="Arial"/>
          <w:sz w:val="20"/>
          <w:lang w:eastAsia="zh-CN"/>
        </w:rPr>
      </w:pPr>
    </w:p>
    <w:p w14:paraId="163C13DD" w14:textId="4262D7AB" w:rsidR="00C53A21" w:rsidRPr="00786D80" w:rsidRDefault="00C53A21" w:rsidP="0001256D">
      <w:pPr>
        <w:jc w:val="both"/>
        <w:rPr>
          <w:rFonts w:ascii="Arial" w:eastAsia="Times New Roman" w:hAnsi="Arial" w:cs="Arial"/>
          <w:sz w:val="20"/>
          <w:lang w:eastAsia="zh-CN"/>
        </w:rPr>
      </w:pPr>
      <w:r w:rsidRPr="00786D80">
        <w:rPr>
          <w:rFonts w:ascii="Arial" w:eastAsia="Times New Roman" w:hAnsi="Arial" w:cs="Arial"/>
          <w:sz w:val="20"/>
          <w:lang w:eastAsia="zh-CN"/>
        </w:rPr>
        <w:t>Un projet graphique est élaboré sur la base des indications sur l’identité visuelle du programme citée ci-dessus.</w:t>
      </w:r>
      <w:r w:rsidR="007A0457" w:rsidRPr="00786D80">
        <w:rPr>
          <w:rFonts w:ascii="Arial" w:eastAsia="Times New Roman" w:hAnsi="Arial" w:cs="Arial"/>
          <w:sz w:val="20"/>
          <w:lang w:eastAsia="zh-CN"/>
        </w:rPr>
        <w:t xml:space="preserve"> </w:t>
      </w:r>
    </w:p>
    <w:p w14:paraId="19D2B70A" w14:textId="68200D4A" w:rsidR="00C53A21" w:rsidRPr="00786D80" w:rsidRDefault="00C53A21" w:rsidP="00FA4027">
      <w:pPr>
        <w:jc w:val="both"/>
        <w:rPr>
          <w:rFonts w:ascii="Arial" w:eastAsia="Times New Roman" w:hAnsi="Arial" w:cs="Arial"/>
          <w:sz w:val="20"/>
          <w:lang w:eastAsia="zh-CN"/>
        </w:rPr>
      </w:pPr>
      <w:r w:rsidRPr="00786D80">
        <w:rPr>
          <w:rFonts w:ascii="Arial" w:eastAsia="Times New Roman" w:hAnsi="Arial" w:cs="Arial"/>
          <w:sz w:val="20"/>
          <w:lang w:eastAsia="zh-CN"/>
        </w:rPr>
        <w:t>Le prestataire fournira les versions exploitables de cette charte dans les formats (Vectorielles, JPG) qui seront déclinés dans différent</w:t>
      </w:r>
      <w:r w:rsidR="0001256D">
        <w:rPr>
          <w:rFonts w:ascii="Arial" w:eastAsia="Times New Roman" w:hAnsi="Arial" w:cs="Arial"/>
          <w:sz w:val="20"/>
          <w:lang w:eastAsia="zh-CN"/>
        </w:rPr>
        <w:t xml:space="preserve">s types de support </w:t>
      </w:r>
      <w:proofErr w:type="spellStart"/>
      <w:r w:rsidR="0001256D">
        <w:rPr>
          <w:rFonts w:ascii="Arial" w:eastAsia="Times New Roman" w:hAnsi="Arial" w:cs="Arial"/>
          <w:sz w:val="20"/>
          <w:lang w:eastAsia="zh-CN"/>
        </w:rPr>
        <w:t>print</w:t>
      </w:r>
      <w:proofErr w:type="spellEnd"/>
      <w:r w:rsidR="0001256D">
        <w:rPr>
          <w:rFonts w:ascii="Arial" w:eastAsia="Times New Roman" w:hAnsi="Arial" w:cs="Arial"/>
          <w:sz w:val="20"/>
          <w:lang w:eastAsia="zh-CN"/>
        </w:rPr>
        <w:t xml:space="preserve"> et digitaux.</w:t>
      </w:r>
    </w:p>
    <w:p w14:paraId="43C4C57C" w14:textId="77777777" w:rsidR="00C53A21" w:rsidRPr="00786D80" w:rsidRDefault="00C53A21" w:rsidP="00FA4027">
      <w:pPr>
        <w:jc w:val="both"/>
        <w:rPr>
          <w:rFonts w:ascii="Arial" w:eastAsia="Times New Roman" w:hAnsi="Arial" w:cs="Arial"/>
          <w:b/>
          <w:bCs/>
          <w:sz w:val="20"/>
          <w:lang w:eastAsia="zh-CN"/>
        </w:rPr>
      </w:pPr>
    </w:p>
    <w:p w14:paraId="6ED9117E" w14:textId="77777777" w:rsidR="00C53A21" w:rsidRPr="00786D80" w:rsidRDefault="00C53A21" w:rsidP="00FA4027">
      <w:pPr>
        <w:jc w:val="both"/>
        <w:rPr>
          <w:rFonts w:ascii="Arial" w:eastAsia="Times New Roman" w:hAnsi="Arial" w:cs="Arial"/>
          <w:b/>
          <w:bCs/>
          <w:sz w:val="20"/>
          <w:lang w:eastAsia="zh-CN"/>
        </w:rPr>
      </w:pPr>
      <w:r w:rsidRPr="00786D80">
        <w:rPr>
          <w:rFonts w:ascii="Arial" w:eastAsia="Times New Roman" w:hAnsi="Arial" w:cs="Arial"/>
          <w:b/>
          <w:bCs/>
          <w:sz w:val="20"/>
          <w:lang w:eastAsia="zh-CN"/>
        </w:rPr>
        <w:t>Esprit de réalisation de la charte graphique</w:t>
      </w:r>
    </w:p>
    <w:p w14:paraId="1880FABF" w14:textId="30AAADFE" w:rsidR="00C53A21" w:rsidRPr="00786D80" w:rsidRDefault="00C53A21" w:rsidP="0001256D">
      <w:pPr>
        <w:jc w:val="both"/>
        <w:rPr>
          <w:rFonts w:ascii="Arial" w:eastAsia="Times New Roman" w:hAnsi="Arial" w:cs="Arial"/>
          <w:sz w:val="20"/>
          <w:lang w:eastAsia="zh-CN"/>
        </w:rPr>
      </w:pPr>
      <w:r w:rsidRPr="00786D80">
        <w:rPr>
          <w:rFonts w:ascii="Arial" w:eastAsia="Times New Roman" w:hAnsi="Arial" w:cs="Arial"/>
          <w:sz w:val="20"/>
          <w:lang w:eastAsia="zh-CN"/>
        </w:rPr>
        <w:t>La charte graphique présentera les éléments essentiels à l’application de l’identité visuelle du projet afin de créer une cohérence entre les</w:t>
      </w:r>
      <w:r w:rsidRPr="00632CA2">
        <w:rPr>
          <w:rFonts w:asciiTheme="majorHAnsi" w:eastAsia="Times New Roman" w:hAnsiTheme="majorHAnsi" w:cs="Arial"/>
          <w:sz w:val="22"/>
          <w:lang w:eastAsia="zh-CN"/>
        </w:rPr>
        <w:t xml:space="preserve"> </w:t>
      </w:r>
      <w:r w:rsidRPr="00786D80">
        <w:rPr>
          <w:rFonts w:ascii="Arial" w:eastAsia="Times New Roman" w:hAnsi="Arial" w:cs="Arial"/>
          <w:sz w:val="20"/>
          <w:lang w:eastAsia="zh-CN"/>
        </w:rPr>
        <w:t xml:space="preserve">différents produits, outils de communication et livrables du programme. Celle-ci doit proposer une mise en page adaptée pour tous les outils de travail à usage interne et externe. </w:t>
      </w:r>
    </w:p>
    <w:p w14:paraId="2720417D" w14:textId="77777777" w:rsidR="00C53A21" w:rsidRPr="00786D80" w:rsidRDefault="00C53A21" w:rsidP="00FA4027">
      <w:pPr>
        <w:jc w:val="both"/>
        <w:rPr>
          <w:rFonts w:ascii="Arial" w:eastAsia="Times New Roman" w:hAnsi="Arial" w:cs="Arial"/>
          <w:sz w:val="20"/>
          <w:lang w:eastAsia="zh-CN"/>
        </w:rPr>
      </w:pPr>
    </w:p>
    <w:p w14:paraId="1B7D128F" w14:textId="77777777" w:rsidR="00C53A21" w:rsidRPr="0001256D" w:rsidRDefault="00C53A21" w:rsidP="0001256D">
      <w:pPr>
        <w:pStyle w:val="Paragraphedeliste"/>
        <w:numPr>
          <w:ilvl w:val="0"/>
          <w:numId w:val="16"/>
        </w:numPr>
        <w:jc w:val="both"/>
        <w:rPr>
          <w:rFonts w:ascii="Arial" w:eastAsia="Times New Roman" w:hAnsi="Arial" w:cs="Arial"/>
          <w:b/>
          <w:bCs/>
          <w:sz w:val="20"/>
          <w:lang w:eastAsia="zh-CN"/>
        </w:rPr>
      </w:pPr>
      <w:r w:rsidRPr="0001256D">
        <w:rPr>
          <w:rFonts w:ascii="Arial" w:eastAsia="Times New Roman" w:hAnsi="Arial" w:cs="Arial"/>
          <w:b/>
          <w:bCs/>
          <w:sz w:val="20"/>
          <w:lang w:eastAsia="zh-CN"/>
        </w:rPr>
        <w:t>Déclinaisons et supports</w:t>
      </w:r>
    </w:p>
    <w:p w14:paraId="283DA9A1" w14:textId="77777777" w:rsidR="00C53A21" w:rsidRPr="00786D80" w:rsidRDefault="00C53A21" w:rsidP="00FA4027">
      <w:pPr>
        <w:jc w:val="both"/>
        <w:rPr>
          <w:rFonts w:ascii="Arial" w:eastAsia="Times New Roman" w:hAnsi="Arial" w:cs="Arial"/>
          <w:sz w:val="20"/>
          <w:lang w:eastAsia="zh-CN"/>
        </w:rPr>
      </w:pPr>
    </w:p>
    <w:p w14:paraId="60A1495F" w14:textId="77777777" w:rsidR="00C53A21" w:rsidRPr="00786D80" w:rsidRDefault="00C53A21" w:rsidP="00FA4027">
      <w:pPr>
        <w:jc w:val="both"/>
        <w:rPr>
          <w:rFonts w:ascii="Arial" w:eastAsia="Times New Roman" w:hAnsi="Arial" w:cs="Arial"/>
          <w:sz w:val="20"/>
          <w:lang w:eastAsia="zh-CN"/>
        </w:rPr>
      </w:pPr>
      <w:r w:rsidRPr="00786D80">
        <w:rPr>
          <w:rFonts w:ascii="Arial" w:eastAsia="Times New Roman" w:hAnsi="Arial" w:cs="Arial"/>
          <w:sz w:val="20"/>
          <w:lang w:eastAsia="zh-CN"/>
        </w:rPr>
        <w:t>Le logo et la charte seront déclinés pour les supports suivants :</w:t>
      </w:r>
    </w:p>
    <w:p w14:paraId="2688B115" w14:textId="77777777" w:rsidR="00C53A21" w:rsidRPr="00C4001F" w:rsidRDefault="00C53A21" w:rsidP="00FA4027">
      <w:pPr>
        <w:jc w:val="both"/>
        <w:rPr>
          <w:rFonts w:asciiTheme="majorHAnsi" w:eastAsia="Times New Roman" w:hAnsiTheme="majorHAnsi" w:cs="Arial"/>
          <w:sz w:val="22"/>
          <w:lang w:eastAsia="zh-CN"/>
        </w:rPr>
      </w:pPr>
    </w:p>
    <w:p w14:paraId="64FE37DC" w14:textId="77777777" w:rsidR="00C53A21" w:rsidRPr="00786D80" w:rsidRDefault="00C53A21" w:rsidP="00FA4027">
      <w:pPr>
        <w:jc w:val="both"/>
        <w:rPr>
          <w:rFonts w:ascii="Arial" w:eastAsia="Times New Roman" w:hAnsi="Arial" w:cs="Arial"/>
          <w:b/>
          <w:bCs/>
          <w:sz w:val="20"/>
          <w:u w:val="single"/>
          <w:lang w:eastAsia="zh-CN"/>
        </w:rPr>
      </w:pPr>
      <w:r w:rsidRPr="00786D80">
        <w:rPr>
          <w:rFonts w:ascii="Arial" w:eastAsia="Times New Roman" w:hAnsi="Arial" w:cs="Arial"/>
          <w:b/>
          <w:bCs/>
          <w:sz w:val="20"/>
          <w:u w:val="single"/>
          <w:lang w:eastAsia="zh-CN"/>
        </w:rPr>
        <w:t>Supports papiers</w:t>
      </w:r>
    </w:p>
    <w:p w14:paraId="09FCDFA5" w14:textId="77777777" w:rsidR="00A63374" w:rsidRPr="00786D80" w:rsidRDefault="00A63374" w:rsidP="00FA4027">
      <w:pPr>
        <w:jc w:val="both"/>
        <w:rPr>
          <w:rFonts w:ascii="Arial" w:eastAsia="Times New Roman" w:hAnsi="Arial" w:cs="Arial"/>
          <w:sz w:val="20"/>
          <w:lang w:eastAsia="zh-CN"/>
        </w:rPr>
      </w:pPr>
    </w:p>
    <w:p w14:paraId="17190EAB" w14:textId="37546D0B"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Autocollants</w:t>
      </w:r>
    </w:p>
    <w:p w14:paraId="4B41C695" w14:textId="0F152F4C"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Affiches</w:t>
      </w:r>
    </w:p>
    <w:p w14:paraId="356C1959" w14:textId="115E4945"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 xml:space="preserve">Papier à </w:t>
      </w:r>
      <w:r w:rsidR="00155C9D" w:rsidRPr="00786D80">
        <w:rPr>
          <w:rFonts w:ascii="Arial" w:eastAsia="Times New Roman" w:hAnsi="Arial" w:cs="Arial"/>
          <w:sz w:val="20"/>
          <w:lang w:eastAsia="zh-CN"/>
        </w:rPr>
        <w:t>entête</w:t>
      </w:r>
    </w:p>
    <w:p w14:paraId="3AC4206C" w14:textId="4B90D3DF"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Les livrets thématiques</w:t>
      </w:r>
    </w:p>
    <w:p w14:paraId="0FDA7A41" w14:textId="094B5C72"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Les programmes des événements</w:t>
      </w:r>
    </w:p>
    <w:p w14:paraId="0E1CFE10" w14:textId="731E4821"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Les communiqués et dossiers de presse</w:t>
      </w:r>
    </w:p>
    <w:p w14:paraId="2B263078" w14:textId="3EDCCC02"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Plaquette de présentation</w:t>
      </w:r>
    </w:p>
    <w:p w14:paraId="378B3EF8" w14:textId="25C24C2D" w:rsidR="00322778" w:rsidRPr="00786D80" w:rsidRDefault="00322778" w:rsidP="00FA4027">
      <w:pPr>
        <w:jc w:val="both"/>
        <w:rPr>
          <w:rFonts w:ascii="Arial" w:eastAsia="Times New Roman" w:hAnsi="Arial" w:cs="Arial"/>
          <w:sz w:val="20"/>
          <w:lang w:eastAsia="zh-CN"/>
        </w:rPr>
      </w:pPr>
      <w:r w:rsidRPr="00786D80">
        <w:rPr>
          <w:rFonts w:ascii="Arial" w:eastAsia="Times New Roman" w:hAnsi="Arial" w:cs="Arial"/>
          <w:sz w:val="20"/>
          <w:lang w:eastAsia="zh-CN"/>
        </w:rPr>
        <w:t>Panneaux d’indication</w:t>
      </w:r>
    </w:p>
    <w:p w14:paraId="3CE81E4E" w14:textId="02C4BED7" w:rsidR="00B4621F" w:rsidRPr="00786D80" w:rsidRDefault="007A0457" w:rsidP="00FA4027">
      <w:pPr>
        <w:jc w:val="both"/>
        <w:rPr>
          <w:rFonts w:ascii="Arial" w:eastAsia="Times New Roman" w:hAnsi="Arial" w:cs="Arial"/>
          <w:sz w:val="20"/>
          <w:lang w:eastAsia="zh-CN"/>
        </w:rPr>
      </w:pPr>
      <w:r w:rsidRPr="00786D80">
        <w:rPr>
          <w:rFonts w:ascii="Arial" w:eastAsia="Times New Roman" w:hAnsi="Arial" w:cs="Arial"/>
          <w:sz w:val="20"/>
          <w:lang w:eastAsia="zh-CN"/>
        </w:rPr>
        <w:t>M</w:t>
      </w:r>
      <w:r w:rsidR="00BF553F" w:rsidRPr="00786D80">
        <w:rPr>
          <w:rFonts w:ascii="Arial" w:eastAsia="Times New Roman" w:hAnsi="Arial" w:cs="Arial"/>
          <w:sz w:val="20"/>
          <w:lang w:eastAsia="zh-CN"/>
        </w:rPr>
        <w:t>odèle de rapport</w:t>
      </w:r>
    </w:p>
    <w:p w14:paraId="07B1ECD5" w14:textId="66199946" w:rsidR="00C53A21" w:rsidRPr="00786D80" w:rsidRDefault="00C53A21" w:rsidP="00FA4027">
      <w:pPr>
        <w:jc w:val="both"/>
        <w:rPr>
          <w:rFonts w:ascii="Arial" w:eastAsia="Times New Roman" w:hAnsi="Arial" w:cs="Arial"/>
          <w:sz w:val="20"/>
          <w:lang w:eastAsia="zh-CN"/>
        </w:rPr>
      </w:pPr>
    </w:p>
    <w:p w14:paraId="4FD76F29" w14:textId="77777777" w:rsidR="00C53A21" w:rsidRPr="00786D80" w:rsidRDefault="00C53A21" w:rsidP="00FA4027">
      <w:pPr>
        <w:jc w:val="both"/>
        <w:rPr>
          <w:rFonts w:ascii="Arial" w:eastAsia="Times New Roman" w:hAnsi="Arial" w:cs="Arial"/>
          <w:b/>
          <w:bCs/>
          <w:sz w:val="20"/>
          <w:u w:val="single"/>
          <w:lang w:eastAsia="zh-CN"/>
        </w:rPr>
      </w:pPr>
      <w:r w:rsidRPr="00786D80">
        <w:rPr>
          <w:rFonts w:ascii="Arial" w:eastAsia="Times New Roman" w:hAnsi="Arial" w:cs="Arial"/>
          <w:b/>
          <w:bCs/>
          <w:sz w:val="20"/>
          <w:u w:val="single"/>
          <w:lang w:eastAsia="zh-CN"/>
        </w:rPr>
        <w:t>Supports WEB et vidéo</w:t>
      </w:r>
    </w:p>
    <w:p w14:paraId="1D534910" w14:textId="77777777" w:rsidR="00A63374" w:rsidRPr="00786D80" w:rsidRDefault="00A63374" w:rsidP="00FA4027">
      <w:pPr>
        <w:jc w:val="both"/>
        <w:rPr>
          <w:rFonts w:ascii="Arial" w:eastAsia="Times New Roman" w:hAnsi="Arial" w:cs="Arial"/>
          <w:sz w:val="20"/>
          <w:lang w:eastAsia="zh-CN"/>
        </w:rPr>
      </w:pPr>
    </w:p>
    <w:p w14:paraId="0C93E83E" w14:textId="6E161790" w:rsidR="00B4621F" w:rsidRPr="00786D80" w:rsidRDefault="00B4621F" w:rsidP="00FA4027">
      <w:pPr>
        <w:jc w:val="both"/>
        <w:rPr>
          <w:rFonts w:ascii="Arial" w:eastAsia="Times New Roman" w:hAnsi="Arial" w:cs="Arial"/>
          <w:sz w:val="20"/>
          <w:lang w:eastAsia="zh-CN"/>
        </w:rPr>
      </w:pPr>
      <w:r w:rsidRPr="00786D80">
        <w:rPr>
          <w:rFonts w:ascii="Arial" w:eastAsia="Times New Roman" w:hAnsi="Arial" w:cs="Arial"/>
          <w:sz w:val="20"/>
          <w:lang w:eastAsia="zh-CN"/>
        </w:rPr>
        <w:t>Création graphique du site internet (</w:t>
      </w:r>
      <w:r w:rsidR="00FA1EE0" w:rsidRPr="00786D80">
        <w:rPr>
          <w:rFonts w:ascii="Arial" w:eastAsia="Times New Roman" w:hAnsi="Arial" w:cs="Arial"/>
          <w:sz w:val="20"/>
          <w:lang w:eastAsia="zh-CN"/>
        </w:rPr>
        <w:t>bannière</w:t>
      </w:r>
      <w:r w:rsidRPr="00786D80">
        <w:rPr>
          <w:rFonts w:ascii="Arial" w:eastAsia="Times New Roman" w:hAnsi="Arial" w:cs="Arial"/>
          <w:sz w:val="20"/>
          <w:lang w:eastAsia="zh-CN"/>
        </w:rPr>
        <w:t>, couleurs, etc.)</w:t>
      </w:r>
    </w:p>
    <w:p w14:paraId="60184829" w14:textId="308914B8" w:rsidR="003D57D2" w:rsidRPr="00786D80" w:rsidRDefault="003D57D2" w:rsidP="00FA4027">
      <w:pPr>
        <w:jc w:val="both"/>
        <w:rPr>
          <w:rFonts w:ascii="Arial" w:eastAsia="Times New Roman" w:hAnsi="Arial" w:cs="Arial"/>
          <w:sz w:val="20"/>
          <w:lang w:eastAsia="zh-CN"/>
        </w:rPr>
      </w:pPr>
      <w:r w:rsidRPr="00786D80">
        <w:rPr>
          <w:rFonts w:ascii="Arial" w:eastAsia="Times New Roman" w:hAnsi="Arial" w:cs="Arial"/>
          <w:sz w:val="20"/>
          <w:lang w:eastAsia="zh-CN"/>
        </w:rPr>
        <w:t xml:space="preserve">Newsletter </w:t>
      </w:r>
    </w:p>
    <w:p w14:paraId="3F41FEFE" w14:textId="12D2AD8F" w:rsidR="00FA1EE0" w:rsidRPr="00786D80" w:rsidRDefault="00322778" w:rsidP="00FA4027">
      <w:pPr>
        <w:jc w:val="both"/>
        <w:rPr>
          <w:rFonts w:ascii="Arial" w:eastAsia="Times New Roman" w:hAnsi="Arial" w:cs="Arial"/>
          <w:sz w:val="20"/>
          <w:lang w:eastAsia="zh-CN"/>
        </w:rPr>
      </w:pPr>
      <w:r w:rsidRPr="00786D80">
        <w:rPr>
          <w:rFonts w:ascii="Arial" w:eastAsia="Times New Roman" w:hAnsi="Arial" w:cs="Arial"/>
          <w:sz w:val="20"/>
          <w:lang w:eastAsia="zh-CN"/>
        </w:rPr>
        <w:t>Réseaux sociaux</w:t>
      </w:r>
    </w:p>
    <w:p w14:paraId="3758F196" w14:textId="0533441C" w:rsidR="00322778" w:rsidRPr="00786D80" w:rsidRDefault="00322778" w:rsidP="00FA4027">
      <w:pPr>
        <w:jc w:val="both"/>
        <w:rPr>
          <w:rFonts w:ascii="Arial" w:eastAsia="Times New Roman" w:hAnsi="Arial" w:cs="Arial"/>
          <w:sz w:val="20"/>
          <w:lang w:eastAsia="zh-CN"/>
        </w:rPr>
      </w:pPr>
      <w:r w:rsidRPr="00786D80">
        <w:rPr>
          <w:rFonts w:ascii="Arial" w:eastAsia="Times New Roman" w:hAnsi="Arial" w:cs="Arial"/>
          <w:sz w:val="20"/>
          <w:lang w:eastAsia="zh-CN"/>
        </w:rPr>
        <w:t>Visuels et infographies</w:t>
      </w:r>
    </w:p>
    <w:p w14:paraId="16D05230" w14:textId="77777777" w:rsidR="00C53A21" w:rsidRPr="00786D80" w:rsidRDefault="00C53A21" w:rsidP="00FA4027">
      <w:pPr>
        <w:jc w:val="both"/>
        <w:rPr>
          <w:rFonts w:ascii="Arial" w:eastAsia="Times New Roman" w:hAnsi="Arial" w:cs="Arial"/>
          <w:sz w:val="20"/>
          <w:lang w:eastAsia="zh-CN"/>
        </w:rPr>
      </w:pPr>
    </w:p>
    <w:p w14:paraId="50EDAA31" w14:textId="77777777" w:rsidR="00C53A21" w:rsidRPr="00786D80" w:rsidRDefault="00C53A21" w:rsidP="00FA4027">
      <w:pPr>
        <w:jc w:val="both"/>
        <w:rPr>
          <w:rFonts w:ascii="Arial" w:eastAsia="Times New Roman" w:hAnsi="Arial" w:cs="Arial"/>
          <w:b/>
          <w:bCs/>
          <w:sz w:val="20"/>
          <w:u w:val="single"/>
          <w:lang w:eastAsia="zh-CN"/>
        </w:rPr>
      </w:pPr>
      <w:r w:rsidRPr="00786D80">
        <w:rPr>
          <w:rFonts w:ascii="Arial" w:eastAsia="Times New Roman" w:hAnsi="Arial" w:cs="Arial"/>
          <w:b/>
          <w:bCs/>
          <w:sz w:val="20"/>
          <w:u w:val="single"/>
          <w:lang w:eastAsia="zh-CN"/>
        </w:rPr>
        <w:t>Supports mixtes</w:t>
      </w:r>
    </w:p>
    <w:p w14:paraId="48A700D4" w14:textId="77777777" w:rsidR="00C53A21" w:rsidRPr="00786D80" w:rsidRDefault="00C53A21" w:rsidP="00FA4027">
      <w:pPr>
        <w:jc w:val="both"/>
        <w:rPr>
          <w:rFonts w:ascii="Arial" w:eastAsia="Times New Roman" w:hAnsi="Arial" w:cs="Arial"/>
          <w:sz w:val="20"/>
          <w:lang w:eastAsia="zh-CN"/>
        </w:rPr>
      </w:pPr>
    </w:p>
    <w:p w14:paraId="5C4F594F" w14:textId="24842E20" w:rsidR="00C53A21" w:rsidRPr="00786D80" w:rsidRDefault="00A63374" w:rsidP="00FA4027">
      <w:pPr>
        <w:jc w:val="both"/>
        <w:rPr>
          <w:rFonts w:ascii="Arial" w:eastAsia="Times New Roman" w:hAnsi="Arial" w:cs="Arial"/>
          <w:sz w:val="20"/>
          <w:lang w:eastAsia="zh-CN"/>
        </w:rPr>
      </w:pPr>
      <w:r w:rsidRPr="00786D80">
        <w:rPr>
          <w:rFonts w:ascii="Arial" w:eastAsia="Times New Roman" w:hAnsi="Arial" w:cs="Arial"/>
          <w:sz w:val="20"/>
          <w:lang w:eastAsia="zh-CN"/>
        </w:rPr>
        <w:t>Kakémono</w:t>
      </w:r>
    </w:p>
    <w:p w14:paraId="17456BB7" w14:textId="0C28E350" w:rsidR="004E041E" w:rsidRPr="00786D80" w:rsidRDefault="00A63374" w:rsidP="0001256D">
      <w:pPr>
        <w:jc w:val="both"/>
        <w:rPr>
          <w:rFonts w:ascii="Arial" w:eastAsia="Times New Roman" w:hAnsi="Arial" w:cs="Arial"/>
          <w:sz w:val="20"/>
          <w:lang w:eastAsia="zh-CN"/>
        </w:rPr>
      </w:pPr>
      <w:r w:rsidRPr="00786D80">
        <w:rPr>
          <w:rFonts w:ascii="Arial" w:eastAsia="Times New Roman" w:hAnsi="Arial" w:cs="Arial"/>
          <w:sz w:val="20"/>
          <w:lang w:eastAsia="zh-CN"/>
        </w:rPr>
        <w:t>Poster et bâche</w:t>
      </w:r>
    </w:p>
    <w:p w14:paraId="6E78918A" w14:textId="785BF959" w:rsidR="00D765B0" w:rsidRPr="00786D80" w:rsidRDefault="00D765B0" w:rsidP="00FA4027">
      <w:pPr>
        <w:jc w:val="both"/>
        <w:rPr>
          <w:rFonts w:ascii="Arial" w:eastAsia="Times New Roman" w:hAnsi="Arial" w:cs="Arial"/>
          <w:sz w:val="20"/>
          <w:lang w:eastAsia="zh-CN"/>
        </w:rPr>
      </w:pPr>
      <w:r w:rsidRPr="00786D80">
        <w:rPr>
          <w:rFonts w:ascii="Arial" w:eastAsia="Times New Roman" w:hAnsi="Arial" w:cs="Arial"/>
          <w:sz w:val="20"/>
          <w:lang w:eastAsia="zh-CN"/>
        </w:rPr>
        <w:t>Goodies</w:t>
      </w:r>
    </w:p>
    <w:p w14:paraId="0B231147" w14:textId="77777777" w:rsidR="00D765B0" w:rsidRPr="00786D80" w:rsidRDefault="00D765B0" w:rsidP="00D765B0">
      <w:pPr>
        <w:jc w:val="both"/>
        <w:rPr>
          <w:rFonts w:ascii="Arial" w:eastAsia="Times New Roman" w:hAnsi="Arial" w:cs="Arial"/>
          <w:sz w:val="20"/>
          <w:lang w:eastAsia="zh-CN"/>
        </w:rPr>
      </w:pPr>
      <w:r w:rsidRPr="00786D80">
        <w:rPr>
          <w:rFonts w:ascii="Arial" w:eastAsia="Times New Roman" w:hAnsi="Arial" w:cs="Arial"/>
          <w:sz w:val="20"/>
          <w:lang w:eastAsia="zh-CN"/>
        </w:rPr>
        <w:t xml:space="preserve">Clé </w:t>
      </w:r>
      <w:proofErr w:type="spellStart"/>
      <w:r w:rsidRPr="00786D80">
        <w:rPr>
          <w:rFonts w:ascii="Arial" w:eastAsia="Times New Roman" w:hAnsi="Arial" w:cs="Arial"/>
          <w:sz w:val="20"/>
          <w:lang w:eastAsia="zh-CN"/>
        </w:rPr>
        <w:t>Usb</w:t>
      </w:r>
      <w:proofErr w:type="spellEnd"/>
    </w:p>
    <w:p w14:paraId="7B79CFBA" w14:textId="79693642" w:rsidR="00D765B0" w:rsidRPr="00786D80" w:rsidRDefault="00D765B0" w:rsidP="00FA4027">
      <w:pPr>
        <w:jc w:val="both"/>
        <w:rPr>
          <w:rFonts w:ascii="Arial" w:eastAsia="Times New Roman" w:hAnsi="Arial" w:cs="Arial"/>
          <w:sz w:val="20"/>
          <w:lang w:eastAsia="zh-CN"/>
        </w:rPr>
      </w:pPr>
      <w:proofErr w:type="spellStart"/>
      <w:r w:rsidRPr="00786D80">
        <w:rPr>
          <w:rFonts w:ascii="Arial" w:eastAsia="Times New Roman" w:hAnsi="Arial" w:cs="Arial"/>
          <w:sz w:val="20"/>
          <w:lang w:eastAsia="zh-CN"/>
        </w:rPr>
        <w:t>Tote</w:t>
      </w:r>
      <w:proofErr w:type="spellEnd"/>
      <w:r w:rsidRPr="00786D80">
        <w:rPr>
          <w:rFonts w:ascii="Arial" w:eastAsia="Times New Roman" w:hAnsi="Arial" w:cs="Arial"/>
          <w:sz w:val="20"/>
          <w:lang w:eastAsia="zh-CN"/>
        </w:rPr>
        <w:t xml:space="preserve"> </w:t>
      </w:r>
      <w:proofErr w:type="spellStart"/>
      <w:r w:rsidRPr="00786D80">
        <w:rPr>
          <w:rFonts w:ascii="Arial" w:eastAsia="Times New Roman" w:hAnsi="Arial" w:cs="Arial"/>
          <w:sz w:val="20"/>
          <w:lang w:eastAsia="zh-CN"/>
        </w:rPr>
        <w:t>bags</w:t>
      </w:r>
      <w:proofErr w:type="spellEnd"/>
    </w:p>
    <w:p w14:paraId="54538699" w14:textId="16CB512C" w:rsidR="00D765B0" w:rsidRPr="00786D80" w:rsidRDefault="00D765B0" w:rsidP="00FA4027">
      <w:pPr>
        <w:jc w:val="both"/>
        <w:rPr>
          <w:rFonts w:ascii="Arial" w:eastAsia="Times New Roman" w:hAnsi="Arial" w:cs="Arial"/>
          <w:sz w:val="20"/>
          <w:lang w:eastAsia="zh-CN"/>
        </w:rPr>
      </w:pPr>
      <w:proofErr w:type="spellStart"/>
      <w:r w:rsidRPr="00786D80">
        <w:rPr>
          <w:rFonts w:ascii="Arial" w:eastAsia="Times New Roman" w:hAnsi="Arial" w:cs="Arial"/>
          <w:sz w:val="20"/>
          <w:lang w:eastAsia="zh-CN"/>
        </w:rPr>
        <w:t>Tshirts</w:t>
      </w:r>
      <w:proofErr w:type="spellEnd"/>
      <w:r w:rsidRPr="00786D80">
        <w:rPr>
          <w:rFonts w:ascii="Arial" w:eastAsia="Times New Roman" w:hAnsi="Arial" w:cs="Arial"/>
          <w:sz w:val="20"/>
          <w:lang w:eastAsia="zh-CN"/>
        </w:rPr>
        <w:t>/casquettes</w:t>
      </w:r>
    </w:p>
    <w:p w14:paraId="10F5D529" w14:textId="216B6D0F" w:rsidR="00D765B0" w:rsidRPr="00786D80" w:rsidRDefault="00D765B0" w:rsidP="00FA4027">
      <w:pPr>
        <w:jc w:val="both"/>
        <w:rPr>
          <w:rFonts w:ascii="Arial" w:eastAsia="Times New Roman" w:hAnsi="Arial" w:cs="Arial"/>
          <w:sz w:val="20"/>
          <w:lang w:eastAsia="zh-CN"/>
        </w:rPr>
      </w:pPr>
      <w:r w:rsidRPr="00786D80">
        <w:rPr>
          <w:rFonts w:ascii="Arial" w:eastAsia="Times New Roman" w:hAnsi="Arial" w:cs="Arial"/>
          <w:sz w:val="20"/>
          <w:lang w:eastAsia="zh-CN"/>
        </w:rPr>
        <w:t>Stylos</w:t>
      </w:r>
    </w:p>
    <w:p w14:paraId="314392F8" w14:textId="41A806CC" w:rsidR="00D765B0" w:rsidRPr="00786D80" w:rsidRDefault="00D765B0" w:rsidP="00FA4027">
      <w:pPr>
        <w:jc w:val="both"/>
        <w:rPr>
          <w:rFonts w:ascii="Arial" w:eastAsia="Times New Roman" w:hAnsi="Arial" w:cs="Arial"/>
          <w:sz w:val="20"/>
          <w:lang w:eastAsia="zh-CN"/>
        </w:rPr>
      </w:pPr>
      <w:r w:rsidRPr="00786D80">
        <w:rPr>
          <w:rFonts w:ascii="Arial" w:eastAsia="Times New Roman" w:hAnsi="Arial" w:cs="Arial"/>
          <w:sz w:val="20"/>
          <w:lang w:eastAsia="zh-CN"/>
        </w:rPr>
        <w:t>Blocs notes</w:t>
      </w:r>
    </w:p>
    <w:p w14:paraId="1E74561E" w14:textId="77777777" w:rsidR="00D765B0" w:rsidRPr="00D765B0" w:rsidRDefault="00D765B0" w:rsidP="00FA4027">
      <w:pPr>
        <w:jc w:val="both"/>
        <w:rPr>
          <w:rFonts w:asciiTheme="majorHAnsi" w:eastAsia="Times New Roman" w:hAnsiTheme="majorHAnsi" w:cs="Arial"/>
          <w:sz w:val="22"/>
          <w:u w:val="single"/>
          <w:lang w:eastAsia="zh-CN"/>
        </w:rPr>
      </w:pPr>
    </w:p>
    <w:p w14:paraId="3F8946C0" w14:textId="77777777" w:rsidR="00DB0D74" w:rsidRPr="00632CA2" w:rsidRDefault="00DB0D74" w:rsidP="00FA4027">
      <w:pPr>
        <w:jc w:val="both"/>
        <w:rPr>
          <w:rFonts w:asciiTheme="majorHAnsi" w:eastAsia="Times New Roman" w:hAnsiTheme="majorHAnsi" w:cs="Arial"/>
          <w:sz w:val="22"/>
          <w:lang w:eastAsia="zh-CN"/>
        </w:rPr>
      </w:pPr>
    </w:p>
    <w:p w14:paraId="301C706D" w14:textId="47527E21" w:rsidR="002E42CC" w:rsidRPr="00786D80" w:rsidRDefault="002E42CC" w:rsidP="00786D80">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745E94">
        <w:rPr>
          <w:rFonts w:asciiTheme="minorBidi" w:eastAsiaTheme="majorEastAsia" w:hAnsiTheme="minorBidi" w:cstheme="minorBidi"/>
          <w:b w:val="0"/>
          <w:color w:val="1F497D" w:themeColor="text2"/>
          <w:szCs w:val="28"/>
          <w:lang w:val="fr-FR" w:eastAsia="fr-FR"/>
        </w:rPr>
        <w:t>Attentes en termes de communication</w:t>
      </w:r>
    </w:p>
    <w:p w14:paraId="4E11CB48" w14:textId="0FDEA63D" w:rsidR="002E42CC" w:rsidRPr="00786D80" w:rsidRDefault="00B83F88" w:rsidP="00FA4027">
      <w:pPr>
        <w:jc w:val="both"/>
        <w:rPr>
          <w:rFonts w:ascii="Arial" w:eastAsia="Times New Roman" w:hAnsi="Arial" w:cs="Arial"/>
          <w:sz w:val="20"/>
          <w:lang w:eastAsia="zh-CN"/>
        </w:rPr>
      </w:pPr>
      <w:r>
        <w:rPr>
          <w:rFonts w:ascii="Arial" w:eastAsia="Times New Roman" w:hAnsi="Arial" w:cs="Arial"/>
          <w:sz w:val="20"/>
          <w:lang w:eastAsia="zh-CN"/>
        </w:rPr>
        <w:t>Le</w:t>
      </w:r>
      <w:r w:rsidR="002E42CC" w:rsidRPr="00786D80">
        <w:rPr>
          <w:rFonts w:ascii="Arial" w:eastAsia="Times New Roman" w:hAnsi="Arial" w:cs="Arial"/>
          <w:sz w:val="20"/>
          <w:lang w:eastAsia="zh-CN"/>
        </w:rPr>
        <w:t xml:space="preserve"> prestataire devra se conformer aux conditions suivantes dans le cadre de l’élaboration des </w:t>
      </w:r>
      <w:r w:rsidR="00B74953" w:rsidRPr="00786D80">
        <w:rPr>
          <w:rFonts w:ascii="Arial" w:eastAsia="Times New Roman" w:hAnsi="Arial" w:cs="Arial"/>
          <w:sz w:val="20"/>
          <w:lang w:eastAsia="zh-CN"/>
        </w:rPr>
        <w:t>éléments :</w:t>
      </w:r>
    </w:p>
    <w:p w14:paraId="4B1A74A8" w14:textId="77777777" w:rsidR="00CC1150" w:rsidRPr="00786D80" w:rsidRDefault="00CC1150" w:rsidP="00FA4027">
      <w:pPr>
        <w:jc w:val="both"/>
        <w:rPr>
          <w:rFonts w:ascii="Arial" w:eastAsia="Times New Roman" w:hAnsi="Arial" w:cs="Arial"/>
          <w:sz w:val="20"/>
          <w:lang w:eastAsia="zh-CN"/>
        </w:rPr>
      </w:pPr>
    </w:p>
    <w:p w14:paraId="1BB06027" w14:textId="77777777" w:rsidR="00B74953" w:rsidRPr="00786D80" w:rsidRDefault="00B74953" w:rsidP="00FA4027">
      <w:pPr>
        <w:jc w:val="both"/>
        <w:rPr>
          <w:rFonts w:ascii="Arial" w:eastAsia="Times New Roman" w:hAnsi="Arial" w:cs="Arial"/>
          <w:sz w:val="20"/>
          <w:lang w:eastAsia="zh-CN"/>
        </w:rPr>
      </w:pPr>
      <w:r w:rsidRPr="00786D80">
        <w:rPr>
          <w:rFonts w:ascii="Arial" w:eastAsia="Times New Roman" w:hAnsi="Arial" w:cs="Arial"/>
          <w:sz w:val="20"/>
          <w:lang w:eastAsia="zh-CN"/>
        </w:rPr>
        <w:t>-Respect des procédures définies dans le manuel de communication et de visibilité pour les actions extérieures de l’UE</w:t>
      </w:r>
    </w:p>
    <w:p w14:paraId="4535D23E" w14:textId="249B4343" w:rsidR="00B74953" w:rsidRPr="00786D80" w:rsidRDefault="00B74953" w:rsidP="00FA4027">
      <w:pPr>
        <w:jc w:val="both"/>
        <w:rPr>
          <w:rFonts w:ascii="Arial" w:eastAsia="Times New Roman" w:hAnsi="Arial" w:cs="Arial"/>
          <w:sz w:val="20"/>
          <w:lang w:eastAsia="zh-CN"/>
        </w:rPr>
      </w:pPr>
      <w:r w:rsidRPr="00786D80">
        <w:rPr>
          <w:rFonts w:ascii="Arial" w:eastAsia="Times New Roman" w:hAnsi="Arial" w:cs="Arial"/>
          <w:sz w:val="20"/>
          <w:lang w:eastAsia="zh-CN"/>
        </w:rPr>
        <w:t>-Respect de la charte graphique d’expertise France</w:t>
      </w:r>
    </w:p>
    <w:p w14:paraId="51A63C3E" w14:textId="77777777" w:rsidR="00271E7D" w:rsidRPr="00632CA2" w:rsidRDefault="00271E7D" w:rsidP="00FA4027">
      <w:pPr>
        <w:jc w:val="both"/>
        <w:rPr>
          <w:rFonts w:asciiTheme="majorHAnsi" w:eastAsia="Times New Roman" w:hAnsiTheme="majorHAnsi" w:cs="Arial"/>
          <w:sz w:val="22"/>
          <w:lang w:eastAsia="zh-CN"/>
        </w:rPr>
      </w:pPr>
    </w:p>
    <w:p w14:paraId="7162003F" w14:textId="77777777" w:rsidR="00271E7D" w:rsidRPr="00632CA2" w:rsidRDefault="00271E7D" w:rsidP="00FA4027">
      <w:pPr>
        <w:jc w:val="both"/>
        <w:rPr>
          <w:rFonts w:asciiTheme="majorHAnsi" w:eastAsia="Times New Roman" w:hAnsiTheme="majorHAnsi" w:cs="Arial"/>
          <w:sz w:val="22"/>
          <w:lang w:eastAsia="zh-CN"/>
        </w:rPr>
      </w:pPr>
    </w:p>
    <w:p w14:paraId="3909CFAD" w14:textId="79A7BFAA" w:rsidR="00271E7D" w:rsidRPr="00786D80" w:rsidRDefault="00271E7D" w:rsidP="00786D80">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745E94">
        <w:rPr>
          <w:rFonts w:asciiTheme="minorBidi" w:eastAsiaTheme="majorEastAsia" w:hAnsiTheme="minorBidi" w:cstheme="minorBidi"/>
          <w:b w:val="0"/>
          <w:color w:val="1F497D" w:themeColor="text2"/>
          <w:szCs w:val="28"/>
          <w:lang w:val="fr-FR" w:eastAsia="fr-FR"/>
        </w:rPr>
        <w:t>Crédits et droits d’auteur</w:t>
      </w:r>
    </w:p>
    <w:p w14:paraId="2D6D518C" w14:textId="32096EFE" w:rsidR="00271E7D" w:rsidRPr="00786D80" w:rsidRDefault="00271E7D" w:rsidP="00FA4027">
      <w:pPr>
        <w:jc w:val="both"/>
        <w:rPr>
          <w:rFonts w:ascii="Arial" w:eastAsia="Times New Roman" w:hAnsi="Arial" w:cs="Arial"/>
          <w:sz w:val="20"/>
          <w:lang w:eastAsia="zh-CN"/>
        </w:rPr>
      </w:pPr>
      <w:r w:rsidRPr="00786D80">
        <w:rPr>
          <w:rFonts w:ascii="Arial" w:eastAsia="Times New Roman" w:hAnsi="Arial" w:cs="Arial"/>
          <w:sz w:val="20"/>
          <w:lang w:eastAsia="zh-CN"/>
        </w:rPr>
        <w:t>Le prestataire cédera à Expertise France les droits d’auteur relatifs au logo qui devient la propriété exclusive d’expertise France, laquelle exploite ses droits de propriété de la manière et aux fins qu’elle juge appropriés.</w:t>
      </w:r>
    </w:p>
    <w:p w14:paraId="7723C354" w14:textId="212410B3" w:rsidR="00271E7D" w:rsidRPr="00786D80" w:rsidRDefault="00271E7D" w:rsidP="00FA4027">
      <w:pPr>
        <w:jc w:val="both"/>
        <w:rPr>
          <w:rFonts w:ascii="Arial" w:eastAsia="Times New Roman" w:hAnsi="Arial" w:cs="Arial"/>
          <w:sz w:val="20"/>
          <w:lang w:eastAsia="zh-CN"/>
        </w:rPr>
      </w:pPr>
      <w:r w:rsidRPr="00786D80">
        <w:rPr>
          <w:rFonts w:ascii="Arial" w:eastAsia="Times New Roman" w:hAnsi="Arial" w:cs="Arial"/>
          <w:sz w:val="20"/>
          <w:lang w:eastAsia="zh-CN"/>
        </w:rPr>
        <w:t xml:space="preserve">Expertise </w:t>
      </w:r>
      <w:r w:rsidR="00632CA2" w:rsidRPr="00786D80">
        <w:rPr>
          <w:rFonts w:ascii="Arial" w:eastAsia="Times New Roman" w:hAnsi="Arial" w:cs="Arial"/>
          <w:sz w:val="20"/>
          <w:lang w:eastAsia="zh-CN"/>
        </w:rPr>
        <w:t>France</w:t>
      </w:r>
      <w:r w:rsidRPr="00786D80">
        <w:rPr>
          <w:rFonts w:ascii="Arial" w:eastAsia="Times New Roman" w:hAnsi="Arial" w:cs="Arial"/>
          <w:sz w:val="20"/>
          <w:lang w:eastAsia="zh-CN"/>
        </w:rPr>
        <w:t xml:space="preserve"> devient également propriétaire des fichiers source qui lui sont remis par le prestataire.</w:t>
      </w:r>
    </w:p>
    <w:p w14:paraId="6D79042C" w14:textId="77777777" w:rsidR="004647ED" w:rsidRDefault="004647ED" w:rsidP="00FA4027">
      <w:pPr>
        <w:jc w:val="both"/>
        <w:rPr>
          <w:rFonts w:asciiTheme="majorHAnsi" w:eastAsia="Times New Roman" w:hAnsiTheme="majorHAnsi" w:cs="Arial"/>
          <w:sz w:val="22"/>
          <w:lang w:eastAsia="zh-CN"/>
        </w:rPr>
      </w:pPr>
    </w:p>
    <w:p w14:paraId="5C06B366" w14:textId="0E6FE0EF" w:rsidR="004E041E" w:rsidRPr="00786D80" w:rsidRDefault="004647ED" w:rsidP="00786D80">
      <w:pPr>
        <w:pStyle w:val="Sous-titre"/>
        <w:numPr>
          <w:ilvl w:val="0"/>
          <w:numId w:val="7"/>
        </w:numPr>
        <w:spacing w:after="240"/>
        <w:jc w:val="both"/>
        <w:rPr>
          <w:rFonts w:asciiTheme="minorBidi" w:eastAsiaTheme="majorEastAsia" w:hAnsiTheme="minorBidi" w:cstheme="minorBidi"/>
          <w:b w:val="0"/>
          <w:color w:val="1F497D" w:themeColor="text2"/>
          <w:szCs w:val="28"/>
          <w:lang w:val="fr-FR" w:eastAsia="fr-FR"/>
        </w:rPr>
      </w:pPr>
      <w:r w:rsidRPr="00745E94">
        <w:rPr>
          <w:rFonts w:asciiTheme="minorBidi" w:eastAsiaTheme="majorEastAsia" w:hAnsiTheme="minorBidi" w:cstheme="minorBidi"/>
          <w:b w:val="0"/>
          <w:color w:val="1F497D" w:themeColor="text2"/>
          <w:szCs w:val="28"/>
          <w:lang w:val="fr-FR" w:eastAsia="fr-FR"/>
        </w:rPr>
        <w:t>Suivi/Monitoring</w:t>
      </w:r>
    </w:p>
    <w:p w14:paraId="5E407372" w14:textId="79D24124" w:rsidR="00E92096" w:rsidRPr="00B83F88" w:rsidRDefault="004647ED" w:rsidP="00B83F88">
      <w:pPr>
        <w:jc w:val="both"/>
        <w:rPr>
          <w:rFonts w:ascii="Arial" w:eastAsia="Times New Roman" w:hAnsi="Arial" w:cs="Arial"/>
          <w:sz w:val="20"/>
          <w:lang w:eastAsia="zh-CN"/>
        </w:rPr>
      </w:pPr>
      <w:r w:rsidRPr="00786D80">
        <w:rPr>
          <w:rFonts w:ascii="Arial" w:eastAsia="Times New Roman" w:hAnsi="Arial" w:cs="Arial"/>
          <w:sz w:val="20"/>
          <w:lang w:eastAsia="zh-CN"/>
        </w:rPr>
        <w:t>La conception et l’élaboration de ces éléments feront l’objet de consultations et d</w:t>
      </w:r>
      <w:r w:rsidR="00BF553F" w:rsidRPr="00786D80">
        <w:rPr>
          <w:rFonts w:ascii="Arial" w:eastAsia="Times New Roman" w:hAnsi="Arial" w:cs="Arial"/>
          <w:sz w:val="20"/>
          <w:lang w:eastAsia="zh-CN"/>
        </w:rPr>
        <w:t xml:space="preserve">’échanges avec Expertise France. </w:t>
      </w:r>
      <w:r w:rsidRPr="00786D80">
        <w:rPr>
          <w:rFonts w:ascii="Arial" w:eastAsia="Times New Roman" w:hAnsi="Arial" w:cs="Arial"/>
          <w:sz w:val="20"/>
          <w:lang w:eastAsia="zh-CN"/>
        </w:rPr>
        <w:t>La validation des livrables se fera par Expertise France.</w:t>
      </w:r>
      <w:r w:rsidR="0045611C" w:rsidRPr="00786D80">
        <w:rPr>
          <w:rFonts w:ascii="Arial" w:eastAsia="Times New Roman" w:hAnsi="Arial" w:cs="Arial"/>
          <w:sz w:val="20"/>
          <w:lang w:eastAsia="zh-CN"/>
        </w:rPr>
        <w:t xml:space="preserve"> Le prestataire est tenu</w:t>
      </w:r>
      <w:r w:rsidRPr="00786D80">
        <w:rPr>
          <w:rFonts w:ascii="Arial" w:eastAsia="Times New Roman" w:hAnsi="Arial" w:cs="Arial"/>
          <w:sz w:val="20"/>
          <w:lang w:eastAsia="zh-CN"/>
        </w:rPr>
        <w:t xml:space="preserve"> à une obl</w:t>
      </w:r>
      <w:r w:rsidR="0045611C" w:rsidRPr="00786D80">
        <w:rPr>
          <w:rFonts w:ascii="Arial" w:eastAsia="Times New Roman" w:hAnsi="Arial" w:cs="Arial"/>
          <w:sz w:val="20"/>
          <w:lang w:eastAsia="zh-CN"/>
        </w:rPr>
        <w:t>igation de confidentialité. Il</w:t>
      </w:r>
      <w:r w:rsidRPr="00786D80">
        <w:rPr>
          <w:rFonts w:ascii="Arial" w:eastAsia="Times New Roman" w:hAnsi="Arial" w:cs="Arial"/>
          <w:sz w:val="20"/>
          <w:lang w:eastAsia="zh-CN"/>
        </w:rPr>
        <w:t xml:space="preserve"> ne doit publier o</w:t>
      </w:r>
      <w:r w:rsidR="00AC537A" w:rsidRPr="00786D80">
        <w:rPr>
          <w:rFonts w:ascii="Arial" w:eastAsia="Times New Roman" w:hAnsi="Arial" w:cs="Arial"/>
          <w:sz w:val="20"/>
          <w:lang w:eastAsia="zh-CN"/>
        </w:rPr>
        <w:t xml:space="preserve">u divulguer aucune information </w:t>
      </w:r>
      <w:r w:rsidRPr="00786D80">
        <w:rPr>
          <w:rFonts w:ascii="Arial" w:eastAsia="Times New Roman" w:hAnsi="Arial" w:cs="Arial"/>
          <w:sz w:val="20"/>
          <w:lang w:eastAsia="zh-CN"/>
        </w:rPr>
        <w:t>portée à leurs connaissances dans le cadre de ce présent marché, à aucune personne non autorisée et sans consentement écrit préalable.</w:t>
      </w:r>
    </w:p>
    <w:sectPr w:rsidR="00E92096" w:rsidRPr="00B83F88" w:rsidSect="0071505E">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FE56" w14:textId="77777777" w:rsidR="00381B14" w:rsidRDefault="00381B14" w:rsidP="000F206B">
      <w:r>
        <w:separator/>
      </w:r>
    </w:p>
  </w:endnote>
  <w:endnote w:type="continuationSeparator" w:id="0">
    <w:p w14:paraId="7E7913A9" w14:textId="77777777" w:rsidR="00381B14" w:rsidRDefault="00381B14" w:rsidP="000F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D508" w14:textId="77777777" w:rsidR="00381B14" w:rsidRDefault="00381B14" w:rsidP="000F206B">
      <w:r>
        <w:separator/>
      </w:r>
    </w:p>
  </w:footnote>
  <w:footnote w:type="continuationSeparator" w:id="0">
    <w:p w14:paraId="3A14EF0C" w14:textId="77777777" w:rsidR="00381B14" w:rsidRDefault="00381B14" w:rsidP="000F2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DB5C" w14:textId="2A4E5458" w:rsidR="000F206B" w:rsidRDefault="000F206B">
    <w:pPr>
      <w:pStyle w:val="En-tte"/>
    </w:pPr>
    <w:r>
      <w:rPr>
        <w:noProof/>
      </w:rPr>
      <w:drawing>
        <wp:inline distT="0" distB="0" distL="0" distR="0" wp14:anchorId="1A066AF8" wp14:editId="67E8470A">
          <wp:extent cx="1203107" cy="61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217024" cy="623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9C"/>
    <w:multiLevelType w:val="hybridMultilevel"/>
    <w:tmpl w:val="8ED2A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1342B"/>
    <w:multiLevelType w:val="hybridMultilevel"/>
    <w:tmpl w:val="325E895C"/>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F0901"/>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3" w15:restartNumberingAfterBreak="0">
    <w:nsid w:val="23B75758"/>
    <w:multiLevelType w:val="hybridMultilevel"/>
    <w:tmpl w:val="49CC91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56C32"/>
    <w:multiLevelType w:val="hybridMultilevel"/>
    <w:tmpl w:val="4B383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B8431F"/>
    <w:multiLevelType w:val="hybridMultilevel"/>
    <w:tmpl w:val="7896A6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F73184"/>
    <w:multiLevelType w:val="hybridMultilevel"/>
    <w:tmpl w:val="AB509EF4"/>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2222B1"/>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8" w15:restartNumberingAfterBreak="0">
    <w:nsid w:val="39A23933"/>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9" w15:restartNumberingAfterBreak="0">
    <w:nsid w:val="3AE23931"/>
    <w:multiLevelType w:val="hybridMultilevel"/>
    <w:tmpl w:val="93943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9F5ADF"/>
    <w:multiLevelType w:val="hybridMultilevel"/>
    <w:tmpl w:val="C43A6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F4418F"/>
    <w:multiLevelType w:val="hybridMultilevel"/>
    <w:tmpl w:val="3DC2ADA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7242AF"/>
    <w:multiLevelType w:val="multilevel"/>
    <w:tmpl w:val="FCFE64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7C2167"/>
    <w:multiLevelType w:val="multilevel"/>
    <w:tmpl w:val="24C4FD04"/>
    <w:lvl w:ilvl="0">
      <w:start w:val="1"/>
      <w:numFmt w:val="decimal"/>
      <w:lvlText w:val="%1."/>
      <w:lvlJc w:val="left"/>
      <w:pPr>
        <w:ind w:left="720" w:hanging="360"/>
      </w:pPr>
    </w:lvl>
    <w:lvl w:ilvl="1">
      <w:start w:val="1"/>
      <w:numFmt w:val="decimal"/>
      <w:isLgl/>
      <w:lvlText w:val="%1.%2"/>
      <w:lvlJc w:val="left"/>
      <w:pPr>
        <w:ind w:left="735" w:hanging="375"/>
      </w:pPr>
      <w:rPr>
        <w:rFonts w:asciiTheme="majorHAnsi" w:eastAsiaTheme="minorEastAsia" w:hAnsiTheme="majorHAnsi" w:cstheme="majorHAnsi" w:hint="default"/>
        <w:b w:val="0"/>
        <w:color w:val="002060"/>
        <w:sz w:val="24"/>
      </w:rPr>
    </w:lvl>
    <w:lvl w:ilvl="2">
      <w:start w:val="1"/>
      <w:numFmt w:val="decimal"/>
      <w:isLgl/>
      <w:lvlText w:val="%1.%2.%3"/>
      <w:lvlJc w:val="left"/>
      <w:pPr>
        <w:ind w:left="1080" w:hanging="720"/>
      </w:pPr>
      <w:rPr>
        <w:rFonts w:asciiTheme="majorHAnsi" w:eastAsiaTheme="minorEastAsia" w:hAnsiTheme="majorHAnsi" w:cstheme="majorHAnsi" w:hint="default"/>
        <w:b w:val="0"/>
        <w:color w:val="auto"/>
        <w:sz w:val="24"/>
      </w:rPr>
    </w:lvl>
    <w:lvl w:ilvl="3">
      <w:start w:val="1"/>
      <w:numFmt w:val="decimal"/>
      <w:isLgl/>
      <w:lvlText w:val="%1.%2.%3.%4"/>
      <w:lvlJc w:val="left"/>
      <w:pPr>
        <w:ind w:left="1440" w:hanging="1080"/>
      </w:pPr>
      <w:rPr>
        <w:rFonts w:asciiTheme="minorHAnsi" w:eastAsiaTheme="minorEastAsia" w:hAnsiTheme="minorHAnsi" w:cstheme="minorBidi" w:hint="default"/>
        <w:color w:val="auto"/>
        <w:sz w:val="24"/>
      </w:rPr>
    </w:lvl>
    <w:lvl w:ilvl="4">
      <w:start w:val="1"/>
      <w:numFmt w:val="decimal"/>
      <w:isLgl/>
      <w:lvlText w:val="%1.%2.%3.%4.%5"/>
      <w:lvlJc w:val="left"/>
      <w:pPr>
        <w:ind w:left="1440" w:hanging="1080"/>
      </w:pPr>
      <w:rPr>
        <w:rFonts w:asciiTheme="minorHAnsi" w:eastAsiaTheme="minorEastAsia" w:hAnsiTheme="minorHAnsi" w:cstheme="minorBidi" w:hint="default"/>
        <w:color w:val="auto"/>
        <w:sz w:val="24"/>
      </w:rPr>
    </w:lvl>
    <w:lvl w:ilvl="5">
      <w:start w:val="1"/>
      <w:numFmt w:val="decimal"/>
      <w:isLgl/>
      <w:lvlText w:val="%1.%2.%3.%4.%5.%6"/>
      <w:lvlJc w:val="left"/>
      <w:pPr>
        <w:ind w:left="1800" w:hanging="1440"/>
      </w:pPr>
      <w:rPr>
        <w:rFonts w:asciiTheme="minorHAnsi" w:eastAsiaTheme="minorEastAsia" w:hAnsiTheme="minorHAnsi" w:cstheme="minorBidi" w:hint="default"/>
        <w:color w:val="auto"/>
        <w:sz w:val="24"/>
      </w:rPr>
    </w:lvl>
    <w:lvl w:ilvl="6">
      <w:start w:val="1"/>
      <w:numFmt w:val="decimal"/>
      <w:isLgl/>
      <w:lvlText w:val="%1.%2.%3.%4.%5.%6.%7"/>
      <w:lvlJc w:val="left"/>
      <w:pPr>
        <w:ind w:left="1800" w:hanging="1440"/>
      </w:pPr>
      <w:rPr>
        <w:rFonts w:asciiTheme="minorHAnsi" w:eastAsiaTheme="minorEastAsia" w:hAnsiTheme="minorHAnsi" w:cstheme="minorBidi" w:hint="default"/>
        <w:color w:val="auto"/>
        <w:sz w:val="24"/>
      </w:rPr>
    </w:lvl>
    <w:lvl w:ilvl="7">
      <w:start w:val="1"/>
      <w:numFmt w:val="decimal"/>
      <w:isLgl/>
      <w:lvlText w:val="%1.%2.%3.%4.%5.%6.%7.%8"/>
      <w:lvlJc w:val="left"/>
      <w:pPr>
        <w:ind w:left="2160" w:hanging="1800"/>
      </w:pPr>
      <w:rPr>
        <w:rFonts w:asciiTheme="minorHAnsi" w:eastAsiaTheme="minorEastAsia" w:hAnsiTheme="minorHAnsi" w:cstheme="minorBidi" w:hint="default"/>
        <w:color w:val="auto"/>
        <w:sz w:val="24"/>
      </w:rPr>
    </w:lvl>
    <w:lvl w:ilvl="8">
      <w:start w:val="1"/>
      <w:numFmt w:val="decimal"/>
      <w:isLgl/>
      <w:lvlText w:val="%1.%2.%3.%4.%5.%6.%7.%8.%9"/>
      <w:lvlJc w:val="left"/>
      <w:pPr>
        <w:ind w:left="2160" w:hanging="1800"/>
      </w:pPr>
      <w:rPr>
        <w:rFonts w:asciiTheme="minorHAnsi" w:eastAsiaTheme="minorEastAsia" w:hAnsiTheme="minorHAnsi" w:cstheme="minorBidi" w:hint="default"/>
        <w:color w:val="auto"/>
        <w:sz w:val="24"/>
      </w:rPr>
    </w:lvl>
  </w:abstractNum>
  <w:abstractNum w:abstractNumId="14" w15:restartNumberingAfterBreak="0">
    <w:nsid w:val="61815972"/>
    <w:multiLevelType w:val="hybridMultilevel"/>
    <w:tmpl w:val="7C3C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1F7A04"/>
    <w:multiLevelType w:val="hybridMultilevel"/>
    <w:tmpl w:val="9CDE5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1"/>
  </w:num>
  <w:num w:numId="5">
    <w:abstractNumId w:val="7"/>
  </w:num>
  <w:num w:numId="6">
    <w:abstractNumId w:val="13"/>
  </w:num>
  <w:num w:numId="7">
    <w:abstractNumId w:val="8"/>
  </w:num>
  <w:num w:numId="8">
    <w:abstractNumId w:val="2"/>
  </w:num>
  <w:num w:numId="9">
    <w:abstractNumId w:val="12"/>
  </w:num>
  <w:num w:numId="10">
    <w:abstractNumId w:val="5"/>
  </w:num>
  <w:num w:numId="11">
    <w:abstractNumId w:val="3"/>
  </w:num>
  <w:num w:numId="12">
    <w:abstractNumId w:val="14"/>
  </w:num>
  <w:num w:numId="13">
    <w:abstractNumId w:val="4"/>
  </w:num>
  <w:num w:numId="14">
    <w:abstractNumId w:val="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AE"/>
    <w:rsid w:val="000073AD"/>
    <w:rsid w:val="0001256D"/>
    <w:rsid w:val="000139CF"/>
    <w:rsid w:val="000540F0"/>
    <w:rsid w:val="0009662B"/>
    <w:rsid w:val="000B7D66"/>
    <w:rsid w:val="000F206B"/>
    <w:rsid w:val="00100481"/>
    <w:rsid w:val="00102AAB"/>
    <w:rsid w:val="00155C9D"/>
    <w:rsid w:val="00175A97"/>
    <w:rsid w:val="00175BFE"/>
    <w:rsid w:val="001958DF"/>
    <w:rsid w:val="0019718E"/>
    <w:rsid w:val="00197625"/>
    <w:rsid w:val="001B3BAE"/>
    <w:rsid w:val="0020595C"/>
    <w:rsid w:val="00210AAB"/>
    <w:rsid w:val="00232A92"/>
    <w:rsid w:val="0025638F"/>
    <w:rsid w:val="00271E7D"/>
    <w:rsid w:val="00293788"/>
    <w:rsid w:val="002E42CC"/>
    <w:rsid w:val="003031AE"/>
    <w:rsid w:val="00322778"/>
    <w:rsid w:val="00345B9F"/>
    <w:rsid w:val="0035316A"/>
    <w:rsid w:val="00363A0B"/>
    <w:rsid w:val="00381B14"/>
    <w:rsid w:val="003D57D2"/>
    <w:rsid w:val="0040005E"/>
    <w:rsid w:val="00415F8D"/>
    <w:rsid w:val="00424B11"/>
    <w:rsid w:val="0045611C"/>
    <w:rsid w:val="004647ED"/>
    <w:rsid w:val="004A41A6"/>
    <w:rsid w:val="004E041E"/>
    <w:rsid w:val="00554DF3"/>
    <w:rsid w:val="005624F1"/>
    <w:rsid w:val="005D1E98"/>
    <w:rsid w:val="005E59F7"/>
    <w:rsid w:val="006108FD"/>
    <w:rsid w:val="00613178"/>
    <w:rsid w:val="006137E2"/>
    <w:rsid w:val="00632CA2"/>
    <w:rsid w:val="006664D7"/>
    <w:rsid w:val="006A51BB"/>
    <w:rsid w:val="006D2D30"/>
    <w:rsid w:val="0071505E"/>
    <w:rsid w:val="00745E94"/>
    <w:rsid w:val="00766F65"/>
    <w:rsid w:val="00786D80"/>
    <w:rsid w:val="007A0457"/>
    <w:rsid w:val="007B6649"/>
    <w:rsid w:val="007C45ED"/>
    <w:rsid w:val="007D0DD6"/>
    <w:rsid w:val="007F084A"/>
    <w:rsid w:val="00807268"/>
    <w:rsid w:val="00810027"/>
    <w:rsid w:val="00845646"/>
    <w:rsid w:val="0088561D"/>
    <w:rsid w:val="008B6EFD"/>
    <w:rsid w:val="008C04CA"/>
    <w:rsid w:val="009003DA"/>
    <w:rsid w:val="009229F4"/>
    <w:rsid w:val="00A36013"/>
    <w:rsid w:val="00A615F1"/>
    <w:rsid w:val="00A63374"/>
    <w:rsid w:val="00AC537A"/>
    <w:rsid w:val="00AD25FA"/>
    <w:rsid w:val="00B4621F"/>
    <w:rsid w:val="00B56439"/>
    <w:rsid w:val="00B66637"/>
    <w:rsid w:val="00B74953"/>
    <w:rsid w:val="00B83F88"/>
    <w:rsid w:val="00BB2478"/>
    <w:rsid w:val="00BF29FC"/>
    <w:rsid w:val="00BF553F"/>
    <w:rsid w:val="00C2340A"/>
    <w:rsid w:val="00C2782B"/>
    <w:rsid w:val="00C35321"/>
    <w:rsid w:val="00C4001F"/>
    <w:rsid w:val="00C50461"/>
    <w:rsid w:val="00C52F8D"/>
    <w:rsid w:val="00C53A21"/>
    <w:rsid w:val="00CC1150"/>
    <w:rsid w:val="00CD000F"/>
    <w:rsid w:val="00CD654E"/>
    <w:rsid w:val="00D0308E"/>
    <w:rsid w:val="00D765B0"/>
    <w:rsid w:val="00D94245"/>
    <w:rsid w:val="00DB0D74"/>
    <w:rsid w:val="00DB27C7"/>
    <w:rsid w:val="00DD245F"/>
    <w:rsid w:val="00DE11CB"/>
    <w:rsid w:val="00DE3952"/>
    <w:rsid w:val="00DF58A5"/>
    <w:rsid w:val="00E73D97"/>
    <w:rsid w:val="00E92096"/>
    <w:rsid w:val="00EB46BE"/>
    <w:rsid w:val="00F23E0B"/>
    <w:rsid w:val="00F3095C"/>
    <w:rsid w:val="00F4648C"/>
    <w:rsid w:val="00FA1EE0"/>
    <w:rsid w:val="00FA402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9C1DB"/>
  <w14:defaultImageDpi w14:val="300"/>
  <w15:docId w15:val="{1C471579-2BAD-4DCA-9730-4667F394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04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04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Yellow Bullet,Normal bullet 2,Paragraph,Bullets,Table/Figure Heading,List of pictures,References,Table of contents numbered,Bullet Points,Liste Paragraf,Renkli Liste - Vurgu 11,Liste Paragraf1,Bullet OFM"/>
    <w:basedOn w:val="Normal"/>
    <w:link w:val="ParagraphedelisteCar"/>
    <w:uiPriority w:val="34"/>
    <w:qFormat/>
    <w:rsid w:val="008B6EFD"/>
    <w:pPr>
      <w:ind w:left="720"/>
      <w:contextualSpacing/>
    </w:pPr>
  </w:style>
  <w:style w:type="table" w:styleId="Grilledutableau">
    <w:name w:val="Table Grid"/>
    <w:basedOn w:val="TableauNormal"/>
    <w:uiPriority w:val="59"/>
    <w:rsid w:val="00013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link w:val="Sous-titreCar"/>
    <w:qFormat/>
    <w:rsid w:val="00E92096"/>
    <w:pPr>
      <w:jc w:val="center"/>
    </w:pPr>
    <w:rPr>
      <w:rFonts w:ascii="Times New Roman" w:eastAsia="Times New Roman" w:hAnsi="Times New Roman" w:cs="Times New Roman"/>
      <w:b/>
      <w:sz w:val="28"/>
      <w:szCs w:val="20"/>
      <w:lang w:val="fr-BE" w:eastAsia="en-GB"/>
    </w:rPr>
  </w:style>
  <w:style w:type="character" w:customStyle="1" w:styleId="Sous-titreCar">
    <w:name w:val="Sous-titre Car"/>
    <w:basedOn w:val="Policepardfaut"/>
    <w:link w:val="Sous-titre"/>
    <w:rsid w:val="00E92096"/>
    <w:rPr>
      <w:rFonts w:ascii="Times New Roman" w:eastAsia="Times New Roman" w:hAnsi="Times New Roman" w:cs="Times New Roman"/>
      <w:b/>
      <w:sz w:val="28"/>
      <w:szCs w:val="20"/>
      <w:lang w:val="fr-BE" w:eastAsia="en-GB"/>
    </w:rPr>
  </w:style>
  <w:style w:type="character" w:customStyle="1" w:styleId="ParagraphedelisteCar">
    <w:name w:val="Paragraphe de liste Car"/>
    <w:aliases w:val="List Paragraph (numbered (a)) Car,Yellow Bullet Car,Normal bullet 2 Car,Paragraph Car,Bullets Car,Table/Figure Heading Car,List of pictures Car,References Car,Table of contents numbered Car,Bullet Points Car,Liste Paragraf Car"/>
    <w:basedOn w:val="Policepardfaut"/>
    <w:link w:val="Paragraphedeliste"/>
    <w:uiPriority w:val="34"/>
    <w:qFormat/>
    <w:rsid w:val="006137E2"/>
  </w:style>
  <w:style w:type="character" w:customStyle="1" w:styleId="Titre1Car">
    <w:name w:val="Titre 1 Car"/>
    <w:basedOn w:val="Policepardfaut"/>
    <w:link w:val="Titre1"/>
    <w:uiPriority w:val="9"/>
    <w:rsid w:val="00C5046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C50461"/>
    <w:rPr>
      <w:rFonts w:asciiTheme="majorHAnsi" w:eastAsiaTheme="majorEastAsia" w:hAnsiTheme="majorHAnsi" w:cstheme="majorBidi"/>
      <w:color w:val="365F91" w:themeColor="accent1" w:themeShade="BF"/>
      <w:sz w:val="26"/>
      <w:szCs w:val="26"/>
    </w:rPr>
  </w:style>
  <w:style w:type="paragraph" w:styleId="Corpsdetexte">
    <w:name w:val="Body Text"/>
    <w:basedOn w:val="Normal"/>
    <w:link w:val="CorpsdetexteCar"/>
    <w:semiHidden/>
    <w:rsid w:val="00C50461"/>
    <w:pPr>
      <w:suppressAutoHyphens/>
      <w:spacing w:after="120"/>
      <w:jc w:val="both"/>
    </w:pPr>
    <w:rPr>
      <w:rFonts w:ascii="Times New Roman" w:eastAsia="Times New Roman" w:hAnsi="Times New Roman" w:cs="Times New Roman"/>
      <w:lang w:eastAsia="zh-CN"/>
    </w:rPr>
  </w:style>
  <w:style w:type="character" w:customStyle="1" w:styleId="CorpsdetexteCar">
    <w:name w:val="Corps de texte Car"/>
    <w:basedOn w:val="Policepardfaut"/>
    <w:link w:val="Corpsdetexte"/>
    <w:semiHidden/>
    <w:rsid w:val="00C50461"/>
    <w:rPr>
      <w:rFonts w:ascii="Times New Roman" w:eastAsia="Times New Roman" w:hAnsi="Times New Roman" w:cs="Times New Roman"/>
      <w:lang w:eastAsia="zh-CN"/>
    </w:rPr>
  </w:style>
  <w:style w:type="paragraph" w:styleId="Textedebulles">
    <w:name w:val="Balloon Text"/>
    <w:basedOn w:val="Normal"/>
    <w:link w:val="TextedebullesCar"/>
    <w:uiPriority w:val="99"/>
    <w:semiHidden/>
    <w:unhideWhenUsed/>
    <w:rsid w:val="00AD25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5FA"/>
    <w:rPr>
      <w:rFonts w:ascii="Segoe UI" w:hAnsi="Segoe UI" w:cs="Segoe UI"/>
      <w:sz w:val="18"/>
      <w:szCs w:val="18"/>
    </w:rPr>
  </w:style>
  <w:style w:type="paragraph" w:styleId="En-tte">
    <w:name w:val="header"/>
    <w:basedOn w:val="Normal"/>
    <w:link w:val="En-tteCar"/>
    <w:uiPriority w:val="99"/>
    <w:unhideWhenUsed/>
    <w:rsid w:val="000F206B"/>
    <w:pPr>
      <w:tabs>
        <w:tab w:val="center" w:pos="4536"/>
        <w:tab w:val="right" w:pos="9072"/>
      </w:tabs>
    </w:pPr>
  </w:style>
  <w:style w:type="character" w:customStyle="1" w:styleId="En-tteCar">
    <w:name w:val="En-tête Car"/>
    <w:basedOn w:val="Policepardfaut"/>
    <w:link w:val="En-tte"/>
    <w:uiPriority w:val="99"/>
    <w:rsid w:val="000F206B"/>
  </w:style>
  <w:style w:type="paragraph" w:styleId="Pieddepage">
    <w:name w:val="footer"/>
    <w:basedOn w:val="Normal"/>
    <w:link w:val="PieddepageCar"/>
    <w:uiPriority w:val="99"/>
    <w:unhideWhenUsed/>
    <w:rsid w:val="000F206B"/>
    <w:pPr>
      <w:tabs>
        <w:tab w:val="center" w:pos="4536"/>
        <w:tab w:val="right" w:pos="9072"/>
      </w:tabs>
    </w:pPr>
  </w:style>
  <w:style w:type="character" w:customStyle="1" w:styleId="PieddepageCar">
    <w:name w:val="Pied de page Car"/>
    <w:basedOn w:val="Policepardfaut"/>
    <w:link w:val="Pieddepage"/>
    <w:uiPriority w:val="99"/>
    <w:rsid w:val="000F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Ahmed Zied BENNOUR</cp:lastModifiedBy>
  <cp:revision>2</cp:revision>
  <cp:lastPrinted>2019-10-11T09:15:00Z</cp:lastPrinted>
  <dcterms:created xsi:type="dcterms:W3CDTF">2023-08-10T08:25:00Z</dcterms:created>
  <dcterms:modified xsi:type="dcterms:W3CDTF">2023-08-10T08:25:00Z</dcterms:modified>
</cp:coreProperties>
</file>