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DB4B" w14:textId="2F5606B7" w:rsidR="005E1C5C" w:rsidRDefault="00790827" w:rsidP="005E1C5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anchor distT="0" distB="0" distL="114300" distR="114300" simplePos="0" relativeHeight="251657728" behindDoc="0" locked="1" layoutInCell="0" allowOverlap="1" wp14:anchorId="65F5D2CC" wp14:editId="587F22DE">
            <wp:simplePos x="0" y="0"/>
            <wp:positionH relativeFrom="page">
              <wp:posOffset>1546225</wp:posOffset>
            </wp:positionH>
            <wp:positionV relativeFrom="page">
              <wp:posOffset>374015</wp:posOffset>
            </wp:positionV>
            <wp:extent cx="904875" cy="935990"/>
            <wp:effectExtent l="0" t="0" r="952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8BD9C" w14:textId="77777777" w:rsidR="005E1C5C" w:rsidRDefault="005E1C5C" w:rsidP="0079082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fr-FR"/>
        </w:rPr>
      </w:pPr>
    </w:p>
    <w:p w14:paraId="186F0322" w14:textId="77777777" w:rsidR="005E1C5C" w:rsidRDefault="005E1C5C" w:rsidP="0079082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fr-FR"/>
        </w:rPr>
      </w:pPr>
    </w:p>
    <w:p w14:paraId="49F9D45D" w14:textId="435EDE30" w:rsidR="00790827" w:rsidRPr="00790827" w:rsidRDefault="00790827" w:rsidP="007908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90827">
        <w:rPr>
          <w:b/>
          <w:bCs/>
          <w:sz w:val="28"/>
          <w:szCs w:val="28"/>
          <w:lang w:val="fr-FR"/>
        </w:rPr>
        <w:t>AVIS DE MARCHÉ DE SERVICES</w:t>
      </w:r>
      <w:r w:rsidRPr="00790827">
        <w:rPr>
          <w:sz w:val="28"/>
          <w:szCs w:val="28"/>
          <w:lang w:val="fr-FR"/>
        </w:rPr>
        <w:t> </w:t>
      </w:r>
    </w:p>
    <w:p w14:paraId="1054CF80" w14:textId="75D7F3AF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center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 w:val="24"/>
          <w:szCs w:val="24"/>
          <w:lang w:eastAsia="en-US"/>
        </w:rPr>
        <w:t>EXPERT</w:t>
      </w:r>
      <w:r w:rsidR="005E1C5C">
        <w:rPr>
          <w:rFonts w:ascii="Times New Roman" w:hAnsi="Times New Roman"/>
          <w:b/>
          <w:bCs/>
          <w:sz w:val="24"/>
          <w:szCs w:val="24"/>
          <w:lang w:eastAsia="en-US"/>
        </w:rPr>
        <w:t>S</w:t>
      </w:r>
      <w:r w:rsidRPr="0079082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RECHERCHE SOCIAL ET TRAINING </w:t>
      </w:r>
      <w:r w:rsidRPr="00790827">
        <w:rPr>
          <w:rFonts w:ascii="Times New Roman" w:hAnsi="Times New Roman"/>
          <w:sz w:val="24"/>
          <w:szCs w:val="24"/>
          <w:lang w:eastAsia="en-US"/>
        </w:rPr>
        <w:t> </w:t>
      </w:r>
    </w:p>
    <w:p w14:paraId="20A92191" w14:textId="17B65940" w:rsidR="00790827" w:rsidRPr="00790827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center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Lieux</w:t>
      </w:r>
      <w:r w:rsidR="00790827" w:rsidRPr="00790827">
        <w:rPr>
          <w:rFonts w:ascii="Times New Roman" w:hAnsi="Times New Roman"/>
          <w:sz w:val="28"/>
          <w:szCs w:val="28"/>
          <w:lang w:eastAsia="en-US"/>
        </w:rPr>
        <w:t xml:space="preserve"> d’exécution – Tunis, Le Kef, </w:t>
      </w:r>
      <w:proofErr w:type="spellStart"/>
      <w:r w:rsidR="00790827" w:rsidRPr="00790827">
        <w:rPr>
          <w:rFonts w:ascii="Times New Roman" w:hAnsi="Times New Roman"/>
          <w:sz w:val="28"/>
          <w:szCs w:val="28"/>
          <w:lang w:eastAsia="en-US"/>
        </w:rPr>
        <w:t>Med</w:t>
      </w:r>
      <w:r>
        <w:rPr>
          <w:rFonts w:ascii="Times New Roman" w:hAnsi="Times New Roman"/>
          <w:sz w:val="28"/>
          <w:szCs w:val="28"/>
          <w:lang w:eastAsia="en-US"/>
        </w:rPr>
        <w:t>enine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Khasserine</w:t>
      </w:r>
      <w:proofErr w:type="spellEnd"/>
      <w:r w:rsidR="00790827" w:rsidRPr="00790827">
        <w:rPr>
          <w:rFonts w:ascii="Times New Roman" w:hAnsi="Times New Roman"/>
          <w:sz w:val="28"/>
          <w:szCs w:val="28"/>
          <w:lang w:eastAsia="en-US"/>
        </w:rPr>
        <w:br/>
        <w:t> </w:t>
      </w:r>
    </w:p>
    <w:p w14:paraId="137976C5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1.</w:t>
      </w:r>
      <w:r w:rsidRPr="00790827">
        <w:rPr>
          <w:rFonts w:ascii="Calibri" w:hAnsi="Calibri" w:cs="Calibri"/>
          <w:szCs w:val="22"/>
          <w:lang w:eastAsia="en-US"/>
        </w:rPr>
        <w:t xml:space="preserve"> </w:t>
      </w:r>
      <w:r w:rsidRPr="00790827">
        <w:rPr>
          <w:rFonts w:ascii="Times New Roman" w:hAnsi="Times New Roman"/>
          <w:b/>
          <w:bCs/>
          <w:szCs w:val="22"/>
          <w:lang w:eastAsia="en-US"/>
        </w:rPr>
        <w:t>Référence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35CE14CC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 w:val="24"/>
          <w:szCs w:val="24"/>
          <w:lang w:eastAsia="en-US"/>
        </w:rPr>
        <w:t>03/2023/AID012590/01/3/AIFO </w:t>
      </w:r>
      <w:r w:rsidRPr="00790827">
        <w:rPr>
          <w:rFonts w:ascii="Times New Roman" w:hAnsi="Times New Roman"/>
          <w:sz w:val="24"/>
          <w:szCs w:val="24"/>
          <w:lang w:eastAsia="en-US"/>
        </w:rPr>
        <w:t> </w:t>
      </w:r>
    </w:p>
    <w:p w14:paraId="498AA62B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eastAsia="en-US"/>
        </w:rPr>
      </w:pPr>
    </w:p>
    <w:p w14:paraId="3E00968C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2.</w:t>
      </w:r>
      <w:r w:rsidRPr="00790827">
        <w:rPr>
          <w:rFonts w:ascii="Calibri" w:hAnsi="Calibri" w:cs="Calibri"/>
          <w:szCs w:val="22"/>
          <w:lang w:eastAsia="en-US"/>
        </w:rPr>
        <w:t xml:space="preserve"> </w:t>
      </w:r>
      <w:r w:rsidRPr="00790827">
        <w:rPr>
          <w:rFonts w:ascii="Times New Roman" w:hAnsi="Times New Roman"/>
          <w:b/>
          <w:bCs/>
          <w:szCs w:val="22"/>
          <w:lang w:eastAsia="en-US"/>
        </w:rPr>
        <w:t>Procédure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379C5ACB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270" w:right="360" w:firstLine="75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Simplifiée  </w:t>
      </w:r>
    </w:p>
    <w:p w14:paraId="6715A91E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eastAsia="en-US"/>
        </w:rPr>
      </w:pPr>
    </w:p>
    <w:p w14:paraId="0453E0BC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3. Intitulé du programme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20E14E9C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45" w:right="345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 w:val="24"/>
          <w:szCs w:val="24"/>
          <w:lang w:eastAsia="en-US"/>
        </w:rPr>
        <w:t>POUR UNE VIE INDEPENDANTE: organisation d'un parcours de formation pour l'insertion professionnelle des personnes handicapées en Tunisie  </w:t>
      </w:r>
    </w:p>
    <w:p w14:paraId="4505DA83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val="it-IT" w:eastAsia="en-US"/>
        </w:rPr>
      </w:pPr>
    </w:p>
    <w:p w14:paraId="7E9186FE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val="it-IT" w:eastAsia="en-US"/>
        </w:rPr>
      </w:pPr>
      <w:r w:rsidRPr="00790827">
        <w:rPr>
          <w:rFonts w:ascii="Times New Roman" w:hAnsi="Times New Roman"/>
          <w:b/>
          <w:bCs/>
          <w:szCs w:val="22"/>
          <w:lang w:val="it-IT" w:eastAsia="en-US"/>
        </w:rPr>
        <w:t>4. Financement</w:t>
      </w:r>
      <w:r w:rsidRPr="00790827">
        <w:rPr>
          <w:rFonts w:ascii="Times New Roman" w:hAnsi="Times New Roman"/>
          <w:szCs w:val="22"/>
          <w:lang w:val="it-IT" w:eastAsia="en-US"/>
        </w:rPr>
        <w:t> </w:t>
      </w:r>
    </w:p>
    <w:p w14:paraId="2FF4B3B0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val="it-IT" w:eastAsia="en-US"/>
        </w:rPr>
      </w:pPr>
      <w:r w:rsidRPr="00790827">
        <w:rPr>
          <w:rFonts w:ascii="Times New Roman" w:hAnsi="Times New Roman"/>
          <w:szCs w:val="22"/>
          <w:lang w:val="it-IT" w:eastAsia="en-US"/>
        </w:rPr>
        <w:t>ACTIVITE A.1.4 Formazione e Accompagnamento PcD nell'elaborazione del proprio progetto di vita e presentazione finale per capitalizzazione </w:t>
      </w:r>
    </w:p>
    <w:p w14:paraId="0C9C9BAD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eastAsia="en-US"/>
        </w:rPr>
      </w:pPr>
    </w:p>
    <w:p w14:paraId="599E32B0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5. Pouvoir adjudicateur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250B7C48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45" w:right="345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AIFO - Association Italienne Amici Raoul Follereau </w:t>
      </w:r>
    </w:p>
    <w:p w14:paraId="44AB90AD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04DA115F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center"/>
        <w:textAlignment w:val="baseline"/>
        <w:rPr>
          <w:rFonts w:ascii="Segoe UI" w:hAnsi="Segoe UI" w:cs="Segoe UI"/>
          <w:sz w:val="18"/>
          <w:szCs w:val="18"/>
          <w:lang w:val="en-US" w:eastAsia="en-US"/>
        </w:rPr>
      </w:pPr>
      <w:r w:rsidRPr="00790827">
        <w:rPr>
          <w:rFonts w:ascii="Times New Roman" w:hAnsi="Times New Roman"/>
          <w:b/>
          <w:bCs/>
          <w:sz w:val="28"/>
          <w:szCs w:val="28"/>
          <w:lang w:eastAsia="en-US"/>
        </w:rPr>
        <w:t>SPÉCIFICATIONS DU MARCHÉ</w:t>
      </w:r>
      <w:r w:rsidRPr="00790827">
        <w:rPr>
          <w:rFonts w:ascii="Times New Roman" w:hAnsi="Times New Roman"/>
          <w:sz w:val="28"/>
          <w:szCs w:val="28"/>
          <w:lang w:val="en-US" w:eastAsia="en-US"/>
        </w:rPr>
        <w:t> </w:t>
      </w:r>
    </w:p>
    <w:p w14:paraId="6F0CE548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eastAsia="en-US"/>
        </w:rPr>
      </w:pPr>
    </w:p>
    <w:p w14:paraId="3CD918CB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6. Nature du marché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6F98EED2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Marché à prix forfaitaire </w:t>
      </w:r>
    </w:p>
    <w:p w14:paraId="5CC4E627" w14:textId="77777777" w:rsidR="005E1C5C" w:rsidRDefault="005E1C5C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Times New Roman" w:hAnsi="Times New Roman"/>
          <w:b/>
          <w:bCs/>
          <w:szCs w:val="22"/>
          <w:lang w:eastAsia="en-US"/>
        </w:rPr>
      </w:pPr>
    </w:p>
    <w:p w14:paraId="590EEEA4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7. Description du marché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2CE5E943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But du marché : recruter de prestataires de services pour mettre en œuvre une recherche émancipatrice avec trois objectifs : </w:t>
      </w:r>
    </w:p>
    <w:p w14:paraId="0B328776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(i) comprendre les différents facteurs qui peuvent faciliter ou entraver le développement d'un projet de vie par les personnes en situation de handicap ; </w:t>
      </w:r>
    </w:p>
    <w:p w14:paraId="2C835E5C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(ii) stimuler le processus d'acquisition et d'émancipation des personnes en situation de handicap ; </w:t>
      </w:r>
    </w:p>
    <w:p w14:paraId="46C7B481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(iii) améliorer les compétences des acteurs du projet par rapport à l'épanouissement des personnes en situation de handicap. </w:t>
      </w:r>
    </w:p>
    <w:p w14:paraId="7664A4D5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360" w:right="36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  </w:t>
      </w:r>
    </w:p>
    <w:p w14:paraId="0E1475C5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8. Nombre de lots et intitulés</w:t>
      </w:r>
      <w:r w:rsidRPr="00790827">
        <w:rPr>
          <w:rFonts w:ascii="Times New Roman" w:hAnsi="Times New Roman"/>
          <w:szCs w:val="22"/>
          <w:lang w:eastAsia="en-US"/>
        </w:rPr>
        <w:t> </w:t>
      </w:r>
    </w:p>
    <w:p w14:paraId="31408A30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420" w:hanging="60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Nombre de lots : 4 </w:t>
      </w:r>
      <w:bookmarkStart w:id="0" w:name="_GoBack"/>
      <w:bookmarkEnd w:id="0"/>
    </w:p>
    <w:p w14:paraId="140216F3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szCs w:val="22"/>
          <w:lang w:eastAsia="en-US"/>
        </w:rPr>
        <w:t>Intitulés des lots : </w:t>
      </w:r>
    </w:p>
    <w:p w14:paraId="2F373501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Lot 1</w:t>
      </w:r>
      <w:r w:rsidRPr="00790827">
        <w:rPr>
          <w:rFonts w:ascii="Times New Roman" w:hAnsi="Times New Roman"/>
          <w:szCs w:val="22"/>
          <w:lang w:eastAsia="en-US"/>
        </w:rPr>
        <w:t xml:space="preserve">. Expert recherche social et training pour services de </w:t>
      </w:r>
      <w:r w:rsidRPr="00790827">
        <w:rPr>
          <w:rFonts w:ascii="Times New Roman" w:hAnsi="Times New Roman"/>
          <w:b/>
          <w:bCs/>
          <w:szCs w:val="22"/>
          <w:lang w:eastAsia="en-US"/>
        </w:rPr>
        <w:t>coordination</w:t>
      </w:r>
      <w:r w:rsidRPr="00790827">
        <w:rPr>
          <w:rFonts w:ascii="Times New Roman" w:hAnsi="Times New Roman"/>
          <w:szCs w:val="22"/>
          <w:lang w:eastAsia="en-US"/>
        </w:rPr>
        <w:t xml:space="preserve"> dans le cadre d’une recherche émancipatrice avec de personnes en situation de handicap, basé à Tunis </w:t>
      </w:r>
    </w:p>
    <w:p w14:paraId="73F94133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Lot 2</w:t>
      </w:r>
      <w:r w:rsidRPr="00790827">
        <w:rPr>
          <w:rFonts w:ascii="Times New Roman" w:hAnsi="Times New Roman"/>
          <w:szCs w:val="22"/>
          <w:lang w:eastAsia="en-US"/>
        </w:rPr>
        <w:t>. Expert recherche social et training pour services d’</w:t>
      </w:r>
      <w:r w:rsidRPr="00790827">
        <w:rPr>
          <w:rFonts w:ascii="Times New Roman" w:hAnsi="Times New Roman"/>
          <w:b/>
          <w:bCs/>
          <w:szCs w:val="22"/>
          <w:lang w:eastAsia="en-US"/>
        </w:rPr>
        <w:t>animation</w:t>
      </w:r>
      <w:r w:rsidRPr="00790827">
        <w:rPr>
          <w:rFonts w:ascii="Times New Roman" w:hAnsi="Times New Roman"/>
          <w:szCs w:val="22"/>
          <w:lang w:eastAsia="en-US"/>
        </w:rPr>
        <w:t xml:space="preserve"> dans le cadre d’une recherche émancipatrice avec de personnes en situation de handicap, basé à Le Kef </w:t>
      </w:r>
    </w:p>
    <w:p w14:paraId="3C473990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Lot 3</w:t>
      </w:r>
      <w:r w:rsidRPr="00790827">
        <w:rPr>
          <w:rFonts w:ascii="Times New Roman" w:hAnsi="Times New Roman"/>
          <w:szCs w:val="22"/>
          <w:lang w:eastAsia="en-US"/>
        </w:rPr>
        <w:t>. Expert recherche social et training pour services d’</w:t>
      </w:r>
      <w:r w:rsidRPr="00790827">
        <w:rPr>
          <w:rFonts w:ascii="Times New Roman" w:hAnsi="Times New Roman"/>
          <w:b/>
          <w:bCs/>
          <w:szCs w:val="22"/>
          <w:lang w:eastAsia="en-US"/>
        </w:rPr>
        <w:t>animation</w:t>
      </w:r>
      <w:r w:rsidRPr="00790827">
        <w:rPr>
          <w:rFonts w:ascii="Times New Roman" w:hAnsi="Times New Roman"/>
          <w:szCs w:val="22"/>
          <w:lang w:eastAsia="en-US"/>
        </w:rPr>
        <w:t xml:space="preserve"> dans le cadre d’une recherche émancipatrice avec de personnes en situation de handicap, basé à </w:t>
      </w:r>
      <w:proofErr w:type="spellStart"/>
      <w:r w:rsidRPr="00790827">
        <w:rPr>
          <w:rFonts w:ascii="Times New Roman" w:hAnsi="Times New Roman"/>
          <w:szCs w:val="22"/>
          <w:lang w:eastAsia="en-US"/>
        </w:rPr>
        <w:t>Medenine</w:t>
      </w:r>
      <w:proofErr w:type="spellEnd"/>
      <w:r w:rsidRPr="00790827">
        <w:rPr>
          <w:rFonts w:ascii="Times New Roman" w:hAnsi="Times New Roman"/>
          <w:szCs w:val="22"/>
          <w:lang w:eastAsia="en-US"/>
        </w:rPr>
        <w:t> </w:t>
      </w:r>
    </w:p>
    <w:p w14:paraId="137822DB" w14:textId="77777777" w:rsidR="00790827" w:rsidRPr="00790827" w:rsidRDefault="00790827" w:rsidP="0079082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05" w:hanging="345"/>
        <w:jc w:val="left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790827">
        <w:rPr>
          <w:rFonts w:ascii="Times New Roman" w:hAnsi="Times New Roman"/>
          <w:b/>
          <w:bCs/>
          <w:szCs w:val="22"/>
          <w:lang w:eastAsia="en-US"/>
        </w:rPr>
        <w:t>Lot 4</w:t>
      </w:r>
      <w:r w:rsidRPr="00790827">
        <w:rPr>
          <w:rFonts w:ascii="Times New Roman" w:hAnsi="Times New Roman"/>
          <w:szCs w:val="22"/>
          <w:lang w:eastAsia="en-US"/>
        </w:rPr>
        <w:t>. Expert recherche social et training pour services d’</w:t>
      </w:r>
      <w:r w:rsidRPr="00790827">
        <w:rPr>
          <w:rFonts w:ascii="Times New Roman" w:hAnsi="Times New Roman"/>
          <w:b/>
          <w:bCs/>
          <w:szCs w:val="22"/>
          <w:lang w:eastAsia="en-US"/>
        </w:rPr>
        <w:t>animation</w:t>
      </w:r>
      <w:r w:rsidRPr="00790827">
        <w:rPr>
          <w:rFonts w:ascii="Times New Roman" w:hAnsi="Times New Roman"/>
          <w:szCs w:val="22"/>
          <w:lang w:eastAsia="en-US"/>
        </w:rPr>
        <w:t xml:space="preserve"> dans le cadre d’une recherche émancipatrice avec de personnes en situation de handicap, basé à </w:t>
      </w:r>
      <w:proofErr w:type="spellStart"/>
      <w:r w:rsidRPr="00790827">
        <w:rPr>
          <w:rFonts w:ascii="Times New Roman" w:hAnsi="Times New Roman"/>
          <w:szCs w:val="22"/>
          <w:lang w:eastAsia="en-US"/>
        </w:rPr>
        <w:t>Khasserine</w:t>
      </w:r>
      <w:proofErr w:type="spellEnd"/>
      <w:r w:rsidRPr="00790827">
        <w:rPr>
          <w:rFonts w:ascii="Times New Roman" w:hAnsi="Times New Roman"/>
          <w:szCs w:val="22"/>
          <w:lang w:eastAsia="en-US"/>
        </w:rPr>
        <w:t> </w:t>
      </w:r>
    </w:p>
    <w:p w14:paraId="61DD5B03" w14:textId="77777777" w:rsidR="005E1C5C" w:rsidRDefault="005E1C5C" w:rsidP="005E1C5C">
      <w:pPr>
        <w:jc w:val="left"/>
        <w:rPr>
          <w:rFonts w:ascii="Times New Roman" w:hAnsi="Times New Roman"/>
          <w:b/>
          <w:bCs/>
          <w:sz w:val="24"/>
          <w:szCs w:val="24"/>
          <w:lang w:val="fr"/>
        </w:rPr>
      </w:pPr>
      <w:r w:rsidRPr="416E868A">
        <w:rPr>
          <w:rFonts w:ascii="Times New Roman" w:hAnsi="Times New Roman"/>
          <w:b/>
          <w:bCs/>
          <w:sz w:val="24"/>
          <w:szCs w:val="24"/>
          <w:lang w:val="fr"/>
        </w:rPr>
        <w:t>La date limite de soumission des offres est fixée au 28/08/2023 à 14h00.</w:t>
      </w:r>
    </w:p>
    <w:p w14:paraId="22A70BAF" w14:textId="124C7080" w:rsidR="003A404C" w:rsidRPr="00013BD1" w:rsidRDefault="005E1C5C" w:rsidP="005E1C5C">
      <w:pPr>
        <w:jc w:val="left"/>
        <w:rPr>
          <w:rFonts w:ascii="Times New Roman" w:hAnsi="Times New Roman"/>
          <w:szCs w:val="22"/>
        </w:rPr>
      </w:pPr>
      <w:r w:rsidRPr="0508F921">
        <w:rPr>
          <w:rFonts w:ascii="Times New Roman" w:hAnsi="Times New Roman"/>
          <w:szCs w:val="22"/>
          <w:lang w:val="fr"/>
        </w:rPr>
        <w:t xml:space="preserve">Pour obtenir le dossier d’appel d’offres veuillez adresser à l’adresse suivante </w:t>
      </w:r>
      <w:proofErr w:type="gramStart"/>
      <w:r w:rsidRPr="0508F921">
        <w:rPr>
          <w:rFonts w:ascii="Times New Roman" w:hAnsi="Times New Roman"/>
          <w:szCs w:val="22"/>
          <w:lang w:val="fr"/>
        </w:rPr>
        <w:t>:</w:t>
      </w:r>
      <w:proofErr w:type="gramEnd"/>
      <w:r>
        <w:rPr>
          <w:rFonts w:ascii="Times New Roman" w:hAnsi="Times New Roman"/>
          <w:szCs w:val="22"/>
          <w:lang w:val="fr"/>
        </w:rPr>
        <w:br/>
      </w:r>
      <w:hyperlink r:id="rId12">
        <w:r w:rsidRPr="0508F921">
          <w:rPr>
            <w:rStyle w:val="Hyperlink"/>
            <w:rFonts w:eastAsia="Arial" w:cs="Arial"/>
            <w:szCs w:val="22"/>
            <w:lang w:val="fr"/>
          </w:rPr>
          <w:t>procurement-tun@aifo.it</w:t>
        </w:r>
      </w:hyperlink>
    </w:p>
    <w:sectPr w:rsidR="003A404C" w:rsidRPr="00013BD1" w:rsidSect="005E1C5C">
      <w:footerReference w:type="default" r:id="rId13"/>
      <w:type w:val="continuous"/>
      <w:pgSz w:w="11913" w:h="16834" w:code="9"/>
      <w:pgMar w:top="720" w:right="720" w:bottom="720" w:left="720" w:header="720" w:footer="720" w:gutter="567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36D0" w14:textId="77777777" w:rsidR="00B209D8" w:rsidRDefault="00B209D8">
      <w:r>
        <w:separator/>
      </w:r>
    </w:p>
  </w:endnote>
  <w:endnote w:type="continuationSeparator" w:id="0">
    <w:p w14:paraId="77B738CE" w14:textId="77777777" w:rsidR="00B209D8" w:rsidRDefault="00B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2864" w14:textId="77777777"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9D0DCA">
      <w:rPr>
        <w:rFonts w:ascii="Times New Roman" w:hAnsi="Times New Roman"/>
        <w:sz w:val="20"/>
      </w:rPr>
      <w:t>.1</w:t>
    </w:r>
  </w:p>
  <w:p w14:paraId="77597E02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fldChar w:fldCharType="begin"/>
    </w:r>
    <w:r>
      <w:rPr>
        <w:rFonts w:ascii="Times New Roman" w:hAnsi="Times New Roman"/>
        <w:b w:val="0"/>
        <w:bCs/>
      </w:rPr>
      <w:instrText xml:space="preserve"> FILENAME </w:instrText>
    </w:r>
    <w:r>
      <w:rPr>
        <w:rFonts w:ascii="Times New Roman" w:hAnsi="Times New Roman"/>
        <w:b w:val="0"/>
        <w:bCs/>
      </w:rPr>
      <w:fldChar w:fldCharType="separate"/>
    </w:r>
    <w:r w:rsidR="00FF42C5">
      <w:rPr>
        <w:rFonts w:ascii="Times New Roman" w:hAnsi="Times New Roman"/>
        <w:b w:val="0"/>
        <w:bCs/>
        <w:noProof/>
      </w:rPr>
      <w:t>b8o4_invit_simp_fr.docx</w:t>
    </w:r>
    <w:r>
      <w:rPr>
        <w:rFonts w:ascii="Times New Roman" w:hAnsi="Times New Roman"/>
        <w:b w:val="0"/>
        <w:bCs/>
      </w:rPr>
      <w:fldChar w:fldCharType="end"/>
    </w:r>
    <w:r>
      <w:tab/>
    </w:r>
    <w:r>
      <w:rPr>
        <w:rFonts w:ascii="Times New Roman" w:hAnsi="Times New Roman"/>
        <w:b w:val="0"/>
      </w:rPr>
      <w:t xml:space="preserve">Page </w:t>
    </w:r>
    <w:r>
      <w:rPr>
        <w:rStyle w:val="PageNumber"/>
        <w:rFonts w:ascii="Times New Roman" w:hAnsi="Times New Roman"/>
        <w:b w:val="0"/>
      </w:rPr>
      <w:fldChar w:fldCharType="begin"/>
    </w:r>
    <w:r>
      <w:rPr>
        <w:rStyle w:val="PageNumber"/>
        <w:rFonts w:ascii="Times New Roman" w:hAnsi="Times New Roman"/>
        <w:b w:val="0"/>
      </w:rPr>
      <w:instrText xml:space="preserve"> PAGE </w:instrText>
    </w:r>
    <w:r>
      <w:rPr>
        <w:rStyle w:val="PageNumber"/>
        <w:rFonts w:ascii="Times New Roman" w:hAnsi="Times New Roman"/>
        <w:b w:val="0"/>
      </w:rPr>
      <w:fldChar w:fldCharType="separate"/>
    </w:r>
    <w:r w:rsidR="005E1C5C">
      <w:rPr>
        <w:rStyle w:val="PageNumber"/>
        <w:rFonts w:ascii="Times New Roman" w:hAnsi="Times New Roman"/>
        <w:b w:val="0"/>
        <w:noProof/>
      </w:rPr>
      <w:t>2</w:t>
    </w:r>
    <w:r>
      <w:rPr>
        <w:rStyle w:val="PageNumber"/>
        <w:rFonts w:ascii="Times New Roman" w:hAnsi="Times New Roman"/>
        <w:b w:val="0"/>
      </w:rPr>
      <w:fldChar w:fldCharType="end"/>
    </w:r>
    <w:r>
      <w:rPr>
        <w:rStyle w:val="PageNumber"/>
        <w:rFonts w:ascii="Times New Roman" w:hAnsi="Times New Roman"/>
        <w:b w:val="0"/>
      </w:rPr>
      <w:t xml:space="preserve"> sur </w:t>
    </w:r>
    <w:r>
      <w:rPr>
        <w:rStyle w:val="PageNumber"/>
        <w:rFonts w:ascii="Times New Roman" w:hAnsi="Times New Roman"/>
        <w:b w:val="0"/>
      </w:rPr>
      <w:fldChar w:fldCharType="begin"/>
    </w:r>
    <w:r>
      <w:rPr>
        <w:rStyle w:val="PageNumber"/>
        <w:rFonts w:ascii="Times New Roman" w:hAnsi="Times New Roman"/>
        <w:b w:val="0"/>
      </w:rPr>
      <w:instrText xml:space="preserve"> NUMPAGES </w:instrText>
    </w:r>
    <w:r>
      <w:rPr>
        <w:rStyle w:val="PageNumber"/>
        <w:rFonts w:ascii="Times New Roman" w:hAnsi="Times New Roman"/>
        <w:b w:val="0"/>
      </w:rPr>
      <w:fldChar w:fldCharType="separate"/>
    </w:r>
    <w:r w:rsidR="005E1C5C">
      <w:rPr>
        <w:rStyle w:val="PageNumber"/>
        <w:rFonts w:ascii="Times New Roman" w:hAnsi="Times New Roman"/>
        <w:b w:val="0"/>
        <w:noProof/>
      </w:rPr>
      <w:t>2</w:t>
    </w:r>
    <w:r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29C4" w14:textId="77777777" w:rsidR="00B209D8" w:rsidRDefault="00B209D8">
      <w:r>
        <w:separator/>
      </w:r>
    </w:p>
  </w:footnote>
  <w:footnote w:type="continuationSeparator" w:id="0">
    <w:p w14:paraId="4FDE6B2C" w14:textId="77777777" w:rsidR="00B209D8" w:rsidRDefault="00B2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46AEB"/>
    <w:rsid w:val="000A06FE"/>
    <w:rsid w:val="000C00A2"/>
    <w:rsid w:val="000E081C"/>
    <w:rsid w:val="000F2BDB"/>
    <w:rsid w:val="00101E9B"/>
    <w:rsid w:val="0011281D"/>
    <w:rsid w:val="00114985"/>
    <w:rsid w:val="00121711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33A79"/>
    <w:rsid w:val="00555C50"/>
    <w:rsid w:val="005A7A17"/>
    <w:rsid w:val="005B68AC"/>
    <w:rsid w:val="005D59CA"/>
    <w:rsid w:val="005D5B47"/>
    <w:rsid w:val="005D6224"/>
    <w:rsid w:val="005E1C5C"/>
    <w:rsid w:val="006009BC"/>
    <w:rsid w:val="00602CC4"/>
    <w:rsid w:val="00621DC0"/>
    <w:rsid w:val="00625ED4"/>
    <w:rsid w:val="006462B3"/>
    <w:rsid w:val="00680837"/>
    <w:rsid w:val="006C7747"/>
    <w:rsid w:val="006D0735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55E3B"/>
    <w:rsid w:val="00767379"/>
    <w:rsid w:val="00790827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020EE"/>
    <w:rsid w:val="009175A2"/>
    <w:rsid w:val="009703DF"/>
    <w:rsid w:val="009D0DCA"/>
    <w:rsid w:val="009E1DC8"/>
    <w:rsid w:val="009E2089"/>
    <w:rsid w:val="009F56FF"/>
    <w:rsid w:val="00A208FD"/>
    <w:rsid w:val="00A25341"/>
    <w:rsid w:val="00A26CC8"/>
    <w:rsid w:val="00A30245"/>
    <w:rsid w:val="00A3595D"/>
    <w:rsid w:val="00A41A08"/>
    <w:rsid w:val="00A54BF4"/>
    <w:rsid w:val="00A66DB6"/>
    <w:rsid w:val="00A92BE2"/>
    <w:rsid w:val="00AA1AF7"/>
    <w:rsid w:val="00AB51F5"/>
    <w:rsid w:val="00AD25A1"/>
    <w:rsid w:val="00AD3D57"/>
    <w:rsid w:val="00AE01B6"/>
    <w:rsid w:val="00AF0146"/>
    <w:rsid w:val="00B209D8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46E86"/>
    <w:rsid w:val="00D51029"/>
    <w:rsid w:val="00D56D95"/>
    <w:rsid w:val="00D56F2F"/>
    <w:rsid w:val="00D62A77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472B9"/>
    <w:rsid w:val="00E75802"/>
    <w:rsid w:val="00E82642"/>
    <w:rsid w:val="00EB7E76"/>
    <w:rsid w:val="00EC26FE"/>
    <w:rsid w:val="00EF0DA0"/>
    <w:rsid w:val="00F01DE0"/>
    <w:rsid w:val="00F2418F"/>
    <w:rsid w:val="00F31596"/>
    <w:rsid w:val="00F70949"/>
    <w:rsid w:val="00F76BC7"/>
    <w:rsid w:val="00FB787B"/>
    <w:rsid w:val="00FC2EE3"/>
    <w:rsid w:val="00FC30DB"/>
    <w:rsid w:val="00FD05B4"/>
    <w:rsid w:val="00FD6F3F"/>
    <w:rsid w:val="00FF05B8"/>
    <w:rsid w:val="00FF42C5"/>
    <w:rsid w:val="03DD0EDE"/>
    <w:rsid w:val="0508F921"/>
    <w:rsid w:val="0BB843D4"/>
    <w:rsid w:val="0F2EDED0"/>
    <w:rsid w:val="10C88C8A"/>
    <w:rsid w:val="1700D1BF"/>
    <w:rsid w:val="17D49541"/>
    <w:rsid w:val="18435DEB"/>
    <w:rsid w:val="194FAAA4"/>
    <w:rsid w:val="1D8DE735"/>
    <w:rsid w:val="1ED316BB"/>
    <w:rsid w:val="2766B0A0"/>
    <w:rsid w:val="33F50DD6"/>
    <w:rsid w:val="39751D74"/>
    <w:rsid w:val="416E868A"/>
    <w:rsid w:val="49C73CF7"/>
    <w:rsid w:val="4C76C1F4"/>
    <w:rsid w:val="50980163"/>
    <w:rsid w:val="5A8C5FED"/>
    <w:rsid w:val="68C59D1F"/>
    <w:rsid w:val="6AE5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F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fr-FR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fr-FR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fr-FR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fr-FR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fr-FR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qFormat/>
    <w:rsid w:val="009020EE"/>
    <w:rPr>
      <w:b/>
    </w:rPr>
  </w:style>
  <w:style w:type="paragraph" w:customStyle="1" w:styleId="paragraph">
    <w:name w:val="paragraph"/>
    <w:basedOn w:val="Normal"/>
    <w:rsid w:val="00533A79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533A79"/>
  </w:style>
  <w:style w:type="character" w:customStyle="1" w:styleId="eop">
    <w:name w:val="eop"/>
    <w:basedOn w:val="DefaultParagraphFont"/>
    <w:rsid w:val="00533A79"/>
  </w:style>
  <w:style w:type="character" w:customStyle="1" w:styleId="scxw209806693">
    <w:name w:val="scxw209806693"/>
    <w:rsid w:val="00790827"/>
  </w:style>
  <w:style w:type="character" w:customStyle="1" w:styleId="tabchar">
    <w:name w:val="tabchar"/>
    <w:rsid w:val="0079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fr-FR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fr-FR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fr-FR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fr-FR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fr-FR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qFormat/>
    <w:rsid w:val="009020EE"/>
    <w:rPr>
      <w:b/>
    </w:rPr>
  </w:style>
  <w:style w:type="paragraph" w:customStyle="1" w:styleId="paragraph">
    <w:name w:val="paragraph"/>
    <w:basedOn w:val="Normal"/>
    <w:rsid w:val="00533A79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533A79"/>
  </w:style>
  <w:style w:type="character" w:customStyle="1" w:styleId="eop">
    <w:name w:val="eop"/>
    <w:basedOn w:val="DefaultParagraphFont"/>
    <w:rsid w:val="00533A79"/>
  </w:style>
  <w:style w:type="character" w:customStyle="1" w:styleId="scxw209806693">
    <w:name w:val="scxw209806693"/>
    <w:rsid w:val="00790827"/>
  </w:style>
  <w:style w:type="character" w:customStyle="1" w:styleId="tabchar">
    <w:name w:val="tabchar"/>
    <w:rsid w:val="0079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if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E0C31EE538846A40EB22A8FA691CA" ma:contentTypeVersion="5" ma:contentTypeDescription="Create a new document." ma:contentTypeScope="" ma:versionID="f337aad3c6d681bd04389a852f673492">
  <xsd:schema xmlns:xsd="http://www.w3.org/2001/XMLSchema" xmlns:xs="http://www.w3.org/2001/XMLSchema" xmlns:p="http://schemas.microsoft.com/office/2006/metadata/properties" xmlns:ns2="602c0d95-e1cc-4c90-a06f-923cb6989c90" xmlns:ns3="e57fa431-f448-4aed-a847-e6b4967705d3" targetNamespace="http://schemas.microsoft.com/office/2006/metadata/properties" ma:root="true" ma:fieldsID="e3a54005b464add508568402fc6d3e33" ns2:_="" ns3:_="">
    <xsd:import namespace="602c0d95-e1cc-4c90-a06f-923cb6989c90"/>
    <xsd:import namespace="e57fa431-f448-4aed-a847-e6b4967705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0d95-e1cc-4c90-a06f-923cb6989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a431-f448-4aed-a847-e6b496770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39EE8-B783-4E20-A709-D05B3682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c0d95-e1cc-4c90-a06f-923cb6989c90"/>
    <ds:schemaRef ds:uri="e57fa431-f448-4aed-a847-e6b496770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85E6-754D-429C-BC8A-B9A4B3C7A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05A5E-7C21-42DD-9948-2827CB77F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Roslyn Bottoni</dc:creator>
  <cp:lastModifiedBy>Tito Cappellaro</cp:lastModifiedBy>
  <cp:revision>3</cp:revision>
  <cp:lastPrinted>2012-09-25T12:35:00Z</cp:lastPrinted>
  <dcterms:created xsi:type="dcterms:W3CDTF">2023-07-26T14:55:00Z</dcterms:created>
  <dcterms:modified xsi:type="dcterms:W3CDTF">2023-07-26T15:01:00Z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0x010100177E0C31EE538846A40EB22A8FA691CA</vt:lpwstr>
  </property>
</Properties>
</file>