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69829"/>
        <w:docPartObj>
          <w:docPartGallery w:val="Cover Pages"/>
          <w:docPartUnique/>
        </w:docPartObj>
      </w:sdtPr>
      <w:sdtEndPr>
        <w:rPr>
          <w:rFonts w:asciiTheme="majorBidi" w:hAnsiTheme="majorBidi" w:cstheme="majorBidi"/>
          <w:sz w:val="28"/>
          <w:szCs w:val="28"/>
        </w:rPr>
      </w:sdtEndPr>
      <w:sdtContent>
        <w:tbl>
          <w:tblPr>
            <w:tblpPr w:leftFromText="187" w:rightFromText="187" w:vertAnchor="page" w:horzAnchor="page" w:tblpYSpec="top"/>
            <w:tblW w:w="12019" w:type="dxa"/>
            <w:shd w:val="clear" w:color="auto" w:fill="92D050"/>
            <w:tblLook w:val="04A0"/>
          </w:tblPr>
          <w:tblGrid>
            <w:gridCol w:w="1446"/>
            <w:gridCol w:w="10573"/>
          </w:tblGrid>
          <w:tr w:rsidR="00EC0D81" w:rsidTr="001053EA">
            <w:trPr>
              <w:trHeight w:val="925"/>
            </w:trPr>
            <w:tc>
              <w:tcPr>
                <w:tcW w:w="1446" w:type="dxa"/>
                <w:shd w:val="clear" w:color="auto" w:fill="92D050"/>
              </w:tcPr>
              <w:p w:rsidR="00EC0D81" w:rsidRDefault="00EC0D81"/>
            </w:tc>
            <w:sdt>
              <w:sdtPr>
                <w:rPr>
                  <w:rFonts w:asciiTheme="majorHAnsi" w:eastAsiaTheme="majorEastAsia" w:hAnsiTheme="majorHAnsi" w:cstheme="majorBidi"/>
                  <w:b/>
                  <w:bCs/>
                  <w:color w:val="FFFFFF" w:themeColor="background1"/>
                  <w:sz w:val="52"/>
                  <w:szCs w:val="52"/>
                </w:rPr>
                <w:alias w:val="Année"/>
                <w:id w:val="15676118"/>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0573" w:type="dxa"/>
                    <w:shd w:val="clear" w:color="auto" w:fill="92D050"/>
                    <w:vAlign w:val="bottom"/>
                  </w:tcPr>
                  <w:p w:rsidR="00EC0D81" w:rsidRDefault="00EC0D81" w:rsidP="001053EA">
                    <w:pPr>
                      <w:pStyle w:val="Sansinterligne"/>
                      <w:ind w:hanging="1446"/>
                      <w:jc w:val="center"/>
                      <w:rPr>
                        <w:rFonts w:asciiTheme="majorHAnsi" w:eastAsiaTheme="majorEastAsia" w:hAnsiTheme="majorHAnsi" w:cstheme="majorBidi"/>
                        <w:b/>
                        <w:bCs/>
                        <w:color w:val="FFFFFF" w:themeColor="background1"/>
                        <w:sz w:val="72"/>
                        <w:szCs w:val="72"/>
                      </w:rPr>
                    </w:pPr>
                    <w:r w:rsidRPr="00EC0D81">
                      <w:rPr>
                        <w:rFonts w:asciiTheme="majorHAnsi" w:eastAsiaTheme="majorEastAsia" w:hAnsiTheme="majorHAnsi" w:cstheme="majorBidi"/>
                        <w:b/>
                        <w:bCs/>
                        <w:color w:val="FFFFFF" w:themeColor="background1"/>
                        <w:sz w:val="52"/>
                        <w:szCs w:val="52"/>
                      </w:rPr>
                      <w:t>IESS Kairouan</w:t>
                    </w:r>
                    <w:r w:rsidR="001B039E">
                      <w:rPr>
                        <w:rFonts w:asciiTheme="majorHAnsi" w:eastAsiaTheme="majorEastAsia" w:hAnsiTheme="majorHAnsi" w:cstheme="majorBidi"/>
                        <w:b/>
                        <w:bCs/>
                        <w:color w:val="FFFFFF" w:themeColor="background1"/>
                        <w:sz w:val="52"/>
                        <w:szCs w:val="52"/>
                      </w:rPr>
                      <w:t xml:space="preserve"> </w:t>
                    </w:r>
                  </w:p>
                </w:tc>
              </w:sdtContent>
            </w:sdt>
          </w:tr>
        </w:tbl>
        <w:p w:rsidR="00EC0D81" w:rsidRDefault="00EC0D81" w:rsidP="00565934">
          <w:pPr>
            <w:ind w:hanging="851"/>
          </w:pPr>
          <w:r>
            <w:t xml:space="preserve">         </w:t>
          </w:r>
          <w:r w:rsidR="001053EA" w:rsidRPr="001053EA">
            <w:rPr>
              <w:noProof/>
              <w:lang w:eastAsia="fr-FR"/>
            </w:rPr>
            <w:drawing>
              <wp:inline distT="0" distB="0" distL="0" distR="0">
                <wp:extent cx="733425" cy="600075"/>
                <wp:effectExtent l="19050" t="0" r="9525" b="0"/>
                <wp:docPr id="21" name="Image 4" descr="http://www.agriculture.tn/wp-content/uploads/2017/12/logof.jpg">
                  <a:extLst xmlns:a="http://schemas.openxmlformats.org/drawingml/2006/main">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xdr="http://schemas.openxmlformats.org/drawingml/2006/spreadsheetDrawing" id="{FD8FB0B3-7502-4877-ACFC-616C53105A93}"/>
                    </a:ext>
                  </a:extLst>
                </wp:docPr>
                <wp:cNvGraphicFramePr/>
                <a:graphic xmlns:a="http://schemas.openxmlformats.org/drawingml/2006/main">
                  <a:graphicData uri="http://schemas.openxmlformats.org/drawingml/2006/picture">
                    <pic:pic xmlns:pic="http://schemas.openxmlformats.org/drawingml/2006/picture">
                      <pic:nvPicPr>
                        <pic:cNvPr id="4" name="Image 3" descr="http://www.agriculture.tn/wp-content/uploads/2017/12/logof.jpg">
                          <a:extLst>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xdr="http://schemas.openxmlformats.org/drawingml/2006/spreadsheetDrawing" id="{FD8FB0B3-7502-4877-ACFC-616C53105A93}"/>
                            </a:ext>
                          </a:extLst>
                        </pic:cNvPr>
                        <pic:cNvPicPr/>
                      </pic:nvPicPr>
                      <pic:blipFill>
                        <a:blip r:embed="rId9" cstate="print">
                          <a:clrChange>
                            <a:clrFrom>
                              <a:srgbClr val="FCFEFD"/>
                            </a:clrFrom>
                            <a:clrTo>
                              <a:srgbClr val="FCFEFD">
                                <a:alpha val="0"/>
                              </a:srgbClr>
                            </a:clrTo>
                          </a:clrChange>
                          <a:alphaModFix/>
                          <a:extLst>
                            <a:ext uri="{28A0092B-C50C-407E-A947-70E740481C1C}">
                              <a14:useLocalDpi xmlns:lc="http://schemas.openxmlformats.org/drawingml/2006/lockedCanva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xdr="http://schemas.openxmlformats.org/drawingml/2006/spreadsheetDrawing"/>
                            </a:ext>
                          </a:extLst>
                        </a:blip>
                        <a:srcRect/>
                        <a:stretch>
                          <a:fillRect/>
                        </a:stretch>
                      </pic:blipFill>
                      <pic:spPr bwMode="auto">
                        <a:xfrm>
                          <a:off x="0" y="0"/>
                          <a:ext cx="733425" cy="600075"/>
                        </a:xfrm>
                        <a:prstGeom prst="rect">
                          <a:avLst/>
                        </a:prstGeom>
                        <a:noFill/>
                        <a:extLst>
                          <a:ext uri="{909E8E84-426E-40DD-AFC4-6F175D3DCCD1}">
                            <a14:hiddenFill xmlns:lc="http://schemas.openxmlformats.org/drawingml/2006/lockedCanva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xdr="http://schemas.openxmlformats.org/drawingml/2006/spreadsheetDrawing">
                              <a:solidFill>
                                <a:srgbClr val="FFFFFF"/>
                              </a:solidFill>
                            </a14:hiddenFill>
                          </a:ext>
                        </a:extLst>
                      </pic:spPr>
                    </pic:pic>
                  </a:graphicData>
                </a:graphic>
              </wp:inline>
            </w:drawing>
          </w:r>
          <w:r>
            <w:t xml:space="preserve">                </w:t>
          </w:r>
          <w:r w:rsidR="00565934">
            <w:rPr>
              <w:rFonts w:hint="cs"/>
              <w:rtl/>
            </w:rPr>
            <w:t xml:space="preserve">   </w:t>
          </w:r>
          <w:r>
            <w:t xml:space="preserve">  </w:t>
          </w:r>
          <w:r w:rsidR="001053EA">
            <w:rPr>
              <w:rFonts w:hint="cs"/>
              <w:rtl/>
            </w:rPr>
            <w:t xml:space="preserve">    </w:t>
          </w:r>
          <w:r w:rsidR="001053EA" w:rsidRPr="001053EA">
            <w:rPr>
              <w:noProof/>
              <w:lang w:eastAsia="fr-FR"/>
            </w:rPr>
            <w:drawing>
              <wp:inline distT="0" distB="0" distL="0" distR="0">
                <wp:extent cx="1197500" cy="529494"/>
                <wp:effectExtent l="19050" t="0" r="2650" b="0"/>
                <wp:docPr id="9" name="Image 6">
                  <a:extLst xmlns:a="http://schemas.openxmlformats.org/drawingml/2006/main">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xdr="http://schemas.openxmlformats.org/drawingml/2006/spreadsheetDrawing" id="{384B25B7-48A4-4505-9BF8-789A447EC294}"/>
                    </a:ext>
                  </a:extLst>
                </wp:docPr>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xdr="http://schemas.openxmlformats.org/drawingml/2006/spreadsheetDrawing" id="{384B25B7-48A4-4505-9BF8-789A447EC294}"/>
                            </a:ext>
                          </a:extLst>
                        </pic:cNvPr>
                        <pic:cNvPicPr/>
                      </pic:nvPicPr>
                      <pic:blipFill>
                        <a:blip r:embed="rId10" cstate="screen">
                          <a:clrChange>
                            <a:clrFrom>
                              <a:srgbClr val="FFFFFF"/>
                            </a:clrFrom>
                            <a:clrTo>
                              <a:srgbClr val="FFFFFF">
                                <a:alpha val="0"/>
                              </a:srgbClr>
                            </a:clrTo>
                          </a:clrChange>
                          <a:extLst>
                            <a:ext uri="{28A0092B-C50C-407E-A947-70E740481C1C}">
                              <a14:useLocalDpi xmlns:lc="http://schemas.openxmlformats.org/drawingml/2006/lockedCanva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xdr="http://schemas.openxmlformats.org/drawingml/2006/spreadsheetDrawing"/>
                            </a:ext>
                          </a:extLst>
                        </a:blip>
                        <a:stretch>
                          <a:fillRect/>
                        </a:stretch>
                      </pic:blipFill>
                      <pic:spPr>
                        <a:xfrm>
                          <a:off x="0" y="0"/>
                          <a:ext cx="1200150" cy="530666"/>
                        </a:xfrm>
                        <a:prstGeom prst="rect">
                          <a:avLst/>
                        </a:prstGeom>
                      </pic:spPr>
                    </pic:pic>
                  </a:graphicData>
                </a:graphic>
              </wp:inline>
            </w:drawing>
          </w:r>
          <w:r w:rsidR="001053EA">
            <w:rPr>
              <w:rFonts w:hint="cs"/>
              <w:rtl/>
            </w:rPr>
            <w:t xml:space="preserve"> </w:t>
          </w:r>
          <w:r w:rsidR="001053EA">
            <w:rPr>
              <w:rFonts w:cs="Arial" w:hint="cs"/>
              <w:rtl/>
            </w:rPr>
            <w:t xml:space="preserve">           </w:t>
          </w:r>
          <w:r w:rsidR="001053EA" w:rsidRPr="001053EA">
            <w:rPr>
              <w:rFonts w:cs="Arial"/>
              <w:noProof/>
              <w:rtl/>
              <w:lang w:eastAsia="fr-FR"/>
            </w:rPr>
            <w:drawing>
              <wp:inline distT="0" distB="0" distL="0" distR="0">
                <wp:extent cx="907443" cy="707666"/>
                <wp:effectExtent l="19050" t="0" r="6957" b="0"/>
                <wp:docPr id="22" name="Image 7"/>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11" cstate="print"/>
                        <a:srcRect/>
                        <a:stretch>
                          <a:fillRect/>
                        </a:stretch>
                      </pic:blipFill>
                      <pic:spPr bwMode="auto">
                        <a:xfrm>
                          <a:off x="0" y="0"/>
                          <a:ext cx="910590" cy="710120"/>
                        </a:xfrm>
                        <a:prstGeom prst="rect">
                          <a:avLst/>
                        </a:prstGeom>
                        <a:noFill/>
                      </pic:spPr>
                    </pic:pic>
                  </a:graphicData>
                </a:graphic>
              </wp:inline>
            </w:drawing>
          </w:r>
          <w:r w:rsidR="001053EA">
            <w:rPr>
              <w:rFonts w:cs="Arial" w:hint="cs"/>
              <w:rtl/>
            </w:rPr>
            <w:t xml:space="preserve">                 </w:t>
          </w:r>
          <w:r w:rsidR="00565934" w:rsidRPr="001053EA">
            <w:rPr>
              <w:rFonts w:cs="Arial"/>
              <w:noProof/>
              <w:rtl/>
              <w:lang w:eastAsia="fr-FR"/>
            </w:rPr>
            <w:drawing>
              <wp:inline distT="0" distB="0" distL="0" distR="0">
                <wp:extent cx="855593" cy="620201"/>
                <wp:effectExtent l="19050" t="0" r="1657" b="0"/>
                <wp:docPr id="2" name="Image 5"/>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12" cstate="print">
                          <a:extLst>
                            <a:ext uri="{28A0092B-C50C-407E-A947-70E740481C1C}">
                              <a14:useLocalDpi xmlns:lc="http://schemas.openxmlformats.org/drawingml/2006/lockedCanvas" xmlns:p="http://schemas.openxmlformats.org/presentationml/2006/main"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xdr="http://schemas.openxmlformats.org/drawingml/2006/spreadsheetDrawing" val="0"/>
                            </a:ext>
                          </a:extLst>
                        </a:blip>
                        <a:srcRect/>
                        <a:stretch>
                          <a:fillRect/>
                        </a:stretch>
                      </pic:blipFill>
                      <pic:spPr bwMode="auto">
                        <a:xfrm>
                          <a:off x="0" y="0"/>
                          <a:ext cx="857250" cy="621402"/>
                        </a:xfrm>
                        <a:prstGeom prst="rect">
                          <a:avLst/>
                        </a:prstGeom>
                        <a:noFill/>
                        <a:ln>
                          <a:noFill/>
                        </a:ln>
                      </pic:spPr>
                    </pic:pic>
                  </a:graphicData>
                </a:graphic>
              </wp:inline>
            </w:drawing>
          </w:r>
          <w:r w:rsidR="001053EA">
            <w:rPr>
              <w:rFonts w:cs="Arial" w:hint="cs"/>
              <w:rtl/>
            </w:rPr>
            <w:t xml:space="preserve">    </w:t>
          </w:r>
          <w:r w:rsidR="00565934">
            <w:rPr>
              <w:rFonts w:cs="Arial" w:hint="cs"/>
              <w:noProof/>
              <w:rtl/>
              <w:lang w:eastAsia="fr-FR"/>
            </w:rPr>
            <w:t xml:space="preserve"> </w:t>
          </w:r>
          <w:r w:rsidR="00565934">
            <w:rPr>
              <w:rFonts w:cs="Arial" w:hint="cs"/>
              <w:rtl/>
            </w:rPr>
            <w:t xml:space="preserve">             </w:t>
          </w:r>
          <w:r w:rsidR="001053EA">
            <w:rPr>
              <w:rFonts w:cs="Arial" w:hint="cs"/>
              <w:rtl/>
            </w:rPr>
            <w:t xml:space="preserve">                  </w:t>
          </w:r>
          <w:r w:rsidR="001053EA">
            <w:rPr>
              <w:rFonts w:hint="cs"/>
              <w:rtl/>
            </w:rPr>
            <w:t xml:space="preserve">   </w:t>
          </w:r>
        </w:p>
        <w:tbl>
          <w:tblPr>
            <w:tblpPr w:leftFromText="187" w:rightFromText="187" w:horzAnchor="margin" w:tblpXSpec="center" w:tblpYSpec="bottom"/>
            <w:tblW w:w="5000" w:type="pct"/>
            <w:tblLook w:val="04A0"/>
          </w:tblPr>
          <w:tblGrid>
            <w:gridCol w:w="9855"/>
          </w:tblGrid>
          <w:tr w:rsidR="00EC0D81">
            <w:tc>
              <w:tcPr>
                <w:tcW w:w="0" w:type="auto"/>
              </w:tcPr>
              <w:p w:rsidR="00EC0D81" w:rsidRPr="00EC3983" w:rsidRDefault="00EC0D81" w:rsidP="00EC3983">
                <w:pPr>
                  <w:pStyle w:val="Sansinterligne"/>
                  <w:rPr>
                    <w:b/>
                    <w:bCs/>
                    <w:caps/>
                    <w:sz w:val="8"/>
                    <w:szCs w:val="8"/>
                  </w:rPr>
                </w:pPr>
              </w:p>
            </w:tc>
          </w:tr>
          <w:tr w:rsidR="00EC0D81">
            <w:tc>
              <w:tcPr>
                <w:tcW w:w="0" w:type="auto"/>
              </w:tcPr>
              <w:p w:rsidR="00EC0D81" w:rsidRDefault="00EC0D81" w:rsidP="00EC3983">
                <w:pPr>
                  <w:pStyle w:val="Sansinterligne"/>
                  <w:rPr>
                    <w:color w:val="7F7F7F" w:themeColor="background1" w:themeShade="7F"/>
                  </w:rPr>
                </w:pPr>
              </w:p>
            </w:tc>
          </w:tr>
        </w:tbl>
        <w:p w:rsidR="00EC0D81" w:rsidRDefault="00EC0D81"/>
        <w:p w:rsidR="00EC0D81" w:rsidRDefault="00417C91" w:rsidP="00EC0D81">
          <w:pPr>
            <w:rPr>
              <w:rFonts w:asciiTheme="majorBidi" w:hAnsiTheme="majorBidi" w:cstheme="majorBidi"/>
              <w:sz w:val="28"/>
              <w:szCs w:val="28"/>
            </w:rPr>
          </w:pPr>
        </w:p>
      </w:sdtContent>
    </w:sdt>
    <w:p w:rsidR="00071F17" w:rsidRPr="00B632B5" w:rsidRDefault="00071F17" w:rsidP="001B039E">
      <w:pPr>
        <w:jc w:val="center"/>
        <w:rPr>
          <w:rFonts w:cstheme="minorHAnsi"/>
          <w:b/>
          <w:bCs/>
          <w:sz w:val="28"/>
          <w:szCs w:val="32"/>
          <w:rtl/>
          <w:lang w:bidi="ar-TN"/>
        </w:rPr>
      </w:pPr>
      <w:r w:rsidRPr="00B632B5">
        <w:rPr>
          <w:rFonts w:cstheme="minorHAnsi"/>
          <w:b/>
          <w:bCs/>
          <w:sz w:val="28"/>
          <w:szCs w:val="32"/>
        </w:rPr>
        <w:t xml:space="preserve">Projet d’Insertion </w:t>
      </w:r>
      <w:r w:rsidR="001B039E" w:rsidRPr="00B632B5">
        <w:rPr>
          <w:rFonts w:cstheme="minorHAnsi"/>
          <w:b/>
          <w:bCs/>
          <w:sz w:val="28"/>
          <w:szCs w:val="32"/>
        </w:rPr>
        <w:t>E</w:t>
      </w:r>
      <w:r w:rsidRPr="00B632B5">
        <w:rPr>
          <w:rFonts w:cstheme="minorHAnsi"/>
          <w:b/>
          <w:bCs/>
          <w:sz w:val="28"/>
          <w:szCs w:val="32"/>
        </w:rPr>
        <w:t xml:space="preserve">conomique, </w:t>
      </w:r>
      <w:r w:rsidR="001B039E" w:rsidRPr="00B632B5">
        <w:rPr>
          <w:rFonts w:cstheme="minorHAnsi"/>
          <w:b/>
          <w:bCs/>
          <w:sz w:val="28"/>
          <w:szCs w:val="32"/>
        </w:rPr>
        <w:t>S</w:t>
      </w:r>
      <w:r w:rsidRPr="00B632B5">
        <w:rPr>
          <w:rFonts w:cstheme="minorHAnsi"/>
          <w:b/>
          <w:bCs/>
          <w:sz w:val="28"/>
          <w:szCs w:val="32"/>
        </w:rPr>
        <w:t xml:space="preserve">ociale et </w:t>
      </w:r>
      <w:r w:rsidR="001B039E" w:rsidRPr="00B632B5">
        <w:rPr>
          <w:rFonts w:cstheme="minorHAnsi"/>
          <w:b/>
          <w:bCs/>
          <w:sz w:val="28"/>
          <w:szCs w:val="32"/>
        </w:rPr>
        <w:t>S</w:t>
      </w:r>
      <w:r w:rsidRPr="00B632B5">
        <w:rPr>
          <w:rFonts w:cstheme="minorHAnsi"/>
          <w:b/>
          <w:bCs/>
          <w:sz w:val="28"/>
          <w:szCs w:val="32"/>
        </w:rPr>
        <w:t>olidaire dans le</w:t>
      </w:r>
      <w:r w:rsidR="001B039E" w:rsidRPr="00B632B5">
        <w:rPr>
          <w:rFonts w:cstheme="minorHAnsi"/>
          <w:b/>
          <w:bCs/>
          <w:sz w:val="28"/>
          <w:szCs w:val="32"/>
        </w:rPr>
        <w:t xml:space="preserve">s Collines </w:t>
      </w:r>
      <w:r w:rsidRPr="00B632B5">
        <w:rPr>
          <w:rFonts w:cstheme="minorHAnsi"/>
          <w:b/>
          <w:bCs/>
          <w:sz w:val="28"/>
          <w:szCs w:val="32"/>
        </w:rPr>
        <w:t xml:space="preserve"> de Kairouan</w:t>
      </w:r>
      <w:r w:rsidR="001B039E" w:rsidRPr="00B632B5">
        <w:rPr>
          <w:rFonts w:cstheme="minorHAnsi"/>
          <w:b/>
          <w:bCs/>
          <w:sz w:val="28"/>
          <w:szCs w:val="32"/>
        </w:rPr>
        <w:t xml:space="preserve"> </w:t>
      </w:r>
      <w:r w:rsidR="001B039E" w:rsidRPr="00B632B5">
        <w:rPr>
          <w:rFonts w:cstheme="minorHAnsi"/>
          <w:b/>
          <w:bCs/>
          <w:sz w:val="28"/>
          <w:szCs w:val="32"/>
          <w:rtl/>
        </w:rPr>
        <w:t>"</w:t>
      </w:r>
      <w:r w:rsidR="001B039E" w:rsidRPr="00B632B5">
        <w:rPr>
          <w:rFonts w:cstheme="minorHAnsi"/>
          <w:b/>
          <w:bCs/>
          <w:sz w:val="28"/>
          <w:szCs w:val="32"/>
        </w:rPr>
        <w:t> IESS Kairouan</w:t>
      </w:r>
      <w:r w:rsidR="001B039E" w:rsidRPr="00B632B5">
        <w:rPr>
          <w:rFonts w:cstheme="minorHAnsi"/>
          <w:b/>
          <w:bCs/>
          <w:sz w:val="28"/>
          <w:szCs w:val="32"/>
          <w:rtl/>
          <w:lang w:bidi="ar-TN"/>
        </w:rPr>
        <w:t>"</w:t>
      </w:r>
    </w:p>
    <w:p w:rsidR="00182C84" w:rsidRPr="00AC5E80" w:rsidRDefault="00182C84" w:rsidP="00182C84">
      <w:pPr>
        <w:spacing w:before="120" w:after="120" w:line="276" w:lineRule="auto"/>
        <w:ind w:left="5"/>
        <w:jc w:val="center"/>
        <w:rPr>
          <w:sz w:val="28"/>
          <w:szCs w:val="28"/>
        </w:rPr>
      </w:pPr>
    </w:p>
    <w:p w:rsidR="00182C84" w:rsidRDefault="00182C84" w:rsidP="00182C84">
      <w:pPr>
        <w:spacing w:before="120" w:after="120" w:line="276" w:lineRule="auto"/>
        <w:jc w:val="center"/>
        <w:rPr>
          <w:b/>
          <w:sz w:val="28"/>
          <w:szCs w:val="28"/>
        </w:rPr>
      </w:pPr>
      <w:r>
        <w:rPr>
          <w:b/>
          <w:bCs/>
          <w:sz w:val="28"/>
          <w:szCs w:val="28"/>
        </w:rPr>
        <w:t>AVIS PUBLIC</w:t>
      </w:r>
    </w:p>
    <w:p w:rsidR="00B632B5" w:rsidRPr="00B632B5" w:rsidRDefault="00B632B5" w:rsidP="00F96FD3">
      <w:pPr>
        <w:pStyle w:val="Normaltableau"/>
        <w:jc w:val="center"/>
        <w:rPr>
          <w:rFonts w:asciiTheme="minorHAnsi" w:hAnsiTheme="minorHAnsi" w:cstheme="minorHAnsi"/>
          <w:b/>
          <w:sz w:val="26"/>
          <w:szCs w:val="26"/>
          <w:lang w:val="fr-FR"/>
        </w:rPr>
      </w:pPr>
      <w:r w:rsidRPr="00B632B5">
        <w:rPr>
          <w:rFonts w:asciiTheme="minorHAnsi" w:hAnsiTheme="minorHAnsi" w:cstheme="minorHAnsi"/>
          <w:b/>
          <w:sz w:val="26"/>
          <w:szCs w:val="26"/>
          <w:lang w:val="fr-FR"/>
        </w:rPr>
        <w:t xml:space="preserve">Engagement d’un </w:t>
      </w:r>
      <w:r>
        <w:rPr>
          <w:rFonts w:asciiTheme="minorHAnsi" w:hAnsiTheme="minorHAnsi" w:cstheme="minorHAnsi"/>
          <w:b/>
          <w:sz w:val="26"/>
          <w:szCs w:val="26"/>
          <w:lang w:val="fr-FR"/>
        </w:rPr>
        <w:t xml:space="preserve">Expert </w:t>
      </w:r>
      <w:r w:rsidR="00B647C9">
        <w:rPr>
          <w:rFonts w:asciiTheme="minorHAnsi" w:hAnsiTheme="minorHAnsi" w:cstheme="minorHAnsi"/>
          <w:b/>
          <w:sz w:val="26"/>
          <w:szCs w:val="26"/>
          <w:lang w:val="fr-FR"/>
        </w:rPr>
        <w:t xml:space="preserve"> Coordinateur </w:t>
      </w:r>
      <w:r w:rsidR="00F96FD3">
        <w:rPr>
          <w:rFonts w:asciiTheme="minorHAnsi" w:hAnsiTheme="minorHAnsi" w:cstheme="minorHAnsi"/>
          <w:b/>
          <w:sz w:val="26"/>
          <w:szCs w:val="26"/>
          <w:lang w:val="fr-FR"/>
        </w:rPr>
        <w:t xml:space="preserve"> pour la mission de co</w:t>
      </w:r>
      <w:r w:rsidRPr="00B632B5">
        <w:rPr>
          <w:rFonts w:asciiTheme="minorHAnsi" w:hAnsiTheme="minorHAnsi" w:cstheme="minorHAnsi"/>
          <w:b/>
          <w:sz w:val="26"/>
          <w:szCs w:val="26"/>
          <w:lang w:val="fr-FR"/>
        </w:rPr>
        <w:t>ordinat</w:t>
      </w:r>
      <w:r>
        <w:rPr>
          <w:rFonts w:asciiTheme="minorHAnsi" w:hAnsiTheme="minorHAnsi" w:cstheme="minorHAnsi"/>
          <w:b/>
          <w:sz w:val="26"/>
          <w:szCs w:val="26"/>
          <w:lang w:val="fr-FR"/>
        </w:rPr>
        <w:t xml:space="preserve">ion </w:t>
      </w:r>
      <w:r w:rsidRPr="00B632B5">
        <w:rPr>
          <w:rFonts w:asciiTheme="minorHAnsi" w:hAnsiTheme="minorHAnsi" w:cstheme="minorHAnsi"/>
          <w:b/>
          <w:sz w:val="26"/>
          <w:szCs w:val="26"/>
          <w:lang w:val="fr-FR"/>
        </w:rPr>
        <w:t>pour la gestion de la convention</w:t>
      </w:r>
      <w:r w:rsidR="00F96FD3">
        <w:rPr>
          <w:rFonts w:asciiTheme="minorHAnsi" w:hAnsiTheme="minorHAnsi" w:cstheme="minorHAnsi"/>
          <w:b/>
          <w:sz w:val="26"/>
          <w:szCs w:val="26"/>
          <w:lang w:val="fr-FR"/>
        </w:rPr>
        <w:t xml:space="preserve"> </w:t>
      </w:r>
      <w:r w:rsidRPr="00B632B5">
        <w:rPr>
          <w:rFonts w:asciiTheme="minorHAnsi" w:hAnsiTheme="minorHAnsi" w:cstheme="minorHAnsi"/>
          <w:b/>
          <w:sz w:val="26"/>
          <w:szCs w:val="26"/>
          <w:lang w:val="fr-FR"/>
        </w:rPr>
        <w:t xml:space="preserve"> de partenariat entre l’UTSS et l’IESS</w:t>
      </w:r>
    </w:p>
    <w:p w:rsidR="00B632B5" w:rsidRPr="00B632B5" w:rsidRDefault="00B632B5" w:rsidP="00B632B5">
      <w:pPr>
        <w:pStyle w:val="Normaltableau"/>
        <w:jc w:val="center"/>
        <w:rPr>
          <w:rFonts w:asciiTheme="minorHAnsi" w:hAnsiTheme="minorHAnsi" w:cstheme="minorHAnsi"/>
          <w:b/>
          <w:sz w:val="26"/>
          <w:szCs w:val="26"/>
          <w:lang w:val="fr-FR"/>
        </w:rPr>
      </w:pPr>
    </w:p>
    <w:p w:rsidR="00B632B5" w:rsidRDefault="00B632B5" w:rsidP="00B632B5">
      <w:pPr>
        <w:pStyle w:val="Normaltableau"/>
        <w:jc w:val="center"/>
        <w:rPr>
          <w:rFonts w:asciiTheme="minorHAnsi" w:hAnsiTheme="minorHAnsi" w:cstheme="minorHAnsi"/>
          <w:b/>
          <w:sz w:val="26"/>
          <w:szCs w:val="26"/>
          <w:lang w:val="fr-FR"/>
        </w:rPr>
      </w:pPr>
    </w:p>
    <w:p w:rsidR="004E34ED" w:rsidRDefault="004E34ED" w:rsidP="00B632B5">
      <w:pPr>
        <w:pStyle w:val="Normaltableau"/>
        <w:jc w:val="center"/>
        <w:rPr>
          <w:rFonts w:asciiTheme="minorHAnsi" w:hAnsiTheme="minorHAnsi" w:cstheme="minorHAnsi"/>
          <w:b/>
          <w:sz w:val="26"/>
          <w:szCs w:val="26"/>
          <w:lang w:val="fr-FR"/>
        </w:rPr>
      </w:pPr>
    </w:p>
    <w:p w:rsidR="00B632B5" w:rsidRPr="00B632B5" w:rsidRDefault="00B632B5" w:rsidP="00B632B5">
      <w:pPr>
        <w:pStyle w:val="Normaltableau"/>
        <w:jc w:val="center"/>
        <w:rPr>
          <w:rFonts w:asciiTheme="minorHAnsi" w:hAnsiTheme="minorHAnsi" w:cstheme="minorHAnsi"/>
          <w:b/>
          <w:sz w:val="26"/>
          <w:szCs w:val="26"/>
          <w:lang w:val="fr-FR"/>
        </w:rPr>
      </w:pPr>
    </w:p>
    <w:p w:rsidR="00B632B5" w:rsidRPr="00F96FD3" w:rsidRDefault="00B632B5" w:rsidP="00B632B5">
      <w:pPr>
        <w:pStyle w:val="Normaltableau"/>
        <w:jc w:val="center"/>
        <w:rPr>
          <w:rFonts w:asciiTheme="minorHAnsi" w:hAnsiTheme="minorHAnsi" w:cstheme="minorHAnsi"/>
          <w:b/>
          <w:sz w:val="56"/>
          <w:szCs w:val="56"/>
          <w:lang w:val="fr-FR"/>
        </w:rPr>
      </w:pPr>
      <w:r w:rsidRPr="00F96FD3">
        <w:rPr>
          <w:rFonts w:asciiTheme="minorHAnsi" w:hAnsiTheme="minorHAnsi" w:cstheme="minorHAnsi"/>
          <w:b/>
          <w:sz w:val="56"/>
          <w:szCs w:val="56"/>
          <w:lang w:val="fr-FR"/>
        </w:rPr>
        <w:t>Termes de référence</w:t>
      </w:r>
    </w:p>
    <w:p w:rsidR="00B632B5" w:rsidRPr="00B632B5" w:rsidRDefault="00B632B5" w:rsidP="00B632B5">
      <w:pPr>
        <w:pStyle w:val="Normaltableau"/>
        <w:jc w:val="center"/>
        <w:rPr>
          <w:rFonts w:asciiTheme="minorHAnsi" w:hAnsiTheme="minorHAnsi" w:cstheme="minorHAnsi"/>
          <w:b/>
          <w:sz w:val="28"/>
          <w:szCs w:val="28"/>
          <w:lang w:val="fr-FR"/>
        </w:rPr>
      </w:pPr>
    </w:p>
    <w:p w:rsidR="00B632B5" w:rsidRDefault="00B632B5" w:rsidP="00B632B5">
      <w:pPr>
        <w:pStyle w:val="Normaltableau"/>
        <w:jc w:val="center"/>
        <w:rPr>
          <w:rFonts w:asciiTheme="minorHAnsi" w:hAnsiTheme="minorHAnsi" w:cstheme="minorHAnsi"/>
          <w:b/>
          <w:sz w:val="28"/>
          <w:szCs w:val="28"/>
          <w:lang w:val="fr-FR"/>
        </w:rPr>
      </w:pPr>
    </w:p>
    <w:p w:rsidR="004E34ED" w:rsidRPr="00B632B5" w:rsidRDefault="004E34ED" w:rsidP="00B632B5">
      <w:pPr>
        <w:pStyle w:val="Normaltableau"/>
        <w:jc w:val="center"/>
        <w:rPr>
          <w:rFonts w:asciiTheme="minorHAnsi" w:hAnsiTheme="minorHAnsi" w:cstheme="minorHAnsi"/>
          <w:b/>
          <w:sz w:val="28"/>
          <w:szCs w:val="28"/>
          <w:lang w:val="fr-FR"/>
        </w:rPr>
      </w:pPr>
    </w:p>
    <w:p w:rsidR="00B632B5" w:rsidRPr="00B632B5" w:rsidRDefault="00B632B5" w:rsidP="00B632B5">
      <w:pPr>
        <w:jc w:val="center"/>
        <w:rPr>
          <w:rFonts w:cstheme="minorHAnsi"/>
          <w:b/>
        </w:rPr>
      </w:pPr>
    </w:p>
    <w:tbl>
      <w:tblPr>
        <w:tblW w:w="0" w:type="auto"/>
        <w:tblInd w:w="250" w:type="dxa"/>
        <w:tblLook w:val="04A0"/>
      </w:tblPr>
      <w:tblGrid>
        <w:gridCol w:w="3752"/>
        <w:gridCol w:w="5070"/>
      </w:tblGrid>
      <w:tr w:rsidR="00B632B5" w:rsidRPr="00B632B5" w:rsidTr="00BA7ECF">
        <w:tc>
          <w:tcPr>
            <w:tcW w:w="3752" w:type="dxa"/>
          </w:tcPr>
          <w:p w:rsidR="00B632B5" w:rsidRPr="00B632B5" w:rsidRDefault="00B632B5" w:rsidP="00BA7ECF">
            <w:pPr>
              <w:widowControl w:val="0"/>
              <w:tabs>
                <w:tab w:val="left" w:pos="1260"/>
              </w:tabs>
              <w:rPr>
                <w:rFonts w:cstheme="minorHAnsi"/>
                <w:b/>
              </w:rPr>
            </w:pPr>
            <w:r w:rsidRPr="00B632B5">
              <w:rPr>
                <w:rFonts w:cstheme="minorHAnsi"/>
                <w:b/>
              </w:rPr>
              <w:t>Durée de la mission:</w:t>
            </w:r>
          </w:p>
        </w:tc>
        <w:tc>
          <w:tcPr>
            <w:tcW w:w="5070" w:type="dxa"/>
          </w:tcPr>
          <w:p w:rsidR="00B632B5" w:rsidRPr="00B632B5" w:rsidRDefault="006A2697" w:rsidP="00B632B5">
            <w:pPr>
              <w:widowControl w:val="0"/>
              <w:tabs>
                <w:tab w:val="left" w:pos="1260"/>
              </w:tabs>
              <w:rPr>
                <w:rFonts w:cstheme="minorHAnsi"/>
                <w:bCs/>
              </w:rPr>
            </w:pPr>
            <w:r>
              <w:rPr>
                <w:rFonts w:cstheme="minorHAnsi"/>
                <w:bCs/>
              </w:rPr>
              <w:t xml:space="preserve">12 mois </w:t>
            </w:r>
            <w:r w:rsidR="00B632B5">
              <w:rPr>
                <w:rFonts w:cstheme="minorHAnsi"/>
                <w:bCs/>
              </w:rPr>
              <w:t xml:space="preserve"> </w:t>
            </w:r>
          </w:p>
        </w:tc>
      </w:tr>
      <w:tr w:rsidR="00B632B5" w:rsidRPr="00B632B5" w:rsidTr="00BA7ECF">
        <w:tc>
          <w:tcPr>
            <w:tcW w:w="3752" w:type="dxa"/>
          </w:tcPr>
          <w:p w:rsidR="00B632B5" w:rsidRPr="00B632B5" w:rsidRDefault="00B632B5" w:rsidP="00BA7ECF">
            <w:pPr>
              <w:widowControl w:val="0"/>
              <w:tabs>
                <w:tab w:val="left" w:pos="1260"/>
              </w:tabs>
              <w:rPr>
                <w:rFonts w:cstheme="minorHAnsi"/>
                <w:b/>
              </w:rPr>
            </w:pPr>
            <w:r w:rsidRPr="00B632B5">
              <w:rPr>
                <w:rFonts w:cstheme="minorHAnsi"/>
                <w:b/>
              </w:rPr>
              <w:t>Nombre</w:t>
            </w:r>
            <w:r>
              <w:rPr>
                <w:rFonts w:cstheme="minorHAnsi"/>
                <w:b/>
              </w:rPr>
              <w:t xml:space="preserve"> </w:t>
            </w:r>
            <w:r w:rsidRPr="00B632B5">
              <w:rPr>
                <w:rFonts w:cstheme="minorHAnsi"/>
                <w:b/>
              </w:rPr>
              <w:t>d’interventions:</w:t>
            </w:r>
          </w:p>
        </w:tc>
        <w:tc>
          <w:tcPr>
            <w:tcW w:w="5070" w:type="dxa"/>
          </w:tcPr>
          <w:p w:rsidR="00B632B5" w:rsidRPr="00B632B5" w:rsidRDefault="00B632B5" w:rsidP="00BA7ECF">
            <w:pPr>
              <w:widowControl w:val="0"/>
              <w:tabs>
                <w:tab w:val="left" w:pos="1260"/>
              </w:tabs>
              <w:rPr>
                <w:rFonts w:cstheme="minorHAnsi"/>
                <w:bCs/>
              </w:rPr>
            </w:pPr>
            <w:r w:rsidRPr="00B632B5">
              <w:rPr>
                <w:rFonts w:cstheme="minorHAnsi"/>
                <w:bCs/>
              </w:rPr>
              <w:t>Continue</w:t>
            </w:r>
          </w:p>
        </w:tc>
      </w:tr>
      <w:tr w:rsidR="00B632B5" w:rsidRPr="00B632B5" w:rsidTr="00BA7ECF">
        <w:tc>
          <w:tcPr>
            <w:tcW w:w="3752" w:type="dxa"/>
          </w:tcPr>
          <w:p w:rsidR="00B632B5" w:rsidRPr="00B632B5" w:rsidRDefault="00B632B5" w:rsidP="00BA7ECF">
            <w:pPr>
              <w:widowControl w:val="0"/>
              <w:tabs>
                <w:tab w:val="left" w:pos="1260"/>
              </w:tabs>
              <w:rPr>
                <w:rFonts w:cstheme="minorHAnsi"/>
                <w:b/>
              </w:rPr>
            </w:pPr>
            <w:r w:rsidRPr="00B632B5">
              <w:rPr>
                <w:rFonts w:cstheme="minorHAnsi"/>
                <w:b/>
              </w:rPr>
              <w:t>Date prévue de démarrage :</w:t>
            </w:r>
          </w:p>
        </w:tc>
        <w:tc>
          <w:tcPr>
            <w:tcW w:w="5070" w:type="dxa"/>
          </w:tcPr>
          <w:p w:rsidR="00B632B5" w:rsidRPr="00B632B5" w:rsidRDefault="00B632B5" w:rsidP="00BA7ECF">
            <w:pPr>
              <w:widowControl w:val="0"/>
              <w:tabs>
                <w:tab w:val="left" w:pos="1260"/>
              </w:tabs>
              <w:rPr>
                <w:rFonts w:cstheme="minorHAnsi"/>
                <w:bCs/>
              </w:rPr>
            </w:pPr>
            <w:r>
              <w:rPr>
                <w:rFonts w:cstheme="minorHAnsi"/>
                <w:bCs/>
              </w:rPr>
              <w:t xml:space="preserve"> Juillet</w:t>
            </w:r>
            <w:r w:rsidRPr="00B632B5">
              <w:rPr>
                <w:rFonts w:cstheme="minorHAnsi"/>
                <w:bCs/>
              </w:rPr>
              <w:t xml:space="preserve"> 2023</w:t>
            </w:r>
          </w:p>
        </w:tc>
      </w:tr>
      <w:tr w:rsidR="00B632B5" w:rsidRPr="00B632B5" w:rsidTr="00BA7ECF">
        <w:tc>
          <w:tcPr>
            <w:tcW w:w="3752" w:type="dxa"/>
          </w:tcPr>
          <w:p w:rsidR="00B632B5" w:rsidRPr="00B632B5" w:rsidRDefault="00B632B5" w:rsidP="00BA7ECF">
            <w:pPr>
              <w:widowControl w:val="0"/>
              <w:tabs>
                <w:tab w:val="left" w:pos="1260"/>
              </w:tabs>
              <w:rPr>
                <w:rFonts w:cstheme="minorHAnsi"/>
                <w:b/>
              </w:rPr>
            </w:pPr>
          </w:p>
        </w:tc>
        <w:tc>
          <w:tcPr>
            <w:tcW w:w="5070" w:type="dxa"/>
          </w:tcPr>
          <w:p w:rsidR="00B632B5" w:rsidRPr="00B632B5" w:rsidRDefault="00B632B5" w:rsidP="00BA7ECF">
            <w:pPr>
              <w:widowControl w:val="0"/>
              <w:tabs>
                <w:tab w:val="left" w:pos="1260"/>
              </w:tabs>
              <w:rPr>
                <w:rFonts w:cstheme="minorHAnsi"/>
                <w:bCs/>
              </w:rPr>
            </w:pPr>
          </w:p>
        </w:tc>
      </w:tr>
    </w:tbl>
    <w:p w:rsidR="00B632B5" w:rsidRPr="00B632B5" w:rsidRDefault="00B632B5" w:rsidP="00B632B5">
      <w:pPr>
        <w:suppressAutoHyphens/>
        <w:spacing w:after="600"/>
        <w:rPr>
          <w:rFonts w:cstheme="minorHAnsi"/>
          <w:b/>
          <w:bCs/>
        </w:rPr>
      </w:pPr>
    </w:p>
    <w:p w:rsidR="00B632B5" w:rsidRPr="0068439E" w:rsidRDefault="00B632B5" w:rsidP="00B632B5">
      <w:pPr>
        <w:rPr>
          <w:b/>
          <w:bCs/>
        </w:rPr>
      </w:pPr>
      <w:r w:rsidRPr="00B632B5">
        <w:rPr>
          <w:rFonts w:cstheme="minorHAnsi"/>
          <w:b/>
          <w:bCs/>
        </w:rPr>
        <w:br w:type="page"/>
      </w:r>
    </w:p>
    <w:p w:rsidR="00B632B5" w:rsidRPr="00F96FD3" w:rsidRDefault="00B632B5" w:rsidP="001B5967">
      <w:pPr>
        <w:pStyle w:val="Titre1"/>
        <w:pBdr>
          <w:bottom w:val="single" w:sz="4" w:space="1" w:color="auto"/>
        </w:pBdr>
        <w:suppressAutoHyphens/>
        <w:spacing w:before="360" w:line="240" w:lineRule="auto"/>
        <w:ind w:left="0" w:firstLine="0"/>
        <w:jc w:val="both"/>
        <w:rPr>
          <w:rFonts w:asciiTheme="minorHAnsi" w:hAnsiTheme="minorHAnsi" w:cstheme="minorHAnsi"/>
          <w:bCs w:val="0"/>
          <w:szCs w:val="24"/>
          <w:lang w:eastAsia="en-GB"/>
        </w:rPr>
      </w:pPr>
      <w:bookmarkStart w:id="0" w:name="_Toc438033449"/>
      <w:r w:rsidRPr="00F96FD3">
        <w:rPr>
          <w:rFonts w:asciiTheme="minorHAnsi" w:hAnsiTheme="minorHAnsi" w:cstheme="minorHAnsi"/>
          <w:szCs w:val="24"/>
          <w:lang w:eastAsia="en-GB"/>
        </w:rPr>
        <w:lastRenderedPageBreak/>
        <w:t xml:space="preserve">OBJECTIFS DE </w:t>
      </w:r>
      <w:bookmarkEnd w:id="0"/>
      <w:r w:rsidRPr="00F96FD3">
        <w:rPr>
          <w:rFonts w:asciiTheme="minorHAnsi" w:hAnsiTheme="minorHAnsi" w:cstheme="minorHAnsi"/>
          <w:szCs w:val="24"/>
          <w:lang w:eastAsia="en-GB"/>
        </w:rPr>
        <w:t xml:space="preserve">LA MISSION </w:t>
      </w:r>
    </w:p>
    <w:p w:rsidR="00B632B5" w:rsidRPr="00F96FD3" w:rsidRDefault="00B632B5" w:rsidP="003202DD">
      <w:pPr>
        <w:pStyle w:val="Titre2"/>
        <w:numPr>
          <w:ilvl w:val="1"/>
          <w:numId w:val="0"/>
        </w:numPr>
        <w:suppressAutoHyphens/>
        <w:spacing w:before="480" w:after="120" w:line="240" w:lineRule="auto"/>
        <w:ind w:left="851" w:hanging="851"/>
        <w:rPr>
          <w:rFonts w:asciiTheme="minorHAnsi" w:hAnsiTheme="minorHAnsi" w:cstheme="minorHAnsi"/>
          <w:bCs w:val="0"/>
          <w:color w:val="002060"/>
          <w:szCs w:val="24"/>
          <w:lang w:eastAsia="en-GB"/>
        </w:rPr>
      </w:pPr>
      <w:bookmarkStart w:id="1" w:name="_Toc438033450"/>
      <w:r w:rsidRPr="00F96FD3">
        <w:rPr>
          <w:rFonts w:asciiTheme="minorHAnsi" w:hAnsiTheme="minorHAnsi" w:cstheme="minorHAnsi"/>
          <w:color w:val="002060"/>
          <w:szCs w:val="24"/>
          <w:lang w:eastAsia="en-GB"/>
        </w:rPr>
        <w:t xml:space="preserve">Contexte </w:t>
      </w:r>
    </w:p>
    <w:p w:rsidR="00B632B5" w:rsidRPr="00F96FD3" w:rsidRDefault="00B632B5" w:rsidP="001B5967">
      <w:pPr>
        <w:spacing w:before="120" w:after="120" w:line="240" w:lineRule="auto"/>
        <w:jc w:val="both"/>
        <w:rPr>
          <w:rFonts w:cstheme="minorHAnsi"/>
          <w:sz w:val="24"/>
          <w:szCs w:val="24"/>
        </w:rPr>
      </w:pPr>
      <w:r w:rsidRPr="00F96FD3">
        <w:rPr>
          <w:rFonts w:cstheme="minorHAnsi"/>
          <w:sz w:val="24"/>
          <w:szCs w:val="24"/>
        </w:rPr>
        <w:t>Le Projet d’Insertion économique, sociale de solidaire (IESS)</w:t>
      </w:r>
      <w:r w:rsidR="003202DD">
        <w:rPr>
          <w:rFonts w:cstheme="minorHAnsi"/>
          <w:sz w:val="24"/>
          <w:szCs w:val="24"/>
        </w:rPr>
        <w:t xml:space="preserve"> </w:t>
      </w:r>
      <w:r w:rsidRPr="00F96FD3">
        <w:rPr>
          <w:rFonts w:cstheme="minorHAnsi"/>
          <w:sz w:val="24"/>
          <w:szCs w:val="24"/>
        </w:rPr>
        <w:t>dans le gouvernorat de Kairouan est financé par un prêt du FIDA. Le projet est entré en vigueur en mai 2021 et s’étalera sur</w:t>
      </w:r>
      <w:r w:rsidR="003202DD">
        <w:rPr>
          <w:rFonts w:cstheme="minorHAnsi"/>
          <w:sz w:val="24"/>
          <w:szCs w:val="24"/>
        </w:rPr>
        <w:t xml:space="preserve"> </w:t>
      </w:r>
      <w:r w:rsidRPr="00F96FD3">
        <w:rPr>
          <w:rFonts w:cstheme="minorHAnsi"/>
          <w:sz w:val="24"/>
          <w:szCs w:val="24"/>
        </w:rPr>
        <w:t>une période de 6 ans pour s’achever en fin juin 2027.</w:t>
      </w:r>
    </w:p>
    <w:p w:rsidR="00B632B5" w:rsidRPr="00F96FD3" w:rsidRDefault="00B632B5" w:rsidP="00B632B5">
      <w:pPr>
        <w:spacing w:before="120" w:after="120"/>
        <w:jc w:val="both"/>
        <w:rPr>
          <w:rFonts w:cstheme="minorHAnsi"/>
          <w:sz w:val="24"/>
          <w:szCs w:val="24"/>
        </w:rPr>
      </w:pPr>
      <w:r w:rsidRPr="00F96FD3">
        <w:rPr>
          <w:rFonts w:cstheme="minorHAnsi"/>
          <w:sz w:val="24"/>
          <w:szCs w:val="24"/>
        </w:rPr>
        <w:t xml:space="preserve">Le projet interviendra dans 40 secteurs répartis dans 7 délégations localisées dans la moitié Ouest du Gouvernorat de Kairouan. Le projet travaillera dans ces secteurs, avec les familles nécessiteuses et à revenu limité dans la limite des zones rurales. Les groupes cibles prioritaires concernent les petits exploitants agricoles et petits éleveurs de la zone d’intervention. Les femmes et les jeunes seront directement ciblés dans chaque catégorie. Au total, le projet vise à soutenir 16.800 ménages, soit 84.000 personnes, avec un ciblage spécifique pour les femmes et les jeunes. </w:t>
      </w:r>
    </w:p>
    <w:p w:rsidR="00B632B5" w:rsidRPr="00F96FD3" w:rsidRDefault="00B632B5" w:rsidP="00B632B5">
      <w:pPr>
        <w:spacing w:before="120" w:after="120"/>
        <w:jc w:val="both"/>
        <w:rPr>
          <w:rFonts w:cstheme="minorHAnsi"/>
          <w:sz w:val="24"/>
          <w:szCs w:val="24"/>
        </w:rPr>
      </w:pPr>
      <w:r w:rsidRPr="00F96FD3">
        <w:rPr>
          <w:rFonts w:cstheme="minorHAnsi"/>
          <w:sz w:val="24"/>
          <w:szCs w:val="24"/>
        </w:rPr>
        <w:t xml:space="preserve">En plus de la composante transversale de gestion de projet, IESS est construit autour de deux composantes complémentaires : la première composante cible </w:t>
      </w:r>
      <w:r w:rsidRPr="00F96FD3">
        <w:rPr>
          <w:rFonts w:cstheme="minorHAnsi"/>
          <w:i/>
          <w:iCs/>
          <w:sz w:val="24"/>
          <w:szCs w:val="24"/>
        </w:rPr>
        <w:t>les familles nécessiteuses et à revenu limité</w:t>
      </w:r>
      <w:r w:rsidRPr="00F96FD3">
        <w:rPr>
          <w:rFonts w:cstheme="minorHAnsi"/>
          <w:sz w:val="24"/>
          <w:szCs w:val="24"/>
        </w:rPr>
        <w:t xml:space="preserve"> et la seconde concerne </w:t>
      </w:r>
      <w:r w:rsidRPr="00F96FD3">
        <w:rPr>
          <w:rFonts w:cstheme="minorHAnsi"/>
          <w:i/>
          <w:iCs/>
          <w:sz w:val="24"/>
          <w:szCs w:val="24"/>
        </w:rPr>
        <w:t>les petits exploitants et les petits éleveurs des collines de Kairouan pour une meilleure valorisation des produits locaux</w:t>
      </w:r>
      <w:r w:rsidRPr="00F96FD3">
        <w:rPr>
          <w:rFonts w:cstheme="minorHAnsi"/>
          <w:sz w:val="24"/>
          <w:szCs w:val="24"/>
        </w:rPr>
        <w:t>, en facilitant l'intégration des bénéficiaires de la composante 1 dans les filières soutenues dans la composante 2.</w:t>
      </w:r>
    </w:p>
    <w:p w:rsidR="00B632B5" w:rsidRPr="00F96FD3" w:rsidRDefault="00B632B5" w:rsidP="00B632B5">
      <w:pPr>
        <w:spacing w:before="120" w:after="120"/>
        <w:jc w:val="both"/>
        <w:rPr>
          <w:rFonts w:cstheme="minorHAnsi"/>
        </w:rPr>
      </w:pPr>
      <w:r w:rsidRPr="00F96FD3">
        <w:rPr>
          <w:rFonts w:cstheme="minorHAnsi"/>
          <w:sz w:val="24"/>
          <w:szCs w:val="24"/>
        </w:rPr>
        <w:t>Le but du projet est de contribuer à l'augmentation de l'indice de développement du Gouvernorat de Kairouan, en particulier par la mise en œuvre de la Loi Amen Social. Ainsi, l’objectif de développement du projet est d’accroître la résilience sociale, économique et climatique des ménages les plus pauvres dans les collines de Kairouan, en mettant un focus particulier sur les femmes et les jeunes</w:t>
      </w:r>
      <w:r w:rsidRPr="00F96FD3">
        <w:rPr>
          <w:rFonts w:cstheme="minorHAnsi"/>
        </w:rPr>
        <w:t>.</w:t>
      </w:r>
    </w:p>
    <w:p w:rsidR="00B632B5" w:rsidRPr="00F96FD3" w:rsidRDefault="00B632B5" w:rsidP="00B632B5">
      <w:pPr>
        <w:spacing w:before="120" w:after="120"/>
        <w:jc w:val="both"/>
        <w:rPr>
          <w:rFonts w:cstheme="minorHAnsi"/>
          <w:sz w:val="24"/>
          <w:szCs w:val="24"/>
        </w:rPr>
      </w:pPr>
      <w:r w:rsidRPr="00F96FD3">
        <w:rPr>
          <w:rFonts w:cstheme="minorHAnsi"/>
          <w:sz w:val="24"/>
          <w:szCs w:val="24"/>
        </w:rPr>
        <w:t>L’IESS a contracté une convention de partenariat</w:t>
      </w:r>
      <w:r w:rsidR="00F96FD3" w:rsidRPr="00F96FD3">
        <w:rPr>
          <w:rFonts w:cstheme="minorHAnsi"/>
          <w:sz w:val="24"/>
          <w:szCs w:val="24"/>
        </w:rPr>
        <w:t xml:space="preserve"> </w:t>
      </w:r>
      <w:r w:rsidRPr="00F96FD3">
        <w:rPr>
          <w:rFonts w:cstheme="minorHAnsi"/>
          <w:sz w:val="24"/>
          <w:szCs w:val="24"/>
        </w:rPr>
        <w:t xml:space="preserve">avec l’IESS en août 2021 et ayant pour objet la mise en œuvre de la composante 1 du projet.  </w:t>
      </w:r>
    </w:p>
    <w:p w:rsidR="00B632B5" w:rsidRPr="00F96FD3" w:rsidRDefault="00B632B5" w:rsidP="00B632B5">
      <w:pPr>
        <w:spacing w:before="120" w:after="120"/>
        <w:jc w:val="both"/>
        <w:rPr>
          <w:rFonts w:cstheme="minorHAnsi"/>
          <w:sz w:val="24"/>
          <w:szCs w:val="24"/>
        </w:rPr>
      </w:pPr>
      <w:r w:rsidRPr="00F96FD3">
        <w:rPr>
          <w:rFonts w:cstheme="minorHAnsi"/>
          <w:sz w:val="24"/>
          <w:szCs w:val="24"/>
        </w:rPr>
        <w:t xml:space="preserve">A noter que le projet adopte une démarche participative dans la conception et la mise en œuvre de ses interventions avec l’application de l’approche de graduation pour le ciblage des groupes cibles. Ainsi le projet s’appuie sur une équipe d’animation (14 animateurs/rices mobilisé(e)s par l’UTSS et une unité de gestion de projet composé de 07 cadres travaillant en symbiose avec les services techniques du CRDA de Kairouan et les autres partenaires régionaux et nationaux (OEP, Agence foncière agricole principalement).  </w:t>
      </w:r>
    </w:p>
    <w:p w:rsidR="00B632B5" w:rsidRPr="00F96FD3" w:rsidRDefault="00B632B5" w:rsidP="006A2697">
      <w:pPr>
        <w:spacing w:before="120" w:after="120"/>
        <w:jc w:val="both"/>
        <w:rPr>
          <w:rFonts w:cstheme="minorHAnsi"/>
          <w:sz w:val="24"/>
          <w:szCs w:val="24"/>
        </w:rPr>
      </w:pPr>
      <w:r w:rsidRPr="00F96FD3">
        <w:rPr>
          <w:rFonts w:cstheme="minorHAnsi"/>
          <w:sz w:val="24"/>
          <w:szCs w:val="24"/>
        </w:rPr>
        <w:t>Dans ce contexte et après plus de 18 mois de mise en œuvre</w:t>
      </w:r>
      <w:r w:rsidRPr="00F96FD3">
        <w:rPr>
          <w:rStyle w:val="Appelnotedebasdep"/>
          <w:rFonts w:cstheme="minorHAnsi"/>
          <w:sz w:val="24"/>
          <w:szCs w:val="24"/>
        </w:rPr>
        <w:footnoteReference w:id="2"/>
      </w:r>
      <w:r w:rsidRPr="00F96FD3">
        <w:rPr>
          <w:rFonts w:cstheme="minorHAnsi"/>
          <w:sz w:val="24"/>
          <w:szCs w:val="24"/>
        </w:rPr>
        <w:t xml:space="preserve">, et dans un objectif d’assurer le respect des engagements de l’UTSS sur la base d’une programmation opérationnelle du travail à différents niveaux. En plus des taches de programmation et de suivi, un ‘’reporting’’ périodique de l’état de mise en œuvre des termes de la convention sont attendu. L’engagement d’un </w:t>
      </w:r>
      <w:r w:rsidR="006A2697">
        <w:rPr>
          <w:rFonts w:cstheme="minorHAnsi"/>
          <w:sz w:val="24"/>
          <w:szCs w:val="24"/>
        </w:rPr>
        <w:t xml:space="preserve">Expert </w:t>
      </w:r>
      <w:r w:rsidRPr="00F96FD3">
        <w:rPr>
          <w:rFonts w:cstheme="minorHAnsi"/>
          <w:sz w:val="24"/>
          <w:szCs w:val="24"/>
        </w:rPr>
        <w:t>coordinateur</w:t>
      </w:r>
      <w:r w:rsidR="006A2697">
        <w:rPr>
          <w:rFonts w:cstheme="minorHAnsi"/>
          <w:sz w:val="24"/>
          <w:szCs w:val="24"/>
        </w:rPr>
        <w:t xml:space="preserve">  </w:t>
      </w:r>
      <w:r w:rsidRPr="00F96FD3">
        <w:rPr>
          <w:rFonts w:cstheme="minorHAnsi"/>
          <w:sz w:val="24"/>
          <w:szCs w:val="24"/>
        </w:rPr>
        <w:t xml:space="preserve"> est prévu pour assurer ces tâches.</w:t>
      </w:r>
    </w:p>
    <w:bookmarkEnd w:id="1"/>
    <w:p w:rsidR="00B632B5" w:rsidRPr="00F96FD3" w:rsidRDefault="00B632B5" w:rsidP="00B632B5">
      <w:pPr>
        <w:pStyle w:val="Titre2"/>
        <w:numPr>
          <w:ilvl w:val="1"/>
          <w:numId w:val="0"/>
        </w:numPr>
        <w:suppressAutoHyphens/>
        <w:spacing w:before="480" w:after="120"/>
        <w:ind w:left="851" w:hanging="850"/>
        <w:rPr>
          <w:rFonts w:asciiTheme="minorHAnsi" w:hAnsiTheme="minorHAnsi" w:cstheme="minorHAnsi"/>
          <w:bCs w:val="0"/>
          <w:color w:val="002060"/>
          <w:szCs w:val="24"/>
          <w:lang w:eastAsia="en-GB"/>
        </w:rPr>
      </w:pPr>
      <w:r w:rsidRPr="00F96FD3">
        <w:rPr>
          <w:rFonts w:asciiTheme="minorHAnsi" w:hAnsiTheme="minorHAnsi" w:cstheme="minorHAnsi"/>
          <w:color w:val="002060"/>
          <w:szCs w:val="24"/>
          <w:lang w:eastAsia="en-GB"/>
        </w:rPr>
        <w:t>Principales tâches du coordinateur</w:t>
      </w:r>
    </w:p>
    <w:p w:rsidR="00B632B5" w:rsidRPr="00F96FD3" w:rsidRDefault="006A2697" w:rsidP="006A2697">
      <w:pPr>
        <w:jc w:val="both"/>
        <w:rPr>
          <w:rFonts w:cstheme="minorHAnsi"/>
          <w:sz w:val="24"/>
          <w:szCs w:val="24"/>
        </w:rPr>
      </w:pPr>
      <w:r>
        <w:rPr>
          <w:rFonts w:cstheme="minorHAnsi"/>
          <w:sz w:val="24"/>
          <w:szCs w:val="24"/>
        </w:rPr>
        <w:t xml:space="preserve">L’Expert coordinateur </w:t>
      </w:r>
      <w:r w:rsidR="00B632B5" w:rsidRPr="00F96FD3">
        <w:rPr>
          <w:rFonts w:cstheme="minorHAnsi"/>
          <w:sz w:val="24"/>
          <w:szCs w:val="24"/>
        </w:rPr>
        <w:t xml:space="preserve">soutiendra l’équipe de l’UTSS à la mise en œuvre de la convention de partenariat entre l’UTSS et le projet IESS et assurer la coordination avec tous les partenaires </w:t>
      </w:r>
      <w:r w:rsidR="00B632B5" w:rsidRPr="00F96FD3">
        <w:rPr>
          <w:rFonts w:cstheme="minorHAnsi"/>
          <w:sz w:val="24"/>
          <w:szCs w:val="24"/>
        </w:rPr>
        <w:lastRenderedPageBreak/>
        <w:t>impliqués avec la mobilisation de synergies avec les initiatives régionales et nationales. Particulièrement, le consultant est appelé à apporter son appui pour l’organisation du travail de l’équipe d’animation de l’UTSS et assurer le ‘‘reporting’’ continue du travail accompli. Il assumera les tâches suivantes ;</w:t>
      </w:r>
    </w:p>
    <w:p w:rsidR="00B632B5" w:rsidRPr="00F96FD3" w:rsidRDefault="00B632B5" w:rsidP="002D6B66">
      <w:pPr>
        <w:pStyle w:val="Paragraphedeliste"/>
        <w:numPr>
          <w:ilvl w:val="0"/>
          <w:numId w:val="6"/>
        </w:numPr>
        <w:spacing w:after="0" w:line="240" w:lineRule="auto"/>
        <w:jc w:val="both"/>
        <w:rPr>
          <w:rFonts w:cstheme="minorHAnsi"/>
          <w:sz w:val="24"/>
          <w:szCs w:val="24"/>
        </w:rPr>
      </w:pPr>
      <w:r w:rsidRPr="00F96FD3">
        <w:rPr>
          <w:rFonts w:cstheme="minorHAnsi"/>
          <w:sz w:val="24"/>
          <w:szCs w:val="24"/>
        </w:rPr>
        <w:t>Programmer les activités de travail de l’équipe d’animation de l’UTSS et apporter l’appui nécessaire pour le travail de bureau et d’animation de terrain dans les micro</w:t>
      </w:r>
      <w:r w:rsidR="00E0098C">
        <w:rPr>
          <w:rFonts w:cstheme="minorHAnsi" w:hint="cs"/>
          <w:sz w:val="24"/>
          <w:szCs w:val="24"/>
          <w:rtl/>
        </w:rPr>
        <w:t>-</w:t>
      </w:r>
      <w:r w:rsidRPr="00F96FD3">
        <w:rPr>
          <w:rFonts w:cstheme="minorHAnsi"/>
          <w:sz w:val="24"/>
          <w:szCs w:val="24"/>
        </w:rPr>
        <w:t>zones d’intervention de l’IESS ;</w:t>
      </w:r>
    </w:p>
    <w:p w:rsidR="00B632B5" w:rsidRPr="00F96FD3" w:rsidRDefault="00B632B5" w:rsidP="002D6B66">
      <w:pPr>
        <w:pStyle w:val="Paragraphedeliste"/>
        <w:numPr>
          <w:ilvl w:val="0"/>
          <w:numId w:val="6"/>
        </w:numPr>
        <w:spacing w:after="0" w:line="240" w:lineRule="auto"/>
        <w:jc w:val="both"/>
        <w:rPr>
          <w:rFonts w:cstheme="minorHAnsi"/>
          <w:sz w:val="24"/>
          <w:szCs w:val="24"/>
        </w:rPr>
      </w:pPr>
      <w:r w:rsidRPr="00F96FD3">
        <w:rPr>
          <w:rFonts w:cstheme="minorHAnsi"/>
          <w:sz w:val="24"/>
          <w:szCs w:val="24"/>
        </w:rPr>
        <w:t>Veiller au respect des engagements pris avec les partenaires et documenter à temps les échanges engagés ;</w:t>
      </w:r>
    </w:p>
    <w:p w:rsidR="00B632B5" w:rsidRPr="00F96FD3" w:rsidRDefault="00B632B5" w:rsidP="002D6B66">
      <w:pPr>
        <w:pStyle w:val="Paragraphedeliste"/>
        <w:numPr>
          <w:ilvl w:val="0"/>
          <w:numId w:val="6"/>
        </w:numPr>
        <w:spacing w:after="0" w:line="240" w:lineRule="auto"/>
        <w:jc w:val="both"/>
        <w:rPr>
          <w:rFonts w:cstheme="minorHAnsi"/>
          <w:sz w:val="24"/>
          <w:szCs w:val="24"/>
        </w:rPr>
      </w:pPr>
      <w:r w:rsidRPr="00F96FD3">
        <w:rPr>
          <w:rFonts w:cstheme="minorHAnsi"/>
          <w:sz w:val="24"/>
          <w:szCs w:val="24"/>
        </w:rPr>
        <w:t>Suivre et évaluer et ajuster l’application du processus de graduation et de participation ;</w:t>
      </w:r>
    </w:p>
    <w:p w:rsidR="00B632B5" w:rsidRPr="00F96FD3" w:rsidRDefault="00B632B5" w:rsidP="002D6B66">
      <w:pPr>
        <w:pStyle w:val="Paragraphedeliste"/>
        <w:numPr>
          <w:ilvl w:val="0"/>
          <w:numId w:val="6"/>
        </w:numPr>
        <w:spacing w:after="0" w:line="240" w:lineRule="auto"/>
        <w:jc w:val="both"/>
        <w:rPr>
          <w:rFonts w:cstheme="minorHAnsi"/>
          <w:sz w:val="24"/>
          <w:szCs w:val="24"/>
        </w:rPr>
      </w:pPr>
      <w:r w:rsidRPr="00F96FD3">
        <w:rPr>
          <w:rFonts w:cstheme="minorHAnsi"/>
          <w:sz w:val="24"/>
          <w:szCs w:val="24"/>
        </w:rPr>
        <w:t>Valider les livrables du travail des animateurs/rices avant de les transmettre aux concernés ;</w:t>
      </w:r>
    </w:p>
    <w:p w:rsidR="00B632B5" w:rsidRPr="00F96FD3" w:rsidRDefault="00B632B5" w:rsidP="002D6B66">
      <w:pPr>
        <w:pStyle w:val="Paragraphedeliste"/>
        <w:numPr>
          <w:ilvl w:val="0"/>
          <w:numId w:val="6"/>
        </w:numPr>
        <w:spacing w:after="0" w:line="240" w:lineRule="auto"/>
        <w:jc w:val="both"/>
        <w:rPr>
          <w:rFonts w:cstheme="minorHAnsi"/>
          <w:sz w:val="24"/>
          <w:szCs w:val="24"/>
        </w:rPr>
      </w:pPr>
      <w:r w:rsidRPr="00F96FD3">
        <w:rPr>
          <w:rFonts w:cstheme="minorHAnsi"/>
          <w:sz w:val="24"/>
          <w:szCs w:val="24"/>
        </w:rPr>
        <w:t>Programmer la formation de l’équipe d’animation et assurer sa mise en œuvre après validation par les responsables de l’UTSS ;</w:t>
      </w:r>
    </w:p>
    <w:p w:rsidR="00B632B5" w:rsidRPr="00F96FD3" w:rsidRDefault="00B632B5" w:rsidP="002D6B66">
      <w:pPr>
        <w:pStyle w:val="Paragraphedeliste"/>
        <w:numPr>
          <w:ilvl w:val="0"/>
          <w:numId w:val="6"/>
        </w:numPr>
        <w:spacing w:after="0" w:line="240" w:lineRule="auto"/>
        <w:jc w:val="both"/>
        <w:rPr>
          <w:rFonts w:cstheme="minorHAnsi"/>
          <w:sz w:val="24"/>
          <w:szCs w:val="24"/>
        </w:rPr>
      </w:pPr>
      <w:r w:rsidRPr="00F96FD3">
        <w:rPr>
          <w:rFonts w:cstheme="minorHAnsi"/>
          <w:sz w:val="24"/>
          <w:szCs w:val="24"/>
        </w:rPr>
        <w:t>Effectuer les achats/équipements, l’engagement d’expertises avec l’élaboration des TdR et tout autres activités prévues dans la convention de partenariat et/ou selon besoin ;</w:t>
      </w:r>
    </w:p>
    <w:p w:rsidR="00B632B5" w:rsidRPr="00F96FD3" w:rsidRDefault="00B632B5" w:rsidP="002D6B66">
      <w:pPr>
        <w:pStyle w:val="Paragraphedeliste"/>
        <w:numPr>
          <w:ilvl w:val="0"/>
          <w:numId w:val="6"/>
        </w:numPr>
        <w:spacing w:after="0" w:line="240" w:lineRule="auto"/>
        <w:jc w:val="both"/>
        <w:rPr>
          <w:rFonts w:cstheme="minorHAnsi"/>
          <w:sz w:val="24"/>
          <w:szCs w:val="24"/>
        </w:rPr>
      </w:pPr>
      <w:r w:rsidRPr="00F96FD3">
        <w:rPr>
          <w:rFonts w:cstheme="minorHAnsi"/>
          <w:sz w:val="24"/>
          <w:szCs w:val="24"/>
        </w:rPr>
        <w:t>Préparer des notes mensuelles de suivi de la mise en œuvre des activités programmées. De même, le consultant est appelé à élaborer des rapports trimestriels, semestriels et annuels de l’état d’avancement de la mise en œuvre de la convention de partenariat UTSS/IESS (Avancement physique et financier);</w:t>
      </w:r>
    </w:p>
    <w:p w:rsidR="00B632B5" w:rsidRPr="00F96FD3" w:rsidRDefault="00B632B5" w:rsidP="002D6B66">
      <w:pPr>
        <w:pStyle w:val="Paragraphedeliste"/>
        <w:numPr>
          <w:ilvl w:val="0"/>
          <w:numId w:val="6"/>
        </w:numPr>
        <w:spacing w:after="0" w:line="240" w:lineRule="auto"/>
        <w:jc w:val="both"/>
        <w:rPr>
          <w:rFonts w:cstheme="minorHAnsi"/>
          <w:sz w:val="24"/>
          <w:szCs w:val="24"/>
        </w:rPr>
      </w:pPr>
      <w:r w:rsidRPr="00F96FD3">
        <w:rPr>
          <w:rFonts w:cstheme="minorHAnsi"/>
          <w:sz w:val="24"/>
          <w:szCs w:val="24"/>
        </w:rPr>
        <w:t>Assister aux missions d’appui et de supervision des bailleurs de fonds (FIDA et FA) et élaborer des comptes rendus à remettre à l’unité centrale de suivi de l’UTSS ;</w:t>
      </w:r>
    </w:p>
    <w:p w:rsidR="00B632B5" w:rsidRPr="00F96FD3" w:rsidRDefault="00B632B5" w:rsidP="002D6B66">
      <w:pPr>
        <w:pStyle w:val="Paragraphedeliste"/>
        <w:numPr>
          <w:ilvl w:val="0"/>
          <w:numId w:val="6"/>
        </w:numPr>
        <w:spacing w:after="0" w:line="240" w:lineRule="auto"/>
        <w:jc w:val="both"/>
        <w:rPr>
          <w:rFonts w:cstheme="minorHAnsi"/>
          <w:sz w:val="24"/>
          <w:szCs w:val="24"/>
        </w:rPr>
      </w:pPr>
      <w:r w:rsidRPr="00F96FD3">
        <w:rPr>
          <w:rFonts w:cstheme="minorHAnsi"/>
          <w:sz w:val="24"/>
          <w:szCs w:val="24"/>
        </w:rPr>
        <w:t>Répondre à toute requête concernant la mise en œuvre et le suivi de la convention de partenariat UTSS/IESS ;</w:t>
      </w:r>
    </w:p>
    <w:p w:rsidR="00B632B5" w:rsidRPr="00F96FD3" w:rsidRDefault="006A2697" w:rsidP="002D6B66">
      <w:pPr>
        <w:pStyle w:val="Paragraphedeliste"/>
        <w:numPr>
          <w:ilvl w:val="0"/>
          <w:numId w:val="6"/>
        </w:numPr>
        <w:spacing w:after="0" w:line="240" w:lineRule="auto"/>
        <w:jc w:val="both"/>
        <w:rPr>
          <w:rFonts w:cstheme="minorHAnsi"/>
          <w:sz w:val="24"/>
          <w:szCs w:val="24"/>
        </w:rPr>
      </w:pPr>
      <w:r w:rsidRPr="00F96FD3">
        <w:rPr>
          <w:rFonts w:cstheme="minorHAnsi"/>
          <w:sz w:val="24"/>
          <w:szCs w:val="24"/>
        </w:rPr>
        <w:t>Toute</w:t>
      </w:r>
      <w:r w:rsidR="00B632B5" w:rsidRPr="00F96FD3">
        <w:rPr>
          <w:rFonts w:cstheme="minorHAnsi"/>
          <w:sz w:val="24"/>
          <w:szCs w:val="24"/>
        </w:rPr>
        <w:t xml:space="preserve"> autre activité convenue avec l’équipe de l’UTSS.</w:t>
      </w:r>
      <w:bookmarkStart w:id="2" w:name="_Toc438033452"/>
    </w:p>
    <w:p w:rsidR="00B632B5" w:rsidRPr="00F96FD3" w:rsidRDefault="00B632B5" w:rsidP="00B632B5">
      <w:pPr>
        <w:pStyle w:val="Titre1"/>
        <w:pBdr>
          <w:bottom w:val="single" w:sz="4" w:space="1" w:color="auto"/>
        </w:pBdr>
        <w:suppressAutoHyphens/>
        <w:spacing w:before="360"/>
        <w:ind w:left="0" w:firstLine="0"/>
        <w:rPr>
          <w:rFonts w:asciiTheme="minorHAnsi" w:hAnsiTheme="minorHAnsi" w:cstheme="minorHAnsi"/>
          <w:bCs w:val="0"/>
          <w:szCs w:val="24"/>
          <w:lang w:eastAsia="en-GB"/>
        </w:rPr>
      </w:pPr>
      <w:r w:rsidRPr="00F96FD3">
        <w:rPr>
          <w:rFonts w:asciiTheme="minorHAnsi" w:hAnsiTheme="minorHAnsi" w:cstheme="minorHAnsi"/>
          <w:szCs w:val="24"/>
          <w:lang w:eastAsia="en-GB"/>
        </w:rPr>
        <w:t>RESULTATS ATTENDUS</w:t>
      </w:r>
      <w:bookmarkEnd w:id="2"/>
    </w:p>
    <w:p w:rsidR="00B632B5" w:rsidRPr="00F96FD3" w:rsidRDefault="00B632B5" w:rsidP="006A2697">
      <w:pPr>
        <w:spacing w:after="120"/>
        <w:rPr>
          <w:rFonts w:cstheme="minorHAnsi"/>
          <w:sz w:val="24"/>
          <w:szCs w:val="24"/>
        </w:rPr>
      </w:pPr>
      <w:r w:rsidRPr="00F96FD3">
        <w:rPr>
          <w:rFonts w:cstheme="minorHAnsi"/>
          <w:sz w:val="24"/>
          <w:szCs w:val="24"/>
        </w:rPr>
        <w:t>Les principaux résultats</w:t>
      </w:r>
      <w:r w:rsidR="00F96FD3" w:rsidRPr="00F96FD3">
        <w:rPr>
          <w:rFonts w:cstheme="minorHAnsi"/>
          <w:sz w:val="24"/>
          <w:szCs w:val="24"/>
        </w:rPr>
        <w:t xml:space="preserve"> </w:t>
      </w:r>
      <w:r w:rsidRPr="00F96FD3">
        <w:rPr>
          <w:rFonts w:cstheme="minorHAnsi"/>
          <w:sz w:val="24"/>
          <w:szCs w:val="24"/>
        </w:rPr>
        <w:t xml:space="preserve">attendus </w:t>
      </w:r>
      <w:r w:rsidR="006A2697">
        <w:rPr>
          <w:rFonts w:cstheme="minorHAnsi"/>
          <w:sz w:val="24"/>
          <w:szCs w:val="24"/>
        </w:rPr>
        <w:t xml:space="preserve">de l’Expert </w:t>
      </w:r>
      <w:r w:rsidRPr="00F96FD3">
        <w:rPr>
          <w:rFonts w:cstheme="minorHAnsi"/>
          <w:sz w:val="24"/>
          <w:szCs w:val="24"/>
        </w:rPr>
        <w:t>coordinateur :</w:t>
      </w:r>
    </w:p>
    <w:p w:rsidR="00B632B5" w:rsidRPr="00F96FD3" w:rsidRDefault="00B632B5" w:rsidP="002D6B66">
      <w:pPr>
        <w:pStyle w:val="Paragraphedeliste"/>
        <w:numPr>
          <w:ilvl w:val="0"/>
          <w:numId w:val="8"/>
        </w:numPr>
        <w:spacing w:after="120" w:line="240" w:lineRule="auto"/>
        <w:rPr>
          <w:rFonts w:cstheme="minorHAnsi"/>
          <w:sz w:val="24"/>
          <w:szCs w:val="24"/>
        </w:rPr>
      </w:pPr>
      <w:r w:rsidRPr="00F96FD3">
        <w:rPr>
          <w:rFonts w:cstheme="minorHAnsi"/>
          <w:sz w:val="24"/>
          <w:szCs w:val="24"/>
        </w:rPr>
        <w:t>Une mise en œuvre efficace des termes de la convention de partenariat entre UTSS et l’IESS avec un ‘’reporting’’ périodique de la mise en œuvre ;</w:t>
      </w:r>
    </w:p>
    <w:p w:rsidR="00B632B5" w:rsidRPr="00F96FD3" w:rsidRDefault="00B632B5" w:rsidP="002D6B66">
      <w:pPr>
        <w:pStyle w:val="Paragraphedeliste"/>
        <w:numPr>
          <w:ilvl w:val="0"/>
          <w:numId w:val="8"/>
        </w:numPr>
        <w:spacing w:after="120" w:line="240" w:lineRule="auto"/>
        <w:rPr>
          <w:rFonts w:cstheme="minorHAnsi"/>
          <w:sz w:val="24"/>
          <w:szCs w:val="24"/>
        </w:rPr>
      </w:pPr>
      <w:r w:rsidRPr="00F96FD3">
        <w:rPr>
          <w:rFonts w:cstheme="minorHAnsi"/>
          <w:sz w:val="24"/>
          <w:szCs w:val="24"/>
        </w:rPr>
        <w:t>Une programmation et un suivi rapproché du travail de l’équipe d’animation de l’UTSS ;</w:t>
      </w:r>
    </w:p>
    <w:p w:rsidR="00B632B5" w:rsidRPr="00F96FD3" w:rsidRDefault="00B632B5" w:rsidP="002D6B66">
      <w:pPr>
        <w:pStyle w:val="Paragraphedeliste"/>
        <w:numPr>
          <w:ilvl w:val="0"/>
          <w:numId w:val="8"/>
        </w:numPr>
        <w:spacing w:after="120" w:line="240" w:lineRule="auto"/>
        <w:rPr>
          <w:rFonts w:cstheme="minorHAnsi"/>
          <w:sz w:val="24"/>
          <w:szCs w:val="24"/>
        </w:rPr>
      </w:pPr>
      <w:r w:rsidRPr="00F96FD3">
        <w:rPr>
          <w:rFonts w:cstheme="minorHAnsi"/>
          <w:sz w:val="24"/>
          <w:szCs w:val="24"/>
        </w:rPr>
        <w:t>Une coordination efficace avec l’équipe de l’IESS, du CRDA de Kairouan et les autres partenaires impliqués ;</w:t>
      </w:r>
    </w:p>
    <w:p w:rsidR="00B632B5" w:rsidRPr="00F96FD3" w:rsidRDefault="00B632B5" w:rsidP="002D6B66">
      <w:pPr>
        <w:pStyle w:val="Paragraphedeliste"/>
        <w:numPr>
          <w:ilvl w:val="0"/>
          <w:numId w:val="8"/>
        </w:numPr>
        <w:spacing w:after="120" w:line="240" w:lineRule="auto"/>
        <w:rPr>
          <w:rFonts w:cstheme="minorHAnsi"/>
          <w:sz w:val="24"/>
          <w:szCs w:val="24"/>
        </w:rPr>
      </w:pPr>
      <w:r w:rsidRPr="00F96FD3">
        <w:rPr>
          <w:rFonts w:cstheme="minorHAnsi"/>
          <w:sz w:val="24"/>
          <w:szCs w:val="24"/>
        </w:rPr>
        <w:t>Suivi des engagements pris à différents niveaux avec une coordination et synergie avec les différents partenaires.</w:t>
      </w:r>
    </w:p>
    <w:p w:rsidR="00B632B5" w:rsidRPr="00F96FD3" w:rsidRDefault="00B632B5" w:rsidP="00B632B5">
      <w:pPr>
        <w:pStyle w:val="Titre1"/>
        <w:pBdr>
          <w:bottom w:val="single" w:sz="4" w:space="1" w:color="auto"/>
        </w:pBdr>
        <w:suppressAutoHyphens/>
        <w:spacing w:before="360"/>
        <w:ind w:left="0" w:firstLine="0"/>
        <w:rPr>
          <w:rFonts w:asciiTheme="minorHAnsi" w:hAnsiTheme="minorHAnsi" w:cstheme="minorHAnsi"/>
          <w:bCs w:val="0"/>
          <w:szCs w:val="24"/>
          <w:lang w:eastAsia="en-GB"/>
        </w:rPr>
      </w:pPr>
      <w:r w:rsidRPr="00F96FD3">
        <w:rPr>
          <w:rFonts w:asciiTheme="minorHAnsi" w:hAnsiTheme="minorHAnsi" w:cstheme="minorHAnsi"/>
          <w:szCs w:val="24"/>
          <w:lang w:eastAsia="en-GB"/>
        </w:rPr>
        <w:t xml:space="preserve">LIEU ET DUREE DE LA MISSION </w:t>
      </w:r>
    </w:p>
    <w:p w:rsidR="00B632B5" w:rsidRPr="00F96FD3" w:rsidRDefault="006A2697" w:rsidP="006A2697">
      <w:pPr>
        <w:jc w:val="both"/>
        <w:rPr>
          <w:rFonts w:cstheme="minorHAnsi"/>
          <w:sz w:val="24"/>
          <w:szCs w:val="24"/>
        </w:rPr>
      </w:pPr>
      <w:r>
        <w:rPr>
          <w:rFonts w:cstheme="minorHAnsi"/>
          <w:sz w:val="24"/>
          <w:szCs w:val="24"/>
        </w:rPr>
        <w:t xml:space="preserve">L’Expert coordinateur </w:t>
      </w:r>
      <w:r w:rsidR="00B632B5" w:rsidRPr="00F96FD3">
        <w:rPr>
          <w:rFonts w:cstheme="minorHAnsi"/>
          <w:sz w:val="24"/>
          <w:szCs w:val="24"/>
        </w:rPr>
        <w:t>travaillera à Kairouan sous la responsabilité d</w:t>
      </w:r>
      <w:r w:rsidR="00F96FD3" w:rsidRPr="00F96FD3">
        <w:rPr>
          <w:rFonts w:cstheme="minorHAnsi"/>
          <w:sz w:val="24"/>
          <w:szCs w:val="24"/>
        </w:rPr>
        <w:t xml:space="preserve">e l’administrateur Régional de CRSS Kairouan </w:t>
      </w:r>
      <w:r w:rsidR="00B632B5" w:rsidRPr="00F96FD3">
        <w:rPr>
          <w:rFonts w:cstheme="minorHAnsi"/>
          <w:sz w:val="24"/>
          <w:szCs w:val="24"/>
        </w:rPr>
        <w:t xml:space="preserve">et </w:t>
      </w:r>
      <w:r w:rsidR="00F96FD3" w:rsidRPr="00F96FD3">
        <w:rPr>
          <w:rFonts w:cstheme="minorHAnsi"/>
          <w:sz w:val="24"/>
          <w:szCs w:val="24"/>
        </w:rPr>
        <w:t xml:space="preserve">la Sous Direction des Programmes de développement de l’UTSS à Tunis </w:t>
      </w:r>
      <w:r w:rsidR="00B632B5" w:rsidRPr="00F96FD3">
        <w:rPr>
          <w:rFonts w:cstheme="minorHAnsi"/>
          <w:sz w:val="24"/>
          <w:szCs w:val="24"/>
        </w:rPr>
        <w:t>(siège de l’UTSS). Initialement, la durée de la mission est de douze (12) mois avec des extensions éventuelles selon besoin et en commun accord.</w:t>
      </w:r>
    </w:p>
    <w:p w:rsidR="00B632B5" w:rsidRPr="00F96FD3" w:rsidRDefault="00B632B5" w:rsidP="00B632B5">
      <w:pPr>
        <w:pStyle w:val="Titre1"/>
        <w:pBdr>
          <w:bottom w:val="single" w:sz="4" w:space="1" w:color="auto"/>
        </w:pBdr>
        <w:suppressAutoHyphens/>
        <w:spacing w:before="360"/>
        <w:ind w:left="0" w:firstLine="0"/>
        <w:rPr>
          <w:rFonts w:asciiTheme="minorHAnsi" w:hAnsiTheme="minorHAnsi" w:cstheme="minorHAnsi"/>
          <w:bCs w:val="0"/>
          <w:szCs w:val="24"/>
          <w:lang w:eastAsia="en-GB"/>
        </w:rPr>
      </w:pPr>
      <w:r w:rsidRPr="00F96FD3">
        <w:rPr>
          <w:rFonts w:asciiTheme="minorHAnsi" w:hAnsiTheme="minorHAnsi" w:cstheme="minorHAnsi"/>
          <w:szCs w:val="24"/>
          <w:lang w:eastAsia="en-GB"/>
        </w:rPr>
        <w:t>RAPPORTS ET DOCUMENTS</w:t>
      </w:r>
    </w:p>
    <w:p w:rsidR="00B632B5" w:rsidRPr="00F96FD3" w:rsidRDefault="00B632B5" w:rsidP="00B632B5">
      <w:pPr>
        <w:spacing w:after="240"/>
        <w:rPr>
          <w:rFonts w:cstheme="minorHAnsi"/>
          <w:sz w:val="24"/>
          <w:szCs w:val="24"/>
        </w:rPr>
      </w:pPr>
      <w:r w:rsidRPr="00F96FD3">
        <w:rPr>
          <w:rFonts w:cstheme="minorHAnsi"/>
          <w:sz w:val="24"/>
          <w:szCs w:val="24"/>
        </w:rPr>
        <w:t>Les livrables attendus concernent en particulier :</w:t>
      </w:r>
    </w:p>
    <w:p w:rsidR="00B632B5" w:rsidRPr="00F96FD3" w:rsidRDefault="00B632B5" w:rsidP="002D6B66">
      <w:pPr>
        <w:pStyle w:val="Paragraphedeliste"/>
        <w:numPr>
          <w:ilvl w:val="0"/>
          <w:numId w:val="7"/>
        </w:numPr>
        <w:spacing w:after="240" w:line="240" w:lineRule="auto"/>
        <w:rPr>
          <w:rFonts w:cstheme="minorHAnsi"/>
          <w:sz w:val="24"/>
          <w:szCs w:val="24"/>
        </w:rPr>
      </w:pPr>
      <w:r w:rsidRPr="00F96FD3">
        <w:rPr>
          <w:rFonts w:cstheme="minorHAnsi"/>
          <w:sz w:val="24"/>
          <w:szCs w:val="24"/>
        </w:rPr>
        <w:lastRenderedPageBreak/>
        <w:t>Plan de travail mensuel précisant les principales tâches à accomplir en indiquent les personnes/structures concernés, les échéances et les livrables attendus ;</w:t>
      </w:r>
    </w:p>
    <w:p w:rsidR="00B632B5" w:rsidRPr="00F96FD3" w:rsidRDefault="00B632B5" w:rsidP="002D6B66">
      <w:pPr>
        <w:pStyle w:val="Paragraphedeliste"/>
        <w:numPr>
          <w:ilvl w:val="0"/>
          <w:numId w:val="7"/>
        </w:numPr>
        <w:spacing w:after="240" w:line="240" w:lineRule="auto"/>
        <w:rPr>
          <w:rFonts w:cstheme="minorHAnsi"/>
          <w:sz w:val="24"/>
          <w:szCs w:val="24"/>
        </w:rPr>
      </w:pPr>
      <w:r w:rsidRPr="00F96FD3">
        <w:rPr>
          <w:rFonts w:cstheme="minorHAnsi"/>
          <w:sz w:val="24"/>
          <w:szCs w:val="24"/>
        </w:rPr>
        <w:t>Des notes mensuelles des réalisations, des comptes rendus trimestriels, semestriels et mensuels avec appréciation du travail de l’équipe d’animation et les recommandations afférentes ;</w:t>
      </w:r>
    </w:p>
    <w:p w:rsidR="00B632B5" w:rsidRPr="00F96FD3" w:rsidRDefault="00B632B5" w:rsidP="002D6B66">
      <w:pPr>
        <w:pStyle w:val="Paragraphedeliste"/>
        <w:numPr>
          <w:ilvl w:val="0"/>
          <w:numId w:val="7"/>
        </w:numPr>
        <w:spacing w:after="240" w:line="240" w:lineRule="auto"/>
        <w:rPr>
          <w:rFonts w:cstheme="minorHAnsi"/>
          <w:sz w:val="24"/>
          <w:szCs w:val="24"/>
        </w:rPr>
      </w:pPr>
      <w:r w:rsidRPr="00F96FD3">
        <w:rPr>
          <w:rFonts w:cstheme="minorHAnsi"/>
          <w:sz w:val="24"/>
          <w:szCs w:val="24"/>
        </w:rPr>
        <w:t>Les procès-verbaux des réunions et des rencontres</w:t>
      </w:r>
    </w:p>
    <w:p w:rsidR="00B632B5" w:rsidRPr="00F96FD3" w:rsidRDefault="00B632B5" w:rsidP="00B632B5">
      <w:pPr>
        <w:pStyle w:val="Titre1"/>
        <w:pBdr>
          <w:bottom w:val="single" w:sz="4" w:space="1" w:color="auto"/>
        </w:pBdr>
        <w:suppressAutoHyphens/>
        <w:spacing w:before="360"/>
        <w:ind w:left="0" w:firstLine="0"/>
        <w:rPr>
          <w:rFonts w:asciiTheme="minorHAnsi" w:hAnsiTheme="minorHAnsi" w:cstheme="minorHAnsi"/>
          <w:bCs w:val="0"/>
          <w:szCs w:val="24"/>
          <w:lang w:eastAsia="en-GB"/>
        </w:rPr>
      </w:pPr>
      <w:r w:rsidRPr="00F96FD3">
        <w:rPr>
          <w:rFonts w:asciiTheme="minorHAnsi" w:hAnsiTheme="minorHAnsi" w:cstheme="minorHAnsi"/>
          <w:szCs w:val="24"/>
          <w:lang w:eastAsia="en-GB"/>
        </w:rPr>
        <w:t>QUALIFICATIONS ET EXPÉRIENCE REQUISE POUR L’ENGAGEMENT DU FORMATEUR</w:t>
      </w:r>
    </w:p>
    <w:p w:rsidR="00B632B5" w:rsidRPr="00F96FD3" w:rsidRDefault="00B632B5" w:rsidP="002D6B66">
      <w:pPr>
        <w:pStyle w:val="Paragraphedeliste"/>
        <w:numPr>
          <w:ilvl w:val="0"/>
          <w:numId w:val="4"/>
        </w:numPr>
        <w:spacing w:before="60" w:after="60" w:line="240" w:lineRule="auto"/>
        <w:jc w:val="both"/>
        <w:rPr>
          <w:rFonts w:cstheme="minorHAnsi"/>
          <w:sz w:val="24"/>
          <w:szCs w:val="24"/>
        </w:rPr>
      </w:pPr>
      <w:r w:rsidRPr="00F96FD3">
        <w:rPr>
          <w:rFonts w:cstheme="minorHAnsi"/>
          <w:b/>
          <w:bCs/>
          <w:sz w:val="24"/>
          <w:szCs w:val="24"/>
        </w:rPr>
        <w:t>Qualification et compétences</w:t>
      </w:r>
      <w:r w:rsidRPr="00F96FD3">
        <w:rPr>
          <w:rFonts w:cstheme="minorHAnsi"/>
          <w:sz w:val="24"/>
          <w:szCs w:val="24"/>
        </w:rPr>
        <w:t xml:space="preserve"> : </w:t>
      </w:r>
    </w:p>
    <w:p w:rsidR="00B632B5" w:rsidRPr="00F96FD3" w:rsidRDefault="00B632B5" w:rsidP="002D6B66">
      <w:pPr>
        <w:pStyle w:val="Bodybul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hanging="357"/>
        <w:textAlignment w:val="baseline"/>
        <w:rPr>
          <w:rFonts w:asciiTheme="minorHAnsi" w:eastAsia="Times New Roman" w:hAnsiTheme="minorHAnsi" w:cstheme="minorHAnsi"/>
          <w:color w:val="auto"/>
          <w:sz w:val="24"/>
          <w:szCs w:val="24"/>
          <w:bdr w:val="none" w:sz="0" w:space="0" w:color="auto"/>
          <w:lang w:eastAsia="en-GB"/>
        </w:rPr>
      </w:pPr>
      <w:r w:rsidRPr="00F96FD3">
        <w:rPr>
          <w:rFonts w:asciiTheme="minorHAnsi" w:eastAsia="Times New Roman" w:hAnsiTheme="minorHAnsi" w:cstheme="minorHAnsi"/>
          <w:color w:val="auto"/>
          <w:sz w:val="24"/>
          <w:szCs w:val="24"/>
          <w:bdr w:val="none" w:sz="0" w:space="0" w:color="auto"/>
          <w:lang w:eastAsia="en-GB"/>
        </w:rPr>
        <w:t>Avoir au moins un diplôme bac+4 en sciences agronomique, communication, formation ou tout autre domaine en relation avec le mandat et les tâches à accomplir ;</w:t>
      </w:r>
    </w:p>
    <w:p w:rsidR="00B632B5" w:rsidRPr="00F96FD3" w:rsidRDefault="00B632B5" w:rsidP="002D6B66">
      <w:pPr>
        <w:pStyle w:val="Bodybul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hanging="357"/>
        <w:textAlignment w:val="baseline"/>
        <w:rPr>
          <w:rFonts w:asciiTheme="minorHAnsi" w:eastAsia="Times New Roman" w:hAnsiTheme="minorHAnsi" w:cstheme="minorHAnsi"/>
          <w:color w:val="auto"/>
          <w:sz w:val="24"/>
          <w:szCs w:val="24"/>
          <w:bdr w:val="none" w:sz="0" w:space="0" w:color="auto"/>
          <w:lang w:eastAsia="en-GB"/>
        </w:rPr>
      </w:pPr>
      <w:r w:rsidRPr="00F96FD3">
        <w:rPr>
          <w:rFonts w:asciiTheme="minorHAnsi" w:eastAsia="Times New Roman" w:hAnsiTheme="minorHAnsi" w:cstheme="minorHAnsi"/>
          <w:color w:val="auto"/>
          <w:sz w:val="24"/>
          <w:szCs w:val="24"/>
          <w:bdr w:val="none" w:sz="0" w:space="0" w:color="auto"/>
          <w:lang w:eastAsia="en-GB"/>
        </w:rPr>
        <w:t>Possédant une expérience d’au moins de dix (</w:t>
      </w:r>
      <w:r w:rsidR="00FE77A6">
        <w:rPr>
          <w:rFonts w:asciiTheme="minorHAnsi" w:eastAsia="Times New Roman" w:hAnsiTheme="minorHAnsi" w:cstheme="minorHAnsi"/>
          <w:color w:val="auto"/>
          <w:sz w:val="24"/>
          <w:szCs w:val="24"/>
          <w:bdr w:val="none" w:sz="0" w:space="0" w:color="auto"/>
          <w:lang w:eastAsia="en-GB"/>
        </w:rPr>
        <w:t>15</w:t>
      </w:r>
      <w:r w:rsidRPr="00F96FD3">
        <w:rPr>
          <w:rFonts w:asciiTheme="minorHAnsi" w:eastAsia="Times New Roman" w:hAnsiTheme="minorHAnsi" w:cstheme="minorHAnsi"/>
          <w:color w:val="auto"/>
          <w:sz w:val="24"/>
          <w:szCs w:val="24"/>
          <w:bdr w:val="none" w:sz="0" w:space="0" w:color="auto"/>
          <w:lang w:eastAsia="en-GB"/>
        </w:rPr>
        <w:t xml:space="preserve">) ans dans le domaine de développement rural et </w:t>
      </w:r>
      <w:r w:rsidR="00FE77A6">
        <w:rPr>
          <w:rFonts w:asciiTheme="minorHAnsi" w:eastAsia="Times New Roman" w:hAnsiTheme="minorHAnsi" w:cstheme="minorHAnsi"/>
          <w:color w:val="auto"/>
          <w:sz w:val="24"/>
          <w:szCs w:val="24"/>
          <w:bdr w:val="none" w:sz="0" w:space="0" w:color="auto"/>
          <w:lang w:eastAsia="en-GB"/>
        </w:rPr>
        <w:t>dix</w:t>
      </w:r>
      <w:r w:rsidRPr="00F96FD3">
        <w:rPr>
          <w:rFonts w:asciiTheme="minorHAnsi" w:eastAsia="Times New Roman" w:hAnsiTheme="minorHAnsi" w:cstheme="minorHAnsi"/>
          <w:color w:val="auto"/>
          <w:sz w:val="24"/>
          <w:szCs w:val="24"/>
          <w:bdr w:val="none" w:sz="0" w:space="0" w:color="auto"/>
          <w:lang w:eastAsia="en-GB"/>
        </w:rPr>
        <w:t xml:space="preserve"> (</w:t>
      </w:r>
      <w:r w:rsidR="00FE77A6">
        <w:rPr>
          <w:rFonts w:asciiTheme="minorHAnsi" w:eastAsia="Times New Roman" w:hAnsiTheme="minorHAnsi" w:cstheme="minorHAnsi"/>
          <w:color w:val="auto"/>
          <w:sz w:val="24"/>
          <w:szCs w:val="24"/>
          <w:bdr w:val="none" w:sz="0" w:space="0" w:color="auto"/>
          <w:lang w:eastAsia="en-GB"/>
        </w:rPr>
        <w:t>10</w:t>
      </w:r>
      <w:r w:rsidRPr="00F96FD3">
        <w:rPr>
          <w:rFonts w:asciiTheme="minorHAnsi" w:eastAsia="Times New Roman" w:hAnsiTheme="minorHAnsi" w:cstheme="minorHAnsi"/>
          <w:color w:val="auto"/>
          <w:sz w:val="24"/>
          <w:szCs w:val="24"/>
          <w:bdr w:val="none" w:sz="0" w:space="0" w:color="auto"/>
          <w:lang w:eastAsia="en-GB"/>
        </w:rPr>
        <w:t>) ans d’expérience en matière de pilotage et de coordination de projets de développement rural;</w:t>
      </w:r>
    </w:p>
    <w:p w:rsidR="00B632B5" w:rsidRPr="00F96FD3" w:rsidRDefault="00B632B5" w:rsidP="002D6B66">
      <w:pPr>
        <w:pStyle w:val="Bodybul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hanging="357"/>
        <w:textAlignment w:val="baseline"/>
        <w:rPr>
          <w:rFonts w:asciiTheme="minorHAnsi" w:eastAsia="Times New Roman" w:hAnsiTheme="minorHAnsi" w:cstheme="minorHAnsi"/>
          <w:color w:val="auto"/>
          <w:sz w:val="24"/>
          <w:szCs w:val="24"/>
          <w:bdr w:val="none" w:sz="0" w:space="0" w:color="auto"/>
          <w:lang w:eastAsia="en-GB"/>
        </w:rPr>
      </w:pPr>
      <w:r w:rsidRPr="00F96FD3">
        <w:rPr>
          <w:rFonts w:asciiTheme="minorHAnsi" w:eastAsia="Times New Roman" w:hAnsiTheme="minorHAnsi" w:cstheme="minorHAnsi"/>
          <w:color w:val="auto"/>
          <w:sz w:val="24"/>
          <w:szCs w:val="24"/>
          <w:bdr w:val="none" w:sz="0" w:space="0" w:color="auto"/>
          <w:lang w:eastAsia="en-GB"/>
        </w:rPr>
        <w:t>Maîtrise des outils et techniques</w:t>
      </w:r>
      <w:r w:rsidR="006A2697">
        <w:rPr>
          <w:rFonts w:asciiTheme="minorHAnsi" w:eastAsia="Times New Roman" w:hAnsiTheme="minorHAnsi" w:cstheme="minorHAnsi"/>
          <w:color w:val="auto"/>
          <w:sz w:val="24"/>
          <w:szCs w:val="24"/>
          <w:bdr w:val="none" w:sz="0" w:space="0" w:color="auto"/>
          <w:lang w:eastAsia="en-GB"/>
        </w:rPr>
        <w:t xml:space="preserve"> </w:t>
      </w:r>
      <w:r w:rsidRPr="00F96FD3">
        <w:rPr>
          <w:rFonts w:asciiTheme="minorHAnsi" w:eastAsia="Times New Roman" w:hAnsiTheme="minorHAnsi" w:cstheme="minorHAnsi"/>
          <w:color w:val="auto"/>
          <w:sz w:val="24"/>
          <w:szCs w:val="24"/>
          <w:bdr w:val="none" w:sz="0" w:space="0" w:color="auto"/>
          <w:lang w:eastAsia="en-GB"/>
        </w:rPr>
        <w:t>d’animation, d’organisation d’ateliers et de gestion du travail ;</w:t>
      </w:r>
    </w:p>
    <w:p w:rsidR="00B632B5" w:rsidRPr="00F96FD3" w:rsidRDefault="00B632B5" w:rsidP="002D6B66">
      <w:pPr>
        <w:pStyle w:val="Bodybul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hanging="357"/>
        <w:textAlignment w:val="baseline"/>
        <w:rPr>
          <w:rFonts w:asciiTheme="minorHAnsi" w:eastAsia="Times New Roman" w:hAnsiTheme="minorHAnsi" w:cstheme="minorHAnsi"/>
          <w:color w:val="auto"/>
          <w:sz w:val="24"/>
          <w:szCs w:val="24"/>
          <w:bdr w:val="none" w:sz="0" w:space="0" w:color="auto"/>
          <w:lang w:eastAsia="en-GB"/>
        </w:rPr>
      </w:pPr>
      <w:r w:rsidRPr="00F96FD3">
        <w:rPr>
          <w:rFonts w:asciiTheme="minorHAnsi" w:eastAsia="Times New Roman" w:hAnsiTheme="minorHAnsi" w:cstheme="minorHAnsi"/>
          <w:color w:val="auto"/>
          <w:sz w:val="24"/>
          <w:szCs w:val="24"/>
          <w:bdr w:val="none" w:sz="0" w:space="0" w:color="auto"/>
          <w:lang w:eastAsia="en-GB"/>
        </w:rPr>
        <w:t>Capacité de communication</w:t>
      </w:r>
      <w:r w:rsidR="006A2697">
        <w:rPr>
          <w:rFonts w:asciiTheme="minorHAnsi" w:eastAsia="Times New Roman" w:hAnsiTheme="minorHAnsi" w:cstheme="minorHAnsi"/>
          <w:color w:val="auto"/>
          <w:sz w:val="24"/>
          <w:szCs w:val="24"/>
          <w:bdr w:val="none" w:sz="0" w:space="0" w:color="auto"/>
          <w:lang w:eastAsia="en-GB"/>
        </w:rPr>
        <w:t xml:space="preserve"> </w:t>
      </w:r>
      <w:r w:rsidRPr="00F96FD3">
        <w:rPr>
          <w:rFonts w:asciiTheme="minorHAnsi" w:eastAsia="Times New Roman" w:hAnsiTheme="minorHAnsi" w:cstheme="minorHAnsi"/>
          <w:color w:val="auto"/>
          <w:sz w:val="24"/>
          <w:szCs w:val="24"/>
          <w:bdr w:val="none" w:sz="0" w:space="0" w:color="auto"/>
          <w:lang w:eastAsia="en-GB"/>
        </w:rPr>
        <w:t>avérée et de gestion d’équipe ;</w:t>
      </w:r>
    </w:p>
    <w:p w:rsidR="00B632B5" w:rsidRPr="00F96FD3" w:rsidRDefault="00B632B5" w:rsidP="002D6B66">
      <w:pPr>
        <w:pStyle w:val="Bodybul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hanging="357"/>
        <w:textAlignment w:val="baseline"/>
        <w:rPr>
          <w:rFonts w:asciiTheme="minorHAnsi" w:eastAsia="Times New Roman" w:hAnsiTheme="minorHAnsi" w:cstheme="minorHAnsi"/>
          <w:color w:val="auto"/>
          <w:sz w:val="24"/>
          <w:szCs w:val="24"/>
          <w:bdr w:val="none" w:sz="0" w:space="0" w:color="auto"/>
          <w:lang w:eastAsia="en-GB"/>
        </w:rPr>
      </w:pPr>
      <w:r w:rsidRPr="00F96FD3">
        <w:rPr>
          <w:rFonts w:asciiTheme="minorHAnsi" w:eastAsia="Times New Roman" w:hAnsiTheme="minorHAnsi" w:cstheme="minorHAnsi"/>
          <w:color w:val="auto"/>
          <w:sz w:val="24"/>
          <w:szCs w:val="24"/>
          <w:bdr w:val="none" w:sz="0" w:space="0" w:color="auto"/>
          <w:lang w:eastAsia="en-GB"/>
        </w:rPr>
        <w:t>Avoir réalisé des missions similaires dans le pays ou ailleurs ; et</w:t>
      </w:r>
    </w:p>
    <w:p w:rsidR="00B632B5" w:rsidRPr="00F96FD3" w:rsidRDefault="00B632B5" w:rsidP="002D6B66">
      <w:pPr>
        <w:pStyle w:val="Bodybul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hanging="357"/>
        <w:textAlignment w:val="baseline"/>
        <w:rPr>
          <w:rFonts w:asciiTheme="minorHAnsi" w:eastAsia="Times New Roman" w:hAnsiTheme="minorHAnsi" w:cstheme="minorHAnsi"/>
          <w:color w:val="auto"/>
          <w:sz w:val="24"/>
          <w:szCs w:val="24"/>
          <w:bdr w:val="none" w:sz="0" w:space="0" w:color="auto"/>
          <w:lang w:eastAsia="en-GB"/>
        </w:rPr>
      </w:pPr>
      <w:r w:rsidRPr="00F96FD3">
        <w:rPr>
          <w:rFonts w:asciiTheme="minorHAnsi" w:eastAsia="Times New Roman" w:hAnsiTheme="minorHAnsi" w:cstheme="minorHAnsi"/>
          <w:color w:val="auto"/>
          <w:sz w:val="24"/>
          <w:szCs w:val="24"/>
          <w:bdr w:val="none" w:sz="0" w:space="0" w:color="auto"/>
          <w:lang w:eastAsia="en-GB"/>
        </w:rPr>
        <w:t>Maitrise de la langue française et arabe.</w:t>
      </w:r>
    </w:p>
    <w:p w:rsidR="00B632B5" w:rsidRPr="00F96FD3" w:rsidRDefault="00B632B5" w:rsidP="00B632B5">
      <w:pPr>
        <w:pStyle w:val="Bodybull"/>
        <w:pBdr>
          <w:top w:val="none" w:sz="0" w:space="0" w:color="auto"/>
          <w:left w:val="none" w:sz="0" w:space="0" w:color="auto"/>
          <w:bottom w:val="none" w:sz="0" w:space="0" w:color="auto"/>
          <w:right w:val="none" w:sz="0" w:space="0" w:color="auto"/>
          <w:between w:val="none" w:sz="0" w:space="0" w:color="auto"/>
          <w:bar w:val="none" w:sz="0" w:color="auto"/>
        </w:pBdr>
        <w:tabs>
          <w:tab w:val="clear" w:pos="1134"/>
        </w:tabs>
        <w:overflowPunct w:val="0"/>
        <w:autoSpaceDE w:val="0"/>
        <w:autoSpaceDN w:val="0"/>
        <w:adjustRightInd w:val="0"/>
        <w:spacing w:after="0"/>
        <w:textAlignment w:val="baseline"/>
        <w:rPr>
          <w:rFonts w:asciiTheme="minorHAnsi" w:eastAsia="Times New Roman" w:hAnsiTheme="minorHAnsi" w:cstheme="minorHAnsi"/>
          <w:color w:val="auto"/>
          <w:sz w:val="24"/>
          <w:szCs w:val="24"/>
          <w:bdr w:val="none" w:sz="0" w:space="0" w:color="auto"/>
          <w:lang w:eastAsia="en-GB"/>
        </w:rPr>
      </w:pPr>
    </w:p>
    <w:p w:rsidR="00B632B5" w:rsidRPr="00F96FD3" w:rsidRDefault="00B632B5" w:rsidP="002D6B66">
      <w:pPr>
        <w:pStyle w:val="Paragraphedeliste"/>
        <w:numPr>
          <w:ilvl w:val="0"/>
          <w:numId w:val="4"/>
        </w:numPr>
        <w:spacing w:before="60" w:after="60" w:line="240" w:lineRule="auto"/>
        <w:jc w:val="both"/>
        <w:rPr>
          <w:rFonts w:cstheme="minorHAnsi"/>
          <w:b/>
          <w:bCs/>
          <w:sz w:val="24"/>
          <w:szCs w:val="24"/>
        </w:rPr>
      </w:pPr>
      <w:r w:rsidRPr="00F96FD3">
        <w:rPr>
          <w:rFonts w:cstheme="minorHAnsi"/>
          <w:b/>
          <w:bCs/>
          <w:sz w:val="24"/>
          <w:szCs w:val="24"/>
        </w:rPr>
        <w:t>Expérience générale :</w:t>
      </w:r>
    </w:p>
    <w:p w:rsidR="00B632B5" w:rsidRPr="00F96FD3" w:rsidRDefault="00B632B5" w:rsidP="002D6B66">
      <w:pPr>
        <w:pStyle w:val="Bodybul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hanging="357"/>
        <w:textAlignment w:val="baseline"/>
        <w:rPr>
          <w:rFonts w:asciiTheme="minorHAnsi" w:eastAsia="Times New Roman" w:hAnsiTheme="minorHAnsi" w:cstheme="minorHAnsi"/>
          <w:color w:val="auto"/>
          <w:sz w:val="24"/>
          <w:szCs w:val="24"/>
          <w:bdr w:val="none" w:sz="0" w:space="0" w:color="auto"/>
          <w:lang w:eastAsia="en-GB"/>
        </w:rPr>
      </w:pPr>
      <w:r w:rsidRPr="00F96FD3">
        <w:rPr>
          <w:rFonts w:asciiTheme="minorHAnsi" w:eastAsia="Times New Roman" w:hAnsiTheme="minorHAnsi" w:cstheme="minorHAnsi"/>
          <w:color w:val="auto"/>
          <w:sz w:val="24"/>
          <w:szCs w:val="24"/>
          <w:bdr w:val="none" w:sz="0" w:space="0" w:color="auto"/>
          <w:lang w:eastAsia="en-GB"/>
        </w:rPr>
        <w:t xml:space="preserve">Avoir une expérience professionnelle d’au moins </w:t>
      </w:r>
      <w:r w:rsidR="00FE77A6">
        <w:rPr>
          <w:rFonts w:asciiTheme="minorHAnsi" w:eastAsia="Times New Roman" w:hAnsiTheme="minorHAnsi" w:cstheme="minorHAnsi"/>
          <w:color w:val="auto"/>
          <w:sz w:val="24"/>
          <w:szCs w:val="24"/>
          <w:bdr w:val="none" w:sz="0" w:space="0" w:color="auto"/>
          <w:lang w:eastAsia="en-GB"/>
        </w:rPr>
        <w:t>dix</w:t>
      </w:r>
      <w:r w:rsidRPr="00F96FD3">
        <w:rPr>
          <w:rFonts w:asciiTheme="minorHAnsi" w:eastAsia="Times New Roman" w:hAnsiTheme="minorHAnsi" w:cstheme="minorHAnsi"/>
          <w:color w:val="auto"/>
          <w:sz w:val="24"/>
          <w:szCs w:val="24"/>
          <w:bdr w:val="none" w:sz="0" w:space="0" w:color="auto"/>
          <w:lang w:eastAsia="en-GB"/>
        </w:rPr>
        <w:t xml:space="preserve"> (</w:t>
      </w:r>
      <w:r w:rsidR="00FE77A6">
        <w:rPr>
          <w:rFonts w:asciiTheme="minorHAnsi" w:eastAsia="Times New Roman" w:hAnsiTheme="minorHAnsi" w:cstheme="minorHAnsi"/>
          <w:color w:val="auto"/>
          <w:sz w:val="24"/>
          <w:szCs w:val="24"/>
          <w:bdr w:val="none" w:sz="0" w:space="0" w:color="auto"/>
          <w:lang w:eastAsia="en-GB"/>
        </w:rPr>
        <w:t>10</w:t>
      </w:r>
      <w:r w:rsidRPr="00F96FD3">
        <w:rPr>
          <w:rFonts w:asciiTheme="minorHAnsi" w:eastAsia="Times New Roman" w:hAnsiTheme="minorHAnsi" w:cstheme="minorHAnsi"/>
          <w:color w:val="auto"/>
          <w:sz w:val="24"/>
          <w:szCs w:val="24"/>
          <w:bdr w:val="none" w:sz="0" w:space="0" w:color="auto"/>
          <w:lang w:eastAsia="en-GB"/>
        </w:rPr>
        <w:t>)ans dans la gestion de projets, le renforcement des capacités des acteurs, la planification et le développement agricole ou tout autre domaine en relation avec le mandat et les tâches à accomplir.</w:t>
      </w:r>
    </w:p>
    <w:p w:rsidR="00B632B5" w:rsidRPr="00F96FD3" w:rsidRDefault="00B632B5" w:rsidP="002D6B66">
      <w:pPr>
        <w:pStyle w:val="Bodybul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hanging="357"/>
        <w:textAlignment w:val="baseline"/>
        <w:rPr>
          <w:rFonts w:asciiTheme="minorHAnsi" w:eastAsia="Times New Roman" w:hAnsiTheme="minorHAnsi" w:cstheme="minorHAnsi"/>
          <w:color w:val="auto"/>
          <w:sz w:val="24"/>
          <w:szCs w:val="24"/>
          <w:bdr w:val="none" w:sz="0" w:space="0" w:color="auto"/>
          <w:lang w:eastAsia="en-GB"/>
        </w:rPr>
      </w:pPr>
      <w:r w:rsidRPr="00F96FD3">
        <w:rPr>
          <w:rFonts w:asciiTheme="minorHAnsi" w:eastAsia="Times New Roman" w:hAnsiTheme="minorHAnsi" w:cstheme="minorHAnsi"/>
          <w:color w:val="auto"/>
          <w:sz w:val="24"/>
          <w:szCs w:val="24"/>
          <w:bdr w:val="none" w:sz="0" w:space="0" w:color="auto"/>
          <w:lang w:eastAsia="en-GB"/>
        </w:rPr>
        <w:t>De préférence, disposer d’une expérience professionnelle au niveau de la région de Kairouan (Connaissance de la situation agricole de la région et des partenaires du projet souhaitée)</w:t>
      </w:r>
    </w:p>
    <w:p w:rsidR="00B632B5" w:rsidRPr="00F96FD3" w:rsidRDefault="00B632B5" w:rsidP="00B632B5">
      <w:pPr>
        <w:pStyle w:val="Bodybull"/>
        <w:pBdr>
          <w:top w:val="none" w:sz="0" w:space="0" w:color="auto"/>
          <w:left w:val="none" w:sz="0" w:space="0" w:color="auto"/>
          <w:bottom w:val="none" w:sz="0" w:space="0" w:color="auto"/>
          <w:right w:val="none" w:sz="0" w:space="0" w:color="auto"/>
          <w:between w:val="none" w:sz="0" w:space="0" w:color="auto"/>
          <w:bar w:val="none" w:sz="0" w:color="auto"/>
        </w:pBdr>
        <w:tabs>
          <w:tab w:val="clear" w:pos="1134"/>
        </w:tabs>
        <w:overflowPunct w:val="0"/>
        <w:autoSpaceDE w:val="0"/>
        <w:autoSpaceDN w:val="0"/>
        <w:adjustRightInd w:val="0"/>
        <w:spacing w:after="0"/>
        <w:textAlignment w:val="baseline"/>
        <w:rPr>
          <w:rFonts w:asciiTheme="minorHAnsi" w:eastAsia="Times New Roman" w:hAnsiTheme="minorHAnsi" w:cstheme="minorHAnsi"/>
          <w:color w:val="auto"/>
          <w:sz w:val="24"/>
          <w:szCs w:val="24"/>
          <w:bdr w:val="none" w:sz="0" w:space="0" w:color="auto"/>
          <w:lang w:eastAsia="en-GB"/>
        </w:rPr>
      </w:pPr>
    </w:p>
    <w:p w:rsidR="00B632B5" w:rsidRPr="00F96FD3" w:rsidRDefault="00B632B5" w:rsidP="002D6B66">
      <w:pPr>
        <w:pStyle w:val="Paragraphedeliste"/>
        <w:numPr>
          <w:ilvl w:val="0"/>
          <w:numId w:val="4"/>
        </w:numPr>
        <w:spacing w:before="60" w:after="60" w:line="240" w:lineRule="auto"/>
        <w:rPr>
          <w:rFonts w:cstheme="minorHAnsi"/>
          <w:sz w:val="24"/>
          <w:szCs w:val="24"/>
        </w:rPr>
      </w:pPr>
      <w:r w:rsidRPr="00F96FD3">
        <w:rPr>
          <w:rFonts w:cstheme="minorHAnsi"/>
          <w:b/>
          <w:bCs/>
          <w:sz w:val="24"/>
          <w:szCs w:val="24"/>
        </w:rPr>
        <w:t>Expérience spécifique</w:t>
      </w:r>
      <w:r w:rsidRPr="00F96FD3">
        <w:rPr>
          <w:rFonts w:cstheme="minorHAnsi"/>
          <w:sz w:val="24"/>
          <w:szCs w:val="24"/>
        </w:rPr>
        <w:t xml:space="preserve"> : </w:t>
      </w:r>
    </w:p>
    <w:p w:rsidR="00B632B5" w:rsidRPr="00F96FD3" w:rsidRDefault="00B632B5" w:rsidP="002D6B66">
      <w:pPr>
        <w:pStyle w:val="Bodybul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hanging="357"/>
        <w:textAlignment w:val="baseline"/>
        <w:rPr>
          <w:rFonts w:asciiTheme="minorHAnsi" w:eastAsia="Times New Roman" w:hAnsiTheme="minorHAnsi" w:cstheme="minorHAnsi"/>
          <w:color w:val="auto"/>
          <w:sz w:val="24"/>
          <w:szCs w:val="24"/>
          <w:bdr w:val="none" w:sz="0" w:space="0" w:color="auto"/>
          <w:lang w:eastAsia="en-GB"/>
        </w:rPr>
      </w:pPr>
      <w:r w:rsidRPr="00F96FD3">
        <w:rPr>
          <w:rFonts w:asciiTheme="minorHAnsi" w:eastAsia="Times New Roman" w:hAnsiTheme="minorHAnsi" w:cstheme="minorHAnsi"/>
          <w:color w:val="auto"/>
          <w:sz w:val="24"/>
          <w:szCs w:val="24"/>
          <w:bdr w:val="none" w:sz="0" w:space="0" w:color="auto"/>
          <w:lang w:eastAsia="en-GB"/>
        </w:rPr>
        <w:t>Avoir conduit ou participé à des missions similaires (à appuyer par des attestations ou lettres d’engagement).</w:t>
      </w:r>
    </w:p>
    <w:p w:rsidR="00B632B5" w:rsidRPr="00F96FD3" w:rsidRDefault="00B632B5" w:rsidP="002D6B66">
      <w:pPr>
        <w:pStyle w:val="Bodybul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hanging="357"/>
        <w:textAlignment w:val="baseline"/>
        <w:rPr>
          <w:rFonts w:asciiTheme="minorHAnsi" w:eastAsia="Times New Roman" w:hAnsiTheme="minorHAnsi" w:cstheme="minorHAnsi"/>
          <w:color w:val="auto"/>
          <w:sz w:val="24"/>
          <w:szCs w:val="24"/>
          <w:bdr w:val="none" w:sz="0" w:space="0" w:color="auto"/>
          <w:lang w:eastAsia="en-GB"/>
        </w:rPr>
      </w:pPr>
      <w:r w:rsidRPr="00F96FD3">
        <w:rPr>
          <w:rFonts w:asciiTheme="minorHAnsi" w:eastAsia="Times New Roman" w:hAnsiTheme="minorHAnsi" w:cstheme="minorHAnsi"/>
          <w:color w:val="auto"/>
          <w:sz w:val="24"/>
          <w:szCs w:val="24"/>
          <w:bdr w:val="none" w:sz="0" w:space="0" w:color="auto"/>
          <w:lang w:eastAsia="en-GB"/>
        </w:rPr>
        <w:t>Bonne maîtrise des outils d’animation et de coaching des équipes de gestion et de travail de terrain</w:t>
      </w:r>
    </w:p>
    <w:p w:rsidR="00B632B5" w:rsidRPr="00F96FD3" w:rsidRDefault="00B632B5" w:rsidP="002D6B66">
      <w:pPr>
        <w:pStyle w:val="Bodybul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120"/>
        <w:ind w:left="567" w:hanging="357"/>
        <w:textAlignment w:val="baseline"/>
        <w:rPr>
          <w:rFonts w:asciiTheme="minorHAnsi" w:hAnsiTheme="minorHAnsi" w:cstheme="minorHAnsi"/>
          <w:sz w:val="24"/>
          <w:szCs w:val="24"/>
        </w:rPr>
      </w:pPr>
      <w:r w:rsidRPr="00F96FD3">
        <w:rPr>
          <w:rFonts w:asciiTheme="minorHAnsi" w:eastAsia="Times New Roman" w:hAnsiTheme="minorHAnsi" w:cstheme="minorHAnsi"/>
          <w:color w:val="auto"/>
          <w:sz w:val="24"/>
          <w:szCs w:val="24"/>
          <w:bdr w:val="none" w:sz="0" w:space="0" w:color="auto"/>
          <w:lang w:eastAsia="en-GB"/>
        </w:rPr>
        <w:t>Avoir une bonne connaissance de base des démarches participatives et de méthodologie de dialogue et de concertation.</w:t>
      </w:r>
    </w:p>
    <w:p w:rsidR="00477479" w:rsidRPr="00F96FD3" w:rsidRDefault="00477479" w:rsidP="00477479">
      <w:pPr>
        <w:pStyle w:val="Titre1"/>
        <w:pBdr>
          <w:bottom w:val="single" w:sz="4" w:space="1" w:color="auto"/>
        </w:pBdr>
        <w:suppressAutoHyphens/>
        <w:spacing w:before="360"/>
        <w:ind w:left="0" w:firstLine="0"/>
        <w:rPr>
          <w:rFonts w:asciiTheme="minorHAnsi" w:hAnsiTheme="minorHAnsi" w:cstheme="minorHAnsi"/>
          <w:bCs w:val="0"/>
          <w:szCs w:val="24"/>
          <w:lang w:eastAsia="en-GB"/>
        </w:rPr>
      </w:pPr>
      <w:r>
        <w:rPr>
          <w:rFonts w:asciiTheme="minorHAnsi" w:hAnsiTheme="minorHAnsi" w:cstheme="minorHAnsi"/>
          <w:bCs w:val="0"/>
          <w:szCs w:val="24"/>
          <w:lang w:eastAsia="en-GB"/>
        </w:rPr>
        <w:t>CONTRACTUALISATION- DUREE ET HORAIRES DE TRAVAIL-REMUNERATION</w:t>
      </w:r>
    </w:p>
    <w:p w:rsidR="00477479" w:rsidRPr="00F96FD3" w:rsidRDefault="00784FBF" w:rsidP="002D6B66">
      <w:pPr>
        <w:pStyle w:val="Paragraphedeliste"/>
        <w:numPr>
          <w:ilvl w:val="0"/>
          <w:numId w:val="9"/>
        </w:numPr>
        <w:spacing w:before="60" w:after="60" w:line="240" w:lineRule="auto"/>
        <w:ind w:left="851" w:hanging="425"/>
        <w:jc w:val="both"/>
        <w:rPr>
          <w:rFonts w:cstheme="minorHAnsi"/>
          <w:sz w:val="24"/>
          <w:szCs w:val="24"/>
        </w:rPr>
      </w:pPr>
      <w:r>
        <w:rPr>
          <w:rFonts w:cstheme="minorHAnsi"/>
          <w:b/>
          <w:bCs/>
          <w:sz w:val="24"/>
          <w:szCs w:val="24"/>
        </w:rPr>
        <w:t>Modalité et durée du contrat de travail</w:t>
      </w:r>
      <w:r w:rsidR="00477479" w:rsidRPr="00F96FD3">
        <w:rPr>
          <w:rFonts w:cstheme="minorHAnsi"/>
          <w:sz w:val="24"/>
          <w:szCs w:val="24"/>
        </w:rPr>
        <w:t xml:space="preserve"> </w:t>
      </w:r>
      <w:r w:rsidR="007C24DB">
        <w:rPr>
          <w:rFonts w:cstheme="minorHAnsi"/>
          <w:sz w:val="24"/>
          <w:szCs w:val="24"/>
        </w:rPr>
        <w:t xml:space="preserve"> </w:t>
      </w:r>
      <w:r w:rsidR="007C24DB" w:rsidRPr="007C24DB">
        <w:rPr>
          <w:rFonts w:cstheme="minorHAnsi"/>
          <w:b/>
          <w:bCs/>
          <w:sz w:val="24"/>
          <w:szCs w:val="24"/>
        </w:rPr>
        <w:t>et horaires</w:t>
      </w:r>
      <w:r w:rsidR="007C24DB">
        <w:rPr>
          <w:rFonts w:cstheme="minorHAnsi"/>
          <w:sz w:val="24"/>
          <w:szCs w:val="24"/>
        </w:rPr>
        <w:t xml:space="preserve"> </w:t>
      </w:r>
      <w:r w:rsidR="00477479" w:rsidRPr="00F96FD3">
        <w:rPr>
          <w:rFonts w:cstheme="minorHAnsi"/>
          <w:sz w:val="24"/>
          <w:szCs w:val="24"/>
        </w:rPr>
        <w:t xml:space="preserve">: </w:t>
      </w:r>
    </w:p>
    <w:p w:rsidR="00352CD7" w:rsidRDefault="00784FBF" w:rsidP="001E7D22">
      <w:pPr>
        <w:jc w:val="both"/>
        <w:rPr>
          <w:rFonts w:eastAsia="Times New Roman" w:cstheme="minorHAnsi"/>
          <w:sz w:val="24"/>
          <w:szCs w:val="24"/>
          <w:lang w:eastAsia="en-GB"/>
        </w:rPr>
      </w:pPr>
      <w:r>
        <w:rPr>
          <w:rFonts w:eastAsia="Times New Roman" w:cstheme="minorHAnsi"/>
          <w:sz w:val="24"/>
          <w:szCs w:val="24"/>
          <w:lang w:eastAsia="en-GB"/>
        </w:rPr>
        <w:t>La contractualisation entre UTSS et l’</w:t>
      </w:r>
      <w:r w:rsidR="001E7D22">
        <w:rPr>
          <w:rFonts w:eastAsia="Times New Roman" w:cstheme="minorHAnsi"/>
          <w:sz w:val="24"/>
          <w:szCs w:val="24"/>
          <w:lang w:eastAsia="en-GB"/>
        </w:rPr>
        <w:t>Expert coordinateur</w:t>
      </w:r>
      <w:r>
        <w:rPr>
          <w:rFonts w:eastAsia="Times New Roman" w:cstheme="minorHAnsi"/>
          <w:sz w:val="24"/>
          <w:szCs w:val="24"/>
          <w:lang w:eastAsia="en-GB"/>
        </w:rPr>
        <w:t xml:space="preserve"> sera à durée </w:t>
      </w:r>
      <w:r w:rsidR="00352CD7">
        <w:rPr>
          <w:rFonts w:eastAsia="Times New Roman" w:cstheme="minorHAnsi"/>
          <w:sz w:val="24"/>
          <w:szCs w:val="24"/>
          <w:lang w:eastAsia="en-GB"/>
        </w:rPr>
        <w:t>déterminé</w:t>
      </w:r>
      <w:r>
        <w:rPr>
          <w:rFonts w:eastAsia="Times New Roman" w:cstheme="minorHAnsi"/>
          <w:sz w:val="24"/>
          <w:szCs w:val="24"/>
          <w:lang w:eastAsia="en-GB"/>
        </w:rPr>
        <w:t xml:space="preserve">e une année </w:t>
      </w:r>
      <w:r w:rsidR="00352CD7" w:rsidRPr="00F96FD3">
        <w:rPr>
          <w:rFonts w:cstheme="minorHAnsi"/>
          <w:sz w:val="24"/>
          <w:szCs w:val="24"/>
        </w:rPr>
        <w:t>avec des extensions éventuelles et en commun accord</w:t>
      </w:r>
      <w:r w:rsidR="00352CD7">
        <w:rPr>
          <w:rFonts w:cstheme="minorHAnsi"/>
          <w:sz w:val="24"/>
          <w:szCs w:val="24"/>
        </w:rPr>
        <w:t xml:space="preserve"> (contrat </w:t>
      </w:r>
      <w:r>
        <w:rPr>
          <w:rFonts w:eastAsia="Times New Roman" w:cstheme="minorHAnsi"/>
          <w:sz w:val="24"/>
          <w:szCs w:val="24"/>
          <w:lang w:eastAsia="en-GB"/>
        </w:rPr>
        <w:t xml:space="preserve">renouvelable </w:t>
      </w:r>
      <w:r w:rsidR="00352CD7">
        <w:rPr>
          <w:rFonts w:eastAsia="Times New Roman" w:cstheme="minorHAnsi"/>
          <w:sz w:val="24"/>
          <w:szCs w:val="24"/>
          <w:lang w:eastAsia="en-GB"/>
        </w:rPr>
        <w:t xml:space="preserve"> </w:t>
      </w:r>
      <w:r>
        <w:rPr>
          <w:rFonts w:eastAsia="Times New Roman" w:cstheme="minorHAnsi"/>
          <w:sz w:val="24"/>
          <w:szCs w:val="24"/>
          <w:lang w:eastAsia="en-GB"/>
        </w:rPr>
        <w:t>deux fois maximum</w:t>
      </w:r>
      <w:r w:rsidR="00352CD7">
        <w:rPr>
          <w:rFonts w:eastAsia="Times New Roman" w:cstheme="minorHAnsi"/>
          <w:sz w:val="24"/>
          <w:szCs w:val="24"/>
          <w:lang w:eastAsia="en-GB"/>
        </w:rPr>
        <w:t xml:space="preserve"> </w:t>
      </w:r>
      <w:r w:rsidR="00352CD7" w:rsidRPr="00F96FD3">
        <w:rPr>
          <w:rFonts w:cstheme="minorHAnsi"/>
          <w:sz w:val="24"/>
          <w:szCs w:val="24"/>
        </w:rPr>
        <w:t>selon besoin</w:t>
      </w:r>
      <w:r w:rsidR="00352CD7">
        <w:rPr>
          <w:rFonts w:eastAsia="Times New Roman" w:cstheme="minorHAnsi"/>
          <w:sz w:val="24"/>
          <w:szCs w:val="24"/>
          <w:lang w:eastAsia="en-GB"/>
        </w:rPr>
        <w:t>).</w:t>
      </w:r>
    </w:p>
    <w:p w:rsidR="00352CD7" w:rsidRDefault="00784FBF" w:rsidP="00352CD7">
      <w:pPr>
        <w:jc w:val="both"/>
        <w:rPr>
          <w:rFonts w:eastAsia="Times New Roman" w:cstheme="minorHAnsi"/>
          <w:sz w:val="24"/>
          <w:szCs w:val="24"/>
          <w:lang w:eastAsia="en-GB"/>
        </w:rPr>
      </w:pPr>
      <w:r>
        <w:rPr>
          <w:rFonts w:eastAsia="Times New Roman" w:cstheme="minorHAnsi"/>
          <w:sz w:val="24"/>
          <w:szCs w:val="24"/>
          <w:lang w:eastAsia="en-GB"/>
        </w:rPr>
        <w:t xml:space="preserve"> </w:t>
      </w:r>
      <w:r w:rsidR="00352CD7">
        <w:rPr>
          <w:rFonts w:eastAsia="Times New Roman" w:cstheme="minorHAnsi"/>
          <w:sz w:val="24"/>
          <w:szCs w:val="24"/>
          <w:lang w:eastAsia="en-GB"/>
        </w:rPr>
        <w:t>La durée normale du travail, pauses non comprises, sera en moyenne 40 heures par semaine selon l’horaire du CRSS Kairouan.</w:t>
      </w:r>
    </w:p>
    <w:p w:rsidR="003202DD" w:rsidRDefault="003202DD" w:rsidP="00352CD7">
      <w:pPr>
        <w:jc w:val="both"/>
        <w:rPr>
          <w:rFonts w:eastAsia="Times New Roman" w:cstheme="minorHAnsi"/>
          <w:sz w:val="24"/>
          <w:szCs w:val="24"/>
          <w:rtl/>
          <w:lang w:eastAsia="en-GB"/>
        </w:rPr>
      </w:pPr>
    </w:p>
    <w:p w:rsidR="00477479" w:rsidRPr="007C24DB" w:rsidRDefault="00C456E2" w:rsidP="002D6B66">
      <w:pPr>
        <w:pStyle w:val="Paragraphedeliste"/>
        <w:numPr>
          <w:ilvl w:val="0"/>
          <w:numId w:val="9"/>
        </w:numPr>
        <w:spacing w:before="60" w:after="60" w:line="240" w:lineRule="auto"/>
        <w:ind w:left="851" w:hanging="425"/>
        <w:jc w:val="both"/>
        <w:rPr>
          <w:rFonts w:cstheme="minorHAnsi"/>
          <w:b/>
          <w:bCs/>
          <w:sz w:val="24"/>
          <w:szCs w:val="24"/>
        </w:rPr>
      </w:pPr>
      <w:r>
        <w:rPr>
          <w:rFonts w:cstheme="minorHAnsi"/>
          <w:b/>
          <w:bCs/>
          <w:sz w:val="24"/>
          <w:szCs w:val="24"/>
        </w:rPr>
        <w:lastRenderedPageBreak/>
        <w:t>Rémunération</w:t>
      </w:r>
      <w:r w:rsidR="00477479" w:rsidRPr="007C24DB">
        <w:rPr>
          <w:rFonts w:cstheme="minorHAnsi"/>
          <w:b/>
          <w:bCs/>
          <w:sz w:val="24"/>
          <w:szCs w:val="24"/>
        </w:rPr>
        <w:t> :</w:t>
      </w:r>
    </w:p>
    <w:p w:rsidR="00477479" w:rsidRPr="00F96FD3" w:rsidRDefault="00C456E2" w:rsidP="001E7D22">
      <w:pPr>
        <w:pStyle w:val="Bodybull"/>
        <w:pBdr>
          <w:top w:val="none" w:sz="0" w:space="0" w:color="auto"/>
          <w:left w:val="none" w:sz="0" w:space="0" w:color="auto"/>
          <w:bottom w:val="none" w:sz="0" w:space="0" w:color="auto"/>
          <w:right w:val="none" w:sz="0" w:space="0" w:color="auto"/>
          <w:between w:val="none" w:sz="0" w:space="0" w:color="auto"/>
          <w:bar w:val="none" w:sz="0" w:color="auto"/>
        </w:pBdr>
        <w:tabs>
          <w:tab w:val="clear" w:pos="1134"/>
        </w:tabs>
        <w:overflowPunct w:val="0"/>
        <w:autoSpaceDE w:val="0"/>
        <w:autoSpaceDN w:val="0"/>
        <w:adjustRightInd w:val="0"/>
        <w:spacing w:after="0"/>
        <w:ind w:left="0" w:firstLine="0"/>
        <w:textAlignment w:val="baseline"/>
        <w:rPr>
          <w:rFonts w:asciiTheme="minorHAnsi" w:eastAsia="Times New Roman" w:hAnsiTheme="minorHAnsi" w:cstheme="minorHAnsi"/>
          <w:color w:val="auto"/>
          <w:sz w:val="24"/>
          <w:szCs w:val="24"/>
          <w:bdr w:val="none" w:sz="0" w:space="0" w:color="auto"/>
          <w:lang w:eastAsia="en-GB"/>
        </w:rPr>
      </w:pPr>
      <w:r>
        <w:rPr>
          <w:rFonts w:asciiTheme="minorHAnsi" w:eastAsia="Times New Roman" w:hAnsiTheme="minorHAnsi" w:cstheme="minorHAnsi"/>
          <w:color w:val="auto"/>
          <w:sz w:val="24"/>
          <w:szCs w:val="24"/>
          <w:bdr w:val="none" w:sz="0" w:space="0" w:color="auto"/>
          <w:lang w:eastAsia="en-GB"/>
        </w:rPr>
        <w:t xml:space="preserve">La  rémunération </w:t>
      </w:r>
      <w:r w:rsidR="001E7D22">
        <w:rPr>
          <w:rFonts w:asciiTheme="minorHAnsi" w:eastAsia="Times New Roman" w:hAnsiTheme="minorHAnsi" w:cstheme="minorHAnsi"/>
          <w:color w:val="auto"/>
          <w:sz w:val="24"/>
          <w:szCs w:val="24"/>
          <w:bdr w:val="none" w:sz="0" w:space="0" w:color="auto"/>
          <w:lang w:eastAsia="en-GB"/>
        </w:rPr>
        <w:t xml:space="preserve">sera </w:t>
      </w:r>
      <w:r w:rsidR="00BD1D9F">
        <w:rPr>
          <w:rFonts w:asciiTheme="minorHAnsi" w:eastAsia="Times New Roman" w:hAnsiTheme="minorHAnsi" w:cstheme="minorHAnsi"/>
          <w:color w:val="auto"/>
          <w:sz w:val="24"/>
          <w:szCs w:val="24"/>
          <w:bdr w:val="none" w:sz="0" w:space="0" w:color="auto"/>
          <w:lang w:eastAsia="en-GB"/>
        </w:rPr>
        <w:t xml:space="preserve">brute </w:t>
      </w:r>
      <w:r>
        <w:rPr>
          <w:rFonts w:asciiTheme="minorHAnsi" w:eastAsia="Times New Roman" w:hAnsiTheme="minorHAnsi" w:cstheme="minorHAnsi"/>
          <w:color w:val="auto"/>
          <w:sz w:val="24"/>
          <w:szCs w:val="24"/>
          <w:bdr w:val="none" w:sz="0" w:space="0" w:color="auto"/>
          <w:lang w:eastAsia="en-GB"/>
        </w:rPr>
        <w:t xml:space="preserve">mensuelle </w:t>
      </w:r>
      <w:r w:rsidR="004E2C53">
        <w:rPr>
          <w:rFonts w:asciiTheme="minorHAnsi" w:eastAsia="Times New Roman" w:hAnsiTheme="minorHAnsi" w:cstheme="minorHAnsi"/>
          <w:color w:val="auto"/>
          <w:sz w:val="24"/>
          <w:szCs w:val="24"/>
          <w:bdr w:val="none" w:sz="0" w:space="0" w:color="auto"/>
          <w:lang w:eastAsia="en-GB"/>
        </w:rPr>
        <w:t xml:space="preserve"> </w:t>
      </w:r>
      <w:r>
        <w:rPr>
          <w:rFonts w:asciiTheme="minorHAnsi" w:eastAsia="Times New Roman" w:hAnsiTheme="minorHAnsi" w:cstheme="minorHAnsi"/>
          <w:color w:val="auto"/>
          <w:sz w:val="24"/>
          <w:szCs w:val="24"/>
          <w:bdr w:val="none" w:sz="0" w:space="0" w:color="auto"/>
          <w:lang w:eastAsia="en-GB"/>
        </w:rPr>
        <w:t>avec de déduc</w:t>
      </w:r>
      <w:r w:rsidR="001E7D22">
        <w:rPr>
          <w:rFonts w:asciiTheme="minorHAnsi" w:eastAsia="Times New Roman" w:hAnsiTheme="minorHAnsi" w:cstheme="minorHAnsi"/>
          <w:color w:val="auto"/>
          <w:sz w:val="24"/>
          <w:szCs w:val="24"/>
          <w:bdr w:val="none" w:sz="0" w:space="0" w:color="auto"/>
          <w:lang w:eastAsia="en-GB"/>
        </w:rPr>
        <w:t xml:space="preserve">tion des </w:t>
      </w:r>
      <w:r>
        <w:rPr>
          <w:rFonts w:asciiTheme="minorHAnsi" w:eastAsia="Times New Roman" w:hAnsiTheme="minorHAnsi" w:cstheme="minorHAnsi"/>
          <w:color w:val="auto"/>
          <w:sz w:val="24"/>
          <w:szCs w:val="24"/>
          <w:bdr w:val="none" w:sz="0" w:space="0" w:color="auto"/>
          <w:lang w:eastAsia="en-GB"/>
        </w:rPr>
        <w:t xml:space="preserve">charges </w:t>
      </w:r>
      <w:r w:rsidR="001E7D22">
        <w:rPr>
          <w:rFonts w:asciiTheme="minorHAnsi" w:eastAsia="Times New Roman" w:hAnsiTheme="minorHAnsi" w:cstheme="minorHAnsi"/>
          <w:color w:val="auto"/>
          <w:sz w:val="24"/>
          <w:szCs w:val="24"/>
          <w:bdr w:val="none" w:sz="0" w:space="0" w:color="auto"/>
          <w:lang w:eastAsia="en-GB"/>
        </w:rPr>
        <w:t xml:space="preserve">personnelles </w:t>
      </w:r>
      <w:r w:rsidR="00BD1D9F">
        <w:rPr>
          <w:rFonts w:asciiTheme="minorHAnsi" w:eastAsia="Times New Roman" w:hAnsiTheme="minorHAnsi" w:cstheme="minorHAnsi"/>
          <w:color w:val="auto"/>
          <w:sz w:val="24"/>
          <w:szCs w:val="24"/>
          <w:bdr w:val="none" w:sz="0" w:space="0" w:color="auto"/>
          <w:lang w:eastAsia="en-GB"/>
        </w:rPr>
        <w:t xml:space="preserve"> viendront les retenues fiscales et les cotisations </w:t>
      </w:r>
      <w:r w:rsidR="001E7D22">
        <w:rPr>
          <w:rFonts w:asciiTheme="minorHAnsi" w:eastAsia="Times New Roman" w:hAnsiTheme="minorHAnsi" w:cstheme="minorHAnsi"/>
          <w:color w:val="auto"/>
          <w:sz w:val="24"/>
          <w:szCs w:val="24"/>
          <w:bdr w:val="none" w:sz="0" w:space="0" w:color="auto"/>
          <w:lang w:eastAsia="en-GB"/>
        </w:rPr>
        <w:t>sociales.</w:t>
      </w:r>
    </w:p>
    <w:p w:rsidR="00477479" w:rsidRPr="00F96FD3" w:rsidRDefault="00477479" w:rsidP="00477479">
      <w:pPr>
        <w:pStyle w:val="Bodybull"/>
        <w:pBdr>
          <w:top w:val="none" w:sz="0" w:space="0" w:color="auto"/>
          <w:left w:val="none" w:sz="0" w:space="0" w:color="auto"/>
          <w:bottom w:val="none" w:sz="0" w:space="0" w:color="auto"/>
          <w:right w:val="none" w:sz="0" w:space="0" w:color="auto"/>
          <w:between w:val="none" w:sz="0" w:space="0" w:color="auto"/>
          <w:bar w:val="none" w:sz="0" w:color="auto"/>
        </w:pBdr>
        <w:tabs>
          <w:tab w:val="clear" w:pos="1134"/>
        </w:tabs>
        <w:overflowPunct w:val="0"/>
        <w:autoSpaceDE w:val="0"/>
        <w:autoSpaceDN w:val="0"/>
        <w:adjustRightInd w:val="0"/>
        <w:spacing w:after="0"/>
        <w:textAlignment w:val="baseline"/>
        <w:rPr>
          <w:rFonts w:asciiTheme="minorHAnsi" w:eastAsia="Times New Roman" w:hAnsiTheme="minorHAnsi" w:cstheme="minorHAnsi"/>
          <w:color w:val="auto"/>
          <w:sz w:val="24"/>
          <w:szCs w:val="24"/>
          <w:bdr w:val="none" w:sz="0" w:space="0" w:color="auto"/>
          <w:lang w:eastAsia="en-GB"/>
        </w:rPr>
      </w:pPr>
    </w:p>
    <w:p w:rsidR="00C76D5E" w:rsidRPr="00F96FD3" w:rsidRDefault="00C76D5E" w:rsidP="00C76D5E">
      <w:pPr>
        <w:pStyle w:val="Titre1"/>
        <w:pBdr>
          <w:bottom w:val="single" w:sz="4" w:space="1" w:color="auto"/>
        </w:pBdr>
        <w:suppressAutoHyphens/>
        <w:spacing w:before="360"/>
        <w:ind w:left="0" w:firstLine="0"/>
        <w:rPr>
          <w:rFonts w:asciiTheme="minorHAnsi" w:hAnsiTheme="minorHAnsi" w:cstheme="minorHAnsi"/>
          <w:bCs w:val="0"/>
          <w:szCs w:val="24"/>
          <w:lang w:eastAsia="en-GB"/>
        </w:rPr>
      </w:pPr>
      <w:r>
        <w:rPr>
          <w:rFonts w:asciiTheme="minorHAnsi" w:hAnsiTheme="minorHAnsi" w:cstheme="minorHAnsi"/>
          <w:bCs w:val="0"/>
          <w:szCs w:val="24"/>
          <w:lang w:eastAsia="en-GB"/>
        </w:rPr>
        <w:t>METHODOLOGIE d’EVALUATION DES OFFRES</w:t>
      </w:r>
    </w:p>
    <w:p w:rsidR="00304BF9" w:rsidRDefault="00304BF9" w:rsidP="00E149B1">
      <w:pPr>
        <w:spacing w:line="276" w:lineRule="auto"/>
        <w:rPr>
          <w:sz w:val="24"/>
          <w:szCs w:val="24"/>
        </w:rPr>
      </w:pPr>
      <w:r w:rsidRPr="00AC5E80">
        <w:rPr>
          <w:sz w:val="24"/>
          <w:szCs w:val="24"/>
        </w:rPr>
        <w:t xml:space="preserve">La </w:t>
      </w:r>
      <w:r w:rsidR="00E149B1">
        <w:rPr>
          <w:sz w:val="24"/>
          <w:szCs w:val="24"/>
        </w:rPr>
        <w:t>c</w:t>
      </w:r>
      <w:r w:rsidRPr="00AC5E80">
        <w:rPr>
          <w:sz w:val="24"/>
          <w:szCs w:val="24"/>
        </w:rPr>
        <w:t xml:space="preserve">ommission évalue </w:t>
      </w:r>
      <w:r>
        <w:rPr>
          <w:sz w:val="24"/>
          <w:szCs w:val="24"/>
        </w:rPr>
        <w:t xml:space="preserve">les dossiers de candidatures </w:t>
      </w:r>
      <w:r w:rsidRPr="00AC5E80">
        <w:rPr>
          <w:sz w:val="24"/>
          <w:szCs w:val="24"/>
        </w:rPr>
        <w:t xml:space="preserve"> et attribue une note technique (NT) suivant les critères suivants :</w:t>
      </w:r>
    </w:p>
    <w:tbl>
      <w:tblPr>
        <w:tblStyle w:val="Grilledutableau"/>
        <w:tblW w:w="10065" w:type="dxa"/>
        <w:tblInd w:w="-34" w:type="dxa"/>
        <w:tblLook w:val="04A0"/>
      </w:tblPr>
      <w:tblGrid>
        <w:gridCol w:w="7655"/>
        <w:gridCol w:w="1134"/>
        <w:gridCol w:w="1276"/>
      </w:tblGrid>
      <w:tr w:rsidR="00304BF9" w:rsidRPr="0078001B" w:rsidTr="00602B58">
        <w:tc>
          <w:tcPr>
            <w:tcW w:w="7655" w:type="dxa"/>
          </w:tcPr>
          <w:p w:rsidR="00304BF9" w:rsidRPr="00C35112" w:rsidRDefault="00304BF9" w:rsidP="00AA551B">
            <w:pPr>
              <w:pStyle w:val="Corpsdetexte2"/>
              <w:tabs>
                <w:tab w:val="left" w:pos="993"/>
              </w:tabs>
              <w:jc w:val="center"/>
              <w:rPr>
                <w:b/>
                <w:bCs/>
                <w:sz w:val="24"/>
                <w:szCs w:val="24"/>
              </w:rPr>
            </w:pPr>
            <w:r w:rsidRPr="00C35112">
              <w:rPr>
                <w:b/>
                <w:bCs/>
                <w:sz w:val="24"/>
                <w:szCs w:val="24"/>
              </w:rPr>
              <w:t>Critères</w:t>
            </w:r>
          </w:p>
        </w:tc>
        <w:tc>
          <w:tcPr>
            <w:tcW w:w="1134" w:type="dxa"/>
          </w:tcPr>
          <w:p w:rsidR="00304BF9" w:rsidRPr="00C35112" w:rsidRDefault="00304BF9" w:rsidP="00AA551B">
            <w:pPr>
              <w:pStyle w:val="Corpsdetexte2"/>
              <w:tabs>
                <w:tab w:val="left" w:pos="993"/>
              </w:tabs>
              <w:jc w:val="center"/>
              <w:rPr>
                <w:b/>
                <w:bCs/>
                <w:sz w:val="24"/>
                <w:szCs w:val="24"/>
              </w:rPr>
            </w:pPr>
            <w:r w:rsidRPr="00C35112">
              <w:rPr>
                <w:b/>
                <w:bCs/>
                <w:sz w:val="24"/>
                <w:szCs w:val="24"/>
              </w:rPr>
              <w:t>Poids</w:t>
            </w:r>
          </w:p>
        </w:tc>
        <w:tc>
          <w:tcPr>
            <w:tcW w:w="1276" w:type="dxa"/>
          </w:tcPr>
          <w:p w:rsidR="00304BF9" w:rsidRPr="00C35112" w:rsidRDefault="00304BF9" w:rsidP="00E149B1">
            <w:pPr>
              <w:pStyle w:val="Corpsdetexte2"/>
              <w:tabs>
                <w:tab w:val="left" w:pos="993"/>
              </w:tabs>
              <w:jc w:val="center"/>
              <w:rPr>
                <w:b/>
                <w:bCs/>
                <w:sz w:val="24"/>
                <w:szCs w:val="24"/>
              </w:rPr>
            </w:pPr>
            <w:r w:rsidRPr="00C35112">
              <w:rPr>
                <w:b/>
                <w:bCs/>
                <w:sz w:val="24"/>
                <w:szCs w:val="24"/>
              </w:rPr>
              <w:t>note max</w:t>
            </w:r>
          </w:p>
        </w:tc>
      </w:tr>
      <w:tr w:rsidR="00304BF9" w:rsidTr="00602B58">
        <w:trPr>
          <w:trHeight w:val="1085"/>
        </w:trPr>
        <w:tc>
          <w:tcPr>
            <w:tcW w:w="7655" w:type="dxa"/>
          </w:tcPr>
          <w:p w:rsidR="00304BF9" w:rsidRPr="0098098B" w:rsidRDefault="00304BF9" w:rsidP="003202DD">
            <w:pPr>
              <w:pStyle w:val="Corpsdetexte2"/>
              <w:tabs>
                <w:tab w:val="left" w:pos="993"/>
              </w:tabs>
              <w:ind w:left="34"/>
            </w:pPr>
            <w:r w:rsidRPr="0098098B">
              <w:rPr>
                <w:u w:val="single"/>
              </w:rPr>
              <w:t>Critère A</w:t>
            </w:r>
            <w:r w:rsidRPr="0098098B">
              <w:t xml:space="preserve"> :   Diplôme universitaire</w:t>
            </w:r>
            <w:r w:rsidR="00E149B1" w:rsidRPr="0098098B">
              <w:t xml:space="preserve"> au moins   </w:t>
            </w:r>
            <w:r w:rsidR="00E149B1" w:rsidRPr="0098098B">
              <w:rPr>
                <w:rFonts w:eastAsia="Times New Roman" w:cstheme="minorHAnsi"/>
                <w:lang w:eastAsia="en-GB"/>
              </w:rPr>
              <w:t>bac+4 en sciences agronomique</w:t>
            </w:r>
            <w:r w:rsidR="003202DD">
              <w:rPr>
                <w:rFonts w:eastAsia="Times New Roman" w:cstheme="minorHAnsi"/>
                <w:lang w:eastAsia="en-GB"/>
              </w:rPr>
              <w:t>s</w:t>
            </w:r>
            <w:r w:rsidR="00E149B1" w:rsidRPr="0098098B">
              <w:rPr>
                <w:rFonts w:eastAsia="Times New Roman" w:cstheme="minorHAnsi"/>
                <w:lang w:eastAsia="en-GB"/>
              </w:rPr>
              <w:t xml:space="preserve">, communication, formation ou tout autre domaine </w:t>
            </w:r>
            <w:r w:rsidRPr="0098098B">
              <w:t xml:space="preserve">pertinent au présent </w:t>
            </w:r>
            <w:r w:rsidR="003202DD">
              <w:t>appel</w:t>
            </w:r>
            <w:r w:rsidRPr="0098098B">
              <w:t xml:space="preserve">. </w:t>
            </w:r>
          </w:p>
          <w:p w:rsidR="00304BF9" w:rsidRPr="0098098B" w:rsidRDefault="00E149B1" w:rsidP="002D6B66">
            <w:pPr>
              <w:pStyle w:val="Corpsdetexte2"/>
              <w:numPr>
                <w:ilvl w:val="0"/>
                <w:numId w:val="10"/>
              </w:numPr>
              <w:tabs>
                <w:tab w:val="left" w:pos="993"/>
              </w:tabs>
              <w:spacing w:after="0" w:line="240" w:lineRule="auto"/>
              <w:ind w:left="459" w:hanging="283"/>
              <w:jc w:val="both"/>
            </w:pPr>
            <w:r w:rsidRPr="0098098B">
              <w:t>Non</w:t>
            </w:r>
            <w:r w:rsidR="00304BF9" w:rsidRPr="0098098B">
              <w:t>…………….…</w:t>
            </w:r>
            <w:r w:rsidRPr="0098098B">
              <w:t>……………………………………………..</w:t>
            </w:r>
            <w:r w:rsidR="00304BF9" w:rsidRPr="0098098B">
              <w:t>…..…..….…</w:t>
            </w:r>
            <w:r w:rsidRPr="0098098B">
              <w:t>..</w:t>
            </w:r>
            <w:r w:rsidR="00304BF9" w:rsidRPr="0098098B">
              <w:t>………….</w:t>
            </w:r>
            <w:r w:rsidRPr="0098098B">
              <w:t>0</w:t>
            </w:r>
            <w:r w:rsidR="00304BF9" w:rsidRPr="0098098B">
              <w:t xml:space="preserve">0 points </w:t>
            </w:r>
          </w:p>
          <w:p w:rsidR="00304BF9" w:rsidRPr="0098098B" w:rsidRDefault="00E149B1" w:rsidP="002D6B66">
            <w:pPr>
              <w:pStyle w:val="Corpsdetexte2"/>
              <w:numPr>
                <w:ilvl w:val="0"/>
                <w:numId w:val="10"/>
              </w:numPr>
              <w:tabs>
                <w:tab w:val="left" w:pos="459"/>
              </w:tabs>
              <w:spacing w:after="0" w:line="240" w:lineRule="auto"/>
              <w:ind w:left="459" w:hanging="283"/>
              <w:jc w:val="both"/>
            </w:pPr>
            <w:r w:rsidRPr="0098098B">
              <w:t>Oui ..</w:t>
            </w:r>
            <w:r w:rsidR="00304BF9" w:rsidRPr="0098098B">
              <w:t>…………….……....…………</w:t>
            </w:r>
            <w:r w:rsidRPr="0098098B">
              <w:t>……………………………………..……………</w:t>
            </w:r>
            <w:r w:rsidR="00304BF9" w:rsidRPr="0098098B">
              <w:t>..…</w:t>
            </w:r>
            <w:r w:rsidRPr="0098098B">
              <w:t>10</w:t>
            </w:r>
            <w:r w:rsidR="00304BF9" w:rsidRPr="0098098B">
              <w:t xml:space="preserve"> points</w:t>
            </w:r>
          </w:p>
        </w:tc>
        <w:tc>
          <w:tcPr>
            <w:tcW w:w="1134" w:type="dxa"/>
            <w:vAlign w:val="center"/>
          </w:tcPr>
          <w:p w:rsidR="00304BF9" w:rsidRPr="0098098B" w:rsidRDefault="00E149B1" w:rsidP="00AA551B">
            <w:pPr>
              <w:pStyle w:val="Corpsdetexte2"/>
              <w:tabs>
                <w:tab w:val="left" w:pos="993"/>
              </w:tabs>
              <w:jc w:val="center"/>
            </w:pPr>
            <w:r w:rsidRPr="0098098B">
              <w:t>10</w:t>
            </w:r>
            <w:r w:rsidR="00304BF9" w:rsidRPr="0098098B">
              <w:t>%</w:t>
            </w:r>
          </w:p>
        </w:tc>
        <w:tc>
          <w:tcPr>
            <w:tcW w:w="1276" w:type="dxa"/>
            <w:vAlign w:val="center"/>
          </w:tcPr>
          <w:p w:rsidR="005A0531" w:rsidRPr="0098098B" w:rsidRDefault="005A0531" w:rsidP="005A0531">
            <w:pPr>
              <w:pStyle w:val="Corpsdetexte2"/>
              <w:tabs>
                <w:tab w:val="left" w:pos="993"/>
              </w:tabs>
              <w:jc w:val="center"/>
            </w:pPr>
          </w:p>
          <w:p w:rsidR="00304BF9" w:rsidRPr="0098098B" w:rsidRDefault="00E149B1" w:rsidP="005A0531">
            <w:pPr>
              <w:pStyle w:val="Corpsdetexte2"/>
              <w:tabs>
                <w:tab w:val="left" w:pos="993"/>
              </w:tabs>
              <w:jc w:val="center"/>
            </w:pPr>
            <w:r w:rsidRPr="0098098B">
              <w:t>10</w:t>
            </w:r>
          </w:p>
          <w:p w:rsidR="00C35112" w:rsidRPr="0098098B" w:rsidRDefault="00C35112" w:rsidP="005A0531">
            <w:pPr>
              <w:pStyle w:val="Corpsdetexte2"/>
              <w:tabs>
                <w:tab w:val="left" w:pos="993"/>
              </w:tabs>
              <w:jc w:val="center"/>
            </w:pPr>
          </w:p>
        </w:tc>
      </w:tr>
      <w:tr w:rsidR="00304BF9" w:rsidTr="00602B58">
        <w:tc>
          <w:tcPr>
            <w:tcW w:w="7655" w:type="dxa"/>
          </w:tcPr>
          <w:p w:rsidR="00304BF9" w:rsidRPr="0098098B" w:rsidRDefault="00304BF9" w:rsidP="00FE77A6">
            <w:pPr>
              <w:pStyle w:val="Corpsdetexte2"/>
              <w:tabs>
                <w:tab w:val="left" w:pos="993"/>
              </w:tabs>
            </w:pPr>
            <w:r w:rsidRPr="0098098B">
              <w:rPr>
                <w:u w:val="single"/>
              </w:rPr>
              <w:t>Critère B</w:t>
            </w:r>
            <w:r w:rsidRPr="0098098B">
              <w:t xml:space="preserve"> : </w:t>
            </w:r>
            <w:r w:rsidR="005A0531" w:rsidRPr="0098098B">
              <w:rPr>
                <w:rFonts w:eastAsia="Times New Roman" w:cstheme="minorHAnsi"/>
                <w:lang w:eastAsia="en-GB"/>
              </w:rPr>
              <w:t>une expérience d’au moins de dix (</w:t>
            </w:r>
            <w:r w:rsidR="00FE77A6">
              <w:rPr>
                <w:rFonts w:eastAsia="Times New Roman" w:cstheme="minorHAnsi"/>
                <w:lang w:eastAsia="en-GB"/>
              </w:rPr>
              <w:t>15</w:t>
            </w:r>
            <w:r w:rsidR="005A0531" w:rsidRPr="0098098B">
              <w:rPr>
                <w:rFonts w:eastAsia="Times New Roman" w:cstheme="minorHAnsi"/>
                <w:lang w:eastAsia="en-GB"/>
              </w:rPr>
              <w:t>) ans dans le domaine de développement rural</w:t>
            </w:r>
          </w:p>
          <w:p w:rsidR="00304BF9" w:rsidRPr="0098098B" w:rsidRDefault="00304BF9" w:rsidP="002D6B66">
            <w:pPr>
              <w:pStyle w:val="Corpsdetexte2"/>
              <w:numPr>
                <w:ilvl w:val="0"/>
                <w:numId w:val="10"/>
              </w:numPr>
              <w:tabs>
                <w:tab w:val="left" w:pos="993"/>
              </w:tabs>
            </w:pPr>
            <w:r w:rsidRPr="0098098B">
              <w:t xml:space="preserve"> </w:t>
            </w:r>
            <w:r w:rsidR="00FE77A6">
              <w:t>15</w:t>
            </w:r>
            <w:r w:rsidR="005A0531" w:rsidRPr="0098098B">
              <w:t xml:space="preserve"> ans et plus …………………………………</w:t>
            </w:r>
            <w:r w:rsidRPr="0098098B">
              <w:t>………………...….……….…….……20 points</w:t>
            </w:r>
          </w:p>
          <w:p w:rsidR="00304BF9" w:rsidRPr="0098098B" w:rsidRDefault="00304BF9" w:rsidP="002D6B66">
            <w:pPr>
              <w:pStyle w:val="Corpsdetexte2"/>
              <w:numPr>
                <w:ilvl w:val="0"/>
                <w:numId w:val="10"/>
              </w:numPr>
              <w:tabs>
                <w:tab w:val="left" w:pos="743"/>
              </w:tabs>
              <w:spacing w:after="0" w:line="240" w:lineRule="auto"/>
              <w:ind w:left="317" w:firstLine="1"/>
              <w:jc w:val="both"/>
            </w:pPr>
            <w:r w:rsidRPr="0098098B">
              <w:t xml:space="preserve">  </w:t>
            </w:r>
            <w:r w:rsidR="005A0531" w:rsidRPr="0098098B">
              <w:t xml:space="preserve">Moins de </w:t>
            </w:r>
            <w:r w:rsidR="00FE77A6">
              <w:t>15</w:t>
            </w:r>
            <w:r w:rsidR="005A0531" w:rsidRPr="0098098B">
              <w:t xml:space="preserve"> ans  ………………….</w:t>
            </w:r>
            <w:r w:rsidRPr="0098098B">
              <w:t>……………………….………………….……..</w:t>
            </w:r>
            <w:r w:rsidR="005A0531" w:rsidRPr="0098098B">
              <w:t>1</w:t>
            </w:r>
            <w:r w:rsidRPr="0098098B">
              <w:t xml:space="preserve">0 points </w:t>
            </w:r>
          </w:p>
        </w:tc>
        <w:tc>
          <w:tcPr>
            <w:tcW w:w="1134" w:type="dxa"/>
            <w:vAlign w:val="center"/>
          </w:tcPr>
          <w:p w:rsidR="00304BF9" w:rsidRPr="0098098B" w:rsidRDefault="00C848D3" w:rsidP="00AA551B">
            <w:pPr>
              <w:pStyle w:val="Corpsdetexte2"/>
              <w:tabs>
                <w:tab w:val="left" w:pos="993"/>
              </w:tabs>
              <w:jc w:val="center"/>
            </w:pPr>
            <w:r>
              <w:t>25</w:t>
            </w:r>
            <w:r w:rsidR="00304BF9" w:rsidRPr="0098098B">
              <w:t>%</w:t>
            </w:r>
          </w:p>
        </w:tc>
        <w:tc>
          <w:tcPr>
            <w:tcW w:w="1276" w:type="dxa"/>
            <w:vAlign w:val="center"/>
          </w:tcPr>
          <w:p w:rsidR="00304BF9" w:rsidRPr="0098098B" w:rsidRDefault="00C848D3" w:rsidP="00AA551B">
            <w:pPr>
              <w:pStyle w:val="Corpsdetexte2"/>
              <w:tabs>
                <w:tab w:val="left" w:pos="993"/>
              </w:tabs>
              <w:jc w:val="center"/>
            </w:pPr>
            <w:r>
              <w:t>25</w:t>
            </w:r>
          </w:p>
        </w:tc>
      </w:tr>
      <w:tr w:rsidR="005A0531" w:rsidTr="00602B58">
        <w:trPr>
          <w:trHeight w:val="2487"/>
        </w:trPr>
        <w:tc>
          <w:tcPr>
            <w:tcW w:w="7655" w:type="dxa"/>
          </w:tcPr>
          <w:p w:rsidR="005A0531" w:rsidRPr="0098098B" w:rsidRDefault="005A0531" w:rsidP="00C848D3">
            <w:pPr>
              <w:pStyle w:val="Corpsdetexte2"/>
              <w:tabs>
                <w:tab w:val="left" w:pos="993"/>
              </w:tabs>
            </w:pPr>
            <w:r w:rsidRPr="0098098B">
              <w:rPr>
                <w:u w:val="single"/>
              </w:rPr>
              <w:t>Critère C</w:t>
            </w:r>
            <w:r w:rsidRPr="0098098B">
              <w:t xml:space="preserve"> : </w:t>
            </w:r>
            <w:r w:rsidRPr="0098098B">
              <w:rPr>
                <w:rFonts w:eastAsia="Times New Roman" w:cstheme="minorHAnsi"/>
                <w:lang w:eastAsia="en-GB"/>
              </w:rPr>
              <w:t xml:space="preserve">Avoir une expérience professionnelle d’au moins </w:t>
            </w:r>
            <w:r w:rsidR="00C848D3">
              <w:rPr>
                <w:rFonts w:eastAsia="Times New Roman" w:cstheme="minorHAnsi"/>
                <w:lang w:eastAsia="en-GB"/>
              </w:rPr>
              <w:t>dix</w:t>
            </w:r>
            <w:r w:rsidRPr="0098098B">
              <w:rPr>
                <w:rFonts w:eastAsia="Times New Roman" w:cstheme="minorHAnsi"/>
                <w:lang w:eastAsia="en-GB"/>
              </w:rPr>
              <w:t xml:space="preserve"> (</w:t>
            </w:r>
            <w:r w:rsidR="00C848D3">
              <w:rPr>
                <w:rFonts w:eastAsia="Times New Roman" w:cstheme="minorHAnsi"/>
                <w:lang w:eastAsia="en-GB"/>
              </w:rPr>
              <w:t>10</w:t>
            </w:r>
            <w:r w:rsidRPr="0098098B">
              <w:rPr>
                <w:rFonts w:eastAsia="Times New Roman" w:cstheme="minorHAnsi"/>
                <w:lang w:eastAsia="en-GB"/>
              </w:rPr>
              <w:t>)</w:t>
            </w:r>
            <w:r w:rsidR="0002646B">
              <w:rPr>
                <w:rFonts w:eastAsia="Times New Roman" w:cstheme="minorHAnsi"/>
                <w:lang w:eastAsia="en-GB"/>
              </w:rPr>
              <w:t xml:space="preserve"> </w:t>
            </w:r>
            <w:r w:rsidRPr="0098098B">
              <w:rPr>
                <w:rFonts w:eastAsia="Times New Roman" w:cstheme="minorHAnsi"/>
                <w:lang w:eastAsia="en-GB"/>
              </w:rPr>
              <w:t>ans dans la gestion de projets, le renforcement des capacités des acteurs, la planification et le ou tout autre domaine en relation avec le mandat et les tâches à accomplir</w:t>
            </w:r>
            <w:r w:rsidRPr="0098098B">
              <w:t>.</w:t>
            </w:r>
          </w:p>
          <w:p w:rsidR="005A0531" w:rsidRPr="0098098B" w:rsidRDefault="005A0531" w:rsidP="002D6B66">
            <w:pPr>
              <w:pStyle w:val="Corpsdetexte2"/>
              <w:numPr>
                <w:ilvl w:val="0"/>
                <w:numId w:val="10"/>
              </w:numPr>
              <w:tabs>
                <w:tab w:val="left" w:pos="993"/>
              </w:tabs>
            </w:pPr>
            <w:r w:rsidRPr="0098098B">
              <w:t>10 ans et plus …………………………………………………...….……….…….……</w:t>
            </w:r>
            <w:r w:rsidR="00C848D3">
              <w:t>3</w:t>
            </w:r>
            <w:r w:rsidRPr="0098098B">
              <w:t>0 points</w:t>
            </w:r>
          </w:p>
          <w:p w:rsidR="005A0531" w:rsidRPr="0098098B" w:rsidRDefault="005A0531" w:rsidP="002D6B66">
            <w:pPr>
              <w:pStyle w:val="Corpsdetexte2"/>
              <w:numPr>
                <w:ilvl w:val="0"/>
                <w:numId w:val="11"/>
              </w:numPr>
              <w:tabs>
                <w:tab w:val="left" w:pos="993"/>
              </w:tabs>
              <w:spacing w:after="0" w:line="240" w:lineRule="auto"/>
              <w:ind w:left="459" w:hanging="283"/>
              <w:jc w:val="both"/>
            </w:pPr>
            <w:r w:rsidRPr="0098098B">
              <w:t xml:space="preserve">  Moins de 10 ans  ………………….……………………….………………….……..</w:t>
            </w:r>
            <w:r w:rsidR="00C848D3">
              <w:t>2</w:t>
            </w:r>
            <w:r w:rsidRPr="0098098B">
              <w:t>0 points</w:t>
            </w:r>
          </w:p>
        </w:tc>
        <w:tc>
          <w:tcPr>
            <w:tcW w:w="1134" w:type="dxa"/>
            <w:vAlign w:val="center"/>
          </w:tcPr>
          <w:p w:rsidR="005A0531" w:rsidRPr="0098098B" w:rsidRDefault="00C848D3" w:rsidP="00AA551B">
            <w:pPr>
              <w:pStyle w:val="Corpsdetexte2"/>
              <w:tabs>
                <w:tab w:val="left" w:pos="993"/>
              </w:tabs>
              <w:jc w:val="center"/>
            </w:pPr>
            <w:r>
              <w:t>30</w:t>
            </w:r>
            <w:r w:rsidR="005A0531" w:rsidRPr="0098098B">
              <w:t xml:space="preserve">%  </w:t>
            </w:r>
          </w:p>
        </w:tc>
        <w:tc>
          <w:tcPr>
            <w:tcW w:w="1276" w:type="dxa"/>
            <w:vAlign w:val="center"/>
          </w:tcPr>
          <w:p w:rsidR="005A0531" w:rsidRPr="0098098B" w:rsidRDefault="00C848D3" w:rsidP="00C848D3">
            <w:pPr>
              <w:pStyle w:val="Corpsdetexte2"/>
              <w:tabs>
                <w:tab w:val="left" w:pos="993"/>
              </w:tabs>
              <w:jc w:val="center"/>
            </w:pPr>
            <w:r>
              <w:t>30</w:t>
            </w:r>
          </w:p>
        </w:tc>
      </w:tr>
      <w:tr w:rsidR="005A0531" w:rsidTr="00602B58">
        <w:trPr>
          <w:trHeight w:val="1386"/>
        </w:trPr>
        <w:tc>
          <w:tcPr>
            <w:tcW w:w="7655" w:type="dxa"/>
          </w:tcPr>
          <w:p w:rsidR="005A0531" w:rsidRPr="00C848D3" w:rsidRDefault="005A0531" w:rsidP="00C848D3">
            <w:pPr>
              <w:pStyle w:val="Corpsdetexte2"/>
              <w:tabs>
                <w:tab w:val="left" w:pos="993"/>
              </w:tabs>
            </w:pPr>
            <w:r w:rsidRPr="00C848D3">
              <w:rPr>
                <w:u w:val="single"/>
              </w:rPr>
              <w:t xml:space="preserve">Critère </w:t>
            </w:r>
            <w:r w:rsidR="00C848D3">
              <w:rPr>
                <w:u w:val="single"/>
              </w:rPr>
              <w:t>D</w:t>
            </w:r>
            <w:r w:rsidRPr="00C848D3">
              <w:t xml:space="preserve"> : </w:t>
            </w:r>
            <w:r w:rsidR="00C848D3" w:rsidRPr="00C848D3">
              <w:rPr>
                <w:rFonts w:eastAsia="Times New Roman" w:cstheme="minorHAnsi"/>
                <w:lang w:eastAsia="en-GB"/>
              </w:rPr>
              <w:t>Avoir conduit ou participé à des missions similaires</w:t>
            </w:r>
            <w:r w:rsidRPr="00C848D3">
              <w:t>.</w:t>
            </w:r>
          </w:p>
          <w:p w:rsidR="005A0531" w:rsidRPr="0098098B" w:rsidRDefault="00C848D3" w:rsidP="002D6B66">
            <w:pPr>
              <w:pStyle w:val="Corpsdetexte2"/>
              <w:numPr>
                <w:ilvl w:val="0"/>
                <w:numId w:val="11"/>
              </w:numPr>
              <w:tabs>
                <w:tab w:val="left" w:pos="993"/>
              </w:tabs>
              <w:spacing w:after="0" w:line="240" w:lineRule="auto"/>
              <w:ind w:left="459" w:hanging="283"/>
              <w:jc w:val="both"/>
            </w:pPr>
            <w:r>
              <w:t xml:space="preserve">2 missions et plus </w:t>
            </w:r>
            <w:r w:rsidR="005A0531" w:rsidRPr="0098098B">
              <w:t>…………..……………..……</w:t>
            </w:r>
            <w:r>
              <w:t>………………</w:t>
            </w:r>
            <w:r w:rsidR="005A0531" w:rsidRPr="0098098B">
              <w:t>…………………………</w:t>
            </w:r>
            <w:r>
              <w:t>30</w:t>
            </w:r>
            <w:r w:rsidR="005A0531" w:rsidRPr="0098098B">
              <w:t xml:space="preserve"> points </w:t>
            </w:r>
          </w:p>
          <w:p w:rsidR="005A0531" w:rsidRPr="0098098B" w:rsidRDefault="005A0531" w:rsidP="002D6B66">
            <w:pPr>
              <w:pStyle w:val="Corpsdetexte2"/>
              <w:numPr>
                <w:ilvl w:val="0"/>
                <w:numId w:val="11"/>
              </w:numPr>
              <w:tabs>
                <w:tab w:val="left" w:pos="993"/>
              </w:tabs>
              <w:spacing w:after="0" w:line="240" w:lineRule="auto"/>
              <w:ind w:left="317" w:hanging="141"/>
              <w:jc w:val="both"/>
            </w:pPr>
            <w:r w:rsidRPr="0098098B">
              <w:t xml:space="preserve">  </w:t>
            </w:r>
            <w:r w:rsidR="00C848D3">
              <w:t>1 mission………………………………..</w:t>
            </w:r>
            <w:r w:rsidRPr="0098098B">
              <w:t xml:space="preserve">…………………………..……………………………20 points </w:t>
            </w:r>
          </w:p>
        </w:tc>
        <w:tc>
          <w:tcPr>
            <w:tcW w:w="1134" w:type="dxa"/>
            <w:vAlign w:val="center"/>
          </w:tcPr>
          <w:p w:rsidR="005A0531" w:rsidRPr="0098098B" w:rsidRDefault="00C848D3" w:rsidP="00AA551B">
            <w:pPr>
              <w:pStyle w:val="Corpsdetexte2"/>
              <w:tabs>
                <w:tab w:val="left" w:pos="993"/>
              </w:tabs>
              <w:jc w:val="center"/>
            </w:pPr>
            <w:r>
              <w:t>30</w:t>
            </w:r>
            <w:r w:rsidR="005A0531" w:rsidRPr="0098098B">
              <w:t xml:space="preserve">%  </w:t>
            </w:r>
          </w:p>
        </w:tc>
        <w:tc>
          <w:tcPr>
            <w:tcW w:w="1276" w:type="dxa"/>
            <w:vAlign w:val="center"/>
          </w:tcPr>
          <w:p w:rsidR="005A0531" w:rsidRPr="0098098B" w:rsidRDefault="003202DD" w:rsidP="00C848D3">
            <w:pPr>
              <w:pStyle w:val="Corpsdetexte2"/>
              <w:tabs>
                <w:tab w:val="left" w:pos="993"/>
              </w:tabs>
              <w:jc w:val="center"/>
            </w:pPr>
            <w:r>
              <w:t>30</w:t>
            </w:r>
          </w:p>
        </w:tc>
      </w:tr>
      <w:tr w:rsidR="005A0531" w:rsidTr="00602B58">
        <w:tc>
          <w:tcPr>
            <w:tcW w:w="7655" w:type="dxa"/>
          </w:tcPr>
          <w:p w:rsidR="005A0531" w:rsidRPr="00C35112" w:rsidRDefault="005A0531" w:rsidP="00AA551B">
            <w:pPr>
              <w:pStyle w:val="Corpsdetexte2"/>
              <w:tabs>
                <w:tab w:val="left" w:pos="993"/>
              </w:tabs>
            </w:pPr>
            <w:r w:rsidRPr="00C35112">
              <w:rPr>
                <w:u w:val="single"/>
              </w:rPr>
              <w:t>Critère E</w:t>
            </w:r>
            <w:r w:rsidRPr="00C35112">
              <w:t xml:space="preserve"> : Maîtrise des langues (parfaitement bilingue)</w:t>
            </w:r>
          </w:p>
        </w:tc>
        <w:tc>
          <w:tcPr>
            <w:tcW w:w="1134" w:type="dxa"/>
          </w:tcPr>
          <w:p w:rsidR="005A0531" w:rsidRPr="00C35112" w:rsidRDefault="005A0531" w:rsidP="00AA551B">
            <w:pPr>
              <w:pStyle w:val="Corpsdetexte2"/>
              <w:tabs>
                <w:tab w:val="left" w:pos="993"/>
              </w:tabs>
              <w:jc w:val="center"/>
            </w:pPr>
            <w:r w:rsidRPr="00C35112">
              <w:t>5%</w:t>
            </w:r>
          </w:p>
        </w:tc>
        <w:tc>
          <w:tcPr>
            <w:tcW w:w="1276" w:type="dxa"/>
          </w:tcPr>
          <w:p w:rsidR="005A0531" w:rsidRPr="00C35112" w:rsidRDefault="005A0531" w:rsidP="00AA551B">
            <w:pPr>
              <w:pStyle w:val="Corpsdetexte2"/>
              <w:tabs>
                <w:tab w:val="left" w:pos="993"/>
              </w:tabs>
              <w:jc w:val="center"/>
            </w:pPr>
            <w:r w:rsidRPr="00C35112">
              <w:t>5</w:t>
            </w:r>
          </w:p>
        </w:tc>
      </w:tr>
      <w:tr w:rsidR="005A0531" w:rsidRPr="00F81EF1" w:rsidTr="00602B58">
        <w:tc>
          <w:tcPr>
            <w:tcW w:w="7655" w:type="dxa"/>
          </w:tcPr>
          <w:p w:rsidR="005A0531" w:rsidRPr="00F81EF1" w:rsidRDefault="005A0531" w:rsidP="00AA551B">
            <w:pPr>
              <w:pStyle w:val="Corpsdetexte2"/>
              <w:tabs>
                <w:tab w:val="left" w:pos="993"/>
              </w:tabs>
              <w:jc w:val="center"/>
              <w:rPr>
                <w:b/>
                <w:bCs/>
                <w:u w:val="single"/>
              </w:rPr>
            </w:pPr>
            <w:r>
              <w:rPr>
                <w:b/>
                <w:bCs/>
                <w:u w:val="single"/>
              </w:rPr>
              <w:t>Score total</w:t>
            </w:r>
          </w:p>
        </w:tc>
        <w:tc>
          <w:tcPr>
            <w:tcW w:w="1134" w:type="dxa"/>
          </w:tcPr>
          <w:p w:rsidR="005A0531" w:rsidRDefault="005A0531" w:rsidP="00AA551B">
            <w:pPr>
              <w:pStyle w:val="Corpsdetexte2"/>
              <w:tabs>
                <w:tab w:val="left" w:pos="993"/>
              </w:tabs>
              <w:jc w:val="center"/>
            </w:pPr>
          </w:p>
        </w:tc>
        <w:tc>
          <w:tcPr>
            <w:tcW w:w="1276" w:type="dxa"/>
          </w:tcPr>
          <w:p w:rsidR="005A0531" w:rsidRPr="00F81EF1" w:rsidRDefault="005A0531" w:rsidP="00AA551B">
            <w:pPr>
              <w:pStyle w:val="Corpsdetexte2"/>
              <w:tabs>
                <w:tab w:val="left" w:pos="993"/>
              </w:tabs>
              <w:jc w:val="center"/>
              <w:rPr>
                <w:b/>
                <w:bCs/>
              </w:rPr>
            </w:pPr>
            <w:r w:rsidRPr="00F81EF1">
              <w:rPr>
                <w:b/>
                <w:bCs/>
              </w:rPr>
              <w:t>100</w:t>
            </w:r>
          </w:p>
        </w:tc>
      </w:tr>
    </w:tbl>
    <w:p w:rsidR="00C76D5E" w:rsidRDefault="00C76D5E" w:rsidP="00C76D5E">
      <w:pPr>
        <w:pStyle w:val="Corpsdetexte"/>
        <w:jc w:val="both"/>
        <w:rPr>
          <w:rFonts w:ascii="Times New Roman" w:hAnsi="Times New Roman" w:cs="Times New Roman"/>
        </w:rPr>
      </w:pPr>
    </w:p>
    <w:p w:rsidR="001B5967" w:rsidRDefault="001B5967" w:rsidP="00C76D5E">
      <w:pPr>
        <w:pStyle w:val="Corpsdetexte"/>
        <w:jc w:val="both"/>
        <w:rPr>
          <w:rFonts w:ascii="Times New Roman" w:hAnsi="Times New Roman" w:cs="Times New Roman"/>
        </w:rPr>
      </w:pPr>
    </w:p>
    <w:p w:rsidR="001B5967" w:rsidRPr="00D229EF" w:rsidRDefault="001B5967" w:rsidP="00C76D5E">
      <w:pPr>
        <w:pStyle w:val="Corpsdetexte"/>
        <w:jc w:val="both"/>
        <w:rPr>
          <w:rFonts w:ascii="Times New Roman" w:hAnsi="Times New Roman" w:cs="Times New Roman"/>
        </w:rPr>
      </w:pPr>
    </w:p>
    <w:p w:rsidR="004A361B" w:rsidRPr="00182C84" w:rsidRDefault="00182C84" w:rsidP="00182C84">
      <w:pPr>
        <w:pStyle w:val="Titre1"/>
        <w:pBdr>
          <w:bottom w:val="single" w:sz="4" w:space="1" w:color="auto"/>
        </w:pBdr>
        <w:suppressAutoHyphens/>
        <w:spacing w:before="360"/>
        <w:ind w:left="218" w:right="192" w:firstLine="0"/>
        <w:jc w:val="both"/>
        <w:rPr>
          <w:rFonts w:cs="Times New Roman"/>
        </w:rPr>
      </w:pPr>
      <w:r w:rsidRPr="00182C84">
        <w:rPr>
          <w:rFonts w:asciiTheme="minorHAnsi" w:hAnsiTheme="minorHAnsi" w:cstheme="minorHAnsi"/>
          <w:szCs w:val="24"/>
          <w:lang w:eastAsia="en-GB"/>
        </w:rPr>
        <w:lastRenderedPageBreak/>
        <w:t>MODALITES DE SOUMISSION</w:t>
      </w:r>
      <w:r w:rsidR="00602B58">
        <w:rPr>
          <w:rFonts w:asciiTheme="minorHAnsi" w:hAnsiTheme="minorHAnsi" w:cstheme="minorHAnsi" w:hint="cs"/>
          <w:szCs w:val="24"/>
          <w:rtl/>
          <w:lang w:eastAsia="en-GB"/>
        </w:rPr>
        <w:t xml:space="preserve"> </w:t>
      </w:r>
      <w:r w:rsidR="00602B58">
        <w:rPr>
          <w:rFonts w:asciiTheme="minorHAnsi" w:hAnsiTheme="minorHAnsi" w:cstheme="minorHAnsi"/>
          <w:szCs w:val="24"/>
          <w:lang w:eastAsia="en-GB"/>
        </w:rPr>
        <w:t xml:space="preserve"> ET DOCUMENTATION REQUISE </w:t>
      </w:r>
    </w:p>
    <w:p w:rsidR="00ED539E" w:rsidRPr="00ED539E" w:rsidRDefault="00ED539E" w:rsidP="00ED539E">
      <w:pPr>
        <w:spacing w:line="276" w:lineRule="auto"/>
        <w:jc w:val="lowKashida"/>
        <w:rPr>
          <w:rFonts w:asciiTheme="majorBidi" w:hAnsiTheme="majorBidi" w:cstheme="majorBidi"/>
          <w:sz w:val="16"/>
          <w:szCs w:val="16"/>
        </w:rPr>
      </w:pPr>
    </w:p>
    <w:p w:rsidR="00ED539E" w:rsidRPr="003202DD" w:rsidRDefault="00182C84" w:rsidP="003202DD">
      <w:pPr>
        <w:spacing w:line="276" w:lineRule="auto"/>
        <w:jc w:val="lowKashida"/>
        <w:rPr>
          <w:rFonts w:cstheme="minorHAnsi"/>
          <w:sz w:val="24"/>
          <w:szCs w:val="24"/>
        </w:rPr>
      </w:pPr>
      <w:r w:rsidRPr="003202DD">
        <w:rPr>
          <w:rFonts w:cstheme="minorHAnsi"/>
          <w:sz w:val="24"/>
          <w:szCs w:val="24"/>
        </w:rPr>
        <w:t>Les experts coordinateurs doivent envoyer leurs dossiers par voie postale ou les remettre directe</w:t>
      </w:r>
      <w:r w:rsidR="00ED539E" w:rsidRPr="003202DD">
        <w:rPr>
          <w:rFonts w:cstheme="minorHAnsi"/>
          <w:sz w:val="24"/>
          <w:szCs w:val="24"/>
        </w:rPr>
        <w:t>ment au bureau d’ordre de l’UTSS</w:t>
      </w:r>
      <w:r w:rsidRPr="003202DD">
        <w:rPr>
          <w:rFonts w:cstheme="minorHAnsi"/>
          <w:sz w:val="24"/>
          <w:szCs w:val="24"/>
        </w:rPr>
        <w:t xml:space="preserve"> à l’adresse indiquée dans l’avis</w:t>
      </w:r>
      <w:r w:rsidR="00ED539E" w:rsidRPr="003202DD">
        <w:rPr>
          <w:rFonts w:cstheme="minorHAnsi"/>
          <w:sz w:val="24"/>
          <w:szCs w:val="24"/>
        </w:rPr>
        <w:t xml:space="preserve"> d’Ordre Central du l’UTSS  au plus tard le </w:t>
      </w:r>
      <w:r w:rsidR="003202DD" w:rsidRPr="003202DD">
        <w:rPr>
          <w:rFonts w:cstheme="minorHAnsi"/>
          <w:sz w:val="24"/>
          <w:szCs w:val="24"/>
        </w:rPr>
        <w:t>23 juin 2023</w:t>
      </w:r>
      <w:r w:rsidR="00ED539E" w:rsidRPr="003202DD">
        <w:rPr>
          <w:rFonts w:cstheme="minorHAnsi"/>
          <w:sz w:val="24"/>
          <w:szCs w:val="24"/>
        </w:rPr>
        <w:t xml:space="preserve"> avant </w:t>
      </w:r>
      <w:r w:rsidR="003202DD" w:rsidRPr="003202DD">
        <w:rPr>
          <w:rFonts w:cstheme="minorHAnsi"/>
          <w:sz w:val="24"/>
          <w:szCs w:val="24"/>
        </w:rPr>
        <w:t>16H45</w:t>
      </w:r>
      <w:r w:rsidR="00ED539E" w:rsidRPr="003202DD">
        <w:rPr>
          <w:rFonts w:cstheme="minorHAnsi"/>
          <w:sz w:val="24"/>
          <w:szCs w:val="24"/>
        </w:rPr>
        <w:t xml:space="preserve"> le cachet du bureau d’ordre fait foi.</w:t>
      </w:r>
    </w:p>
    <w:p w:rsidR="00182C84" w:rsidRPr="003202DD" w:rsidRDefault="00182C84" w:rsidP="00182C84">
      <w:pPr>
        <w:spacing w:line="276" w:lineRule="auto"/>
        <w:jc w:val="both"/>
        <w:rPr>
          <w:rFonts w:cstheme="minorHAnsi"/>
          <w:sz w:val="24"/>
          <w:szCs w:val="24"/>
        </w:rPr>
      </w:pPr>
      <w:r w:rsidRPr="003202DD">
        <w:rPr>
          <w:rFonts w:cstheme="minorHAnsi"/>
          <w:sz w:val="24"/>
          <w:szCs w:val="24"/>
        </w:rPr>
        <w:t xml:space="preserve">Les dossiers de candidatures  parvenus après la date et l’heure mentionnées ne seront pas pris en considération. </w:t>
      </w:r>
    </w:p>
    <w:p w:rsidR="00182C84" w:rsidRPr="003202DD" w:rsidRDefault="00182C84" w:rsidP="00182C84">
      <w:pPr>
        <w:spacing w:line="276" w:lineRule="auto"/>
        <w:jc w:val="both"/>
        <w:rPr>
          <w:rFonts w:cstheme="minorHAnsi"/>
          <w:sz w:val="24"/>
          <w:szCs w:val="24"/>
        </w:rPr>
      </w:pPr>
      <w:r w:rsidRPr="003202DD">
        <w:rPr>
          <w:rFonts w:cstheme="minorHAnsi"/>
          <w:sz w:val="24"/>
          <w:szCs w:val="24"/>
        </w:rPr>
        <w:t>La soumission est présentée en une seule étape. Elle comprend le dossier technique, ainsi que toutes les pièces et documents demandés.</w:t>
      </w:r>
    </w:p>
    <w:p w:rsidR="00182C84" w:rsidRPr="003202DD" w:rsidRDefault="00182C84" w:rsidP="00182C84">
      <w:pPr>
        <w:spacing w:line="276" w:lineRule="auto"/>
        <w:jc w:val="both"/>
        <w:rPr>
          <w:rFonts w:cstheme="minorHAnsi"/>
          <w:sz w:val="24"/>
          <w:szCs w:val="24"/>
        </w:rPr>
      </w:pPr>
      <w:r w:rsidRPr="003202DD">
        <w:rPr>
          <w:rFonts w:cstheme="minorHAnsi"/>
          <w:sz w:val="24"/>
          <w:szCs w:val="24"/>
        </w:rPr>
        <w:t>Tout dossier ne remplissant pas les conditions susmentionnées sera exclu.</w:t>
      </w:r>
    </w:p>
    <w:p w:rsidR="00182C84" w:rsidRPr="003202DD" w:rsidRDefault="00182C84" w:rsidP="00182C84">
      <w:pPr>
        <w:spacing w:line="276" w:lineRule="auto"/>
        <w:jc w:val="both"/>
        <w:rPr>
          <w:rFonts w:cstheme="minorHAnsi"/>
          <w:sz w:val="24"/>
          <w:szCs w:val="24"/>
        </w:rPr>
      </w:pPr>
      <w:r w:rsidRPr="003202DD">
        <w:rPr>
          <w:rFonts w:cstheme="minorHAnsi"/>
          <w:sz w:val="24"/>
          <w:szCs w:val="24"/>
        </w:rPr>
        <w:t xml:space="preserve">Les candidats soumettent leurs dossiers de candidatures avec les documents nécessaires à la présentation de la candidature. </w:t>
      </w:r>
    </w:p>
    <w:p w:rsidR="00182C84" w:rsidRPr="003202DD" w:rsidRDefault="00182C84" w:rsidP="00182C84">
      <w:pPr>
        <w:spacing w:line="276" w:lineRule="auto"/>
        <w:jc w:val="both"/>
        <w:rPr>
          <w:rFonts w:cstheme="minorHAnsi"/>
          <w:sz w:val="24"/>
          <w:szCs w:val="24"/>
        </w:rPr>
      </w:pPr>
      <w:r w:rsidRPr="003202DD">
        <w:rPr>
          <w:rFonts w:cstheme="minorHAnsi"/>
          <w:sz w:val="24"/>
          <w:szCs w:val="24"/>
        </w:rPr>
        <w:t>Toutes les pages du présent avis doivent être paraphées. La dernière page doit contenir la date, la signature et le cachet des candidats.</w:t>
      </w:r>
    </w:p>
    <w:p w:rsidR="00182C84" w:rsidRPr="003202DD" w:rsidRDefault="00182C84" w:rsidP="00ED539E">
      <w:pPr>
        <w:pStyle w:val="Normaltableau"/>
        <w:jc w:val="center"/>
        <w:rPr>
          <w:rFonts w:asciiTheme="minorHAnsi" w:hAnsiTheme="minorHAnsi" w:cstheme="minorHAnsi"/>
          <w:b/>
          <w:sz w:val="24"/>
          <w:szCs w:val="24"/>
          <w:lang w:val="fr-FR"/>
        </w:rPr>
      </w:pPr>
      <w:r w:rsidRPr="003202DD">
        <w:rPr>
          <w:rFonts w:asciiTheme="minorHAnsi" w:hAnsiTheme="minorHAnsi" w:cstheme="minorHAnsi"/>
          <w:sz w:val="24"/>
          <w:szCs w:val="24"/>
        </w:rPr>
        <w:t xml:space="preserve">L’enveloppe doit mentionner la spécification suivante : </w:t>
      </w:r>
      <w:r w:rsidRPr="003202DD">
        <w:rPr>
          <w:rFonts w:asciiTheme="minorHAnsi" w:hAnsiTheme="minorHAnsi" w:cstheme="minorHAnsi"/>
          <w:b/>
          <w:sz w:val="24"/>
          <w:szCs w:val="24"/>
          <w:lang w:val="fr-FR"/>
        </w:rPr>
        <w:t>Engagement d’un Expert  pour la mission de coordination pour la gestion de la convention  de partenariat entre UTSS et IESS</w:t>
      </w:r>
    </w:p>
    <w:p w:rsidR="00182C84" w:rsidRPr="003202DD" w:rsidRDefault="00182C84" w:rsidP="00182C84">
      <w:pPr>
        <w:spacing w:before="120" w:after="120" w:line="276" w:lineRule="auto"/>
        <w:jc w:val="center"/>
        <w:rPr>
          <w:rFonts w:cstheme="minorHAnsi"/>
          <w:sz w:val="24"/>
          <w:szCs w:val="24"/>
        </w:rPr>
      </w:pPr>
      <w:r w:rsidRPr="003202DD">
        <w:rPr>
          <w:rFonts w:cstheme="minorHAnsi"/>
          <w:sz w:val="24"/>
          <w:szCs w:val="24"/>
        </w:rPr>
        <w:t>«A ne pas ouvrir avant la séance d’évaluation».</w:t>
      </w:r>
    </w:p>
    <w:p w:rsidR="00182C84" w:rsidRPr="003202DD" w:rsidRDefault="00ED539E" w:rsidP="00182C84">
      <w:pPr>
        <w:spacing w:line="276" w:lineRule="auto"/>
        <w:jc w:val="lowKashida"/>
        <w:rPr>
          <w:rFonts w:cstheme="minorHAnsi"/>
          <w:sz w:val="24"/>
          <w:szCs w:val="24"/>
        </w:rPr>
      </w:pPr>
      <w:r w:rsidRPr="003202DD">
        <w:rPr>
          <w:rFonts w:cstheme="minorHAnsi"/>
          <w:sz w:val="24"/>
          <w:szCs w:val="24"/>
        </w:rPr>
        <w:t>L</w:t>
      </w:r>
      <w:r w:rsidR="00182C84" w:rsidRPr="003202DD">
        <w:rPr>
          <w:rFonts w:cstheme="minorHAnsi"/>
          <w:sz w:val="24"/>
          <w:szCs w:val="24"/>
        </w:rPr>
        <w:t>a</w:t>
      </w:r>
      <w:r w:rsidRPr="003202DD">
        <w:rPr>
          <w:rFonts w:cstheme="minorHAnsi"/>
          <w:sz w:val="24"/>
          <w:szCs w:val="24"/>
        </w:rPr>
        <w:t xml:space="preserve"> </w:t>
      </w:r>
      <w:r w:rsidR="00182C84" w:rsidRPr="003202DD">
        <w:rPr>
          <w:rFonts w:cstheme="minorHAnsi"/>
          <w:sz w:val="24"/>
          <w:szCs w:val="24"/>
        </w:rPr>
        <w:t xml:space="preserve"> documentation </w:t>
      </w:r>
      <w:r w:rsidRPr="003202DD">
        <w:rPr>
          <w:rFonts w:cstheme="minorHAnsi"/>
          <w:sz w:val="24"/>
          <w:szCs w:val="24"/>
        </w:rPr>
        <w:t xml:space="preserve">sollicitée est la </w:t>
      </w:r>
      <w:r w:rsidR="00182C84" w:rsidRPr="003202DD">
        <w:rPr>
          <w:rFonts w:cstheme="minorHAnsi"/>
          <w:sz w:val="24"/>
          <w:szCs w:val="24"/>
        </w:rPr>
        <w:t>suivante :</w:t>
      </w:r>
    </w:p>
    <w:p w:rsidR="00182C84" w:rsidRPr="003202DD" w:rsidRDefault="00182C84" w:rsidP="002D6B66">
      <w:pPr>
        <w:pStyle w:val="Paragraphedeliste"/>
        <w:widowControl w:val="0"/>
        <w:numPr>
          <w:ilvl w:val="0"/>
          <w:numId w:val="12"/>
        </w:numPr>
        <w:autoSpaceDE w:val="0"/>
        <w:autoSpaceDN w:val="0"/>
        <w:spacing w:after="200" w:line="276" w:lineRule="auto"/>
        <w:jc w:val="lowKashida"/>
        <w:rPr>
          <w:rFonts w:cstheme="minorHAnsi"/>
          <w:sz w:val="24"/>
          <w:szCs w:val="24"/>
        </w:rPr>
      </w:pPr>
      <w:r w:rsidRPr="003202DD">
        <w:rPr>
          <w:rFonts w:cstheme="minorHAnsi"/>
          <w:sz w:val="24"/>
          <w:szCs w:val="24"/>
        </w:rPr>
        <w:t xml:space="preserve">Demande dûment remplie en fournissant les données et informations demandées et dûment signée avec signature manuscrite. </w:t>
      </w:r>
    </w:p>
    <w:p w:rsidR="00182C84" w:rsidRPr="003202DD" w:rsidRDefault="00182C84" w:rsidP="002D6B66">
      <w:pPr>
        <w:pStyle w:val="Paragraphedeliste"/>
        <w:widowControl w:val="0"/>
        <w:numPr>
          <w:ilvl w:val="0"/>
          <w:numId w:val="12"/>
        </w:numPr>
        <w:autoSpaceDE w:val="0"/>
        <w:autoSpaceDN w:val="0"/>
        <w:spacing w:after="200" w:line="276" w:lineRule="auto"/>
        <w:jc w:val="lowKashida"/>
        <w:rPr>
          <w:rFonts w:cstheme="minorHAnsi"/>
          <w:sz w:val="24"/>
          <w:szCs w:val="24"/>
        </w:rPr>
      </w:pPr>
      <w:r w:rsidRPr="003202DD">
        <w:rPr>
          <w:rFonts w:cstheme="minorHAnsi"/>
          <w:sz w:val="24"/>
          <w:szCs w:val="24"/>
        </w:rPr>
        <w:t>Copie légalisée du diplôme universitaire.</w:t>
      </w:r>
    </w:p>
    <w:p w:rsidR="00182C84" w:rsidRPr="003202DD" w:rsidRDefault="00182C84" w:rsidP="002D6B66">
      <w:pPr>
        <w:pStyle w:val="Paragraphedeliste"/>
        <w:widowControl w:val="0"/>
        <w:numPr>
          <w:ilvl w:val="0"/>
          <w:numId w:val="12"/>
        </w:numPr>
        <w:autoSpaceDE w:val="0"/>
        <w:autoSpaceDN w:val="0"/>
        <w:spacing w:after="200" w:line="276" w:lineRule="auto"/>
        <w:jc w:val="lowKashida"/>
        <w:rPr>
          <w:rFonts w:cstheme="minorHAnsi"/>
          <w:sz w:val="24"/>
          <w:szCs w:val="24"/>
        </w:rPr>
      </w:pPr>
      <w:r w:rsidRPr="003202DD">
        <w:rPr>
          <w:rFonts w:cstheme="minorHAnsi"/>
          <w:sz w:val="24"/>
          <w:szCs w:val="24"/>
        </w:rPr>
        <w:t xml:space="preserve">Curriculum vitæ détaillé avec signature manuscrite. Il est établi selon le format européen; il est paraphé sur chaque page, numéroté, daté et signé intégralement et lisiblement à la dernière page; fournir les informations nécessaires à la vérification des exigences spécifiques de participation et à l’évaluation de la candidature, conformément aux critères définis dans le présent avis, concernant les compétences et l’expérience professionnelle documentaires du/la candidat/; </w:t>
      </w:r>
    </w:p>
    <w:p w:rsidR="00182C84" w:rsidRPr="003202DD" w:rsidRDefault="00182C84" w:rsidP="002D6B66">
      <w:pPr>
        <w:pStyle w:val="Paragraphedeliste"/>
        <w:widowControl w:val="0"/>
        <w:numPr>
          <w:ilvl w:val="0"/>
          <w:numId w:val="12"/>
        </w:numPr>
        <w:autoSpaceDE w:val="0"/>
        <w:autoSpaceDN w:val="0"/>
        <w:spacing w:after="200" w:line="276" w:lineRule="auto"/>
        <w:jc w:val="lowKashida"/>
        <w:rPr>
          <w:rFonts w:cstheme="minorHAnsi"/>
          <w:sz w:val="24"/>
          <w:szCs w:val="24"/>
        </w:rPr>
      </w:pPr>
      <w:r w:rsidRPr="003202DD">
        <w:rPr>
          <w:rFonts w:cstheme="minorHAnsi"/>
          <w:sz w:val="24"/>
          <w:szCs w:val="24"/>
        </w:rPr>
        <w:t xml:space="preserve">Toutes les pages de ce présent avis dûment signées et paraphées. </w:t>
      </w:r>
    </w:p>
    <w:p w:rsidR="00182C84" w:rsidRPr="003202DD" w:rsidRDefault="00182C84" w:rsidP="002D6B66">
      <w:pPr>
        <w:pStyle w:val="Paragraphedeliste"/>
        <w:widowControl w:val="0"/>
        <w:numPr>
          <w:ilvl w:val="0"/>
          <w:numId w:val="12"/>
        </w:numPr>
        <w:autoSpaceDE w:val="0"/>
        <w:autoSpaceDN w:val="0"/>
        <w:spacing w:after="200" w:line="276" w:lineRule="auto"/>
        <w:jc w:val="lowKashida"/>
        <w:rPr>
          <w:rFonts w:cstheme="minorHAnsi"/>
          <w:sz w:val="24"/>
          <w:szCs w:val="24"/>
        </w:rPr>
      </w:pPr>
      <w:r w:rsidRPr="003202DD">
        <w:rPr>
          <w:rFonts w:cstheme="minorHAnsi"/>
          <w:sz w:val="24"/>
          <w:szCs w:val="24"/>
        </w:rPr>
        <w:t>Des copies des attestations/ certificats</w:t>
      </w:r>
      <w:r w:rsidR="001B284E" w:rsidRPr="003202DD">
        <w:rPr>
          <w:rFonts w:cstheme="minorHAnsi"/>
          <w:sz w:val="24"/>
          <w:szCs w:val="24"/>
        </w:rPr>
        <w:t xml:space="preserve">/ contrats </w:t>
      </w:r>
      <w:r w:rsidRPr="003202DD">
        <w:rPr>
          <w:rFonts w:cstheme="minorHAnsi"/>
          <w:sz w:val="24"/>
          <w:szCs w:val="24"/>
        </w:rPr>
        <w:t xml:space="preserve"> présentant l’expérience du candidat. </w:t>
      </w:r>
    </w:p>
    <w:p w:rsidR="00182C84" w:rsidRPr="003202DD" w:rsidRDefault="00182C84" w:rsidP="002D6B66">
      <w:pPr>
        <w:pStyle w:val="Paragraphedeliste"/>
        <w:widowControl w:val="0"/>
        <w:numPr>
          <w:ilvl w:val="0"/>
          <w:numId w:val="12"/>
        </w:numPr>
        <w:autoSpaceDE w:val="0"/>
        <w:autoSpaceDN w:val="0"/>
        <w:spacing w:after="200" w:line="276" w:lineRule="auto"/>
        <w:jc w:val="lowKashida"/>
        <w:rPr>
          <w:rFonts w:cstheme="minorHAnsi"/>
          <w:sz w:val="24"/>
          <w:szCs w:val="24"/>
        </w:rPr>
      </w:pPr>
      <w:r w:rsidRPr="003202DD">
        <w:rPr>
          <w:rFonts w:cstheme="minorHAnsi"/>
          <w:sz w:val="24"/>
          <w:szCs w:val="24"/>
        </w:rPr>
        <w:t>Une copie du document d’identité en cours de validité ;</w:t>
      </w:r>
    </w:p>
    <w:p w:rsidR="00182C84" w:rsidRPr="003202DD" w:rsidRDefault="00182C84" w:rsidP="002D6B66">
      <w:pPr>
        <w:pStyle w:val="Paragraphedeliste"/>
        <w:widowControl w:val="0"/>
        <w:numPr>
          <w:ilvl w:val="0"/>
          <w:numId w:val="12"/>
        </w:numPr>
        <w:autoSpaceDE w:val="0"/>
        <w:autoSpaceDN w:val="0"/>
        <w:spacing w:after="200" w:line="276" w:lineRule="auto"/>
        <w:jc w:val="lowKashida"/>
        <w:rPr>
          <w:rFonts w:cstheme="minorHAnsi"/>
          <w:sz w:val="24"/>
          <w:szCs w:val="24"/>
        </w:rPr>
      </w:pPr>
      <w:r w:rsidRPr="003202DD">
        <w:rPr>
          <w:rFonts w:cstheme="minorHAnsi"/>
          <w:sz w:val="24"/>
          <w:szCs w:val="24"/>
        </w:rPr>
        <w:t>Le cas échéant, documents prouvant qu’ils remplissent les conditions spécifiques requises pour être admis à la sélection.</w:t>
      </w:r>
    </w:p>
    <w:p w:rsidR="00182C84" w:rsidRPr="003202DD" w:rsidRDefault="00182C84" w:rsidP="00182C84">
      <w:pPr>
        <w:spacing w:line="276" w:lineRule="auto"/>
        <w:jc w:val="lowKashida"/>
        <w:rPr>
          <w:rFonts w:cstheme="minorHAnsi"/>
          <w:sz w:val="24"/>
          <w:szCs w:val="24"/>
        </w:rPr>
      </w:pPr>
      <w:r w:rsidRPr="003202DD">
        <w:rPr>
          <w:rFonts w:cstheme="minorHAnsi"/>
          <w:sz w:val="24"/>
          <w:szCs w:val="24"/>
        </w:rPr>
        <w:t xml:space="preserve">Si les documents susmentionnés ne sont pas fournis, la candidature sera rejetée. </w:t>
      </w:r>
    </w:p>
    <w:p w:rsidR="00C76D5E" w:rsidRPr="003202DD" w:rsidRDefault="00182C84" w:rsidP="00A02851">
      <w:pPr>
        <w:keepNext/>
        <w:spacing w:before="143"/>
        <w:jc w:val="both"/>
        <w:rPr>
          <w:rFonts w:cstheme="minorHAnsi"/>
          <w:b/>
          <w:sz w:val="28"/>
        </w:rPr>
      </w:pPr>
      <w:r w:rsidRPr="003202DD">
        <w:rPr>
          <w:rFonts w:cstheme="minorHAnsi"/>
          <w:sz w:val="24"/>
          <w:szCs w:val="24"/>
        </w:rPr>
        <w:t>Les demandes livrées par d’autres moyens de transmission que ceux indiqués dans le présent avis ne seront en aucun cas acceptées</w:t>
      </w:r>
      <w:r w:rsidRPr="003202DD">
        <w:rPr>
          <w:rFonts w:cstheme="minorHAnsi"/>
        </w:rPr>
        <w:t>.</w:t>
      </w:r>
    </w:p>
    <w:p w:rsidR="00477479" w:rsidRDefault="00477479" w:rsidP="00B632B5">
      <w:pPr>
        <w:jc w:val="center"/>
        <w:rPr>
          <w:rFonts w:ascii="Times New Roman" w:hAnsi="Times New Roman" w:cs="Times New Roman"/>
          <w:b/>
          <w:sz w:val="28"/>
        </w:rPr>
      </w:pPr>
    </w:p>
    <w:sectPr w:rsidR="00477479" w:rsidSect="00B632B5">
      <w:pgSz w:w="11906" w:h="16838"/>
      <w:pgMar w:top="1276" w:right="849" w:bottom="1418" w:left="1418" w:header="28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72F" w:rsidRDefault="0033672F" w:rsidP="00CE42B3">
      <w:pPr>
        <w:spacing w:after="0" w:line="240" w:lineRule="auto"/>
      </w:pPr>
      <w:r>
        <w:separator/>
      </w:r>
    </w:p>
  </w:endnote>
  <w:endnote w:type="continuationSeparator" w:id="1">
    <w:p w:rsidR="0033672F" w:rsidRDefault="0033672F" w:rsidP="00CE4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72F" w:rsidRDefault="0033672F" w:rsidP="00CE42B3">
      <w:pPr>
        <w:spacing w:after="0" w:line="240" w:lineRule="auto"/>
      </w:pPr>
      <w:r>
        <w:separator/>
      </w:r>
    </w:p>
  </w:footnote>
  <w:footnote w:type="continuationSeparator" w:id="1">
    <w:p w:rsidR="0033672F" w:rsidRDefault="0033672F" w:rsidP="00CE42B3">
      <w:pPr>
        <w:spacing w:after="0" w:line="240" w:lineRule="auto"/>
      </w:pPr>
      <w:r>
        <w:continuationSeparator/>
      </w:r>
    </w:p>
  </w:footnote>
  <w:footnote w:id="2">
    <w:p w:rsidR="00B632B5" w:rsidRPr="00D9392B" w:rsidRDefault="00B632B5" w:rsidP="00B632B5">
      <w:pPr>
        <w:pStyle w:val="Notedebasdepage"/>
        <w:rPr>
          <w:lang w:val="fr-FR"/>
        </w:rPr>
      </w:pPr>
      <w:r>
        <w:rPr>
          <w:rStyle w:val="Appelnotedebasdep"/>
        </w:rPr>
        <w:footnoteRef/>
      </w:r>
      <w:r w:rsidRPr="00D9392B">
        <w:rPr>
          <w:sz w:val="16"/>
          <w:szCs w:val="16"/>
          <w:lang w:val="fr-FR"/>
        </w:rPr>
        <w:t xml:space="preserve">Près de </w:t>
      </w:r>
      <w:r>
        <w:rPr>
          <w:sz w:val="16"/>
          <w:szCs w:val="16"/>
          <w:lang w:val="fr-FR"/>
        </w:rPr>
        <w:t>neuf</w:t>
      </w:r>
      <w:r w:rsidRPr="00D9392B">
        <w:rPr>
          <w:sz w:val="16"/>
          <w:szCs w:val="16"/>
          <w:lang w:val="fr-FR"/>
        </w:rPr>
        <w:t xml:space="preserve"> mois après la mise en place d</w:t>
      </w:r>
      <w:r>
        <w:rPr>
          <w:sz w:val="16"/>
          <w:szCs w:val="16"/>
          <w:lang w:val="fr-FR"/>
        </w:rPr>
        <w:t>es principaux membres de</w:t>
      </w:r>
      <w:r w:rsidRPr="00D9392B">
        <w:rPr>
          <w:sz w:val="16"/>
          <w:szCs w:val="16"/>
          <w:lang w:val="fr-FR"/>
        </w:rPr>
        <w:t xml:space="preserve"> l’équipe du l’unité de gestion du projet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534"/>
    <w:multiLevelType w:val="hybridMultilevel"/>
    <w:tmpl w:val="11E62AEC"/>
    <w:lvl w:ilvl="0" w:tplc="17F0B83A">
      <w:start w:val="1"/>
      <w:numFmt w:val="decimal"/>
      <w:pStyle w:val="Titre5"/>
      <w:lvlText w:val="IV.%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BC1E31"/>
    <w:multiLevelType w:val="hybridMultilevel"/>
    <w:tmpl w:val="CECA9DC6"/>
    <w:lvl w:ilvl="0" w:tplc="2400000F">
      <w:start w:val="1"/>
      <w:numFmt w:val="decimal"/>
      <w:lvlText w:val="%1."/>
      <w:lvlJc w:val="left"/>
      <w:pPr>
        <w:ind w:left="780" w:hanging="360"/>
      </w:pPr>
    </w:lvl>
    <w:lvl w:ilvl="1" w:tplc="24000019" w:tentative="1">
      <w:start w:val="1"/>
      <w:numFmt w:val="lowerLetter"/>
      <w:lvlText w:val="%2."/>
      <w:lvlJc w:val="left"/>
      <w:pPr>
        <w:ind w:left="1500" w:hanging="360"/>
      </w:pPr>
    </w:lvl>
    <w:lvl w:ilvl="2" w:tplc="2400001B" w:tentative="1">
      <w:start w:val="1"/>
      <w:numFmt w:val="lowerRoman"/>
      <w:lvlText w:val="%3."/>
      <w:lvlJc w:val="right"/>
      <w:pPr>
        <w:ind w:left="2220" w:hanging="180"/>
      </w:pPr>
    </w:lvl>
    <w:lvl w:ilvl="3" w:tplc="2400000F" w:tentative="1">
      <w:start w:val="1"/>
      <w:numFmt w:val="decimal"/>
      <w:lvlText w:val="%4."/>
      <w:lvlJc w:val="left"/>
      <w:pPr>
        <w:ind w:left="2940" w:hanging="360"/>
      </w:pPr>
    </w:lvl>
    <w:lvl w:ilvl="4" w:tplc="24000019" w:tentative="1">
      <w:start w:val="1"/>
      <w:numFmt w:val="lowerLetter"/>
      <w:lvlText w:val="%5."/>
      <w:lvlJc w:val="left"/>
      <w:pPr>
        <w:ind w:left="3660" w:hanging="360"/>
      </w:pPr>
    </w:lvl>
    <w:lvl w:ilvl="5" w:tplc="2400001B" w:tentative="1">
      <w:start w:val="1"/>
      <w:numFmt w:val="lowerRoman"/>
      <w:lvlText w:val="%6."/>
      <w:lvlJc w:val="right"/>
      <w:pPr>
        <w:ind w:left="4380" w:hanging="180"/>
      </w:pPr>
    </w:lvl>
    <w:lvl w:ilvl="6" w:tplc="2400000F" w:tentative="1">
      <w:start w:val="1"/>
      <w:numFmt w:val="decimal"/>
      <w:lvlText w:val="%7."/>
      <w:lvlJc w:val="left"/>
      <w:pPr>
        <w:ind w:left="5100" w:hanging="360"/>
      </w:pPr>
    </w:lvl>
    <w:lvl w:ilvl="7" w:tplc="24000019" w:tentative="1">
      <w:start w:val="1"/>
      <w:numFmt w:val="lowerLetter"/>
      <w:lvlText w:val="%8."/>
      <w:lvlJc w:val="left"/>
      <w:pPr>
        <w:ind w:left="5820" w:hanging="360"/>
      </w:pPr>
    </w:lvl>
    <w:lvl w:ilvl="8" w:tplc="2400001B" w:tentative="1">
      <w:start w:val="1"/>
      <w:numFmt w:val="lowerRoman"/>
      <w:lvlText w:val="%9."/>
      <w:lvlJc w:val="right"/>
      <w:pPr>
        <w:ind w:left="6540" w:hanging="180"/>
      </w:pPr>
    </w:lvl>
  </w:abstractNum>
  <w:abstractNum w:abstractNumId="2">
    <w:nsid w:val="0AD836D5"/>
    <w:multiLevelType w:val="hybridMultilevel"/>
    <w:tmpl w:val="4B0808AA"/>
    <w:lvl w:ilvl="0" w:tplc="E236AEC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343EB2"/>
    <w:multiLevelType w:val="multilevel"/>
    <w:tmpl w:val="8050DFA6"/>
    <w:lvl w:ilvl="0">
      <w:start w:val="1"/>
      <w:numFmt w:val="decimal"/>
      <w:pStyle w:val="Titre1"/>
      <w:lvlText w:val="%1"/>
      <w:lvlJc w:val="right"/>
      <w:pPr>
        <w:ind w:left="360" w:hanging="360"/>
      </w:pPr>
      <w:rPr>
        <w:rFonts w:hint="default"/>
      </w:rPr>
    </w:lvl>
    <w:lvl w:ilvl="1">
      <w:start w:val="1"/>
      <w:numFmt w:val="decimal"/>
      <w:isLgl/>
      <w:lvlText w:val="%1.%2"/>
      <w:lvlJc w:val="left"/>
      <w:pPr>
        <w:ind w:left="568" w:hanging="360"/>
      </w:pPr>
      <w:rPr>
        <w:rFonts w:hint="default"/>
      </w:rPr>
    </w:lvl>
    <w:lvl w:ilvl="2">
      <w:start w:val="1"/>
      <w:numFmt w:val="decimal"/>
      <w:isLgl/>
      <w:lvlText w:val="%1.%2.%3"/>
      <w:lvlJc w:val="left"/>
      <w:pPr>
        <w:ind w:left="64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E103DB1"/>
    <w:multiLevelType w:val="hybridMultilevel"/>
    <w:tmpl w:val="FFD09918"/>
    <w:lvl w:ilvl="0" w:tplc="040C000F">
      <w:start w:val="1"/>
      <w:numFmt w:val="decimal"/>
      <w:lvlText w:val="%1."/>
      <w:lvlJc w:val="left"/>
      <w:pPr>
        <w:ind w:left="720" w:hanging="360"/>
      </w:p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5">
    <w:nsid w:val="1EE74294"/>
    <w:multiLevelType w:val="hybridMultilevel"/>
    <w:tmpl w:val="90D815E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E56ED4"/>
    <w:multiLevelType w:val="hybridMultilevel"/>
    <w:tmpl w:val="D8F6D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B3234C"/>
    <w:multiLevelType w:val="hybridMultilevel"/>
    <w:tmpl w:val="B7888BE2"/>
    <w:lvl w:ilvl="0" w:tplc="040C000F">
      <w:start w:val="1"/>
      <w:numFmt w:val="upperLetter"/>
      <w:pStyle w:val="T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E7406E"/>
    <w:multiLevelType w:val="hybridMultilevel"/>
    <w:tmpl w:val="4F04CC24"/>
    <w:lvl w:ilvl="0" w:tplc="CA3ABE90">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401235EF"/>
    <w:multiLevelType w:val="hybridMultilevel"/>
    <w:tmpl w:val="796CC30E"/>
    <w:lvl w:ilvl="0" w:tplc="040C000F">
      <w:start w:val="1"/>
      <w:numFmt w:val="decimal"/>
      <w:lvlText w:val="%1."/>
      <w:lvlJc w:val="left"/>
      <w:pPr>
        <w:ind w:left="720" w:hanging="360"/>
      </w:p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10">
    <w:nsid w:val="43444481"/>
    <w:multiLevelType w:val="hybridMultilevel"/>
    <w:tmpl w:val="B7A255BC"/>
    <w:lvl w:ilvl="0" w:tplc="25546CCE">
      <w:start w:val="1"/>
      <w:numFmt w:val="bullet"/>
      <w:lvlText w:val=""/>
      <w:lvlJc w:val="left"/>
      <w:pPr>
        <w:tabs>
          <w:tab w:val="num" w:pos="1848"/>
        </w:tabs>
        <w:ind w:left="1848" w:hanging="360"/>
      </w:pPr>
      <w:rPr>
        <w:rFonts w:ascii="Symbol" w:hAnsi="Symbol" w:hint="default"/>
        <w:sz w:val="20"/>
        <w:szCs w:val="20"/>
      </w:rPr>
    </w:lvl>
    <w:lvl w:ilvl="1" w:tplc="8610A086">
      <w:start w:val="1"/>
      <w:numFmt w:val="bullet"/>
      <w:lvlText w:val=""/>
      <w:lvlJc w:val="left"/>
      <w:pPr>
        <w:tabs>
          <w:tab w:val="num" w:pos="1440"/>
        </w:tabs>
        <w:ind w:left="1440" w:hanging="360"/>
      </w:pPr>
      <w:rPr>
        <w:rFonts w:ascii="Symbol" w:hAnsi="Symbol" w:hint="default"/>
        <w:sz w:val="20"/>
        <w:szCs w:val="20"/>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5F771859"/>
    <w:multiLevelType w:val="hybridMultilevel"/>
    <w:tmpl w:val="6612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10"/>
  </w:num>
  <w:num w:numId="6">
    <w:abstractNumId w:val="1"/>
  </w:num>
  <w:num w:numId="7">
    <w:abstractNumId w:val="9"/>
  </w:num>
  <w:num w:numId="8">
    <w:abstractNumId w:val="4"/>
  </w:num>
  <w:num w:numId="9">
    <w:abstractNumId w:val="8"/>
  </w:num>
  <w:num w:numId="10">
    <w:abstractNumId w:val="5"/>
  </w:num>
  <w:num w:numId="11">
    <w:abstractNumId w:val="11"/>
  </w:num>
  <w:num w:numId="12">
    <w:abstractNumId w:val="6"/>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071F17"/>
    <w:rsid w:val="000054CD"/>
    <w:rsid w:val="000158D1"/>
    <w:rsid w:val="000175B7"/>
    <w:rsid w:val="0002646B"/>
    <w:rsid w:val="000324AF"/>
    <w:rsid w:val="000344CB"/>
    <w:rsid w:val="00042852"/>
    <w:rsid w:val="0004306F"/>
    <w:rsid w:val="0004529A"/>
    <w:rsid w:val="00045D3D"/>
    <w:rsid w:val="000503CF"/>
    <w:rsid w:val="00065F8C"/>
    <w:rsid w:val="00070EE4"/>
    <w:rsid w:val="00071F17"/>
    <w:rsid w:val="00073755"/>
    <w:rsid w:val="000948FB"/>
    <w:rsid w:val="00094B94"/>
    <w:rsid w:val="000B12E9"/>
    <w:rsid w:val="000B41E8"/>
    <w:rsid w:val="000B531B"/>
    <w:rsid w:val="000C0EBF"/>
    <w:rsid w:val="000D7A77"/>
    <w:rsid w:val="000E09EC"/>
    <w:rsid w:val="000E7086"/>
    <w:rsid w:val="000F1167"/>
    <w:rsid w:val="000F2C78"/>
    <w:rsid w:val="00104F15"/>
    <w:rsid w:val="001053EA"/>
    <w:rsid w:val="00105424"/>
    <w:rsid w:val="001061AC"/>
    <w:rsid w:val="00110773"/>
    <w:rsid w:val="00114BD0"/>
    <w:rsid w:val="00114F09"/>
    <w:rsid w:val="00116680"/>
    <w:rsid w:val="00125FC9"/>
    <w:rsid w:val="00131640"/>
    <w:rsid w:val="001350C8"/>
    <w:rsid w:val="001365AA"/>
    <w:rsid w:val="00141AF8"/>
    <w:rsid w:val="001472C6"/>
    <w:rsid w:val="00152D54"/>
    <w:rsid w:val="00154036"/>
    <w:rsid w:val="001606AF"/>
    <w:rsid w:val="00160A44"/>
    <w:rsid w:val="00160DE6"/>
    <w:rsid w:val="00164DF5"/>
    <w:rsid w:val="00177334"/>
    <w:rsid w:val="00182C84"/>
    <w:rsid w:val="00191C06"/>
    <w:rsid w:val="00192D11"/>
    <w:rsid w:val="00193938"/>
    <w:rsid w:val="001A540D"/>
    <w:rsid w:val="001A6922"/>
    <w:rsid w:val="001B039E"/>
    <w:rsid w:val="001B123C"/>
    <w:rsid w:val="001B2229"/>
    <w:rsid w:val="001B284E"/>
    <w:rsid w:val="001B5967"/>
    <w:rsid w:val="001B5988"/>
    <w:rsid w:val="001B6399"/>
    <w:rsid w:val="001B6F67"/>
    <w:rsid w:val="001C0724"/>
    <w:rsid w:val="001C5059"/>
    <w:rsid w:val="001C6420"/>
    <w:rsid w:val="001C68D8"/>
    <w:rsid w:val="001D573B"/>
    <w:rsid w:val="001D590C"/>
    <w:rsid w:val="001E26E3"/>
    <w:rsid w:val="001E7D22"/>
    <w:rsid w:val="001F2F37"/>
    <w:rsid w:val="001F6A57"/>
    <w:rsid w:val="00200597"/>
    <w:rsid w:val="00210A68"/>
    <w:rsid w:val="00210B06"/>
    <w:rsid w:val="002110B8"/>
    <w:rsid w:val="002133AD"/>
    <w:rsid w:val="00216FD0"/>
    <w:rsid w:val="00220D41"/>
    <w:rsid w:val="00223D26"/>
    <w:rsid w:val="002252A7"/>
    <w:rsid w:val="0023092F"/>
    <w:rsid w:val="00232DDE"/>
    <w:rsid w:val="00242043"/>
    <w:rsid w:val="00242EE1"/>
    <w:rsid w:val="002467FA"/>
    <w:rsid w:val="00253F4A"/>
    <w:rsid w:val="00257EB7"/>
    <w:rsid w:val="00260A2B"/>
    <w:rsid w:val="00264AFE"/>
    <w:rsid w:val="00266D9B"/>
    <w:rsid w:val="002715EC"/>
    <w:rsid w:val="0027371C"/>
    <w:rsid w:val="00273985"/>
    <w:rsid w:val="00282D33"/>
    <w:rsid w:val="00283053"/>
    <w:rsid w:val="00284843"/>
    <w:rsid w:val="00291D86"/>
    <w:rsid w:val="002A1A6E"/>
    <w:rsid w:val="002A5758"/>
    <w:rsid w:val="002B7E86"/>
    <w:rsid w:val="002C053F"/>
    <w:rsid w:val="002D1367"/>
    <w:rsid w:val="002D27C1"/>
    <w:rsid w:val="002D6B66"/>
    <w:rsid w:val="002F450E"/>
    <w:rsid w:val="002F611E"/>
    <w:rsid w:val="002F6E79"/>
    <w:rsid w:val="00302F6E"/>
    <w:rsid w:val="00304BF9"/>
    <w:rsid w:val="00306565"/>
    <w:rsid w:val="00307026"/>
    <w:rsid w:val="00310516"/>
    <w:rsid w:val="00315FCE"/>
    <w:rsid w:val="003202DD"/>
    <w:rsid w:val="00323779"/>
    <w:rsid w:val="0032790E"/>
    <w:rsid w:val="00331192"/>
    <w:rsid w:val="0033672F"/>
    <w:rsid w:val="00337CF2"/>
    <w:rsid w:val="00345E2A"/>
    <w:rsid w:val="00352CD7"/>
    <w:rsid w:val="00354305"/>
    <w:rsid w:val="0035553C"/>
    <w:rsid w:val="00361D8E"/>
    <w:rsid w:val="00362447"/>
    <w:rsid w:val="00362CFA"/>
    <w:rsid w:val="003671C9"/>
    <w:rsid w:val="00370F26"/>
    <w:rsid w:val="0037400D"/>
    <w:rsid w:val="003751B1"/>
    <w:rsid w:val="00384833"/>
    <w:rsid w:val="003905D9"/>
    <w:rsid w:val="00390C74"/>
    <w:rsid w:val="003919CD"/>
    <w:rsid w:val="00393A86"/>
    <w:rsid w:val="003A5987"/>
    <w:rsid w:val="003B152E"/>
    <w:rsid w:val="003B1F6E"/>
    <w:rsid w:val="003C5410"/>
    <w:rsid w:val="003D243D"/>
    <w:rsid w:val="003D41DB"/>
    <w:rsid w:val="003D5A7E"/>
    <w:rsid w:val="003D70AC"/>
    <w:rsid w:val="003E0BCD"/>
    <w:rsid w:val="003F40D8"/>
    <w:rsid w:val="003F66DC"/>
    <w:rsid w:val="003F791B"/>
    <w:rsid w:val="004024D7"/>
    <w:rsid w:val="00402AC9"/>
    <w:rsid w:val="00403DB2"/>
    <w:rsid w:val="00407465"/>
    <w:rsid w:val="00416A72"/>
    <w:rsid w:val="00417AAA"/>
    <w:rsid w:val="00417C91"/>
    <w:rsid w:val="00424EFE"/>
    <w:rsid w:val="004434AA"/>
    <w:rsid w:val="00444342"/>
    <w:rsid w:val="00445710"/>
    <w:rsid w:val="0045016A"/>
    <w:rsid w:val="00454DDC"/>
    <w:rsid w:val="00455F5F"/>
    <w:rsid w:val="00457774"/>
    <w:rsid w:val="00464E6E"/>
    <w:rsid w:val="0046723D"/>
    <w:rsid w:val="004713E0"/>
    <w:rsid w:val="00476C55"/>
    <w:rsid w:val="00477479"/>
    <w:rsid w:val="00480727"/>
    <w:rsid w:val="00481E03"/>
    <w:rsid w:val="004833CA"/>
    <w:rsid w:val="004839CC"/>
    <w:rsid w:val="00485BBC"/>
    <w:rsid w:val="00490B88"/>
    <w:rsid w:val="00490FCC"/>
    <w:rsid w:val="0049324E"/>
    <w:rsid w:val="00497544"/>
    <w:rsid w:val="00497C4B"/>
    <w:rsid w:val="004A1649"/>
    <w:rsid w:val="004A172F"/>
    <w:rsid w:val="004A361B"/>
    <w:rsid w:val="004A5805"/>
    <w:rsid w:val="004A6FB4"/>
    <w:rsid w:val="004D0746"/>
    <w:rsid w:val="004D0F42"/>
    <w:rsid w:val="004D410A"/>
    <w:rsid w:val="004E2C53"/>
    <w:rsid w:val="004E34ED"/>
    <w:rsid w:val="004E4571"/>
    <w:rsid w:val="004E4625"/>
    <w:rsid w:val="00501291"/>
    <w:rsid w:val="00511634"/>
    <w:rsid w:val="00531280"/>
    <w:rsid w:val="00532774"/>
    <w:rsid w:val="00533826"/>
    <w:rsid w:val="005360F1"/>
    <w:rsid w:val="005445C4"/>
    <w:rsid w:val="00545778"/>
    <w:rsid w:val="005463E2"/>
    <w:rsid w:val="00546BBB"/>
    <w:rsid w:val="00557CE1"/>
    <w:rsid w:val="00564003"/>
    <w:rsid w:val="00565934"/>
    <w:rsid w:val="00570552"/>
    <w:rsid w:val="00585C05"/>
    <w:rsid w:val="005871AF"/>
    <w:rsid w:val="00587957"/>
    <w:rsid w:val="00587DC8"/>
    <w:rsid w:val="0059122D"/>
    <w:rsid w:val="005936AE"/>
    <w:rsid w:val="005A0531"/>
    <w:rsid w:val="005A20C0"/>
    <w:rsid w:val="005A23A0"/>
    <w:rsid w:val="005A70CB"/>
    <w:rsid w:val="005B03B4"/>
    <w:rsid w:val="005B4BCA"/>
    <w:rsid w:val="005B63A4"/>
    <w:rsid w:val="005C54FF"/>
    <w:rsid w:val="005D4E9E"/>
    <w:rsid w:val="005D7708"/>
    <w:rsid w:val="005E2FD5"/>
    <w:rsid w:val="005E78BE"/>
    <w:rsid w:val="005F07D3"/>
    <w:rsid w:val="005F7F6D"/>
    <w:rsid w:val="0060208A"/>
    <w:rsid w:val="006026FC"/>
    <w:rsid w:val="00602B58"/>
    <w:rsid w:val="00603B72"/>
    <w:rsid w:val="00607351"/>
    <w:rsid w:val="00613CDC"/>
    <w:rsid w:val="00620A4B"/>
    <w:rsid w:val="0062162A"/>
    <w:rsid w:val="00622B98"/>
    <w:rsid w:val="0062526E"/>
    <w:rsid w:val="00630A85"/>
    <w:rsid w:val="00631A7C"/>
    <w:rsid w:val="00635417"/>
    <w:rsid w:val="006363C1"/>
    <w:rsid w:val="0063651F"/>
    <w:rsid w:val="0063658A"/>
    <w:rsid w:val="006536D2"/>
    <w:rsid w:val="0066453A"/>
    <w:rsid w:val="006732F2"/>
    <w:rsid w:val="006746C5"/>
    <w:rsid w:val="00683852"/>
    <w:rsid w:val="00685B78"/>
    <w:rsid w:val="00687034"/>
    <w:rsid w:val="0069226E"/>
    <w:rsid w:val="00694904"/>
    <w:rsid w:val="006A02E0"/>
    <w:rsid w:val="006A0B26"/>
    <w:rsid w:val="006A25B6"/>
    <w:rsid w:val="006A2697"/>
    <w:rsid w:val="006A5B00"/>
    <w:rsid w:val="006B2AA3"/>
    <w:rsid w:val="006B4207"/>
    <w:rsid w:val="006D07F7"/>
    <w:rsid w:val="006D186B"/>
    <w:rsid w:val="006E5DBD"/>
    <w:rsid w:val="006F76C3"/>
    <w:rsid w:val="00704B0C"/>
    <w:rsid w:val="00715F4E"/>
    <w:rsid w:val="00721EB0"/>
    <w:rsid w:val="00722936"/>
    <w:rsid w:val="00724152"/>
    <w:rsid w:val="007262DF"/>
    <w:rsid w:val="00726307"/>
    <w:rsid w:val="00726CC4"/>
    <w:rsid w:val="00732762"/>
    <w:rsid w:val="00734B31"/>
    <w:rsid w:val="00736292"/>
    <w:rsid w:val="00737080"/>
    <w:rsid w:val="00737A38"/>
    <w:rsid w:val="00737A87"/>
    <w:rsid w:val="007402BF"/>
    <w:rsid w:val="00742C2E"/>
    <w:rsid w:val="0074514C"/>
    <w:rsid w:val="00745D7A"/>
    <w:rsid w:val="00746224"/>
    <w:rsid w:val="00747D74"/>
    <w:rsid w:val="00764107"/>
    <w:rsid w:val="007661A9"/>
    <w:rsid w:val="00772320"/>
    <w:rsid w:val="007768BC"/>
    <w:rsid w:val="00776A67"/>
    <w:rsid w:val="0078434B"/>
    <w:rsid w:val="00784FBF"/>
    <w:rsid w:val="00790159"/>
    <w:rsid w:val="00795B6A"/>
    <w:rsid w:val="007A1520"/>
    <w:rsid w:val="007A1C8F"/>
    <w:rsid w:val="007B3372"/>
    <w:rsid w:val="007B3455"/>
    <w:rsid w:val="007C1848"/>
    <w:rsid w:val="007C24DB"/>
    <w:rsid w:val="007C31EE"/>
    <w:rsid w:val="007D761A"/>
    <w:rsid w:val="007E58A7"/>
    <w:rsid w:val="007F0147"/>
    <w:rsid w:val="007F2E77"/>
    <w:rsid w:val="007F4C86"/>
    <w:rsid w:val="0080395C"/>
    <w:rsid w:val="00803C13"/>
    <w:rsid w:val="008044C8"/>
    <w:rsid w:val="008120A0"/>
    <w:rsid w:val="0081668E"/>
    <w:rsid w:val="00817C83"/>
    <w:rsid w:val="0082154E"/>
    <w:rsid w:val="00824D34"/>
    <w:rsid w:val="0082797E"/>
    <w:rsid w:val="008304FE"/>
    <w:rsid w:val="00833162"/>
    <w:rsid w:val="00837423"/>
    <w:rsid w:val="0084106A"/>
    <w:rsid w:val="00860EEE"/>
    <w:rsid w:val="00865915"/>
    <w:rsid w:val="00867D90"/>
    <w:rsid w:val="00890ACA"/>
    <w:rsid w:val="00890E5B"/>
    <w:rsid w:val="008A113A"/>
    <w:rsid w:val="008A2BE9"/>
    <w:rsid w:val="008A5159"/>
    <w:rsid w:val="008B0DF1"/>
    <w:rsid w:val="008B292C"/>
    <w:rsid w:val="008B38F4"/>
    <w:rsid w:val="008D7EB2"/>
    <w:rsid w:val="008E2438"/>
    <w:rsid w:val="008E325D"/>
    <w:rsid w:val="008E47E1"/>
    <w:rsid w:val="008F5683"/>
    <w:rsid w:val="008F6450"/>
    <w:rsid w:val="00900589"/>
    <w:rsid w:val="00900775"/>
    <w:rsid w:val="0090596C"/>
    <w:rsid w:val="00907890"/>
    <w:rsid w:val="00913E7F"/>
    <w:rsid w:val="00946232"/>
    <w:rsid w:val="00947F4A"/>
    <w:rsid w:val="00961F9C"/>
    <w:rsid w:val="00971A84"/>
    <w:rsid w:val="009728BE"/>
    <w:rsid w:val="00976E97"/>
    <w:rsid w:val="0098098B"/>
    <w:rsid w:val="009B603B"/>
    <w:rsid w:val="009C098B"/>
    <w:rsid w:val="009C1402"/>
    <w:rsid w:val="009C2EFF"/>
    <w:rsid w:val="009C60FB"/>
    <w:rsid w:val="009D0EC7"/>
    <w:rsid w:val="009E105E"/>
    <w:rsid w:val="009E5154"/>
    <w:rsid w:val="009E6EA5"/>
    <w:rsid w:val="009F0A37"/>
    <w:rsid w:val="009F0E25"/>
    <w:rsid w:val="00A02851"/>
    <w:rsid w:val="00A149CD"/>
    <w:rsid w:val="00A1759E"/>
    <w:rsid w:val="00A24E55"/>
    <w:rsid w:val="00A5002B"/>
    <w:rsid w:val="00A52E60"/>
    <w:rsid w:val="00A57FA0"/>
    <w:rsid w:val="00A63D0D"/>
    <w:rsid w:val="00A71A29"/>
    <w:rsid w:val="00A732F6"/>
    <w:rsid w:val="00A73DF6"/>
    <w:rsid w:val="00A8200A"/>
    <w:rsid w:val="00A8400F"/>
    <w:rsid w:val="00A94F48"/>
    <w:rsid w:val="00A971A7"/>
    <w:rsid w:val="00AA2826"/>
    <w:rsid w:val="00AB0045"/>
    <w:rsid w:val="00AB2BED"/>
    <w:rsid w:val="00AB45B9"/>
    <w:rsid w:val="00AC1D2B"/>
    <w:rsid w:val="00AC4F27"/>
    <w:rsid w:val="00AD1452"/>
    <w:rsid w:val="00AD21C4"/>
    <w:rsid w:val="00AD7210"/>
    <w:rsid w:val="00B06271"/>
    <w:rsid w:val="00B122C9"/>
    <w:rsid w:val="00B137DC"/>
    <w:rsid w:val="00B13BDB"/>
    <w:rsid w:val="00B16294"/>
    <w:rsid w:val="00B20C83"/>
    <w:rsid w:val="00B2310E"/>
    <w:rsid w:val="00B265B3"/>
    <w:rsid w:val="00B27461"/>
    <w:rsid w:val="00B34790"/>
    <w:rsid w:val="00B364ED"/>
    <w:rsid w:val="00B42E27"/>
    <w:rsid w:val="00B530B3"/>
    <w:rsid w:val="00B533DA"/>
    <w:rsid w:val="00B632B5"/>
    <w:rsid w:val="00B647C9"/>
    <w:rsid w:val="00B70AC2"/>
    <w:rsid w:val="00B807C1"/>
    <w:rsid w:val="00B84067"/>
    <w:rsid w:val="00B91359"/>
    <w:rsid w:val="00B930AF"/>
    <w:rsid w:val="00B95623"/>
    <w:rsid w:val="00BB3425"/>
    <w:rsid w:val="00BB7BA4"/>
    <w:rsid w:val="00BB7BB1"/>
    <w:rsid w:val="00BB7CB5"/>
    <w:rsid w:val="00BC4B92"/>
    <w:rsid w:val="00BD1D9F"/>
    <w:rsid w:val="00BD7573"/>
    <w:rsid w:val="00BD7A99"/>
    <w:rsid w:val="00BE14F6"/>
    <w:rsid w:val="00BE5B2E"/>
    <w:rsid w:val="00BF2021"/>
    <w:rsid w:val="00C12F44"/>
    <w:rsid w:val="00C23592"/>
    <w:rsid w:val="00C2373E"/>
    <w:rsid w:val="00C30EFB"/>
    <w:rsid w:val="00C35112"/>
    <w:rsid w:val="00C42370"/>
    <w:rsid w:val="00C456E2"/>
    <w:rsid w:val="00C467FD"/>
    <w:rsid w:val="00C513AA"/>
    <w:rsid w:val="00C60CD1"/>
    <w:rsid w:val="00C620E7"/>
    <w:rsid w:val="00C707B2"/>
    <w:rsid w:val="00C72944"/>
    <w:rsid w:val="00C76BF8"/>
    <w:rsid w:val="00C76D5E"/>
    <w:rsid w:val="00C80244"/>
    <w:rsid w:val="00C82931"/>
    <w:rsid w:val="00C848D3"/>
    <w:rsid w:val="00C90BC1"/>
    <w:rsid w:val="00C94886"/>
    <w:rsid w:val="00CB07B4"/>
    <w:rsid w:val="00CB1C4C"/>
    <w:rsid w:val="00CB3D6C"/>
    <w:rsid w:val="00CB4F4B"/>
    <w:rsid w:val="00CB791A"/>
    <w:rsid w:val="00CC32E6"/>
    <w:rsid w:val="00CD21A1"/>
    <w:rsid w:val="00CD33D0"/>
    <w:rsid w:val="00CD4D5C"/>
    <w:rsid w:val="00CD5FF4"/>
    <w:rsid w:val="00CD779C"/>
    <w:rsid w:val="00CE2030"/>
    <w:rsid w:val="00CE42B3"/>
    <w:rsid w:val="00CF15CD"/>
    <w:rsid w:val="00CF5555"/>
    <w:rsid w:val="00D31310"/>
    <w:rsid w:val="00D342D4"/>
    <w:rsid w:val="00D4055E"/>
    <w:rsid w:val="00D42013"/>
    <w:rsid w:val="00D446BA"/>
    <w:rsid w:val="00D47768"/>
    <w:rsid w:val="00D5601A"/>
    <w:rsid w:val="00D700CB"/>
    <w:rsid w:val="00D840C4"/>
    <w:rsid w:val="00D92701"/>
    <w:rsid w:val="00DA00EA"/>
    <w:rsid w:val="00DA5886"/>
    <w:rsid w:val="00DB343E"/>
    <w:rsid w:val="00DC6CAB"/>
    <w:rsid w:val="00DD63A9"/>
    <w:rsid w:val="00DE0EC6"/>
    <w:rsid w:val="00DE6A9F"/>
    <w:rsid w:val="00DE6C8D"/>
    <w:rsid w:val="00DF29C1"/>
    <w:rsid w:val="00DF5C64"/>
    <w:rsid w:val="00E0098C"/>
    <w:rsid w:val="00E015C3"/>
    <w:rsid w:val="00E05831"/>
    <w:rsid w:val="00E075FB"/>
    <w:rsid w:val="00E077DB"/>
    <w:rsid w:val="00E11791"/>
    <w:rsid w:val="00E149B1"/>
    <w:rsid w:val="00E17C0D"/>
    <w:rsid w:val="00E33F02"/>
    <w:rsid w:val="00E355DB"/>
    <w:rsid w:val="00E46097"/>
    <w:rsid w:val="00E50F96"/>
    <w:rsid w:val="00E51A4B"/>
    <w:rsid w:val="00E629B3"/>
    <w:rsid w:val="00E635DF"/>
    <w:rsid w:val="00E730EC"/>
    <w:rsid w:val="00E76440"/>
    <w:rsid w:val="00E84C75"/>
    <w:rsid w:val="00E90842"/>
    <w:rsid w:val="00E94F33"/>
    <w:rsid w:val="00EC08C5"/>
    <w:rsid w:val="00EC0D81"/>
    <w:rsid w:val="00EC112D"/>
    <w:rsid w:val="00EC1859"/>
    <w:rsid w:val="00EC3983"/>
    <w:rsid w:val="00EC7C94"/>
    <w:rsid w:val="00ED539E"/>
    <w:rsid w:val="00ED5639"/>
    <w:rsid w:val="00ED7060"/>
    <w:rsid w:val="00EF4D2A"/>
    <w:rsid w:val="00EF78F1"/>
    <w:rsid w:val="00F13ABF"/>
    <w:rsid w:val="00F16BE0"/>
    <w:rsid w:val="00F2436F"/>
    <w:rsid w:val="00F30483"/>
    <w:rsid w:val="00F466FF"/>
    <w:rsid w:val="00F46EB1"/>
    <w:rsid w:val="00F6341C"/>
    <w:rsid w:val="00F6554E"/>
    <w:rsid w:val="00F65F46"/>
    <w:rsid w:val="00F72A05"/>
    <w:rsid w:val="00F7371E"/>
    <w:rsid w:val="00F75388"/>
    <w:rsid w:val="00F822B1"/>
    <w:rsid w:val="00F82882"/>
    <w:rsid w:val="00F915DA"/>
    <w:rsid w:val="00F91AF4"/>
    <w:rsid w:val="00F95560"/>
    <w:rsid w:val="00F95A91"/>
    <w:rsid w:val="00F96DD1"/>
    <w:rsid w:val="00F96FD3"/>
    <w:rsid w:val="00FA48F5"/>
    <w:rsid w:val="00FA64B7"/>
    <w:rsid w:val="00FB0A50"/>
    <w:rsid w:val="00FB288A"/>
    <w:rsid w:val="00FB611C"/>
    <w:rsid w:val="00FC1404"/>
    <w:rsid w:val="00FD23EE"/>
    <w:rsid w:val="00FE0718"/>
    <w:rsid w:val="00FE29A2"/>
    <w:rsid w:val="00FE68AF"/>
    <w:rsid w:val="00FE77A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D9"/>
  </w:style>
  <w:style w:type="paragraph" w:styleId="Titre1">
    <w:name w:val="heading 1"/>
    <w:basedOn w:val="Normal"/>
    <w:next w:val="Normal"/>
    <w:link w:val="Titre1Car"/>
    <w:uiPriority w:val="9"/>
    <w:qFormat/>
    <w:rsid w:val="00CB4F4B"/>
    <w:pPr>
      <w:keepNext/>
      <w:keepLines/>
      <w:numPr>
        <w:numId w:val="3"/>
      </w:numPr>
      <w:spacing w:before="480" w:after="0"/>
      <w:outlineLvl w:val="0"/>
    </w:pPr>
    <w:rPr>
      <w:rFonts w:ascii="Times New Roman" w:eastAsiaTheme="majorEastAsia" w:hAnsi="Times New Roman" w:cstheme="majorBidi"/>
      <w:b/>
      <w:bCs/>
      <w:sz w:val="24"/>
      <w:szCs w:val="28"/>
    </w:rPr>
  </w:style>
  <w:style w:type="paragraph" w:styleId="Titre2">
    <w:name w:val="heading 2"/>
    <w:basedOn w:val="Normal"/>
    <w:next w:val="Normal"/>
    <w:link w:val="Titre2Car"/>
    <w:uiPriority w:val="9"/>
    <w:unhideWhenUsed/>
    <w:qFormat/>
    <w:rsid w:val="00CB4F4B"/>
    <w:pPr>
      <w:keepNext/>
      <w:keepLines/>
      <w:spacing w:before="200" w:after="0"/>
      <w:outlineLvl w:val="1"/>
    </w:pPr>
    <w:rPr>
      <w:rFonts w:ascii="Times New Roman" w:eastAsiaTheme="majorEastAsia" w:hAnsi="Times New Roman" w:cstheme="majorBidi"/>
      <w:b/>
      <w:bCs/>
      <w:sz w:val="24"/>
      <w:szCs w:val="26"/>
    </w:rPr>
  </w:style>
  <w:style w:type="paragraph" w:styleId="Titre3">
    <w:name w:val="heading 3"/>
    <w:basedOn w:val="Normal"/>
    <w:next w:val="Normal"/>
    <w:link w:val="Titre3Car"/>
    <w:uiPriority w:val="9"/>
    <w:unhideWhenUsed/>
    <w:qFormat/>
    <w:rsid w:val="00354305"/>
    <w:pPr>
      <w:keepNext/>
      <w:keepLines/>
      <w:spacing w:before="200" w:after="0"/>
      <w:outlineLvl w:val="2"/>
    </w:pPr>
    <w:rPr>
      <w:rFonts w:ascii="Times New Roman" w:eastAsiaTheme="majorEastAsia" w:hAnsi="Times New Roman" w:cstheme="majorBidi"/>
      <w:b/>
      <w:bCs/>
      <w:sz w:val="24"/>
    </w:rPr>
  </w:style>
  <w:style w:type="paragraph" w:styleId="Titre4">
    <w:name w:val="heading 4"/>
    <w:basedOn w:val="Normal"/>
    <w:next w:val="Normal"/>
    <w:link w:val="Titre4Car"/>
    <w:uiPriority w:val="9"/>
    <w:unhideWhenUsed/>
    <w:qFormat/>
    <w:rsid w:val="00BD7A99"/>
    <w:pPr>
      <w:keepNext/>
      <w:keepLines/>
      <w:numPr>
        <w:numId w:val="1"/>
      </w:numPr>
      <w:spacing w:before="200" w:after="0"/>
      <w:outlineLvl w:val="3"/>
    </w:pPr>
    <w:rPr>
      <w:rFonts w:ascii="Times New Roman" w:eastAsiaTheme="majorEastAsia" w:hAnsi="Times New Roman" w:cstheme="majorBidi"/>
      <w:b/>
      <w:bCs/>
      <w:iCs/>
      <w:sz w:val="24"/>
    </w:rPr>
  </w:style>
  <w:style w:type="paragraph" w:styleId="Titre5">
    <w:name w:val="heading 5"/>
    <w:basedOn w:val="Normal"/>
    <w:next w:val="Normal"/>
    <w:link w:val="Titre5Car"/>
    <w:uiPriority w:val="9"/>
    <w:unhideWhenUsed/>
    <w:qFormat/>
    <w:rsid w:val="006732F2"/>
    <w:pPr>
      <w:keepNext/>
      <w:keepLines/>
      <w:numPr>
        <w:numId w:val="2"/>
      </w:numPr>
      <w:spacing w:before="200" w:after="0"/>
      <w:outlineLvl w:val="4"/>
    </w:pPr>
    <w:rPr>
      <w:rFonts w:ascii="Times New Roman" w:eastAsiaTheme="majorEastAsia" w:hAnsi="Times New Roman" w:cstheme="majorBidi"/>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16FD0"/>
    <w:pPr>
      <w:ind w:left="720"/>
      <w:contextualSpacing/>
    </w:pPr>
  </w:style>
  <w:style w:type="table" w:styleId="Grilledutableau">
    <w:name w:val="Table Grid"/>
    <w:basedOn w:val="TableauNormal"/>
    <w:uiPriority w:val="59"/>
    <w:rsid w:val="00FA6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FB288A"/>
    <w:pPr>
      <w:spacing w:after="200" w:line="240" w:lineRule="auto"/>
    </w:pPr>
    <w:rPr>
      <w:b/>
      <w:bCs/>
      <w:color w:val="4472C4" w:themeColor="accent1"/>
      <w:sz w:val="18"/>
      <w:szCs w:val="18"/>
      <w:lang w:val="en-US"/>
    </w:rPr>
  </w:style>
  <w:style w:type="paragraph" w:styleId="Textedebulles">
    <w:name w:val="Balloon Text"/>
    <w:basedOn w:val="Normal"/>
    <w:link w:val="TextedebullesCar"/>
    <w:uiPriority w:val="99"/>
    <w:semiHidden/>
    <w:unhideWhenUsed/>
    <w:rsid w:val="00BE5B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5B2E"/>
    <w:rPr>
      <w:rFonts w:ascii="Tahoma" w:hAnsi="Tahoma" w:cs="Tahoma"/>
      <w:sz w:val="16"/>
      <w:szCs w:val="16"/>
    </w:rPr>
  </w:style>
  <w:style w:type="paragraph" w:styleId="En-tte">
    <w:name w:val="header"/>
    <w:basedOn w:val="Normal"/>
    <w:link w:val="En-tteCar"/>
    <w:uiPriority w:val="99"/>
    <w:unhideWhenUsed/>
    <w:rsid w:val="00CE42B3"/>
    <w:pPr>
      <w:tabs>
        <w:tab w:val="center" w:pos="4536"/>
        <w:tab w:val="right" w:pos="9072"/>
      </w:tabs>
      <w:spacing w:after="0" w:line="240" w:lineRule="auto"/>
    </w:pPr>
  </w:style>
  <w:style w:type="character" w:customStyle="1" w:styleId="En-tteCar">
    <w:name w:val="En-tête Car"/>
    <w:basedOn w:val="Policepardfaut"/>
    <w:link w:val="En-tte"/>
    <w:uiPriority w:val="99"/>
    <w:rsid w:val="00CE42B3"/>
  </w:style>
  <w:style w:type="paragraph" w:styleId="Pieddepage">
    <w:name w:val="footer"/>
    <w:basedOn w:val="Normal"/>
    <w:link w:val="PieddepageCar"/>
    <w:uiPriority w:val="99"/>
    <w:unhideWhenUsed/>
    <w:rsid w:val="00CE42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2B3"/>
  </w:style>
  <w:style w:type="paragraph" w:styleId="NormalWeb">
    <w:name w:val="Normal (Web)"/>
    <w:basedOn w:val="Normal"/>
    <w:uiPriority w:val="99"/>
    <w:unhideWhenUsed/>
    <w:rsid w:val="005F7F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B4F4B"/>
    <w:rPr>
      <w:rFonts w:ascii="Times New Roman" w:eastAsiaTheme="majorEastAsia" w:hAnsi="Times New Roman" w:cstheme="majorBidi"/>
      <w:b/>
      <w:bCs/>
      <w:sz w:val="24"/>
      <w:szCs w:val="28"/>
    </w:rPr>
  </w:style>
  <w:style w:type="character" w:customStyle="1" w:styleId="Titre2Car">
    <w:name w:val="Titre 2 Car"/>
    <w:basedOn w:val="Policepardfaut"/>
    <w:link w:val="Titre2"/>
    <w:uiPriority w:val="9"/>
    <w:rsid w:val="00CB4F4B"/>
    <w:rPr>
      <w:rFonts w:ascii="Times New Roman" w:eastAsiaTheme="majorEastAsia" w:hAnsi="Times New Roman" w:cstheme="majorBidi"/>
      <w:b/>
      <w:bCs/>
      <w:sz w:val="24"/>
      <w:szCs w:val="26"/>
    </w:rPr>
  </w:style>
  <w:style w:type="character" w:styleId="Marquedecommentaire">
    <w:name w:val="annotation reference"/>
    <w:basedOn w:val="Policepardfaut"/>
    <w:uiPriority w:val="99"/>
    <w:semiHidden/>
    <w:unhideWhenUsed/>
    <w:rsid w:val="0032790E"/>
    <w:rPr>
      <w:sz w:val="16"/>
      <w:szCs w:val="16"/>
    </w:rPr>
  </w:style>
  <w:style w:type="paragraph" w:styleId="Commentaire">
    <w:name w:val="annotation text"/>
    <w:basedOn w:val="Normal"/>
    <w:link w:val="CommentaireCar"/>
    <w:uiPriority w:val="99"/>
    <w:semiHidden/>
    <w:unhideWhenUsed/>
    <w:rsid w:val="0032790E"/>
    <w:pPr>
      <w:spacing w:line="240" w:lineRule="auto"/>
    </w:pPr>
    <w:rPr>
      <w:sz w:val="20"/>
      <w:szCs w:val="20"/>
    </w:rPr>
  </w:style>
  <w:style w:type="character" w:customStyle="1" w:styleId="CommentaireCar">
    <w:name w:val="Commentaire Car"/>
    <w:basedOn w:val="Policepardfaut"/>
    <w:link w:val="Commentaire"/>
    <w:uiPriority w:val="99"/>
    <w:semiHidden/>
    <w:rsid w:val="0032790E"/>
    <w:rPr>
      <w:sz w:val="20"/>
      <w:szCs w:val="20"/>
    </w:rPr>
  </w:style>
  <w:style w:type="paragraph" w:styleId="Objetducommentaire">
    <w:name w:val="annotation subject"/>
    <w:basedOn w:val="Commentaire"/>
    <w:next w:val="Commentaire"/>
    <w:link w:val="ObjetducommentaireCar"/>
    <w:uiPriority w:val="99"/>
    <w:semiHidden/>
    <w:unhideWhenUsed/>
    <w:rsid w:val="0032790E"/>
    <w:rPr>
      <w:b/>
      <w:bCs/>
    </w:rPr>
  </w:style>
  <w:style w:type="character" w:customStyle="1" w:styleId="ObjetducommentaireCar">
    <w:name w:val="Objet du commentaire Car"/>
    <w:basedOn w:val="CommentaireCar"/>
    <w:link w:val="Objetducommentaire"/>
    <w:uiPriority w:val="99"/>
    <w:semiHidden/>
    <w:rsid w:val="0032790E"/>
    <w:rPr>
      <w:b/>
      <w:bCs/>
    </w:rPr>
  </w:style>
  <w:style w:type="character" w:customStyle="1" w:styleId="Titre3Car">
    <w:name w:val="Titre 3 Car"/>
    <w:basedOn w:val="Policepardfaut"/>
    <w:link w:val="Titre3"/>
    <w:uiPriority w:val="9"/>
    <w:rsid w:val="00354305"/>
    <w:rPr>
      <w:rFonts w:ascii="Times New Roman" w:eastAsiaTheme="majorEastAsia" w:hAnsi="Times New Roman" w:cstheme="majorBidi"/>
      <w:b/>
      <w:bCs/>
      <w:sz w:val="24"/>
    </w:rPr>
  </w:style>
  <w:style w:type="character" w:customStyle="1" w:styleId="Titre4Car">
    <w:name w:val="Titre 4 Car"/>
    <w:basedOn w:val="Policepardfaut"/>
    <w:link w:val="Titre4"/>
    <w:uiPriority w:val="9"/>
    <w:rsid w:val="00BD7A99"/>
    <w:rPr>
      <w:rFonts w:ascii="Times New Roman" w:eastAsiaTheme="majorEastAsia" w:hAnsi="Times New Roman" w:cstheme="majorBidi"/>
      <w:b/>
      <w:bCs/>
      <w:iCs/>
      <w:sz w:val="24"/>
    </w:rPr>
  </w:style>
  <w:style w:type="character" w:customStyle="1" w:styleId="Titre5Car">
    <w:name w:val="Titre 5 Car"/>
    <w:basedOn w:val="Policepardfaut"/>
    <w:link w:val="Titre5"/>
    <w:uiPriority w:val="9"/>
    <w:rsid w:val="006732F2"/>
    <w:rPr>
      <w:rFonts w:ascii="Times New Roman" w:eastAsiaTheme="majorEastAsia" w:hAnsi="Times New Roman" w:cstheme="majorBidi"/>
      <w:b/>
      <w:sz w:val="24"/>
    </w:rPr>
  </w:style>
  <w:style w:type="paragraph" w:styleId="En-ttedetabledesmatires">
    <w:name w:val="TOC Heading"/>
    <w:basedOn w:val="Titre1"/>
    <w:next w:val="Normal"/>
    <w:uiPriority w:val="39"/>
    <w:semiHidden/>
    <w:unhideWhenUsed/>
    <w:qFormat/>
    <w:rsid w:val="00742C2E"/>
    <w:pPr>
      <w:numPr>
        <w:numId w:val="0"/>
      </w:numPr>
      <w:spacing w:line="276" w:lineRule="auto"/>
      <w:outlineLvl w:val="9"/>
    </w:pPr>
    <w:rPr>
      <w:rFonts w:asciiTheme="majorHAnsi" w:hAnsiTheme="majorHAnsi"/>
      <w:color w:val="2F5496" w:themeColor="accent1" w:themeShade="BF"/>
    </w:rPr>
  </w:style>
  <w:style w:type="paragraph" w:styleId="TM1">
    <w:name w:val="toc 1"/>
    <w:basedOn w:val="Normal"/>
    <w:next w:val="Normal"/>
    <w:autoRedefine/>
    <w:uiPriority w:val="39"/>
    <w:unhideWhenUsed/>
    <w:rsid w:val="00742C2E"/>
    <w:pPr>
      <w:spacing w:after="100"/>
    </w:pPr>
  </w:style>
  <w:style w:type="paragraph" w:styleId="TM2">
    <w:name w:val="toc 2"/>
    <w:basedOn w:val="Normal"/>
    <w:next w:val="Normal"/>
    <w:autoRedefine/>
    <w:uiPriority w:val="39"/>
    <w:unhideWhenUsed/>
    <w:rsid w:val="00742C2E"/>
    <w:pPr>
      <w:spacing w:after="100"/>
      <w:ind w:left="220"/>
    </w:pPr>
  </w:style>
  <w:style w:type="paragraph" w:styleId="TM3">
    <w:name w:val="toc 3"/>
    <w:basedOn w:val="Normal"/>
    <w:next w:val="Normal"/>
    <w:autoRedefine/>
    <w:uiPriority w:val="39"/>
    <w:unhideWhenUsed/>
    <w:rsid w:val="00742C2E"/>
    <w:pPr>
      <w:spacing w:after="100"/>
      <w:ind w:left="440"/>
    </w:pPr>
  </w:style>
  <w:style w:type="character" w:styleId="Lienhypertexte">
    <w:name w:val="Hyperlink"/>
    <w:basedOn w:val="Policepardfaut"/>
    <w:uiPriority w:val="99"/>
    <w:unhideWhenUsed/>
    <w:rsid w:val="00742C2E"/>
    <w:rPr>
      <w:color w:val="0563C1" w:themeColor="hyperlink"/>
      <w:u w:val="single"/>
    </w:rPr>
  </w:style>
  <w:style w:type="paragraph" w:styleId="Tabledesillustrations">
    <w:name w:val="table of figures"/>
    <w:basedOn w:val="Normal"/>
    <w:next w:val="Normal"/>
    <w:uiPriority w:val="99"/>
    <w:unhideWhenUsed/>
    <w:rsid w:val="0049324E"/>
    <w:pPr>
      <w:spacing w:after="0"/>
    </w:pPr>
  </w:style>
  <w:style w:type="table" w:customStyle="1" w:styleId="TableNormal">
    <w:name w:val="Table Normal"/>
    <w:uiPriority w:val="2"/>
    <w:semiHidden/>
    <w:unhideWhenUsed/>
    <w:qFormat/>
    <w:rsid w:val="00402A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2AC9"/>
    <w:pPr>
      <w:widowControl w:val="0"/>
      <w:autoSpaceDE w:val="0"/>
      <w:autoSpaceDN w:val="0"/>
      <w:spacing w:after="0" w:line="240" w:lineRule="auto"/>
    </w:pPr>
    <w:rPr>
      <w:rFonts w:ascii="Calibri" w:eastAsia="Calibri" w:hAnsi="Calibri" w:cs="Calibri"/>
    </w:rPr>
  </w:style>
  <w:style w:type="paragraph" w:styleId="Corpsdetexte">
    <w:name w:val="Body Text"/>
    <w:basedOn w:val="Normal"/>
    <w:link w:val="CorpsdetexteCar"/>
    <w:uiPriority w:val="1"/>
    <w:qFormat/>
    <w:rsid w:val="00402AC9"/>
    <w:pPr>
      <w:widowControl w:val="0"/>
      <w:autoSpaceDE w:val="0"/>
      <w:autoSpaceDN w:val="0"/>
      <w:spacing w:after="0" w:line="240" w:lineRule="auto"/>
    </w:pPr>
    <w:rPr>
      <w:rFonts w:ascii="Arial" w:eastAsia="Arial" w:hAnsi="Arial" w:cs="Arial"/>
    </w:rPr>
  </w:style>
  <w:style w:type="character" w:customStyle="1" w:styleId="CorpsdetexteCar">
    <w:name w:val="Corps de texte Car"/>
    <w:basedOn w:val="Policepardfaut"/>
    <w:link w:val="Corpsdetexte"/>
    <w:uiPriority w:val="1"/>
    <w:rsid w:val="00402AC9"/>
    <w:rPr>
      <w:rFonts w:ascii="Arial" w:eastAsia="Arial" w:hAnsi="Arial" w:cs="Arial"/>
    </w:rPr>
  </w:style>
  <w:style w:type="paragraph" w:styleId="Citation">
    <w:name w:val="Quote"/>
    <w:basedOn w:val="Normal"/>
    <w:next w:val="Normal"/>
    <w:link w:val="CitationCar"/>
    <w:uiPriority w:val="29"/>
    <w:qFormat/>
    <w:rsid w:val="00CB4F4B"/>
    <w:rPr>
      <w:rFonts w:ascii="Times New Roman" w:hAnsi="Times New Roman"/>
      <w:b/>
      <w:iCs/>
      <w:color w:val="000000" w:themeColor="text1"/>
      <w:sz w:val="24"/>
    </w:rPr>
  </w:style>
  <w:style w:type="character" w:customStyle="1" w:styleId="CitationCar">
    <w:name w:val="Citation Car"/>
    <w:basedOn w:val="Policepardfaut"/>
    <w:link w:val="Citation"/>
    <w:uiPriority w:val="29"/>
    <w:rsid w:val="00CB4F4B"/>
    <w:rPr>
      <w:rFonts w:ascii="Times New Roman" w:hAnsi="Times New Roman"/>
      <w:b/>
      <w:iCs/>
      <w:color w:val="000000" w:themeColor="text1"/>
      <w:sz w:val="24"/>
    </w:rPr>
  </w:style>
  <w:style w:type="paragraph" w:styleId="Citationintense">
    <w:name w:val="Intense Quote"/>
    <w:basedOn w:val="Normal"/>
    <w:next w:val="Normal"/>
    <w:link w:val="CitationintenseCar"/>
    <w:uiPriority w:val="30"/>
    <w:qFormat/>
    <w:rsid w:val="00501291"/>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501291"/>
    <w:rPr>
      <w:b/>
      <w:bCs/>
      <w:i/>
      <w:iCs/>
      <w:color w:val="4472C4" w:themeColor="accent1"/>
    </w:rPr>
  </w:style>
  <w:style w:type="paragraph" w:styleId="Sansinterligne">
    <w:name w:val="No Spacing"/>
    <w:link w:val="SansinterligneCar"/>
    <w:uiPriority w:val="1"/>
    <w:qFormat/>
    <w:rsid w:val="00EC0D8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C0D81"/>
    <w:rPr>
      <w:rFonts w:eastAsiaTheme="minorEastAsia"/>
    </w:rPr>
  </w:style>
  <w:style w:type="table" w:styleId="Trameclaire-Accent6">
    <w:name w:val="Light Shading Accent 6"/>
    <w:basedOn w:val="TableauNormal"/>
    <w:uiPriority w:val="60"/>
    <w:rsid w:val="00455F5F"/>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laire-Accent3">
    <w:name w:val="Light Shading Accent 3"/>
    <w:basedOn w:val="TableauNormal"/>
    <w:uiPriority w:val="60"/>
    <w:rsid w:val="00131640"/>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eclaire-Accent6">
    <w:name w:val="Light List Accent 6"/>
    <w:basedOn w:val="TableauNormal"/>
    <w:uiPriority w:val="61"/>
    <w:rsid w:val="00565934"/>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ramemoyenne2-Accent6">
    <w:name w:val="Medium Shading 2 Accent 6"/>
    <w:basedOn w:val="TableauNormal"/>
    <w:uiPriority w:val="64"/>
    <w:rsid w:val="005659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basedOn w:val="Normal"/>
    <w:link w:val="NotedebasdepageCar"/>
    <w:uiPriority w:val="99"/>
    <w:semiHidden/>
    <w:unhideWhenUsed/>
    <w:rsid w:val="00B632B5"/>
    <w:pPr>
      <w:spacing w:after="0" w:line="240" w:lineRule="auto"/>
    </w:pPr>
    <w:rPr>
      <w:rFonts w:ascii="Arial" w:eastAsia="Times New Roman" w:hAnsi="Arial" w:cs="Arial"/>
      <w:sz w:val="20"/>
      <w:szCs w:val="20"/>
      <w:lang w:val="en-GB" w:eastAsia="en-GB"/>
    </w:rPr>
  </w:style>
  <w:style w:type="character" w:customStyle="1" w:styleId="NotedebasdepageCar">
    <w:name w:val="Note de bas de page Car"/>
    <w:basedOn w:val="Policepardfaut"/>
    <w:link w:val="Notedebasdepage"/>
    <w:uiPriority w:val="99"/>
    <w:semiHidden/>
    <w:rsid w:val="00B632B5"/>
    <w:rPr>
      <w:rFonts w:ascii="Arial" w:eastAsia="Times New Roman" w:hAnsi="Arial" w:cs="Arial"/>
      <w:sz w:val="20"/>
      <w:szCs w:val="20"/>
      <w:lang w:val="en-GB" w:eastAsia="en-GB"/>
    </w:rPr>
  </w:style>
  <w:style w:type="character" w:styleId="Appelnotedebasdep">
    <w:name w:val="footnote reference"/>
    <w:basedOn w:val="Policepardfaut"/>
    <w:uiPriority w:val="99"/>
    <w:semiHidden/>
    <w:unhideWhenUsed/>
    <w:rsid w:val="00B632B5"/>
    <w:rPr>
      <w:vertAlign w:val="superscript"/>
    </w:rPr>
  </w:style>
  <w:style w:type="paragraph" w:customStyle="1" w:styleId="Normaltableau">
    <w:name w:val="Normal tableau"/>
    <w:basedOn w:val="Normal"/>
    <w:qFormat/>
    <w:rsid w:val="00B632B5"/>
    <w:pPr>
      <w:spacing w:before="60" w:after="60" w:line="240" w:lineRule="auto"/>
    </w:pPr>
    <w:rPr>
      <w:rFonts w:ascii="Arial" w:eastAsia="Times New Roman" w:hAnsi="Arial" w:cs="Times New Roman"/>
      <w:sz w:val="18"/>
      <w:szCs w:val="20"/>
      <w:lang w:val="en-US" w:eastAsia="fr-FR"/>
    </w:rPr>
  </w:style>
  <w:style w:type="character" w:customStyle="1" w:styleId="ParagraphedelisteCar">
    <w:name w:val="Paragraphe de liste Car"/>
    <w:link w:val="Paragraphedeliste"/>
    <w:uiPriority w:val="34"/>
    <w:locked/>
    <w:rsid w:val="00B632B5"/>
  </w:style>
  <w:style w:type="paragraph" w:customStyle="1" w:styleId="Bodybull">
    <w:name w:val="Bodybull"/>
    <w:rsid w:val="00B632B5"/>
    <w:pPr>
      <w:pBdr>
        <w:top w:val="nil"/>
        <w:left w:val="nil"/>
        <w:bottom w:val="nil"/>
        <w:right w:val="nil"/>
        <w:between w:val="nil"/>
        <w:bar w:val="nil"/>
      </w:pBdr>
      <w:tabs>
        <w:tab w:val="left" w:pos="1134"/>
      </w:tabs>
      <w:spacing w:after="240" w:line="240" w:lineRule="auto"/>
      <w:ind w:left="1135" w:hanging="284"/>
      <w:jc w:val="both"/>
    </w:pPr>
    <w:rPr>
      <w:rFonts w:ascii="Times New Roman" w:eastAsia="Arial Unicode MS" w:hAnsi="Arial Unicode MS" w:cs="Arial Unicode MS"/>
      <w:color w:val="000000"/>
      <w:sz w:val="23"/>
      <w:szCs w:val="23"/>
      <w:u w:color="000000"/>
      <w:bdr w:val="nil"/>
      <w:lang w:eastAsia="fr-FR"/>
    </w:rPr>
  </w:style>
  <w:style w:type="paragraph" w:styleId="Corpsdetexte2">
    <w:name w:val="Body Text 2"/>
    <w:basedOn w:val="Normal"/>
    <w:link w:val="Corpsdetexte2Car"/>
    <w:uiPriority w:val="99"/>
    <w:unhideWhenUsed/>
    <w:rsid w:val="00307026"/>
    <w:pPr>
      <w:spacing w:after="120" w:line="480" w:lineRule="auto"/>
    </w:pPr>
  </w:style>
  <w:style w:type="character" w:customStyle="1" w:styleId="Corpsdetexte2Car">
    <w:name w:val="Corps de texte 2 Car"/>
    <w:basedOn w:val="Policepardfaut"/>
    <w:link w:val="Corpsdetexte2"/>
    <w:uiPriority w:val="99"/>
    <w:rsid w:val="00307026"/>
  </w:style>
</w:styles>
</file>

<file path=word/webSettings.xml><?xml version="1.0" encoding="utf-8"?>
<w:webSettings xmlns:r="http://schemas.openxmlformats.org/officeDocument/2006/relationships" xmlns:w="http://schemas.openxmlformats.org/wordprocessingml/2006/main">
  <w:divs>
    <w:div w:id="8797021">
      <w:bodyDiv w:val="1"/>
      <w:marLeft w:val="0"/>
      <w:marRight w:val="0"/>
      <w:marTop w:val="0"/>
      <w:marBottom w:val="0"/>
      <w:divBdr>
        <w:top w:val="none" w:sz="0" w:space="0" w:color="auto"/>
        <w:left w:val="none" w:sz="0" w:space="0" w:color="auto"/>
        <w:bottom w:val="none" w:sz="0" w:space="0" w:color="auto"/>
        <w:right w:val="none" w:sz="0" w:space="0" w:color="auto"/>
      </w:divBdr>
    </w:div>
    <w:div w:id="55860359">
      <w:bodyDiv w:val="1"/>
      <w:marLeft w:val="0"/>
      <w:marRight w:val="0"/>
      <w:marTop w:val="0"/>
      <w:marBottom w:val="0"/>
      <w:divBdr>
        <w:top w:val="none" w:sz="0" w:space="0" w:color="auto"/>
        <w:left w:val="none" w:sz="0" w:space="0" w:color="auto"/>
        <w:bottom w:val="none" w:sz="0" w:space="0" w:color="auto"/>
        <w:right w:val="none" w:sz="0" w:space="0" w:color="auto"/>
      </w:divBdr>
    </w:div>
    <w:div w:id="251821636">
      <w:bodyDiv w:val="1"/>
      <w:marLeft w:val="0"/>
      <w:marRight w:val="0"/>
      <w:marTop w:val="0"/>
      <w:marBottom w:val="0"/>
      <w:divBdr>
        <w:top w:val="none" w:sz="0" w:space="0" w:color="auto"/>
        <w:left w:val="none" w:sz="0" w:space="0" w:color="auto"/>
        <w:bottom w:val="none" w:sz="0" w:space="0" w:color="auto"/>
        <w:right w:val="none" w:sz="0" w:space="0" w:color="auto"/>
      </w:divBdr>
    </w:div>
    <w:div w:id="459307074">
      <w:bodyDiv w:val="1"/>
      <w:marLeft w:val="0"/>
      <w:marRight w:val="0"/>
      <w:marTop w:val="0"/>
      <w:marBottom w:val="0"/>
      <w:divBdr>
        <w:top w:val="none" w:sz="0" w:space="0" w:color="auto"/>
        <w:left w:val="none" w:sz="0" w:space="0" w:color="auto"/>
        <w:bottom w:val="none" w:sz="0" w:space="0" w:color="auto"/>
        <w:right w:val="none" w:sz="0" w:space="0" w:color="auto"/>
      </w:divBdr>
    </w:div>
    <w:div w:id="466355449">
      <w:bodyDiv w:val="1"/>
      <w:marLeft w:val="0"/>
      <w:marRight w:val="0"/>
      <w:marTop w:val="0"/>
      <w:marBottom w:val="0"/>
      <w:divBdr>
        <w:top w:val="none" w:sz="0" w:space="0" w:color="auto"/>
        <w:left w:val="none" w:sz="0" w:space="0" w:color="auto"/>
        <w:bottom w:val="none" w:sz="0" w:space="0" w:color="auto"/>
        <w:right w:val="none" w:sz="0" w:space="0" w:color="auto"/>
      </w:divBdr>
    </w:div>
    <w:div w:id="669676230">
      <w:bodyDiv w:val="1"/>
      <w:marLeft w:val="0"/>
      <w:marRight w:val="0"/>
      <w:marTop w:val="0"/>
      <w:marBottom w:val="0"/>
      <w:divBdr>
        <w:top w:val="none" w:sz="0" w:space="0" w:color="auto"/>
        <w:left w:val="none" w:sz="0" w:space="0" w:color="auto"/>
        <w:bottom w:val="none" w:sz="0" w:space="0" w:color="auto"/>
        <w:right w:val="none" w:sz="0" w:space="0" w:color="auto"/>
      </w:divBdr>
    </w:div>
    <w:div w:id="689451372">
      <w:bodyDiv w:val="1"/>
      <w:marLeft w:val="0"/>
      <w:marRight w:val="0"/>
      <w:marTop w:val="0"/>
      <w:marBottom w:val="0"/>
      <w:divBdr>
        <w:top w:val="none" w:sz="0" w:space="0" w:color="auto"/>
        <w:left w:val="none" w:sz="0" w:space="0" w:color="auto"/>
        <w:bottom w:val="none" w:sz="0" w:space="0" w:color="auto"/>
        <w:right w:val="none" w:sz="0" w:space="0" w:color="auto"/>
      </w:divBdr>
    </w:div>
    <w:div w:id="844169367">
      <w:bodyDiv w:val="1"/>
      <w:marLeft w:val="0"/>
      <w:marRight w:val="0"/>
      <w:marTop w:val="0"/>
      <w:marBottom w:val="0"/>
      <w:divBdr>
        <w:top w:val="none" w:sz="0" w:space="0" w:color="auto"/>
        <w:left w:val="none" w:sz="0" w:space="0" w:color="auto"/>
        <w:bottom w:val="none" w:sz="0" w:space="0" w:color="auto"/>
        <w:right w:val="none" w:sz="0" w:space="0" w:color="auto"/>
      </w:divBdr>
    </w:div>
    <w:div w:id="1103065573">
      <w:bodyDiv w:val="1"/>
      <w:marLeft w:val="0"/>
      <w:marRight w:val="0"/>
      <w:marTop w:val="0"/>
      <w:marBottom w:val="0"/>
      <w:divBdr>
        <w:top w:val="none" w:sz="0" w:space="0" w:color="auto"/>
        <w:left w:val="none" w:sz="0" w:space="0" w:color="auto"/>
        <w:bottom w:val="none" w:sz="0" w:space="0" w:color="auto"/>
        <w:right w:val="none" w:sz="0" w:space="0" w:color="auto"/>
      </w:divBdr>
    </w:div>
    <w:div w:id="1151096717">
      <w:bodyDiv w:val="1"/>
      <w:marLeft w:val="0"/>
      <w:marRight w:val="0"/>
      <w:marTop w:val="0"/>
      <w:marBottom w:val="0"/>
      <w:divBdr>
        <w:top w:val="none" w:sz="0" w:space="0" w:color="auto"/>
        <w:left w:val="none" w:sz="0" w:space="0" w:color="auto"/>
        <w:bottom w:val="none" w:sz="0" w:space="0" w:color="auto"/>
        <w:right w:val="none" w:sz="0" w:space="0" w:color="auto"/>
      </w:divBdr>
    </w:div>
    <w:div w:id="1314604222">
      <w:bodyDiv w:val="1"/>
      <w:marLeft w:val="0"/>
      <w:marRight w:val="0"/>
      <w:marTop w:val="0"/>
      <w:marBottom w:val="0"/>
      <w:divBdr>
        <w:top w:val="none" w:sz="0" w:space="0" w:color="auto"/>
        <w:left w:val="none" w:sz="0" w:space="0" w:color="auto"/>
        <w:bottom w:val="none" w:sz="0" w:space="0" w:color="auto"/>
        <w:right w:val="none" w:sz="0" w:space="0" w:color="auto"/>
      </w:divBdr>
    </w:div>
    <w:div w:id="1430344627">
      <w:bodyDiv w:val="1"/>
      <w:marLeft w:val="0"/>
      <w:marRight w:val="0"/>
      <w:marTop w:val="0"/>
      <w:marBottom w:val="0"/>
      <w:divBdr>
        <w:top w:val="none" w:sz="0" w:space="0" w:color="auto"/>
        <w:left w:val="none" w:sz="0" w:space="0" w:color="auto"/>
        <w:bottom w:val="none" w:sz="0" w:space="0" w:color="auto"/>
        <w:right w:val="none" w:sz="0" w:space="0" w:color="auto"/>
      </w:divBdr>
    </w:div>
    <w:div w:id="1840072445">
      <w:bodyDiv w:val="1"/>
      <w:marLeft w:val="0"/>
      <w:marRight w:val="0"/>
      <w:marTop w:val="0"/>
      <w:marBottom w:val="0"/>
      <w:divBdr>
        <w:top w:val="none" w:sz="0" w:space="0" w:color="auto"/>
        <w:left w:val="none" w:sz="0" w:space="0" w:color="auto"/>
        <w:bottom w:val="none" w:sz="0" w:space="0" w:color="auto"/>
        <w:right w:val="none" w:sz="0" w:space="0" w:color="auto"/>
      </w:divBdr>
    </w:div>
    <w:div w:id="2135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IESS Kairouan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FD8073-A1C7-4AC0-B3C8-A01A321E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1925</Words>
  <Characters>10588</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Union Tunisienne de Slidarité Sociale</vt:lpstr>
    </vt:vector>
  </TitlesOfParts>
  <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Tunisienne de Slidarité Sociale</dc:title>
  <dc:creator>hp-pc</dc:creator>
  <cp:lastModifiedBy>DELL</cp:lastModifiedBy>
  <cp:revision>28</cp:revision>
  <cp:lastPrinted>2023-06-09T09:05:00Z</cp:lastPrinted>
  <dcterms:created xsi:type="dcterms:W3CDTF">2023-01-31T10:42:00Z</dcterms:created>
  <dcterms:modified xsi:type="dcterms:W3CDTF">2023-06-09T09:14:00Z</dcterms:modified>
</cp:coreProperties>
</file>