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2126B" w14:textId="2FCDD37E" w:rsidR="00E15986" w:rsidRDefault="00E15986" w:rsidP="004D37AD">
      <w:pPr>
        <w:jc w:val="center"/>
        <w:rPr>
          <w:rFonts w:asciiTheme="majorHAnsi" w:eastAsiaTheme="majorEastAsia" w:hAnsiTheme="majorHAnsi" w:cstheme="majorBidi"/>
          <w:b/>
          <w:bCs/>
          <w:color w:val="2F5496" w:themeColor="accent1" w:themeShade="BF"/>
          <w:kern w:val="0"/>
          <w:sz w:val="32"/>
          <w:szCs w:val="32"/>
          <w14:ligatures w14:val="none"/>
        </w:rPr>
      </w:pPr>
      <w:r>
        <w:rPr>
          <w:b/>
          <w:noProof/>
          <w:color w:val="2B579A"/>
          <w:sz w:val="32"/>
          <w:szCs w:val="32"/>
          <w:shd w:val="clear" w:color="auto" w:fill="E6E6E6"/>
          <w:lang w:val="fr"/>
        </w:rPr>
        <w:drawing>
          <wp:anchor distT="0" distB="0" distL="114300" distR="114300" simplePos="0" relativeHeight="251658240" behindDoc="1" locked="0" layoutInCell="1" allowOverlap="1" wp14:anchorId="759E43DA" wp14:editId="0E8C5FAA">
            <wp:simplePos x="0" y="0"/>
            <wp:positionH relativeFrom="margin">
              <wp:align>center</wp:align>
            </wp:positionH>
            <wp:positionV relativeFrom="page">
              <wp:posOffset>854710</wp:posOffset>
            </wp:positionV>
            <wp:extent cx="2194560" cy="474980"/>
            <wp:effectExtent l="0" t="0" r="0" b="127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E8814F" w14:textId="77777777" w:rsidR="00E15986" w:rsidRDefault="00E15986" w:rsidP="004D37AD">
      <w:pPr>
        <w:jc w:val="center"/>
        <w:rPr>
          <w:rFonts w:asciiTheme="majorHAnsi" w:eastAsiaTheme="majorEastAsia" w:hAnsiTheme="majorHAnsi" w:cstheme="majorBidi"/>
          <w:b/>
          <w:bCs/>
          <w:color w:val="2F5496" w:themeColor="accent1" w:themeShade="BF"/>
          <w:kern w:val="0"/>
          <w:sz w:val="32"/>
          <w:szCs w:val="32"/>
          <w14:ligatures w14:val="none"/>
        </w:rPr>
      </w:pPr>
    </w:p>
    <w:p w14:paraId="141D3102" w14:textId="77777777" w:rsidR="008719BA" w:rsidRDefault="008719BA" w:rsidP="008719BA">
      <w:pPr>
        <w:jc w:val="center"/>
        <w:rPr>
          <w:rFonts w:asciiTheme="majorHAnsi" w:eastAsiaTheme="majorEastAsia" w:hAnsiTheme="majorHAnsi" w:cstheme="majorBidi"/>
          <w:b/>
          <w:bCs/>
          <w:color w:val="2F5496" w:themeColor="accent1" w:themeShade="BF"/>
          <w:kern w:val="0"/>
          <w:sz w:val="32"/>
          <w:szCs w:val="32"/>
          <w14:ligatures w14:val="none"/>
        </w:rPr>
      </w:pPr>
    </w:p>
    <w:p w14:paraId="7950E2C3" w14:textId="45B6AC63" w:rsidR="00200B50" w:rsidRDefault="00200B50" w:rsidP="00200B50">
      <w:pPr>
        <w:jc w:val="center"/>
        <w:rPr>
          <w:b/>
          <w:bCs/>
          <w:color w:val="2F5496" w:themeColor="accent1" w:themeShade="BF"/>
          <w:kern w:val="0"/>
          <w:sz w:val="32"/>
          <w:szCs w:val="32"/>
          <w:lang w:val="fr"/>
          <w14:ligatures w14:val="none"/>
        </w:rPr>
      </w:pPr>
      <w:r>
        <w:rPr>
          <w:b/>
          <w:bCs/>
          <w:color w:val="2F5496" w:themeColor="accent1" w:themeShade="BF"/>
          <w:kern w:val="0"/>
          <w:sz w:val="32"/>
          <w:szCs w:val="32"/>
          <w:lang w:val="fr"/>
          <w14:ligatures w14:val="none"/>
        </w:rPr>
        <w:t>Appel</w:t>
      </w:r>
      <w:r w:rsidR="003F4D15">
        <w:rPr>
          <w:b/>
          <w:bCs/>
          <w:color w:val="2F5496" w:themeColor="accent1" w:themeShade="BF"/>
          <w:kern w:val="0"/>
          <w:sz w:val="32"/>
          <w:szCs w:val="32"/>
          <w:lang w:val="fr"/>
          <w14:ligatures w14:val="none"/>
        </w:rPr>
        <w:t> à Consultant</w:t>
      </w:r>
    </w:p>
    <w:p w14:paraId="2AC8C42C" w14:textId="297F617C" w:rsidR="00284529" w:rsidRPr="00200B50" w:rsidRDefault="00200B50" w:rsidP="00200B50">
      <w:pPr>
        <w:jc w:val="center"/>
        <w:rPr>
          <w:rFonts w:asciiTheme="majorHAnsi" w:eastAsiaTheme="majorEastAsia" w:hAnsiTheme="majorHAnsi" w:cstheme="majorBidi"/>
          <w:b/>
          <w:bCs/>
          <w:color w:val="2F5496" w:themeColor="accent1" w:themeShade="BF"/>
          <w:kern w:val="0"/>
          <w:sz w:val="32"/>
          <w:szCs w:val="32"/>
          <w:lang w:val="fr-FR"/>
          <w14:ligatures w14:val="none"/>
        </w:rPr>
      </w:pPr>
      <w:r w:rsidRPr="00200B50">
        <w:rPr>
          <w:b/>
          <w:bCs/>
          <w:kern w:val="0"/>
          <w:sz w:val="32"/>
          <w:szCs w:val="32"/>
          <w:lang w:val="fr"/>
          <w14:ligatures w14:val="none"/>
        </w:rPr>
        <w:t>A</w:t>
      </w:r>
      <w:r w:rsidR="00BD7E7A">
        <w:rPr>
          <w:b/>
          <w:bCs/>
          <w:kern w:val="0"/>
          <w:sz w:val="32"/>
          <w:szCs w:val="32"/>
          <w:lang w:val="fr"/>
          <w14:ligatures w14:val="none"/>
        </w:rPr>
        <w:t>C</w:t>
      </w:r>
      <w:r w:rsidRPr="00200B50">
        <w:rPr>
          <w:b/>
          <w:bCs/>
          <w:kern w:val="0"/>
          <w:sz w:val="32"/>
          <w:szCs w:val="32"/>
          <w:lang w:val="fr"/>
          <w14:ligatures w14:val="none"/>
        </w:rPr>
        <w:t xml:space="preserve"> </w:t>
      </w:r>
      <w:r w:rsidR="00284529" w:rsidRPr="004D37AD">
        <w:rPr>
          <w:b/>
          <w:bCs/>
          <w:sz w:val="32"/>
          <w:szCs w:val="32"/>
          <w:lang w:val="fr"/>
        </w:rPr>
        <w:t># 00</w:t>
      </w:r>
      <w:r w:rsidR="003F4D15">
        <w:rPr>
          <w:b/>
          <w:bCs/>
          <w:sz w:val="32"/>
          <w:szCs w:val="32"/>
          <w:lang w:val="fr"/>
        </w:rPr>
        <w:t>4</w:t>
      </w:r>
      <w:r w:rsidR="00284529" w:rsidRPr="004D37AD">
        <w:rPr>
          <w:b/>
          <w:bCs/>
          <w:sz w:val="32"/>
          <w:szCs w:val="32"/>
          <w:lang w:val="fr"/>
        </w:rPr>
        <w:t>-2023</w:t>
      </w:r>
    </w:p>
    <w:p w14:paraId="4204F3E2" w14:textId="70632AB7" w:rsidR="004D37AD" w:rsidRPr="00200B50" w:rsidRDefault="004D37AD" w:rsidP="004D37AD">
      <w:pPr>
        <w:jc w:val="center"/>
        <w:rPr>
          <w:rFonts w:asciiTheme="majorHAnsi" w:eastAsiaTheme="majorEastAsia" w:hAnsiTheme="majorHAnsi" w:cstheme="majorBidi"/>
          <w:b/>
          <w:bCs/>
          <w:color w:val="2F5496" w:themeColor="accent1" w:themeShade="BF"/>
          <w:kern w:val="0"/>
          <w:sz w:val="32"/>
          <w:szCs w:val="32"/>
          <w:lang w:val="fr-FR"/>
          <w14:ligatures w14:val="none"/>
        </w:rPr>
      </w:pPr>
    </w:p>
    <w:p w14:paraId="276AA086" w14:textId="77777777" w:rsidR="004D37AD" w:rsidRPr="00200B50" w:rsidRDefault="004D37AD" w:rsidP="004D37AD">
      <w:pPr>
        <w:jc w:val="center"/>
        <w:rPr>
          <w:rFonts w:asciiTheme="majorHAnsi" w:eastAsiaTheme="majorEastAsia" w:hAnsiTheme="majorHAnsi" w:cstheme="majorBidi"/>
          <w:b/>
          <w:bCs/>
          <w:color w:val="2F5496" w:themeColor="accent1" w:themeShade="BF"/>
          <w:kern w:val="0"/>
          <w:sz w:val="32"/>
          <w:szCs w:val="32"/>
          <w:lang w:val="fr-FR"/>
          <w14:ligatures w14:val="none"/>
        </w:rPr>
      </w:pPr>
    </w:p>
    <w:p w14:paraId="3B1359A7" w14:textId="0CBB71AE" w:rsidR="004D37AD" w:rsidRPr="00200B50" w:rsidRDefault="00284529" w:rsidP="004D37AD">
      <w:pPr>
        <w:jc w:val="center"/>
        <w:rPr>
          <w:rFonts w:asciiTheme="majorHAnsi" w:eastAsiaTheme="majorEastAsia" w:hAnsiTheme="majorHAnsi" w:cstheme="majorBidi"/>
          <w:b/>
          <w:bCs/>
          <w:color w:val="2F5496" w:themeColor="accent1" w:themeShade="BF"/>
          <w:kern w:val="0"/>
          <w:sz w:val="32"/>
          <w:szCs w:val="32"/>
          <w:lang w:val="fr-FR"/>
          <w14:ligatures w14:val="none"/>
        </w:rPr>
      </w:pPr>
      <w:r w:rsidRPr="004D37AD">
        <w:rPr>
          <w:b/>
          <w:bCs/>
          <w:color w:val="2F5496" w:themeColor="accent1" w:themeShade="BF"/>
          <w:kern w:val="0"/>
          <w:sz w:val="32"/>
          <w:szCs w:val="32"/>
          <w:lang w:val="fr"/>
          <w14:ligatures w14:val="none"/>
        </w:rPr>
        <w:t xml:space="preserve">Pour </w:t>
      </w:r>
      <w:r w:rsidR="00D61D6D">
        <w:rPr>
          <w:b/>
          <w:bCs/>
          <w:color w:val="2F5496" w:themeColor="accent1" w:themeShade="BF"/>
          <w:kern w:val="0"/>
          <w:sz w:val="32"/>
          <w:szCs w:val="32"/>
          <w:lang w:val="fr"/>
          <w14:ligatures w14:val="none"/>
        </w:rPr>
        <w:t xml:space="preserve">la préparation d’une </w:t>
      </w:r>
    </w:p>
    <w:p w14:paraId="778AF8AE" w14:textId="452B0433" w:rsidR="00284529" w:rsidRPr="00200B50" w:rsidRDefault="00E452A8" w:rsidP="004D37AD">
      <w:pPr>
        <w:jc w:val="center"/>
        <w:rPr>
          <w:rFonts w:asciiTheme="majorHAnsi" w:eastAsiaTheme="majorEastAsia" w:hAnsiTheme="majorHAnsi" w:cstheme="majorBidi"/>
          <w:b/>
          <w:bCs/>
          <w:color w:val="2F5496" w:themeColor="accent1" w:themeShade="BF"/>
          <w:kern w:val="0"/>
          <w:sz w:val="32"/>
          <w:szCs w:val="32"/>
          <w:lang w:val="fr-FR"/>
          <w14:ligatures w14:val="none"/>
        </w:rPr>
      </w:pPr>
      <w:r>
        <w:rPr>
          <w:b/>
          <w:bCs/>
          <w:sz w:val="32"/>
          <w:szCs w:val="32"/>
          <w:lang w:val="fr"/>
        </w:rPr>
        <w:t>Étude</w:t>
      </w:r>
      <w:r w:rsidR="0030088B">
        <w:rPr>
          <w:b/>
          <w:bCs/>
          <w:sz w:val="32"/>
          <w:szCs w:val="32"/>
          <w:lang w:val="fr"/>
        </w:rPr>
        <w:t xml:space="preserve"> sur les potentielles conséquences sociales de la situation de </w:t>
      </w:r>
      <w:proofErr w:type="gramStart"/>
      <w:r w:rsidR="0030088B">
        <w:rPr>
          <w:b/>
          <w:bCs/>
          <w:sz w:val="32"/>
          <w:szCs w:val="32"/>
          <w:lang w:val="fr"/>
        </w:rPr>
        <w:t>l’eau</w:t>
      </w:r>
      <w:proofErr w:type="gramEnd"/>
      <w:r w:rsidR="0030088B">
        <w:rPr>
          <w:b/>
          <w:bCs/>
          <w:sz w:val="32"/>
          <w:szCs w:val="32"/>
          <w:lang w:val="fr"/>
        </w:rPr>
        <w:t xml:space="preserve"> en Tunisie</w:t>
      </w:r>
    </w:p>
    <w:p w14:paraId="35244F25" w14:textId="77777777" w:rsidR="004D37AD" w:rsidRPr="00200B50" w:rsidRDefault="004D37AD" w:rsidP="00284529">
      <w:pPr>
        <w:jc w:val="center"/>
        <w:rPr>
          <w:b/>
          <w:bCs/>
          <w:lang w:val="fr-FR"/>
        </w:rPr>
      </w:pPr>
    </w:p>
    <w:p w14:paraId="2C451B46" w14:textId="063336F1" w:rsidR="00284529" w:rsidRPr="00200B50" w:rsidRDefault="00284529" w:rsidP="004D37AD">
      <w:pPr>
        <w:jc w:val="center"/>
        <w:rPr>
          <w:rFonts w:asciiTheme="majorHAnsi" w:eastAsiaTheme="majorEastAsia" w:hAnsiTheme="majorHAnsi" w:cstheme="majorBidi"/>
          <w:b/>
          <w:bCs/>
          <w:color w:val="2F5496" w:themeColor="accent1" w:themeShade="BF"/>
          <w:kern w:val="0"/>
          <w:sz w:val="32"/>
          <w:szCs w:val="32"/>
          <w:lang w:val="fr-FR"/>
          <w14:ligatures w14:val="none"/>
        </w:rPr>
      </w:pPr>
      <w:r w:rsidRPr="004D37AD">
        <w:rPr>
          <w:b/>
          <w:bCs/>
          <w:color w:val="2F5496" w:themeColor="accent1" w:themeShade="BF"/>
          <w:kern w:val="0"/>
          <w:sz w:val="32"/>
          <w:szCs w:val="32"/>
          <w:lang w:val="fr"/>
          <w14:ligatures w14:val="none"/>
        </w:rPr>
        <w:t xml:space="preserve">Entité adjudicatrice : </w:t>
      </w:r>
      <w:proofErr w:type="spellStart"/>
      <w:r w:rsidRPr="004D37AD">
        <w:rPr>
          <w:b/>
          <w:bCs/>
          <w:sz w:val="32"/>
          <w:szCs w:val="32"/>
          <w:lang w:val="fr"/>
        </w:rPr>
        <w:t>Voluntas</w:t>
      </w:r>
      <w:proofErr w:type="spellEnd"/>
      <w:r w:rsidRPr="004D37AD">
        <w:rPr>
          <w:b/>
          <w:bCs/>
          <w:sz w:val="32"/>
          <w:szCs w:val="32"/>
          <w:lang w:val="fr"/>
        </w:rPr>
        <w:t xml:space="preserve"> Advisory S.A.R.L</w:t>
      </w:r>
    </w:p>
    <w:p w14:paraId="53A1CE46" w14:textId="4CFD15F5" w:rsidR="00284529" w:rsidRPr="00200B50" w:rsidRDefault="00284529" w:rsidP="00284529">
      <w:pPr>
        <w:jc w:val="center"/>
        <w:rPr>
          <w:lang w:val="fr-FR"/>
        </w:rPr>
      </w:pPr>
      <w:r w:rsidRPr="004D37AD">
        <w:rPr>
          <w:lang w:val="fr"/>
        </w:rPr>
        <w:t>2, rue Hannibal – Gammarth Supérieur, Tunis, Tunisie</w:t>
      </w:r>
    </w:p>
    <w:p w14:paraId="244037D7" w14:textId="77777777" w:rsidR="004D37AD" w:rsidRPr="00200B50" w:rsidRDefault="004D37AD" w:rsidP="00284529">
      <w:pPr>
        <w:jc w:val="center"/>
        <w:rPr>
          <w:lang w:val="fr-FR"/>
        </w:rPr>
      </w:pPr>
    </w:p>
    <w:p w14:paraId="06ADD9EB" w14:textId="5DD04497" w:rsidR="00284529" w:rsidRPr="00200B50" w:rsidRDefault="00284529" w:rsidP="004D37AD">
      <w:pPr>
        <w:jc w:val="center"/>
        <w:rPr>
          <w:lang w:val="fr-FR"/>
        </w:rPr>
      </w:pPr>
      <w:r w:rsidRPr="004D37AD">
        <w:rPr>
          <w:b/>
          <w:bCs/>
          <w:color w:val="2F5496" w:themeColor="accent1" w:themeShade="BF"/>
          <w:kern w:val="0"/>
          <w:sz w:val="32"/>
          <w:szCs w:val="32"/>
          <w:lang w:val="fr"/>
          <w14:ligatures w14:val="none"/>
        </w:rPr>
        <w:t>Financement :</w:t>
      </w:r>
      <w:r w:rsidR="004D37AD" w:rsidRPr="004D37AD">
        <w:rPr>
          <w:b/>
          <w:bCs/>
          <w:sz w:val="32"/>
          <w:szCs w:val="32"/>
          <w:lang w:val="fr"/>
        </w:rPr>
        <w:t xml:space="preserve"> Commission </w:t>
      </w:r>
      <w:r w:rsidR="00200B50">
        <w:rPr>
          <w:b/>
          <w:bCs/>
          <w:sz w:val="32"/>
          <w:szCs w:val="32"/>
          <w:lang w:val="fr"/>
        </w:rPr>
        <w:t>E</w:t>
      </w:r>
      <w:r w:rsidR="004D37AD" w:rsidRPr="004D37AD">
        <w:rPr>
          <w:b/>
          <w:bCs/>
          <w:sz w:val="32"/>
          <w:szCs w:val="32"/>
          <w:lang w:val="fr"/>
        </w:rPr>
        <w:t>uropéenne</w:t>
      </w:r>
    </w:p>
    <w:p w14:paraId="0F313EB9" w14:textId="77777777" w:rsidR="004D37AD" w:rsidRPr="00200B50" w:rsidRDefault="004D37AD" w:rsidP="004D37AD">
      <w:pPr>
        <w:jc w:val="center"/>
        <w:rPr>
          <w:b/>
          <w:bCs/>
          <w:lang w:val="fr-FR"/>
        </w:rPr>
      </w:pPr>
    </w:p>
    <w:p w14:paraId="19EB5824" w14:textId="16CCA7D1" w:rsidR="00284529" w:rsidRPr="00200B50" w:rsidRDefault="00284529" w:rsidP="00284529">
      <w:pPr>
        <w:jc w:val="center"/>
        <w:rPr>
          <w:lang w:val="fr-FR"/>
        </w:rPr>
      </w:pPr>
      <w:r w:rsidRPr="004D37AD">
        <w:rPr>
          <w:b/>
          <w:bCs/>
          <w:color w:val="2F5496" w:themeColor="accent1" w:themeShade="BF"/>
          <w:kern w:val="0"/>
          <w:sz w:val="32"/>
          <w:szCs w:val="32"/>
          <w:lang w:val="fr"/>
          <w14:ligatures w14:val="none"/>
        </w:rPr>
        <w:t>Financé dans le cadre du</w:t>
      </w:r>
      <w:r w:rsidR="004D37AD" w:rsidRPr="004D37AD">
        <w:rPr>
          <w:b/>
          <w:bCs/>
          <w:sz w:val="32"/>
          <w:szCs w:val="32"/>
          <w:lang w:val="fr"/>
        </w:rPr>
        <w:t xml:space="preserve"> </w:t>
      </w:r>
      <w:r w:rsidR="00200B50">
        <w:rPr>
          <w:b/>
          <w:bCs/>
          <w:sz w:val="32"/>
          <w:szCs w:val="32"/>
          <w:lang w:val="fr"/>
        </w:rPr>
        <w:t>Projet Nos Racine</w:t>
      </w:r>
      <w:r w:rsidR="00B76502">
        <w:rPr>
          <w:b/>
          <w:bCs/>
          <w:sz w:val="32"/>
          <w:szCs w:val="32"/>
          <w:lang w:val="fr"/>
        </w:rPr>
        <w:t>s</w:t>
      </w:r>
    </w:p>
    <w:p w14:paraId="3716BDA5" w14:textId="7E76313D" w:rsidR="00284529" w:rsidRPr="00200B50" w:rsidRDefault="00284529" w:rsidP="00284529">
      <w:pPr>
        <w:jc w:val="center"/>
        <w:rPr>
          <w:lang w:val="fr-FR"/>
        </w:rPr>
      </w:pPr>
    </w:p>
    <w:p w14:paraId="174BEA3F" w14:textId="56663ABE" w:rsidR="00284529" w:rsidRPr="00200B50" w:rsidRDefault="00284529">
      <w:pPr>
        <w:rPr>
          <w:lang w:val="fr-FR"/>
        </w:rPr>
      </w:pPr>
      <w:r w:rsidRPr="00200B50">
        <w:rPr>
          <w:lang w:val="fr-FR"/>
        </w:rPr>
        <w:br w:type="page"/>
      </w:r>
    </w:p>
    <w:p w14:paraId="261361DD" w14:textId="77777777" w:rsidR="00990905" w:rsidRPr="00200B50" w:rsidRDefault="00990905" w:rsidP="00990905">
      <w:pPr>
        <w:rPr>
          <w:b/>
          <w:bCs/>
          <w:lang w:val="fr-FR"/>
        </w:rPr>
      </w:pPr>
      <w:r w:rsidRPr="00284529">
        <w:rPr>
          <w:b/>
          <w:bCs/>
          <w:lang w:val="fr"/>
        </w:rPr>
        <w:lastRenderedPageBreak/>
        <w:t xml:space="preserve">Section </w:t>
      </w:r>
      <w:r>
        <w:rPr>
          <w:b/>
          <w:bCs/>
          <w:lang w:val="fr"/>
        </w:rPr>
        <w:t xml:space="preserve">I : </w:t>
      </w:r>
      <w:r w:rsidRPr="00284529">
        <w:rPr>
          <w:b/>
          <w:bCs/>
          <w:lang w:val="fr"/>
        </w:rPr>
        <w:t xml:space="preserve">Instruction aux </w:t>
      </w:r>
      <w:r>
        <w:rPr>
          <w:b/>
          <w:bCs/>
          <w:lang w:val="fr"/>
        </w:rPr>
        <w:t>Soumissionnaires</w:t>
      </w:r>
    </w:p>
    <w:p w14:paraId="5559F089" w14:textId="509E1714" w:rsidR="004D37AD" w:rsidRPr="00200B50" w:rsidRDefault="004D37AD" w:rsidP="009039FF">
      <w:pPr>
        <w:spacing w:after="120" w:line="240" w:lineRule="auto"/>
        <w:rPr>
          <w:b/>
          <w:bCs/>
          <w:lang w:val="fr-FR"/>
        </w:rPr>
      </w:pPr>
      <w:r w:rsidRPr="004B5ABD">
        <w:rPr>
          <w:b/>
          <w:bCs/>
          <w:lang w:val="fr"/>
        </w:rPr>
        <w:t xml:space="preserve">I.1 Introduction </w:t>
      </w:r>
    </w:p>
    <w:p w14:paraId="24EF42F6" w14:textId="4786EF0F" w:rsidR="004D37AD" w:rsidRPr="00200B50" w:rsidRDefault="004D37AD" w:rsidP="00307DFB">
      <w:pPr>
        <w:spacing w:line="240" w:lineRule="auto"/>
        <w:jc w:val="both"/>
        <w:rPr>
          <w:lang w:val="fr-FR"/>
        </w:rPr>
      </w:pPr>
      <w:proofErr w:type="spellStart"/>
      <w:r>
        <w:rPr>
          <w:lang w:val="fr"/>
        </w:rPr>
        <w:t>Voluntas</w:t>
      </w:r>
      <w:proofErr w:type="spellEnd"/>
      <w:r>
        <w:rPr>
          <w:lang w:val="fr"/>
        </w:rPr>
        <w:t xml:space="preserve"> est une société de conseil internationale qui fournit des options politiques et des recommandations fondées sur des faits </w:t>
      </w:r>
      <w:r w:rsidR="00355CB5">
        <w:rPr>
          <w:lang w:val="fr"/>
        </w:rPr>
        <w:t xml:space="preserve">et </w:t>
      </w:r>
      <w:r>
        <w:rPr>
          <w:lang w:val="fr"/>
        </w:rPr>
        <w:t>basées sur des recherches et des analyses approfondies dans des régions fragiles et touchées par des conflits. Nous recueillons des données, effectuons des analyses et générons des informations pour les secteurs privé et public. Nous utilisons nos connaissances pour étayer la réflexion stratégique et la prise de décision fondée sur des données probantes.</w:t>
      </w:r>
    </w:p>
    <w:p w14:paraId="70422FC1" w14:textId="4B08BDD1" w:rsidR="00284529" w:rsidRDefault="004D37AD" w:rsidP="00307DFB">
      <w:pPr>
        <w:spacing w:line="240" w:lineRule="auto"/>
        <w:jc w:val="both"/>
        <w:rPr>
          <w:lang w:val="fr"/>
        </w:rPr>
      </w:pPr>
      <w:r>
        <w:rPr>
          <w:lang w:val="fr"/>
        </w:rPr>
        <w:t xml:space="preserve">Nous travaillons </w:t>
      </w:r>
      <w:r w:rsidR="00DC66F5">
        <w:rPr>
          <w:lang w:val="fr"/>
        </w:rPr>
        <w:t xml:space="preserve">principalement </w:t>
      </w:r>
      <w:r>
        <w:rPr>
          <w:lang w:val="fr"/>
        </w:rPr>
        <w:t>dans la région du Moyen-Orient et de l’Afrique du Nord avec un large éventail de clients, y compris des agences des Nations Unies, des ONG internationales, des donateurs majeurs et des entreprises privées. Nos projets se concentrent sur les politiques et les programmes, la recherche, l’évaluation des besoins, les études de perception, la surveillance du contexte, ainsi que le suivi et l’évaluation. Nous travaillons sur des domaines thématiques tels que la gouvernance, la résolution des conflits, l’économie politique, l’informalité, la migration, la jeunesse, le genre, les droits de l’homme, l’emploi, la santé, l’eau, la sécurité alimentaire et WASH.</w:t>
      </w:r>
    </w:p>
    <w:p w14:paraId="3EB24BFA" w14:textId="77777777" w:rsidR="002D1201" w:rsidRPr="00200B50" w:rsidRDefault="002D1201" w:rsidP="00307DFB">
      <w:pPr>
        <w:spacing w:line="240" w:lineRule="auto"/>
        <w:jc w:val="both"/>
        <w:rPr>
          <w:lang w:val="fr-FR"/>
        </w:rPr>
      </w:pPr>
    </w:p>
    <w:p w14:paraId="0C5ADBBD" w14:textId="65A5E910" w:rsidR="004B5ABD" w:rsidRPr="009039FF" w:rsidRDefault="004B5ABD" w:rsidP="009039FF">
      <w:pPr>
        <w:spacing w:after="120" w:line="240" w:lineRule="auto"/>
        <w:rPr>
          <w:b/>
          <w:bCs/>
          <w:lang w:val="fr"/>
        </w:rPr>
      </w:pPr>
      <w:r w:rsidRPr="004B5ABD">
        <w:rPr>
          <w:b/>
          <w:bCs/>
          <w:lang w:val="fr"/>
        </w:rPr>
        <w:t xml:space="preserve">I.2 </w:t>
      </w:r>
      <w:r w:rsidR="00200B50" w:rsidRPr="00200B50">
        <w:rPr>
          <w:b/>
          <w:bCs/>
          <w:lang w:val="fr"/>
        </w:rPr>
        <w:t xml:space="preserve">Ordre chronologique de l’appel </w:t>
      </w:r>
      <w:r w:rsidR="00BC086F">
        <w:rPr>
          <w:b/>
          <w:bCs/>
          <w:lang w:val="fr"/>
        </w:rPr>
        <w:t>à consultant</w:t>
      </w:r>
    </w:p>
    <w:p w14:paraId="103F5A1F" w14:textId="1F1E77DB" w:rsidR="004B5ABD" w:rsidRPr="00200B50" w:rsidRDefault="004B5ABD" w:rsidP="00DB205C">
      <w:pPr>
        <w:jc w:val="both"/>
        <w:rPr>
          <w:b/>
          <w:bCs/>
          <w:lang w:val="fr-FR"/>
        </w:rPr>
      </w:pPr>
      <w:r>
        <w:rPr>
          <w:lang w:val="fr"/>
        </w:rPr>
        <w:t xml:space="preserve">Le calendrier suivant résume les dates importantes du processus </w:t>
      </w:r>
      <w:r w:rsidR="00200B50">
        <w:rPr>
          <w:lang w:val="fr"/>
        </w:rPr>
        <w:t xml:space="preserve">d’appel </w:t>
      </w:r>
      <w:r w:rsidR="00BC086F">
        <w:rPr>
          <w:lang w:val="fr"/>
        </w:rPr>
        <w:t>à consultant</w:t>
      </w:r>
      <w:r>
        <w:rPr>
          <w:lang w:val="fr"/>
        </w:rPr>
        <w:t xml:space="preserve">. Les </w:t>
      </w:r>
      <w:r w:rsidR="00200B50">
        <w:rPr>
          <w:lang w:val="fr"/>
        </w:rPr>
        <w:t>soumissionnaires</w:t>
      </w:r>
      <w:r>
        <w:rPr>
          <w:lang w:val="fr"/>
        </w:rPr>
        <w:t xml:space="preserve"> doivent respecter strictement ces délais.</w:t>
      </w:r>
    </w:p>
    <w:p w14:paraId="4AAF1283" w14:textId="0581D0D7" w:rsidR="004B5ABD" w:rsidRPr="006E078C" w:rsidRDefault="4367442B" w:rsidP="00DB205C">
      <w:pPr>
        <w:spacing w:after="0"/>
        <w:jc w:val="both"/>
        <w:rPr>
          <w:lang w:val="fr-FR"/>
        </w:rPr>
      </w:pPr>
      <w:r w:rsidRPr="4BB61E0F">
        <w:rPr>
          <w:lang w:val="fr"/>
        </w:rPr>
        <w:t xml:space="preserve">Annonce de </w:t>
      </w:r>
      <w:r w:rsidR="233A6D86" w:rsidRPr="4BB61E0F">
        <w:rPr>
          <w:lang w:val="fr"/>
        </w:rPr>
        <w:t>l’appel</w:t>
      </w:r>
      <w:r w:rsidR="00BC086F">
        <w:rPr>
          <w:lang w:val="fr"/>
        </w:rPr>
        <w:t> à consultant</w:t>
      </w:r>
      <w:r w:rsidR="004B5ABD" w:rsidRPr="003F4D15">
        <w:rPr>
          <w:lang w:val="fr-FR"/>
        </w:rPr>
        <w:tab/>
      </w:r>
      <w:r w:rsidR="004B5ABD" w:rsidRPr="003F4D15">
        <w:rPr>
          <w:lang w:val="fr-FR"/>
        </w:rPr>
        <w:tab/>
      </w:r>
      <w:r w:rsidR="004B5ABD" w:rsidRPr="003F4D15">
        <w:rPr>
          <w:lang w:val="fr-FR"/>
        </w:rPr>
        <w:tab/>
      </w:r>
      <w:r w:rsidR="004B5ABD" w:rsidRPr="003F4D15">
        <w:rPr>
          <w:lang w:val="fr-FR"/>
        </w:rPr>
        <w:tab/>
      </w:r>
      <w:r w:rsidR="00F349AA">
        <w:rPr>
          <w:lang w:val="fr"/>
        </w:rPr>
        <w:t>19</w:t>
      </w:r>
      <w:r w:rsidR="65DF77B6" w:rsidRPr="4BB61E0F">
        <w:rPr>
          <w:lang w:val="fr"/>
        </w:rPr>
        <w:t xml:space="preserve"> </w:t>
      </w:r>
      <w:r w:rsidR="00F349AA">
        <w:rPr>
          <w:lang w:val="fr"/>
        </w:rPr>
        <w:t>juin</w:t>
      </w:r>
      <w:r w:rsidRPr="4BB61E0F">
        <w:rPr>
          <w:lang w:val="fr"/>
        </w:rPr>
        <w:t xml:space="preserve"> 2023 </w:t>
      </w:r>
    </w:p>
    <w:p w14:paraId="19167F35" w14:textId="7C0DD8CF" w:rsidR="004B5ABD" w:rsidRPr="006E078C" w:rsidRDefault="4367442B" w:rsidP="00DB205C">
      <w:pPr>
        <w:spacing w:after="0"/>
        <w:jc w:val="both"/>
        <w:rPr>
          <w:lang w:val="fr-FR"/>
        </w:rPr>
      </w:pPr>
      <w:r w:rsidRPr="4BB61E0F">
        <w:rPr>
          <w:lang w:val="fr"/>
        </w:rPr>
        <w:t xml:space="preserve">Date limite pour les questions écrites </w:t>
      </w:r>
      <w:r w:rsidR="004B5ABD" w:rsidRPr="003F4D15">
        <w:rPr>
          <w:lang w:val="fr-FR"/>
        </w:rPr>
        <w:tab/>
      </w:r>
      <w:r w:rsidR="004B5ABD" w:rsidRPr="003F4D15">
        <w:rPr>
          <w:lang w:val="fr-FR"/>
        </w:rPr>
        <w:tab/>
      </w:r>
      <w:r w:rsidR="004B5ABD" w:rsidRPr="003F4D15">
        <w:rPr>
          <w:lang w:val="fr-FR"/>
        </w:rPr>
        <w:tab/>
      </w:r>
      <w:r w:rsidR="2B88346E" w:rsidRPr="4BB61E0F">
        <w:rPr>
          <w:lang w:val="fr"/>
        </w:rPr>
        <w:t>2</w:t>
      </w:r>
      <w:r w:rsidR="008951BB">
        <w:rPr>
          <w:lang w:val="fr"/>
        </w:rPr>
        <w:t>3 juin</w:t>
      </w:r>
      <w:r w:rsidRPr="4BB61E0F">
        <w:rPr>
          <w:lang w:val="fr"/>
        </w:rPr>
        <w:t xml:space="preserve"> 2023</w:t>
      </w:r>
    </w:p>
    <w:p w14:paraId="1575142E" w14:textId="62982D60" w:rsidR="004B5ABD" w:rsidRPr="006E078C" w:rsidRDefault="4367442B" w:rsidP="00DB205C">
      <w:pPr>
        <w:spacing w:after="0"/>
        <w:jc w:val="both"/>
        <w:rPr>
          <w:lang w:val="fr-FR"/>
        </w:rPr>
      </w:pPr>
      <w:r w:rsidRPr="4BB61E0F">
        <w:rPr>
          <w:lang w:val="fr"/>
        </w:rPr>
        <w:t>Réponses aux questions/clarifications</w:t>
      </w:r>
      <w:r w:rsidR="004B5ABD" w:rsidRPr="003F4D15">
        <w:rPr>
          <w:lang w:val="fr-FR"/>
        </w:rPr>
        <w:tab/>
      </w:r>
      <w:r w:rsidR="004B5ABD" w:rsidRPr="003F4D15">
        <w:rPr>
          <w:lang w:val="fr-FR"/>
        </w:rPr>
        <w:tab/>
      </w:r>
      <w:r w:rsidR="004B5ABD" w:rsidRPr="003F4D15">
        <w:rPr>
          <w:lang w:val="fr-FR"/>
        </w:rPr>
        <w:tab/>
      </w:r>
      <w:r w:rsidR="7B3690F3" w:rsidRPr="4BB61E0F">
        <w:rPr>
          <w:lang w:val="fr"/>
        </w:rPr>
        <w:t>2</w:t>
      </w:r>
      <w:r w:rsidR="00FB4779">
        <w:rPr>
          <w:lang w:val="fr"/>
        </w:rPr>
        <w:t>6</w:t>
      </w:r>
      <w:r w:rsidR="7B3690F3" w:rsidRPr="4BB61E0F">
        <w:rPr>
          <w:lang w:val="fr"/>
        </w:rPr>
        <w:t xml:space="preserve"> </w:t>
      </w:r>
      <w:r w:rsidR="00CB0D4F">
        <w:rPr>
          <w:lang w:val="fr"/>
        </w:rPr>
        <w:t>juin</w:t>
      </w:r>
      <w:r w:rsidRPr="4BB61E0F">
        <w:rPr>
          <w:lang w:val="fr"/>
        </w:rPr>
        <w:t xml:space="preserve"> 2023 </w:t>
      </w:r>
    </w:p>
    <w:p w14:paraId="10E2B30C" w14:textId="4F8C97EB" w:rsidR="004B5ABD" w:rsidRPr="006E078C" w:rsidRDefault="004B5ABD" w:rsidP="00DB205C">
      <w:pPr>
        <w:spacing w:after="0"/>
        <w:jc w:val="both"/>
        <w:rPr>
          <w:lang w:val="fr-FR"/>
        </w:rPr>
      </w:pPr>
      <w:r w:rsidRPr="006E078C">
        <w:rPr>
          <w:lang w:val="fr"/>
        </w:rPr>
        <w:t xml:space="preserve">Date </w:t>
      </w:r>
      <w:r w:rsidR="00200B50" w:rsidRPr="006E078C">
        <w:rPr>
          <w:lang w:val="fr"/>
        </w:rPr>
        <w:t xml:space="preserve">de clôture de l’appel </w:t>
      </w:r>
      <w:r w:rsidR="00BC086F">
        <w:rPr>
          <w:lang w:val="fr"/>
        </w:rPr>
        <w:t>à consultant</w:t>
      </w:r>
      <w:r w:rsidRPr="006E078C">
        <w:rPr>
          <w:lang w:val="fr"/>
        </w:rPr>
        <w:t xml:space="preserve"> </w:t>
      </w:r>
      <w:r w:rsidRPr="006E078C">
        <w:rPr>
          <w:lang w:val="fr"/>
        </w:rPr>
        <w:tab/>
      </w:r>
      <w:r w:rsidRPr="006E078C">
        <w:rPr>
          <w:lang w:val="fr"/>
        </w:rPr>
        <w:tab/>
      </w:r>
      <w:r w:rsidRPr="006E078C">
        <w:rPr>
          <w:lang w:val="fr"/>
        </w:rPr>
        <w:tab/>
      </w:r>
      <w:r w:rsidR="008951BB">
        <w:rPr>
          <w:lang w:val="fr"/>
        </w:rPr>
        <w:t>2 juillet</w:t>
      </w:r>
      <w:r w:rsidRPr="006E078C">
        <w:rPr>
          <w:lang w:val="fr"/>
        </w:rPr>
        <w:t xml:space="preserve"> 2023 </w:t>
      </w:r>
    </w:p>
    <w:p w14:paraId="45C2E837" w14:textId="3BB37A15" w:rsidR="004D37AD" w:rsidRPr="00200B50" w:rsidRDefault="004B5ABD" w:rsidP="00DB205C">
      <w:pPr>
        <w:spacing w:after="0"/>
        <w:jc w:val="both"/>
        <w:rPr>
          <w:lang w:val="fr-FR"/>
        </w:rPr>
      </w:pPr>
      <w:r w:rsidRPr="006E078C">
        <w:rPr>
          <w:lang w:val="fr"/>
        </w:rPr>
        <w:t xml:space="preserve">Attribution du contrat </w:t>
      </w:r>
      <w:r w:rsidR="008951BB">
        <w:rPr>
          <w:lang w:val="fr"/>
        </w:rPr>
        <w:t>de consultance</w:t>
      </w:r>
      <w:r w:rsidRPr="006E078C">
        <w:rPr>
          <w:lang w:val="fr"/>
        </w:rPr>
        <w:t xml:space="preserve"> (estimation) </w:t>
      </w:r>
      <w:r w:rsidRPr="006E078C">
        <w:rPr>
          <w:lang w:val="fr"/>
        </w:rPr>
        <w:tab/>
      </w:r>
      <w:r w:rsidR="00CB0D4F">
        <w:rPr>
          <w:lang w:val="fr"/>
        </w:rPr>
        <w:t>17 juillet</w:t>
      </w:r>
      <w:r w:rsidRPr="006E078C">
        <w:rPr>
          <w:lang w:val="fr"/>
        </w:rPr>
        <w:t xml:space="preserve"> 2023</w:t>
      </w:r>
    </w:p>
    <w:p w14:paraId="58251ABA" w14:textId="70659CB5" w:rsidR="004D37AD" w:rsidRPr="00200B50" w:rsidRDefault="004D37AD" w:rsidP="004D37AD">
      <w:pPr>
        <w:rPr>
          <w:lang w:val="fr-FR"/>
        </w:rPr>
      </w:pPr>
    </w:p>
    <w:p w14:paraId="2C8A566F" w14:textId="7AE68567" w:rsidR="004B5ABD" w:rsidRPr="00200B50" w:rsidRDefault="004B5ABD" w:rsidP="00307DFB">
      <w:pPr>
        <w:spacing w:line="240" w:lineRule="auto"/>
        <w:jc w:val="both"/>
        <w:rPr>
          <w:lang w:val="fr-FR"/>
        </w:rPr>
      </w:pPr>
      <w:r>
        <w:rPr>
          <w:lang w:val="fr"/>
        </w:rPr>
        <w:t xml:space="preserve">Les dates ci-dessus peuvent être modifiées à la seule discrétion de </w:t>
      </w:r>
      <w:proofErr w:type="spellStart"/>
      <w:r>
        <w:rPr>
          <w:lang w:val="fr"/>
        </w:rPr>
        <w:t>Voluntas</w:t>
      </w:r>
      <w:proofErr w:type="spellEnd"/>
      <w:r>
        <w:rPr>
          <w:lang w:val="fr"/>
        </w:rPr>
        <w:t xml:space="preserve"> Advisory. Toute modification sera publiée dans une modification </w:t>
      </w:r>
      <w:r w:rsidR="00200B50">
        <w:rPr>
          <w:lang w:val="fr"/>
        </w:rPr>
        <w:t xml:space="preserve">au présent appel </w:t>
      </w:r>
      <w:r w:rsidR="00BC086F">
        <w:rPr>
          <w:lang w:val="fr"/>
        </w:rPr>
        <w:t>à consultant</w:t>
      </w:r>
      <w:r>
        <w:rPr>
          <w:lang w:val="fr"/>
        </w:rPr>
        <w:t xml:space="preserve">. </w:t>
      </w:r>
    </w:p>
    <w:p w14:paraId="5A5366BD" w14:textId="1CA63FA2" w:rsidR="004B5ABD" w:rsidRPr="00200B50" w:rsidRDefault="4367442B" w:rsidP="00307DFB">
      <w:pPr>
        <w:spacing w:line="240" w:lineRule="auto"/>
        <w:jc w:val="both"/>
        <w:rPr>
          <w:lang w:val="fr-FR"/>
        </w:rPr>
      </w:pPr>
      <w:r w:rsidRPr="4BB61E0F">
        <w:rPr>
          <w:b/>
          <w:bCs/>
          <w:lang w:val="fr"/>
        </w:rPr>
        <w:t xml:space="preserve">Questions écrites et clarifications. </w:t>
      </w:r>
      <w:r w:rsidRPr="4BB61E0F">
        <w:rPr>
          <w:lang w:val="fr"/>
        </w:rPr>
        <w:t xml:space="preserve"> Toutes les questions ou clarifications concernant </w:t>
      </w:r>
      <w:r w:rsidR="233A6D86" w:rsidRPr="4BB61E0F">
        <w:rPr>
          <w:lang w:val="fr"/>
        </w:rPr>
        <w:t xml:space="preserve">cet </w:t>
      </w:r>
      <w:r w:rsidR="00F349AA">
        <w:rPr>
          <w:lang w:val="fr"/>
        </w:rPr>
        <w:t>appel à consultant</w:t>
      </w:r>
      <w:r w:rsidR="39BBBAE3" w:rsidRPr="4BB61E0F">
        <w:rPr>
          <w:lang w:val="fr"/>
        </w:rPr>
        <w:t xml:space="preserve">s </w:t>
      </w:r>
      <w:r w:rsidRPr="4BB61E0F">
        <w:rPr>
          <w:lang w:val="fr"/>
        </w:rPr>
        <w:t xml:space="preserve">doivent être faites par écrit et </w:t>
      </w:r>
      <w:r w:rsidR="233A6D86" w:rsidRPr="4BB61E0F">
        <w:rPr>
          <w:lang w:val="fr"/>
        </w:rPr>
        <w:t>soumises à</w:t>
      </w:r>
      <w:r w:rsidRPr="4BB61E0F">
        <w:rPr>
          <w:lang w:val="fr"/>
        </w:rPr>
        <w:t xml:space="preserve"> </w:t>
      </w:r>
      <w:hyperlink r:id="rId12">
        <w:r w:rsidR="43111A39" w:rsidRPr="4BB61E0F">
          <w:rPr>
            <w:rStyle w:val="Hyperlien"/>
            <w:lang w:val="fr"/>
          </w:rPr>
          <w:t>procurement@voluntasadvisory.com</w:t>
        </w:r>
      </w:hyperlink>
      <w:r w:rsidRPr="4BB61E0F">
        <w:rPr>
          <w:lang w:val="fr"/>
        </w:rPr>
        <w:t xml:space="preserve"> </w:t>
      </w:r>
      <w:r w:rsidR="7044175E" w:rsidRPr="4BB61E0F">
        <w:rPr>
          <w:lang w:val="fr"/>
        </w:rPr>
        <w:t xml:space="preserve">au </w:t>
      </w:r>
      <w:r w:rsidRPr="4BB61E0F">
        <w:rPr>
          <w:lang w:val="fr"/>
        </w:rPr>
        <w:t xml:space="preserve">plus </w:t>
      </w:r>
      <w:r w:rsidR="233A6D86" w:rsidRPr="4BB61E0F">
        <w:rPr>
          <w:lang w:val="fr"/>
        </w:rPr>
        <w:t>tard à</w:t>
      </w:r>
      <w:r w:rsidRPr="4BB61E0F">
        <w:rPr>
          <w:lang w:val="fr"/>
        </w:rPr>
        <w:t xml:space="preserve"> </w:t>
      </w:r>
      <w:proofErr w:type="gramStart"/>
      <w:r w:rsidR="5327BE45" w:rsidRPr="4BB61E0F">
        <w:rPr>
          <w:b/>
          <w:bCs/>
          <w:lang w:val="fr"/>
        </w:rPr>
        <w:t>23:</w:t>
      </w:r>
      <w:proofErr w:type="gramEnd"/>
      <w:r w:rsidR="482101C0" w:rsidRPr="4BB61E0F">
        <w:rPr>
          <w:b/>
          <w:bCs/>
          <w:lang w:val="fr"/>
        </w:rPr>
        <w:t>59</w:t>
      </w:r>
      <w:r w:rsidRPr="4BB61E0F">
        <w:rPr>
          <w:b/>
          <w:bCs/>
          <w:lang w:val="fr"/>
        </w:rPr>
        <w:t xml:space="preserve">, heure locale de Tunis, le </w:t>
      </w:r>
      <w:r w:rsidR="171F8276" w:rsidRPr="4BB61E0F">
        <w:rPr>
          <w:b/>
          <w:bCs/>
          <w:lang w:val="fr"/>
        </w:rPr>
        <w:t>2</w:t>
      </w:r>
      <w:r w:rsidR="00FB4779">
        <w:rPr>
          <w:b/>
          <w:bCs/>
          <w:lang w:val="fr"/>
        </w:rPr>
        <w:t>3 juin</w:t>
      </w:r>
      <w:r w:rsidR="5962A802" w:rsidRPr="4BB61E0F">
        <w:rPr>
          <w:b/>
          <w:bCs/>
          <w:lang w:val="fr"/>
        </w:rPr>
        <w:t xml:space="preserve"> </w:t>
      </w:r>
      <w:r w:rsidRPr="4BB61E0F">
        <w:rPr>
          <w:b/>
          <w:bCs/>
          <w:lang w:val="fr"/>
        </w:rPr>
        <w:t>2023</w:t>
      </w:r>
      <w:r w:rsidRPr="4BB61E0F">
        <w:rPr>
          <w:lang w:val="fr"/>
        </w:rPr>
        <w:t xml:space="preserve">. </w:t>
      </w:r>
    </w:p>
    <w:p w14:paraId="68A367D1" w14:textId="02D9B08C" w:rsidR="004B5ABD" w:rsidRPr="00200B50" w:rsidRDefault="004B5ABD" w:rsidP="00307DFB">
      <w:pPr>
        <w:spacing w:line="240" w:lineRule="auto"/>
        <w:jc w:val="both"/>
        <w:rPr>
          <w:lang w:val="fr-FR"/>
        </w:rPr>
      </w:pPr>
      <w:r>
        <w:rPr>
          <w:lang w:val="fr"/>
        </w:rPr>
        <w:t xml:space="preserve">Les questions et les demandes d’éclaircissements, ainsi que les réponses à celles-ci, seront </w:t>
      </w:r>
      <w:r w:rsidR="00811059">
        <w:rPr>
          <w:lang w:val="fr"/>
        </w:rPr>
        <w:t xml:space="preserve">envoyées </w:t>
      </w:r>
      <w:r>
        <w:rPr>
          <w:lang w:val="fr"/>
        </w:rPr>
        <w:t xml:space="preserve">à tous les </w:t>
      </w:r>
      <w:r w:rsidR="00200B50">
        <w:rPr>
          <w:lang w:val="fr"/>
        </w:rPr>
        <w:t>soumissionnaires</w:t>
      </w:r>
      <w:r>
        <w:rPr>
          <w:lang w:val="fr"/>
        </w:rPr>
        <w:t xml:space="preserve"> de </w:t>
      </w:r>
      <w:r w:rsidR="00200B50">
        <w:rPr>
          <w:lang w:val="fr"/>
        </w:rPr>
        <w:t>l’</w:t>
      </w:r>
      <w:r w:rsidR="00F349AA">
        <w:rPr>
          <w:lang w:val="fr"/>
        </w:rPr>
        <w:t>appel à consultant</w:t>
      </w:r>
      <w:r>
        <w:rPr>
          <w:lang w:val="fr"/>
        </w:rPr>
        <w:t xml:space="preserve"> qui ont manifesté un intérêt. Seules les réponses écrites seront considérées comme officielles et auront du poids dans le processus de </w:t>
      </w:r>
      <w:r w:rsidR="00200B50">
        <w:rPr>
          <w:lang w:val="fr"/>
        </w:rPr>
        <w:t>l’</w:t>
      </w:r>
      <w:r w:rsidR="00F349AA">
        <w:rPr>
          <w:lang w:val="fr"/>
        </w:rPr>
        <w:t>appel à consultant</w:t>
      </w:r>
      <w:r>
        <w:rPr>
          <w:lang w:val="fr"/>
        </w:rPr>
        <w:t xml:space="preserve"> et l’évaluation subséquente. Toutes les réponses reçues en dehors du canal officiel, qu’elles soient reçues verbalement ou par écrit, </w:t>
      </w:r>
      <w:r w:rsidR="00200B50">
        <w:rPr>
          <w:lang w:val="fr"/>
        </w:rPr>
        <w:t>d’employés ou</w:t>
      </w:r>
      <w:r>
        <w:rPr>
          <w:lang w:val="fr"/>
        </w:rPr>
        <w:t xml:space="preserve"> de représentants de </w:t>
      </w:r>
      <w:proofErr w:type="spellStart"/>
      <w:r>
        <w:rPr>
          <w:lang w:val="fr"/>
        </w:rPr>
        <w:t>Voluntas</w:t>
      </w:r>
      <w:proofErr w:type="spellEnd"/>
      <w:r>
        <w:rPr>
          <w:lang w:val="fr"/>
        </w:rPr>
        <w:t xml:space="preserve"> Advisory, ou de toute autre partie, ne seront pas considérées comme des réponses officielles concernant </w:t>
      </w:r>
      <w:r w:rsidR="00200B50">
        <w:rPr>
          <w:lang w:val="fr"/>
        </w:rPr>
        <w:t xml:space="preserve">cet </w:t>
      </w:r>
      <w:r w:rsidR="00F349AA">
        <w:rPr>
          <w:lang w:val="fr"/>
        </w:rPr>
        <w:t>appel à consultant</w:t>
      </w:r>
      <w:r>
        <w:rPr>
          <w:lang w:val="fr"/>
        </w:rPr>
        <w:t xml:space="preserve">. </w:t>
      </w:r>
    </w:p>
    <w:p w14:paraId="0ACCDA72" w14:textId="77777777" w:rsidR="004B5ABD" w:rsidRPr="00200B50" w:rsidRDefault="004B5ABD" w:rsidP="00307DFB">
      <w:pPr>
        <w:spacing w:line="240" w:lineRule="auto"/>
        <w:jc w:val="both"/>
        <w:rPr>
          <w:lang w:val="fr-FR"/>
        </w:rPr>
      </w:pPr>
      <w:r w:rsidRPr="004B5ABD">
        <w:rPr>
          <w:b/>
          <w:bCs/>
          <w:lang w:val="fr"/>
        </w:rPr>
        <w:t xml:space="preserve">Date de soumission de la proposition. </w:t>
      </w:r>
      <w:r>
        <w:rPr>
          <w:lang w:val="fr"/>
        </w:rPr>
        <w:t xml:space="preserve"> Toutes les propositions doivent être reçues avant la date et l’heure </w:t>
      </w:r>
      <w:proofErr w:type="gramStart"/>
      <w:r>
        <w:rPr>
          <w:lang w:val="fr"/>
        </w:rPr>
        <w:t>et</w:t>
      </w:r>
      <w:proofErr w:type="gramEnd"/>
      <w:r>
        <w:rPr>
          <w:lang w:val="fr"/>
        </w:rPr>
        <w:t xml:space="preserve"> conformément aux instructions prévues à la section I.3. </w:t>
      </w:r>
    </w:p>
    <w:p w14:paraId="0539D148" w14:textId="6EBD1ED9" w:rsidR="004B5ABD" w:rsidRDefault="004B5ABD" w:rsidP="00307DFB">
      <w:pPr>
        <w:spacing w:line="240" w:lineRule="auto"/>
        <w:jc w:val="both"/>
        <w:rPr>
          <w:lang w:val="fr"/>
        </w:rPr>
      </w:pPr>
      <w:r w:rsidRPr="004B5ABD">
        <w:rPr>
          <w:b/>
          <w:bCs/>
          <w:lang w:val="fr"/>
        </w:rPr>
        <w:t xml:space="preserve">Présentations orales. </w:t>
      </w:r>
      <w:proofErr w:type="spellStart"/>
      <w:r>
        <w:rPr>
          <w:lang w:val="fr"/>
        </w:rPr>
        <w:t>Voluntas</w:t>
      </w:r>
      <w:proofErr w:type="spellEnd"/>
      <w:r>
        <w:rPr>
          <w:lang w:val="fr"/>
        </w:rPr>
        <w:t xml:space="preserve"> Advisory se réserve la possibilité de faire participer des </w:t>
      </w:r>
      <w:r w:rsidR="003B0AC9">
        <w:rPr>
          <w:lang w:val="fr"/>
        </w:rPr>
        <w:t>soumissionnaires</w:t>
      </w:r>
      <w:r>
        <w:rPr>
          <w:lang w:val="fr"/>
        </w:rPr>
        <w:t xml:space="preserve"> sélectionnés à des présentations orales avec le comité d’évaluation technique. Les entrevues peuvent consister en des présentations orales des approches proposées par les </w:t>
      </w:r>
      <w:r w:rsidR="00200B50">
        <w:rPr>
          <w:lang w:val="fr"/>
        </w:rPr>
        <w:t>soumissionnaires</w:t>
      </w:r>
      <w:r>
        <w:rPr>
          <w:lang w:val="fr"/>
        </w:rPr>
        <w:t xml:space="preserve">. Les </w:t>
      </w:r>
      <w:r w:rsidR="00200B50">
        <w:rPr>
          <w:lang w:val="fr"/>
        </w:rPr>
        <w:lastRenderedPageBreak/>
        <w:t>soumissionnaires</w:t>
      </w:r>
      <w:r>
        <w:rPr>
          <w:lang w:val="fr"/>
        </w:rPr>
        <w:t xml:space="preserve"> doivent être prêts à faire des présentations au comité d’évaluation technique </w:t>
      </w:r>
      <w:r w:rsidR="00200B50">
        <w:rPr>
          <w:lang w:val="fr"/>
        </w:rPr>
        <w:t>du bureau</w:t>
      </w:r>
      <w:r>
        <w:rPr>
          <w:lang w:val="fr"/>
        </w:rPr>
        <w:t xml:space="preserve"> consultatif de </w:t>
      </w:r>
      <w:proofErr w:type="spellStart"/>
      <w:r>
        <w:rPr>
          <w:lang w:val="fr"/>
        </w:rPr>
        <w:t>Voluntas</w:t>
      </w:r>
      <w:proofErr w:type="spellEnd"/>
      <w:r>
        <w:rPr>
          <w:lang w:val="fr"/>
        </w:rPr>
        <w:t xml:space="preserve"> dans les 2 jours suivant la réception de la </w:t>
      </w:r>
      <w:r w:rsidRPr="00EF1339">
        <w:rPr>
          <w:lang w:val="fr"/>
        </w:rPr>
        <w:t xml:space="preserve">notification. </w:t>
      </w:r>
    </w:p>
    <w:p w14:paraId="4D7F7FDA" w14:textId="77777777" w:rsidR="003A6353" w:rsidRPr="00200B50" w:rsidRDefault="003A6353" w:rsidP="00307DFB">
      <w:pPr>
        <w:spacing w:line="240" w:lineRule="auto"/>
        <w:jc w:val="both"/>
        <w:rPr>
          <w:lang w:val="fr-FR"/>
        </w:rPr>
      </w:pPr>
    </w:p>
    <w:p w14:paraId="0F8235E7" w14:textId="3948CC20" w:rsidR="004B5ABD" w:rsidRPr="009039FF" w:rsidRDefault="00DB205C" w:rsidP="009039FF">
      <w:pPr>
        <w:spacing w:after="120" w:line="240" w:lineRule="auto"/>
        <w:rPr>
          <w:b/>
          <w:bCs/>
          <w:lang w:val="fr"/>
        </w:rPr>
      </w:pPr>
      <w:r w:rsidRPr="00DB205C">
        <w:rPr>
          <w:b/>
          <w:bCs/>
          <w:lang w:val="fr"/>
        </w:rPr>
        <w:t>I.3. Exigences de soumission des offres</w:t>
      </w:r>
    </w:p>
    <w:p w14:paraId="6DA4635D" w14:textId="246AE901" w:rsidR="00DB205C" w:rsidRPr="00200B50" w:rsidRDefault="00DB205C" w:rsidP="00307DFB">
      <w:pPr>
        <w:spacing w:line="240" w:lineRule="auto"/>
        <w:jc w:val="both"/>
        <w:rPr>
          <w:lang w:val="fr-FR"/>
        </w:rPr>
      </w:pPr>
      <w:r>
        <w:rPr>
          <w:lang w:val="fr"/>
        </w:rPr>
        <w:t xml:space="preserve">Les </w:t>
      </w:r>
      <w:r w:rsidR="00200B50">
        <w:rPr>
          <w:lang w:val="fr"/>
        </w:rPr>
        <w:t>soumissionnaires</w:t>
      </w:r>
      <w:r>
        <w:rPr>
          <w:lang w:val="fr"/>
        </w:rPr>
        <w:t xml:space="preserve"> doivent soumettre leurs offres uniquement par voie électronique. Les offres envoyées par </w:t>
      </w:r>
      <w:r w:rsidR="00200B50">
        <w:rPr>
          <w:lang w:val="fr"/>
        </w:rPr>
        <w:t>courrier électronique</w:t>
      </w:r>
      <w:r>
        <w:rPr>
          <w:lang w:val="fr"/>
        </w:rPr>
        <w:t xml:space="preserve"> doivent </w:t>
      </w:r>
      <w:r w:rsidR="00200B50">
        <w:rPr>
          <w:lang w:val="fr"/>
        </w:rPr>
        <w:t>être envoy</w:t>
      </w:r>
      <w:r w:rsidR="003A6353">
        <w:rPr>
          <w:lang w:val="fr"/>
        </w:rPr>
        <w:t>ées</w:t>
      </w:r>
      <w:r>
        <w:rPr>
          <w:lang w:val="fr"/>
        </w:rPr>
        <w:t xml:space="preserve"> à l’adresse suivante : </w:t>
      </w:r>
      <w:hyperlink r:id="rId13" w:history="1">
        <w:r w:rsidR="00C4457F" w:rsidRPr="001F7139">
          <w:rPr>
            <w:rStyle w:val="Hyperlien"/>
            <w:lang w:val="fr"/>
          </w:rPr>
          <w:t>procurement@voluntasadvisory.com</w:t>
        </w:r>
      </w:hyperlink>
      <w:r w:rsidR="003A6353">
        <w:rPr>
          <w:rStyle w:val="Hyperlien"/>
          <w:lang w:val="fr"/>
        </w:rPr>
        <w:t>.</w:t>
      </w:r>
    </w:p>
    <w:p w14:paraId="40AA4B98" w14:textId="5D408C95" w:rsidR="00DB205C" w:rsidRPr="00200B50" w:rsidRDefault="00DB205C" w:rsidP="00307DFB">
      <w:pPr>
        <w:spacing w:line="240" w:lineRule="auto"/>
        <w:jc w:val="both"/>
        <w:rPr>
          <w:lang w:val="fr-FR"/>
        </w:rPr>
      </w:pPr>
      <w:r>
        <w:rPr>
          <w:lang w:val="fr"/>
        </w:rPr>
        <w:t xml:space="preserve">Les offres envoyées par </w:t>
      </w:r>
      <w:r w:rsidR="00654940">
        <w:rPr>
          <w:lang w:val="fr"/>
        </w:rPr>
        <w:t xml:space="preserve">d’autres moyens </w:t>
      </w:r>
      <w:r>
        <w:rPr>
          <w:lang w:val="fr"/>
        </w:rPr>
        <w:t xml:space="preserve">ne seront pas prises en considération. </w:t>
      </w:r>
    </w:p>
    <w:p w14:paraId="73C909EC" w14:textId="07D0B702" w:rsidR="00200B50" w:rsidRDefault="00DB205C" w:rsidP="00307DFB">
      <w:pPr>
        <w:spacing w:line="240" w:lineRule="auto"/>
        <w:jc w:val="both"/>
        <w:rPr>
          <w:lang w:val="fr"/>
        </w:rPr>
      </w:pPr>
      <w:r>
        <w:rPr>
          <w:lang w:val="fr"/>
        </w:rPr>
        <w:t xml:space="preserve">Les </w:t>
      </w:r>
      <w:r w:rsidR="00200B50">
        <w:rPr>
          <w:lang w:val="fr"/>
        </w:rPr>
        <w:t>soumissionnaires</w:t>
      </w:r>
      <w:r>
        <w:rPr>
          <w:lang w:val="fr"/>
        </w:rPr>
        <w:t xml:space="preserve"> sont responsables de s’assurer que leurs offres </w:t>
      </w:r>
      <w:r w:rsidR="00200B50">
        <w:rPr>
          <w:lang w:val="fr"/>
        </w:rPr>
        <w:t>sont conformes</w:t>
      </w:r>
      <w:r>
        <w:rPr>
          <w:lang w:val="fr"/>
        </w:rPr>
        <w:t xml:space="preserve"> aux instructions énoncées dans les présentes. </w:t>
      </w:r>
    </w:p>
    <w:p w14:paraId="0AE8B5D0" w14:textId="105E1450" w:rsidR="00DB205C" w:rsidRPr="00200B50" w:rsidRDefault="00DB205C" w:rsidP="00307DFB">
      <w:pPr>
        <w:spacing w:line="240" w:lineRule="auto"/>
        <w:jc w:val="both"/>
        <w:rPr>
          <w:lang w:val="fr-FR"/>
        </w:rPr>
      </w:pPr>
      <w:r>
        <w:rPr>
          <w:lang w:val="fr"/>
        </w:rPr>
        <w:t xml:space="preserve">Les offres tardives seront considérées à la discrétion de </w:t>
      </w:r>
      <w:proofErr w:type="spellStart"/>
      <w:r>
        <w:rPr>
          <w:lang w:val="fr"/>
        </w:rPr>
        <w:t>Voluntas</w:t>
      </w:r>
      <w:proofErr w:type="spellEnd"/>
      <w:r>
        <w:rPr>
          <w:lang w:val="fr"/>
        </w:rPr>
        <w:t xml:space="preserve"> Advisory. </w:t>
      </w:r>
      <w:proofErr w:type="spellStart"/>
      <w:r w:rsidR="00200B50">
        <w:rPr>
          <w:lang w:val="fr"/>
        </w:rPr>
        <w:t>Voluntas</w:t>
      </w:r>
      <w:proofErr w:type="spellEnd"/>
      <w:r w:rsidR="00200B50">
        <w:rPr>
          <w:lang w:val="fr"/>
        </w:rPr>
        <w:t xml:space="preserve"> Advisory ne peut garantir que les offres tardives seront prises en compte.</w:t>
      </w:r>
    </w:p>
    <w:p w14:paraId="7E11FA5A" w14:textId="435F9654" w:rsidR="00DB205C" w:rsidRPr="00200B50" w:rsidRDefault="00DB205C" w:rsidP="00DB205C">
      <w:pPr>
        <w:jc w:val="both"/>
        <w:rPr>
          <w:lang w:val="fr-FR"/>
        </w:rPr>
      </w:pPr>
      <w:r>
        <w:rPr>
          <w:lang w:val="fr"/>
        </w:rPr>
        <w:t xml:space="preserve">Toutes les </w:t>
      </w:r>
      <w:r w:rsidR="00200B50">
        <w:rPr>
          <w:lang w:val="fr"/>
        </w:rPr>
        <w:t>offres</w:t>
      </w:r>
      <w:r>
        <w:rPr>
          <w:lang w:val="fr"/>
        </w:rPr>
        <w:t xml:space="preserve"> doivent être soumises en deux volumes, comprenant : </w:t>
      </w:r>
    </w:p>
    <w:p w14:paraId="27BDB822" w14:textId="1B6AFE95" w:rsidR="00DB205C" w:rsidRPr="00200B50" w:rsidRDefault="005924D9" w:rsidP="00DB205C">
      <w:pPr>
        <w:spacing w:after="0"/>
        <w:ind w:left="720"/>
        <w:jc w:val="both"/>
        <w:rPr>
          <w:lang w:val="fr-FR"/>
        </w:rPr>
      </w:pPr>
      <w:r>
        <w:rPr>
          <w:lang w:val="fr"/>
        </w:rPr>
        <w:t>• O</w:t>
      </w:r>
      <w:r w:rsidR="00200B50">
        <w:rPr>
          <w:lang w:val="fr"/>
        </w:rPr>
        <w:t>ffre</w:t>
      </w:r>
      <w:r w:rsidR="00DB205C">
        <w:rPr>
          <w:lang w:val="fr"/>
        </w:rPr>
        <w:t xml:space="preserve"> technique</w:t>
      </w:r>
      <w:r w:rsidR="00435E56">
        <w:rPr>
          <w:lang w:val="fr"/>
        </w:rPr>
        <w:t> : incluant CV, lettre de motivation et</w:t>
      </w:r>
      <w:r w:rsidR="00245477">
        <w:rPr>
          <w:lang w:val="fr"/>
        </w:rPr>
        <w:t xml:space="preserve"> proposition méthodologique</w:t>
      </w:r>
    </w:p>
    <w:p w14:paraId="09143F73" w14:textId="48AA4BCF" w:rsidR="00DB205C" w:rsidRPr="00200B50" w:rsidRDefault="00DB205C" w:rsidP="00DB205C">
      <w:pPr>
        <w:ind w:left="720"/>
        <w:jc w:val="both"/>
        <w:rPr>
          <w:lang w:val="fr-FR"/>
        </w:rPr>
      </w:pPr>
      <w:r>
        <w:rPr>
          <w:lang w:val="fr"/>
        </w:rPr>
        <w:t xml:space="preserve">• </w:t>
      </w:r>
      <w:r w:rsidR="005924D9">
        <w:rPr>
          <w:lang w:val="fr"/>
        </w:rPr>
        <w:t>O</w:t>
      </w:r>
      <w:r w:rsidR="00200B50">
        <w:rPr>
          <w:lang w:val="fr"/>
        </w:rPr>
        <w:t>ffre financière</w:t>
      </w:r>
      <w:r>
        <w:rPr>
          <w:lang w:val="fr"/>
        </w:rPr>
        <w:t xml:space="preserve"> </w:t>
      </w:r>
      <w:r w:rsidR="00F04AE7">
        <w:rPr>
          <w:lang w:val="fr"/>
        </w:rPr>
        <w:t xml:space="preserve">(en </w:t>
      </w:r>
      <w:r w:rsidR="00144F88">
        <w:rPr>
          <w:lang w:val="fr"/>
        </w:rPr>
        <w:t>d</w:t>
      </w:r>
      <w:r w:rsidR="00F04AE7">
        <w:rPr>
          <w:lang w:val="fr"/>
        </w:rPr>
        <w:t xml:space="preserve">inar </w:t>
      </w:r>
      <w:r w:rsidR="00205D9B">
        <w:rPr>
          <w:lang w:val="fr"/>
        </w:rPr>
        <w:t>t</w:t>
      </w:r>
      <w:r w:rsidR="00F04AE7">
        <w:rPr>
          <w:lang w:val="fr"/>
        </w:rPr>
        <w:t>unisien)</w:t>
      </w:r>
    </w:p>
    <w:p w14:paraId="1ED780B9" w14:textId="361FD8E6" w:rsidR="00DB205C" w:rsidRPr="00200B50" w:rsidRDefault="00200B50" w:rsidP="00307DFB">
      <w:pPr>
        <w:spacing w:line="240" w:lineRule="auto"/>
        <w:jc w:val="both"/>
        <w:rPr>
          <w:lang w:val="fr-FR"/>
        </w:rPr>
      </w:pPr>
      <w:r>
        <w:rPr>
          <w:lang w:val="fr"/>
        </w:rPr>
        <w:t>Le</w:t>
      </w:r>
      <w:r w:rsidR="001177DB">
        <w:rPr>
          <w:lang w:val="fr"/>
        </w:rPr>
        <w:t>s</w:t>
      </w:r>
      <w:r>
        <w:rPr>
          <w:lang w:val="fr"/>
        </w:rPr>
        <w:t xml:space="preserve"> soumissionnaire</w:t>
      </w:r>
      <w:r w:rsidR="001177DB">
        <w:rPr>
          <w:lang w:val="fr"/>
        </w:rPr>
        <w:t>s</w:t>
      </w:r>
      <w:r w:rsidR="00DB205C">
        <w:rPr>
          <w:lang w:val="fr"/>
        </w:rPr>
        <w:t xml:space="preserve"> doi</w:t>
      </w:r>
      <w:r w:rsidR="001177DB">
        <w:rPr>
          <w:lang w:val="fr"/>
        </w:rPr>
        <w:t>ven</w:t>
      </w:r>
      <w:r w:rsidR="00DB205C">
        <w:rPr>
          <w:lang w:val="fr"/>
        </w:rPr>
        <w:t>t soumettre la proposition par voie électronique (limite de 5 Mo</w:t>
      </w:r>
      <w:r w:rsidR="005924D9">
        <w:rPr>
          <w:lang w:val="fr"/>
        </w:rPr>
        <w:t xml:space="preserve"> pour l’ensemble des pièces jointes</w:t>
      </w:r>
      <w:r w:rsidR="00DB205C">
        <w:rPr>
          <w:lang w:val="fr"/>
        </w:rPr>
        <w:t>) compatible avec M</w:t>
      </w:r>
      <w:r w:rsidR="002D1FBD">
        <w:rPr>
          <w:lang w:val="fr"/>
        </w:rPr>
        <w:t>S</w:t>
      </w:r>
      <w:r w:rsidR="00DB205C">
        <w:rPr>
          <w:lang w:val="fr"/>
        </w:rPr>
        <w:t xml:space="preserve"> Word, MS Excel</w:t>
      </w:r>
      <w:r w:rsidR="002A7877">
        <w:rPr>
          <w:lang w:val="fr"/>
        </w:rPr>
        <w:t xml:space="preserve"> et</w:t>
      </w:r>
      <w:r w:rsidR="00DB205C">
        <w:rPr>
          <w:lang w:val="fr"/>
        </w:rPr>
        <w:t xml:space="preserve"> Adobe Portable Document (PDF). Les </w:t>
      </w:r>
      <w:r w:rsidR="003B0AC9">
        <w:rPr>
          <w:lang w:val="fr"/>
        </w:rPr>
        <w:t>soumissionnaires</w:t>
      </w:r>
      <w:r w:rsidR="00DB205C">
        <w:rPr>
          <w:lang w:val="fr"/>
        </w:rPr>
        <w:t xml:space="preserve"> ne doivent pas soumettre de fichiers compressés. Les pages nécessitant des signatures manuelles originales doivent être numérisées et envoyées en format PDF en pièce jointe. </w:t>
      </w:r>
    </w:p>
    <w:p w14:paraId="38CBCB5B" w14:textId="4AB2058A" w:rsidR="00DB205C" w:rsidRDefault="00307DFB" w:rsidP="00307DFB">
      <w:pPr>
        <w:spacing w:line="240" w:lineRule="auto"/>
        <w:jc w:val="both"/>
        <w:rPr>
          <w:lang w:val="fr"/>
        </w:rPr>
      </w:pPr>
      <w:r>
        <w:rPr>
          <w:lang w:val="fr"/>
        </w:rPr>
        <w:t>Les propositions techniques ne doivent pas faire référence à des données de prix afin que l’évaluation technique puisse être faite strictement sur la base de la valeur technique.</w:t>
      </w:r>
    </w:p>
    <w:p w14:paraId="2A8B4D96" w14:textId="77777777" w:rsidR="009172BF" w:rsidRPr="00200B50" w:rsidRDefault="009172BF" w:rsidP="00307DFB">
      <w:pPr>
        <w:spacing w:line="240" w:lineRule="auto"/>
        <w:jc w:val="both"/>
        <w:rPr>
          <w:lang w:val="fr-FR"/>
        </w:rPr>
      </w:pPr>
    </w:p>
    <w:p w14:paraId="089B12FB" w14:textId="6EA42F49" w:rsidR="00DB205C" w:rsidRPr="009039FF" w:rsidRDefault="00DB205C" w:rsidP="009039FF">
      <w:pPr>
        <w:spacing w:after="120" w:line="240" w:lineRule="auto"/>
        <w:rPr>
          <w:b/>
          <w:bCs/>
          <w:lang w:val="fr"/>
        </w:rPr>
      </w:pPr>
      <w:r w:rsidRPr="00DB205C">
        <w:rPr>
          <w:b/>
          <w:bCs/>
          <w:lang w:val="fr"/>
        </w:rPr>
        <w:t>I.4. Conditions d’admissibilité</w:t>
      </w:r>
    </w:p>
    <w:p w14:paraId="10C7AD1B" w14:textId="321A57A5" w:rsidR="00DB205C" w:rsidRPr="00200B50" w:rsidRDefault="00307DFB" w:rsidP="00307DFB">
      <w:pPr>
        <w:spacing w:before="240" w:line="240" w:lineRule="auto"/>
        <w:jc w:val="both"/>
        <w:rPr>
          <w:lang w:val="fr-FR"/>
        </w:rPr>
      </w:pPr>
      <w:proofErr w:type="spellStart"/>
      <w:r>
        <w:rPr>
          <w:lang w:val="fr"/>
        </w:rPr>
        <w:t>Voluntas</w:t>
      </w:r>
      <w:proofErr w:type="spellEnd"/>
      <w:r>
        <w:rPr>
          <w:lang w:val="fr"/>
        </w:rPr>
        <w:t xml:space="preserve"> Advisory prévoit d’attribuer un contrat </w:t>
      </w:r>
      <w:r w:rsidR="009F4D28">
        <w:rPr>
          <w:lang w:val="fr"/>
        </w:rPr>
        <w:t xml:space="preserve">de consultant à un </w:t>
      </w:r>
      <w:r w:rsidR="00C72E55">
        <w:rPr>
          <w:lang w:val="fr"/>
        </w:rPr>
        <w:t>individu</w:t>
      </w:r>
      <w:r>
        <w:rPr>
          <w:lang w:val="fr"/>
        </w:rPr>
        <w:t xml:space="preserve"> à condition qu’</w:t>
      </w:r>
      <w:r w:rsidR="00C72E55">
        <w:rPr>
          <w:lang w:val="fr"/>
        </w:rPr>
        <w:t>il</w:t>
      </w:r>
      <w:r>
        <w:rPr>
          <w:lang w:val="fr"/>
        </w:rPr>
        <w:t xml:space="preserve"> soit légalement enregistré </w:t>
      </w:r>
      <w:r w:rsidR="00E95C6E">
        <w:rPr>
          <w:lang w:val="fr"/>
        </w:rPr>
        <w:t>et respecte</w:t>
      </w:r>
      <w:r>
        <w:rPr>
          <w:lang w:val="fr"/>
        </w:rPr>
        <w:t xml:space="preserve"> toutes les réglementations civiles, fiscales et autres </w:t>
      </w:r>
      <w:r w:rsidR="00530497">
        <w:rPr>
          <w:lang w:val="fr"/>
        </w:rPr>
        <w:t>exigences</w:t>
      </w:r>
      <w:r>
        <w:rPr>
          <w:lang w:val="fr"/>
        </w:rPr>
        <w:t xml:space="preserve"> applicables. </w:t>
      </w:r>
    </w:p>
    <w:p w14:paraId="1D72A6CB" w14:textId="617303C5" w:rsidR="00EA555E" w:rsidRPr="00200B50" w:rsidRDefault="00307DFB" w:rsidP="00307DFB">
      <w:pPr>
        <w:spacing w:before="240" w:line="240" w:lineRule="auto"/>
        <w:jc w:val="both"/>
        <w:rPr>
          <w:lang w:val="fr-FR"/>
        </w:rPr>
      </w:pPr>
      <w:r>
        <w:rPr>
          <w:lang w:val="fr"/>
        </w:rPr>
        <w:t xml:space="preserve">Les attributions prendront la forme d’un contrat de </w:t>
      </w:r>
      <w:r w:rsidR="00753CC8">
        <w:rPr>
          <w:lang w:val="fr"/>
        </w:rPr>
        <w:t>consultant</w:t>
      </w:r>
      <w:r>
        <w:rPr>
          <w:lang w:val="fr"/>
        </w:rPr>
        <w:t xml:space="preserve"> à prix fixe ferme</w:t>
      </w:r>
      <w:r w:rsidR="00713FC3">
        <w:rPr>
          <w:lang w:val="fr"/>
        </w:rPr>
        <w:t>.</w:t>
      </w:r>
      <w:r>
        <w:rPr>
          <w:lang w:val="fr"/>
        </w:rPr>
        <w:t xml:space="preserve"> Le soumissionnaire retenu </w:t>
      </w:r>
      <w:r w:rsidR="00A664DF">
        <w:rPr>
          <w:lang w:val="fr"/>
        </w:rPr>
        <w:t xml:space="preserve">est </w:t>
      </w:r>
      <w:r>
        <w:rPr>
          <w:lang w:val="fr"/>
        </w:rPr>
        <w:t>tenu de respecter l’énoncé des travaux et les modalités du contrat.</w:t>
      </w:r>
    </w:p>
    <w:p w14:paraId="70528098" w14:textId="17717898" w:rsidR="00614FA3" w:rsidRPr="00C30BF6" w:rsidRDefault="00C30BF6" w:rsidP="00C30BF6">
      <w:pPr>
        <w:spacing w:after="120" w:line="240" w:lineRule="auto"/>
        <w:jc w:val="both"/>
        <w:rPr>
          <w:lang w:val="fr"/>
        </w:rPr>
      </w:pPr>
      <w:r>
        <w:rPr>
          <w:lang w:val="fr"/>
        </w:rPr>
        <w:t>Le soumissionnaire</w:t>
      </w:r>
      <w:r w:rsidRPr="00C30BF6">
        <w:rPr>
          <w:lang w:val="fr"/>
        </w:rPr>
        <w:t xml:space="preserve"> est libre d'entreprendre d'autres missions en dehors de ces jours de travail, à condition que de telles missions ne constituent pas un conflit d'intérêts avec cette mission.</w:t>
      </w:r>
    </w:p>
    <w:p w14:paraId="1848D02F" w14:textId="77777777" w:rsidR="00C30BF6" w:rsidRDefault="00C30BF6" w:rsidP="009039FF">
      <w:pPr>
        <w:spacing w:after="120" w:line="240" w:lineRule="auto"/>
        <w:rPr>
          <w:b/>
          <w:bCs/>
          <w:lang w:val="fr"/>
        </w:rPr>
      </w:pPr>
    </w:p>
    <w:p w14:paraId="5432ADE4" w14:textId="14648BC3" w:rsidR="00307DFB" w:rsidRPr="009039FF" w:rsidRDefault="0066151A" w:rsidP="009039FF">
      <w:pPr>
        <w:spacing w:after="120" w:line="240" w:lineRule="auto"/>
        <w:rPr>
          <w:b/>
          <w:bCs/>
          <w:lang w:val="fr"/>
        </w:rPr>
      </w:pPr>
      <w:r>
        <w:rPr>
          <w:b/>
          <w:bCs/>
          <w:lang w:val="fr"/>
        </w:rPr>
        <w:t>I.5</w:t>
      </w:r>
      <w:r w:rsidR="00307DFB" w:rsidRPr="00307DFB">
        <w:rPr>
          <w:b/>
          <w:bCs/>
          <w:lang w:val="fr"/>
        </w:rPr>
        <w:t xml:space="preserve">. Période de validité </w:t>
      </w:r>
    </w:p>
    <w:p w14:paraId="34909FFF" w14:textId="53E8DB72" w:rsidR="00307DFB" w:rsidRDefault="00307DFB" w:rsidP="00EA555E">
      <w:pPr>
        <w:spacing w:before="240" w:line="240" w:lineRule="auto"/>
        <w:jc w:val="both"/>
        <w:rPr>
          <w:lang w:val="fr"/>
        </w:rPr>
      </w:pPr>
      <w:r>
        <w:rPr>
          <w:lang w:val="fr"/>
        </w:rPr>
        <w:t xml:space="preserve">Les </w:t>
      </w:r>
      <w:r w:rsidR="00200B50">
        <w:rPr>
          <w:lang w:val="fr"/>
        </w:rPr>
        <w:t>offres</w:t>
      </w:r>
      <w:r>
        <w:rPr>
          <w:lang w:val="fr"/>
        </w:rPr>
        <w:t xml:space="preserve"> doivent demeurer valides pendant 30 jours après la date limite de </w:t>
      </w:r>
      <w:r w:rsidR="00200B50">
        <w:rPr>
          <w:lang w:val="fr"/>
        </w:rPr>
        <w:t>l’</w:t>
      </w:r>
      <w:r w:rsidR="00F349AA">
        <w:rPr>
          <w:lang w:val="fr"/>
        </w:rPr>
        <w:t>appel à consultant</w:t>
      </w:r>
      <w:r w:rsidR="0096511C">
        <w:rPr>
          <w:lang w:val="fr"/>
        </w:rPr>
        <w:t>.</w:t>
      </w:r>
    </w:p>
    <w:p w14:paraId="4C4151BB" w14:textId="77777777" w:rsidR="00EA555E" w:rsidRPr="009039FF" w:rsidRDefault="00EA555E" w:rsidP="009039FF">
      <w:pPr>
        <w:spacing w:before="240" w:line="240" w:lineRule="auto"/>
        <w:jc w:val="both"/>
        <w:rPr>
          <w:lang w:val="fr"/>
        </w:rPr>
      </w:pPr>
    </w:p>
    <w:p w14:paraId="27DEC2DB" w14:textId="3F2BAF67" w:rsidR="0066151A" w:rsidRPr="009039FF" w:rsidRDefault="0066151A" w:rsidP="009039FF">
      <w:pPr>
        <w:spacing w:after="120" w:line="240" w:lineRule="auto"/>
        <w:rPr>
          <w:b/>
          <w:bCs/>
          <w:lang w:val="fr"/>
        </w:rPr>
      </w:pPr>
      <w:r w:rsidRPr="0066151A">
        <w:rPr>
          <w:b/>
          <w:bCs/>
          <w:lang w:val="fr"/>
        </w:rPr>
        <w:t xml:space="preserve">I.6 </w:t>
      </w:r>
      <w:r w:rsidR="002040C0">
        <w:rPr>
          <w:b/>
          <w:bCs/>
          <w:lang w:val="fr"/>
        </w:rPr>
        <w:t>Exigences</w:t>
      </w:r>
    </w:p>
    <w:p w14:paraId="7FACF8B2" w14:textId="77777777" w:rsidR="00904D25" w:rsidRPr="00904D25" w:rsidRDefault="00904D25" w:rsidP="00904D25">
      <w:pPr>
        <w:spacing w:before="240" w:line="240" w:lineRule="auto"/>
        <w:jc w:val="both"/>
        <w:rPr>
          <w:lang w:val="fr"/>
        </w:rPr>
      </w:pPr>
      <w:r w:rsidRPr="00904D25">
        <w:rPr>
          <w:lang w:val="fr"/>
        </w:rPr>
        <w:lastRenderedPageBreak/>
        <w:t xml:space="preserve">Expérience et capacités : </w:t>
      </w:r>
    </w:p>
    <w:p w14:paraId="6AE82731" w14:textId="77777777" w:rsidR="002040C0" w:rsidRDefault="00904D25" w:rsidP="00904D25">
      <w:pPr>
        <w:pStyle w:val="Paragraphedeliste"/>
        <w:numPr>
          <w:ilvl w:val="0"/>
          <w:numId w:val="15"/>
        </w:numPr>
        <w:spacing w:before="240" w:line="240" w:lineRule="auto"/>
        <w:jc w:val="both"/>
        <w:rPr>
          <w:lang w:val="fr"/>
        </w:rPr>
      </w:pPr>
      <w:r w:rsidRPr="002040C0">
        <w:rPr>
          <w:lang w:val="fr"/>
        </w:rPr>
        <w:t>Au minimum, un diplôme de Master dans un domaine d'étude pertinent (par exemple, les sciences sociales, les affaires internationales, droit, et autres domaines connexes).</w:t>
      </w:r>
    </w:p>
    <w:p w14:paraId="4AAAF32B" w14:textId="77777777" w:rsidR="003F7BDC" w:rsidRDefault="00904D25" w:rsidP="00904D25">
      <w:pPr>
        <w:pStyle w:val="Paragraphedeliste"/>
        <w:numPr>
          <w:ilvl w:val="0"/>
          <w:numId w:val="15"/>
        </w:numPr>
        <w:spacing w:before="240" w:line="240" w:lineRule="auto"/>
        <w:jc w:val="both"/>
        <w:rPr>
          <w:lang w:val="fr"/>
        </w:rPr>
      </w:pPr>
      <w:r w:rsidRPr="002040C0">
        <w:rPr>
          <w:lang w:val="fr"/>
        </w:rPr>
        <w:t xml:space="preserve">Au moins </w:t>
      </w:r>
      <w:r w:rsidR="000C3C08">
        <w:rPr>
          <w:lang w:val="fr"/>
        </w:rPr>
        <w:t>3</w:t>
      </w:r>
      <w:r w:rsidRPr="002040C0">
        <w:rPr>
          <w:lang w:val="fr"/>
        </w:rPr>
        <w:t xml:space="preserve"> ans d'expérience documentée en </w:t>
      </w:r>
      <w:r w:rsidR="000C3C08">
        <w:rPr>
          <w:lang w:val="fr"/>
        </w:rPr>
        <w:t>recherche</w:t>
      </w:r>
      <w:r w:rsidRPr="002040C0">
        <w:rPr>
          <w:lang w:val="fr"/>
        </w:rPr>
        <w:t>.</w:t>
      </w:r>
    </w:p>
    <w:p w14:paraId="211CCF68" w14:textId="779100D5" w:rsidR="00904D25" w:rsidRDefault="00322C76" w:rsidP="00904D25">
      <w:pPr>
        <w:pStyle w:val="Paragraphedeliste"/>
        <w:numPr>
          <w:ilvl w:val="0"/>
          <w:numId w:val="15"/>
        </w:numPr>
        <w:spacing w:before="240" w:line="240" w:lineRule="auto"/>
        <w:jc w:val="both"/>
        <w:rPr>
          <w:lang w:val="fr"/>
        </w:rPr>
      </w:pPr>
      <w:r>
        <w:rPr>
          <w:lang w:val="fr"/>
        </w:rPr>
        <w:t xml:space="preserve">Expertise </w:t>
      </w:r>
      <w:r w:rsidR="004E773B">
        <w:rPr>
          <w:lang w:val="fr"/>
        </w:rPr>
        <w:t xml:space="preserve">/ Connaissance approfondie </w:t>
      </w:r>
      <w:r w:rsidR="008F4922">
        <w:rPr>
          <w:lang w:val="fr"/>
        </w:rPr>
        <w:t xml:space="preserve">des enjeux environnementaux et climatiques, ainsi que de leurs liens avec des </w:t>
      </w:r>
      <w:r w:rsidR="004E773B">
        <w:rPr>
          <w:lang w:val="fr"/>
        </w:rPr>
        <w:t>enjeux sociaux</w:t>
      </w:r>
    </w:p>
    <w:p w14:paraId="6BA926B4" w14:textId="7B26C383" w:rsidR="004E773B" w:rsidRDefault="001005F8" w:rsidP="00904D25">
      <w:pPr>
        <w:pStyle w:val="Paragraphedeliste"/>
        <w:numPr>
          <w:ilvl w:val="0"/>
          <w:numId w:val="15"/>
        </w:numPr>
        <w:spacing w:before="240" w:line="240" w:lineRule="auto"/>
        <w:jc w:val="both"/>
        <w:rPr>
          <w:lang w:val="fr"/>
        </w:rPr>
      </w:pPr>
      <w:r>
        <w:rPr>
          <w:lang w:val="fr"/>
        </w:rPr>
        <w:t>Expérience en c</w:t>
      </w:r>
      <w:r w:rsidR="004E773B">
        <w:rPr>
          <w:lang w:val="fr"/>
        </w:rPr>
        <w:t>ollecte et analyse de donnée</w:t>
      </w:r>
      <w:r w:rsidR="0062021B">
        <w:rPr>
          <w:lang w:val="fr"/>
        </w:rPr>
        <w:t>s</w:t>
      </w:r>
    </w:p>
    <w:p w14:paraId="67ADCD56" w14:textId="77777777" w:rsidR="006E4E36" w:rsidRDefault="006E4E36" w:rsidP="00904D25">
      <w:pPr>
        <w:pStyle w:val="Paragraphedeliste"/>
        <w:numPr>
          <w:ilvl w:val="0"/>
          <w:numId w:val="15"/>
        </w:numPr>
        <w:spacing w:before="240" w:line="240" w:lineRule="auto"/>
        <w:jc w:val="both"/>
        <w:rPr>
          <w:lang w:val="fr"/>
        </w:rPr>
      </w:pPr>
      <w:r>
        <w:rPr>
          <w:lang w:val="fr"/>
        </w:rPr>
        <w:t>M</w:t>
      </w:r>
      <w:r w:rsidRPr="00904D25">
        <w:rPr>
          <w:lang w:val="fr"/>
        </w:rPr>
        <w:t>aîtrise écrite et orale de la langue française et arabe</w:t>
      </w:r>
    </w:p>
    <w:p w14:paraId="7AAF6167" w14:textId="69326D98" w:rsidR="00904D25" w:rsidRDefault="002801A6" w:rsidP="002801A6">
      <w:pPr>
        <w:pStyle w:val="Paragraphedeliste"/>
        <w:numPr>
          <w:ilvl w:val="0"/>
          <w:numId w:val="15"/>
        </w:numPr>
        <w:spacing w:before="240" w:line="240" w:lineRule="auto"/>
        <w:jc w:val="both"/>
        <w:rPr>
          <w:lang w:val="fr"/>
        </w:rPr>
      </w:pPr>
      <w:r>
        <w:rPr>
          <w:lang w:val="fr"/>
        </w:rPr>
        <w:t xml:space="preserve">Connaissance du contexte socio-économique </w:t>
      </w:r>
      <w:r w:rsidR="006E4E36" w:rsidRPr="006E4E36">
        <w:rPr>
          <w:lang w:val="fr"/>
        </w:rPr>
        <w:t xml:space="preserve">tunisien </w:t>
      </w:r>
    </w:p>
    <w:p w14:paraId="6BCB2B82" w14:textId="325E1FF1" w:rsidR="00007982" w:rsidRPr="002801A6" w:rsidRDefault="00007982" w:rsidP="002801A6">
      <w:pPr>
        <w:pStyle w:val="Paragraphedeliste"/>
        <w:numPr>
          <w:ilvl w:val="0"/>
          <w:numId w:val="15"/>
        </w:numPr>
        <w:spacing w:before="240" w:line="240" w:lineRule="auto"/>
        <w:jc w:val="both"/>
        <w:rPr>
          <w:lang w:val="fr"/>
        </w:rPr>
      </w:pPr>
      <w:r>
        <w:rPr>
          <w:lang w:val="fr"/>
        </w:rPr>
        <w:t>Respect des échéances</w:t>
      </w:r>
      <w:r w:rsidR="0032380A">
        <w:rPr>
          <w:lang w:val="fr"/>
        </w:rPr>
        <w:t>, bonne communication</w:t>
      </w:r>
    </w:p>
    <w:p w14:paraId="67965D42" w14:textId="77777777" w:rsidR="006F107A" w:rsidRDefault="00904D25" w:rsidP="00904D25">
      <w:pPr>
        <w:spacing w:before="240" w:line="240" w:lineRule="auto"/>
        <w:jc w:val="both"/>
        <w:rPr>
          <w:lang w:val="fr"/>
        </w:rPr>
      </w:pPr>
      <w:r w:rsidRPr="00904D25">
        <w:rPr>
          <w:lang w:val="fr"/>
        </w:rPr>
        <w:t>La proposition technique doit inclure les informations suivantes :</w:t>
      </w:r>
    </w:p>
    <w:p w14:paraId="3C199DA5" w14:textId="4F321FA5" w:rsidR="00904D25" w:rsidRPr="006F107A" w:rsidRDefault="00904D25" w:rsidP="006F107A">
      <w:pPr>
        <w:pStyle w:val="Paragraphedeliste"/>
        <w:numPr>
          <w:ilvl w:val="0"/>
          <w:numId w:val="15"/>
        </w:numPr>
        <w:spacing w:before="240" w:line="240" w:lineRule="auto"/>
        <w:jc w:val="both"/>
        <w:rPr>
          <w:lang w:val="fr"/>
        </w:rPr>
      </w:pPr>
      <w:r w:rsidRPr="006F107A">
        <w:rPr>
          <w:lang w:val="fr"/>
        </w:rPr>
        <w:t xml:space="preserve">Une lettre de motivation </w:t>
      </w:r>
    </w:p>
    <w:p w14:paraId="4CE7C0E3" w14:textId="7F392AF6" w:rsidR="006F107A" w:rsidRDefault="006F107A" w:rsidP="006F107A">
      <w:pPr>
        <w:pStyle w:val="Paragraphedeliste"/>
        <w:numPr>
          <w:ilvl w:val="0"/>
          <w:numId w:val="15"/>
        </w:numPr>
        <w:spacing w:before="240" w:line="240" w:lineRule="auto"/>
        <w:jc w:val="both"/>
        <w:rPr>
          <w:lang w:val="fr"/>
        </w:rPr>
      </w:pPr>
      <w:r w:rsidRPr="006F107A">
        <w:rPr>
          <w:lang w:val="fr"/>
        </w:rPr>
        <w:t xml:space="preserve">Un curriculum </w:t>
      </w:r>
      <w:r>
        <w:rPr>
          <w:lang w:val="fr"/>
        </w:rPr>
        <w:t>vitæ</w:t>
      </w:r>
      <w:r w:rsidRPr="006F107A">
        <w:rPr>
          <w:lang w:val="fr"/>
        </w:rPr>
        <w:t xml:space="preserve"> détaillant l'expérience de travail pertinente pour cette mission, ainsi </w:t>
      </w:r>
      <w:r w:rsidRPr="008F4922">
        <w:rPr>
          <w:b/>
          <w:bCs/>
          <w:lang w:val="fr"/>
        </w:rPr>
        <w:t>que les contacts de 3 références</w:t>
      </w:r>
      <w:r w:rsidRPr="006F107A">
        <w:rPr>
          <w:lang w:val="fr"/>
        </w:rPr>
        <w:t xml:space="preserve">. Les </w:t>
      </w:r>
      <w:r w:rsidR="002C6C42">
        <w:rPr>
          <w:lang w:val="fr"/>
        </w:rPr>
        <w:t xml:space="preserve">soumissionnaires </w:t>
      </w:r>
      <w:r w:rsidRPr="006F107A">
        <w:rPr>
          <w:lang w:val="fr"/>
        </w:rPr>
        <w:t xml:space="preserve">doivent également fournir des exemples </w:t>
      </w:r>
      <w:r w:rsidR="002C6C42">
        <w:rPr>
          <w:lang w:val="fr"/>
        </w:rPr>
        <w:t>de recherches</w:t>
      </w:r>
      <w:r w:rsidRPr="006F107A">
        <w:rPr>
          <w:lang w:val="fr"/>
        </w:rPr>
        <w:t xml:space="preserve"> antérieures accomplies soit individuellement soit en équipe.</w:t>
      </w:r>
    </w:p>
    <w:p w14:paraId="5BB28A65" w14:textId="39915357" w:rsidR="002C6C42" w:rsidRPr="006F107A" w:rsidRDefault="002C6C42" w:rsidP="006F107A">
      <w:pPr>
        <w:pStyle w:val="Paragraphedeliste"/>
        <w:numPr>
          <w:ilvl w:val="0"/>
          <w:numId w:val="15"/>
        </w:numPr>
        <w:spacing w:before="240" w:line="240" w:lineRule="auto"/>
        <w:jc w:val="both"/>
        <w:rPr>
          <w:lang w:val="fr"/>
        </w:rPr>
      </w:pPr>
      <w:r>
        <w:rPr>
          <w:lang w:val="fr"/>
        </w:rPr>
        <w:t xml:space="preserve">Une proposition d’un cadre de recherche </w:t>
      </w:r>
      <w:r w:rsidR="00F616A2">
        <w:rPr>
          <w:lang w:val="fr"/>
        </w:rPr>
        <w:t>avec des détails méthodologiques et un aperçu des modes de collecte de données.</w:t>
      </w:r>
    </w:p>
    <w:p w14:paraId="3AD9DDEA" w14:textId="77777777" w:rsidR="00904D25" w:rsidRPr="00904D25" w:rsidRDefault="00904D25" w:rsidP="00904D25">
      <w:pPr>
        <w:spacing w:before="240" w:line="240" w:lineRule="auto"/>
        <w:jc w:val="both"/>
        <w:rPr>
          <w:lang w:val="fr"/>
        </w:rPr>
      </w:pPr>
      <w:r w:rsidRPr="00904D25">
        <w:rPr>
          <w:lang w:val="fr"/>
        </w:rPr>
        <w:t>La proposition financière doit inclure les informations suivantes :</w:t>
      </w:r>
    </w:p>
    <w:p w14:paraId="6AED2BDE" w14:textId="5663C26C" w:rsidR="00EA1538" w:rsidRPr="00EA1538" w:rsidRDefault="00EA1538" w:rsidP="00EA1538">
      <w:pPr>
        <w:pStyle w:val="Paragraphedeliste"/>
        <w:numPr>
          <w:ilvl w:val="0"/>
          <w:numId w:val="15"/>
        </w:numPr>
        <w:spacing w:before="240" w:line="240" w:lineRule="auto"/>
        <w:jc w:val="both"/>
        <w:rPr>
          <w:lang w:val="fr"/>
        </w:rPr>
      </w:pPr>
      <w:r>
        <w:rPr>
          <w:lang w:val="fr"/>
        </w:rPr>
        <w:t xml:space="preserve">Budget détaillé </w:t>
      </w:r>
      <w:r w:rsidR="006E781D">
        <w:rPr>
          <w:lang w:val="fr"/>
        </w:rPr>
        <w:t xml:space="preserve">TTC en dinars tunisiens, </w:t>
      </w:r>
      <w:r>
        <w:rPr>
          <w:lang w:val="fr"/>
        </w:rPr>
        <w:t xml:space="preserve">avec les jours </w:t>
      </w:r>
      <w:r w:rsidR="006E781D">
        <w:rPr>
          <w:lang w:val="fr"/>
        </w:rPr>
        <w:t xml:space="preserve">de travail ainsi que </w:t>
      </w:r>
      <w:r w:rsidR="009078B4">
        <w:rPr>
          <w:lang w:val="fr"/>
        </w:rPr>
        <w:t>l</w:t>
      </w:r>
      <w:r w:rsidR="006E781D">
        <w:rPr>
          <w:lang w:val="fr"/>
        </w:rPr>
        <w:t xml:space="preserve">es autres frais </w:t>
      </w:r>
      <w:r w:rsidR="009078B4">
        <w:rPr>
          <w:lang w:val="fr"/>
        </w:rPr>
        <w:t>nécessaires à l’exécution du contrat.</w:t>
      </w:r>
    </w:p>
    <w:p w14:paraId="53E8CB3F" w14:textId="77777777" w:rsidR="000634F1" w:rsidRDefault="000634F1" w:rsidP="009039FF">
      <w:pPr>
        <w:spacing w:after="120" w:line="240" w:lineRule="auto"/>
        <w:rPr>
          <w:b/>
          <w:bCs/>
          <w:lang w:val="fr"/>
        </w:rPr>
      </w:pPr>
    </w:p>
    <w:p w14:paraId="0C5A7879" w14:textId="3A7FCD03" w:rsidR="009F4C77" w:rsidRPr="00346986" w:rsidRDefault="009F4C77" w:rsidP="009039FF">
      <w:pPr>
        <w:spacing w:after="120" w:line="240" w:lineRule="auto"/>
        <w:rPr>
          <w:b/>
          <w:lang w:val="fr-FR"/>
        </w:rPr>
      </w:pPr>
      <w:r w:rsidRPr="0066151A">
        <w:rPr>
          <w:b/>
          <w:bCs/>
          <w:lang w:val="fr"/>
        </w:rPr>
        <w:t>I.</w:t>
      </w:r>
      <w:r>
        <w:rPr>
          <w:b/>
          <w:bCs/>
          <w:lang w:val="fr"/>
        </w:rPr>
        <w:t xml:space="preserve">7 </w:t>
      </w:r>
      <w:r w:rsidRPr="009F4C77">
        <w:rPr>
          <w:b/>
          <w:bCs/>
          <w:lang w:val="fr"/>
        </w:rPr>
        <w:t>Propriété du droit d'auteur</w:t>
      </w:r>
    </w:p>
    <w:p w14:paraId="47C625F9" w14:textId="52AD1031" w:rsidR="005A6A30" w:rsidRPr="00C244FD" w:rsidRDefault="005A6A30" w:rsidP="005A6A30">
      <w:pPr>
        <w:spacing w:line="240" w:lineRule="auto"/>
        <w:jc w:val="both"/>
        <w:rPr>
          <w:lang w:val="fr"/>
        </w:rPr>
      </w:pPr>
      <w:r w:rsidRPr="00C244FD">
        <w:rPr>
          <w:lang w:val="fr"/>
        </w:rPr>
        <w:t xml:space="preserve">Tous les produits restent la propriété exclusive de </w:t>
      </w:r>
      <w:proofErr w:type="spellStart"/>
      <w:r w:rsidRPr="00C244FD">
        <w:rPr>
          <w:lang w:val="fr"/>
        </w:rPr>
        <w:t>Voluntas</w:t>
      </w:r>
      <w:proofErr w:type="spellEnd"/>
      <w:r w:rsidRPr="00C244FD">
        <w:rPr>
          <w:lang w:val="fr"/>
        </w:rPr>
        <w:t xml:space="preserve"> Advisory et seront mis à disposition de </w:t>
      </w:r>
      <w:proofErr w:type="spellStart"/>
      <w:r w:rsidRPr="00C244FD">
        <w:rPr>
          <w:lang w:val="fr"/>
        </w:rPr>
        <w:t>Voluntas</w:t>
      </w:r>
      <w:proofErr w:type="spellEnd"/>
      <w:r w:rsidRPr="00C244FD">
        <w:rPr>
          <w:lang w:val="fr"/>
        </w:rPr>
        <w:t xml:space="preserve"> et </w:t>
      </w:r>
      <w:r>
        <w:rPr>
          <w:lang w:val="fr"/>
        </w:rPr>
        <w:t>d</w:t>
      </w:r>
      <w:r w:rsidRPr="00C244FD">
        <w:rPr>
          <w:lang w:val="fr"/>
        </w:rPr>
        <w:t>e</w:t>
      </w:r>
      <w:r>
        <w:rPr>
          <w:lang w:val="fr"/>
        </w:rPr>
        <w:t xml:space="preserve"> se</w:t>
      </w:r>
      <w:r w:rsidRPr="00C244FD">
        <w:rPr>
          <w:lang w:val="fr"/>
        </w:rPr>
        <w:t>s partenaires dans le cadre du projet « Nos Racines</w:t>
      </w:r>
      <w:r w:rsidR="00570C6E">
        <w:rPr>
          <w:lang w:val="fr"/>
        </w:rPr>
        <w:t> »</w:t>
      </w:r>
      <w:r>
        <w:rPr>
          <w:lang w:val="fr"/>
        </w:rPr>
        <w:t>.</w:t>
      </w:r>
    </w:p>
    <w:p w14:paraId="29734E09" w14:textId="188E8EC9" w:rsidR="00771BA7" w:rsidRDefault="006678EB" w:rsidP="009F4C77">
      <w:pPr>
        <w:spacing w:line="240" w:lineRule="auto"/>
        <w:jc w:val="both"/>
        <w:rPr>
          <w:b/>
          <w:bCs/>
          <w:lang w:val="fr"/>
        </w:rPr>
      </w:pPr>
      <w:r>
        <w:rPr>
          <w:lang w:val="fr"/>
        </w:rPr>
        <w:t xml:space="preserve">Les soumissionnaires </w:t>
      </w:r>
      <w:r w:rsidR="00CF41B2">
        <w:rPr>
          <w:lang w:val="fr"/>
        </w:rPr>
        <w:t xml:space="preserve">reconnaissent </w:t>
      </w:r>
      <w:r w:rsidR="00CF41B2" w:rsidRPr="009F4C77">
        <w:rPr>
          <w:lang w:val="fr"/>
        </w:rPr>
        <w:t>que</w:t>
      </w:r>
      <w:r w:rsidR="009F4C77" w:rsidRPr="009F4C77">
        <w:rPr>
          <w:lang w:val="fr"/>
        </w:rPr>
        <w:t xml:space="preserve"> tous les droits d'auteur et autres droits de propriété intellectuelle fournis dans le cadre de </w:t>
      </w:r>
      <w:r>
        <w:rPr>
          <w:lang w:val="fr"/>
        </w:rPr>
        <w:t>cette prestation</w:t>
      </w:r>
      <w:r w:rsidR="009F4C77" w:rsidRPr="009F4C77">
        <w:rPr>
          <w:lang w:val="fr"/>
        </w:rPr>
        <w:t xml:space="preserve"> s</w:t>
      </w:r>
      <w:r w:rsidR="00A20F95">
        <w:rPr>
          <w:lang w:val="fr"/>
        </w:rPr>
        <w:t>er</w:t>
      </w:r>
      <w:r w:rsidR="009F4C77" w:rsidRPr="009F4C77">
        <w:rPr>
          <w:lang w:val="fr"/>
        </w:rPr>
        <w:t xml:space="preserve">ont la propriété de </w:t>
      </w:r>
      <w:proofErr w:type="spellStart"/>
      <w:r w:rsidR="009F4C77" w:rsidRPr="009F4C77">
        <w:rPr>
          <w:lang w:val="fr"/>
        </w:rPr>
        <w:t>Voluntas</w:t>
      </w:r>
      <w:proofErr w:type="spellEnd"/>
      <w:r w:rsidR="009F4C77" w:rsidRPr="009F4C77">
        <w:rPr>
          <w:lang w:val="fr"/>
        </w:rPr>
        <w:t xml:space="preserve"> Advisory. Ceci est protégé par la loi sur le droit d'auteur en Tunisie localement et dans d'autres pays du monde, et par d'autres conventions connexes.</w:t>
      </w:r>
    </w:p>
    <w:p w14:paraId="51B7A5B8" w14:textId="77777777" w:rsidR="007932F0" w:rsidRDefault="007932F0" w:rsidP="00990905">
      <w:pPr>
        <w:rPr>
          <w:b/>
          <w:bCs/>
          <w:lang w:val="fr"/>
        </w:rPr>
      </w:pPr>
    </w:p>
    <w:p w14:paraId="69139AD0" w14:textId="1B1A0ED4" w:rsidR="00990905" w:rsidRPr="00200B50" w:rsidRDefault="00990905" w:rsidP="00990905">
      <w:pPr>
        <w:rPr>
          <w:b/>
          <w:bCs/>
          <w:lang w:val="fr-FR"/>
        </w:rPr>
      </w:pPr>
      <w:r w:rsidRPr="00284529">
        <w:rPr>
          <w:b/>
          <w:bCs/>
          <w:lang w:val="fr"/>
        </w:rPr>
        <w:t>Section I</w:t>
      </w:r>
      <w:r>
        <w:rPr>
          <w:b/>
          <w:bCs/>
          <w:lang w:val="fr"/>
        </w:rPr>
        <w:t>I :</w:t>
      </w:r>
      <w:r>
        <w:rPr>
          <w:lang w:val="fr"/>
        </w:rPr>
        <w:t xml:space="preserve"> </w:t>
      </w:r>
      <w:r w:rsidRPr="00200B50">
        <w:rPr>
          <w:b/>
          <w:bCs/>
          <w:lang w:val="fr"/>
        </w:rPr>
        <w:t>Contexte, portée des travaux, livrables et calendrier des livrables</w:t>
      </w:r>
    </w:p>
    <w:p w14:paraId="27FAC21C" w14:textId="28B23865" w:rsidR="00A32D77" w:rsidRDefault="0066151A" w:rsidP="009039FF">
      <w:pPr>
        <w:spacing w:after="120" w:line="240" w:lineRule="auto"/>
        <w:rPr>
          <w:b/>
          <w:bCs/>
          <w:lang w:val="fr"/>
        </w:rPr>
      </w:pPr>
      <w:r w:rsidRPr="0066151A">
        <w:rPr>
          <w:b/>
          <w:bCs/>
          <w:lang w:val="fr"/>
        </w:rPr>
        <w:t xml:space="preserve">II.1. Contexte </w:t>
      </w:r>
    </w:p>
    <w:p w14:paraId="523B0495" w14:textId="6C8FC631" w:rsidR="000C05A7" w:rsidRPr="000C05A7" w:rsidRDefault="000C05A7" w:rsidP="000C05A7">
      <w:pPr>
        <w:tabs>
          <w:tab w:val="left" w:pos="1032"/>
        </w:tabs>
        <w:jc w:val="both"/>
        <w:rPr>
          <w:lang w:val="fr"/>
        </w:rPr>
      </w:pPr>
      <w:r w:rsidRPr="000C05A7">
        <w:rPr>
          <w:lang w:val="fr"/>
        </w:rPr>
        <w:t xml:space="preserve">Le projet « Nos Racines » est financé par l’Union européenne en Tunisie et mis en œuvre par </w:t>
      </w:r>
      <w:proofErr w:type="spellStart"/>
      <w:r w:rsidRPr="000C05A7">
        <w:rPr>
          <w:lang w:val="fr"/>
        </w:rPr>
        <w:t>Voluntas</w:t>
      </w:r>
      <w:proofErr w:type="spellEnd"/>
      <w:r w:rsidRPr="000C05A7">
        <w:rPr>
          <w:lang w:val="fr"/>
        </w:rPr>
        <w:t xml:space="preserve">, en partenariat avec </w:t>
      </w:r>
      <w:proofErr w:type="spellStart"/>
      <w:r w:rsidRPr="000C05A7">
        <w:rPr>
          <w:lang w:val="fr"/>
        </w:rPr>
        <w:t>Ifrikya</w:t>
      </w:r>
      <w:proofErr w:type="spellEnd"/>
      <w:r w:rsidRPr="000C05A7">
        <w:rPr>
          <w:lang w:val="fr"/>
        </w:rPr>
        <w:t xml:space="preserve"> Center for Common Ground (ICCG)</w:t>
      </w:r>
      <w:r w:rsidR="00BD1713">
        <w:rPr>
          <w:lang w:val="fr"/>
        </w:rPr>
        <w:t xml:space="preserve"> et Face Tunisie</w:t>
      </w:r>
      <w:r w:rsidR="00C94037">
        <w:rPr>
          <w:lang w:val="fr"/>
        </w:rPr>
        <w:t xml:space="preserve">. </w:t>
      </w:r>
      <w:r w:rsidRPr="000C05A7">
        <w:rPr>
          <w:lang w:val="fr"/>
        </w:rPr>
        <w:t xml:space="preserve">Le projet vise à renforcer la cohésion sociale et à augmenter la résilience des personnes et des communautés ciblées, en se concentrant sur l’intégration et la réintégration des jeunes et des femmes en situation de vulnérabilité. </w:t>
      </w:r>
    </w:p>
    <w:p w14:paraId="6A67B5E8" w14:textId="77777777" w:rsidR="00DC4EE9" w:rsidRPr="000C05A7" w:rsidRDefault="00DC4EE9" w:rsidP="000C05A7">
      <w:pPr>
        <w:tabs>
          <w:tab w:val="left" w:pos="1032"/>
        </w:tabs>
        <w:jc w:val="both"/>
        <w:rPr>
          <w:lang w:val="fr"/>
        </w:rPr>
      </w:pPr>
    </w:p>
    <w:p w14:paraId="3D882731" w14:textId="7BCDF9F2" w:rsidR="00A84F5D" w:rsidRPr="009039FF" w:rsidRDefault="00A84F5D" w:rsidP="009039FF">
      <w:pPr>
        <w:spacing w:after="120" w:line="240" w:lineRule="auto"/>
        <w:rPr>
          <w:b/>
          <w:bCs/>
          <w:lang w:val="fr"/>
        </w:rPr>
      </w:pPr>
      <w:r w:rsidRPr="00A84F5D">
        <w:rPr>
          <w:b/>
          <w:bCs/>
          <w:lang w:val="fr"/>
        </w:rPr>
        <w:t xml:space="preserve">II.2. Portée des travaux </w:t>
      </w:r>
    </w:p>
    <w:p w14:paraId="45834AD2" w14:textId="75807169" w:rsidR="009354E2" w:rsidRDefault="0030088B" w:rsidP="0030088B">
      <w:pPr>
        <w:pStyle w:val="NormalWeb"/>
        <w:spacing w:after="240"/>
        <w:jc w:val="both"/>
        <w:rPr>
          <w:rFonts w:asciiTheme="minorHAnsi" w:eastAsiaTheme="minorEastAsia" w:hAnsiTheme="minorHAnsi" w:cstheme="minorBidi"/>
          <w:kern w:val="2"/>
          <w:sz w:val="22"/>
          <w:szCs w:val="22"/>
          <w:lang w:val="fr"/>
          <w14:ligatures w14:val="standardContextual"/>
        </w:rPr>
      </w:pPr>
      <w:r w:rsidRPr="0030088B">
        <w:rPr>
          <w:rFonts w:asciiTheme="minorHAnsi" w:eastAsiaTheme="minorEastAsia" w:hAnsiTheme="minorHAnsi" w:cstheme="minorBidi"/>
          <w:kern w:val="2"/>
          <w:sz w:val="22"/>
          <w:szCs w:val="22"/>
          <w:lang w:val="fr"/>
          <w14:ligatures w14:val="standardContextual"/>
        </w:rPr>
        <w:lastRenderedPageBreak/>
        <w:t xml:space="preserve">Dans le cadre du projet </w:t>
      </w:r>
      <w:r w:rsidR="006424E0">
        <w:rPr>
          <w:rFonts w:asciiTheme="minorHAnsi" w:eastAsiaTheme="minorEastAsia" w:hAnsiTheme="minorHAnsi" w:cstheme="minorBidi"/>
          <w:kern w:val="2"/>
          <w:sz w:val="22"/>
          <w:szCs w:val="22"/>
          <w:lang w:val="fr"/>
          <w14:ligatures w14:val="standardContextual"/>
        </w:rPr>
        <w:t>« </w:t>
      </w:r>
      <w:r w:rsidRPr="0030088B">
        <w:rPr>
          <w:rFonts w:asciiTheme="minorHAnsi" w:eastAsiaTheme="minorEastAsia" w:hAnsiTheme="minorHAnsi" w:cstheme="minorBidi"/>
          <w:kern w:val="2"/>
          <w:sz w:val="22"/>
          <w:szCs w:val="22"/>
          <w:lang w:val="fr"/>
          <w14:ligatures w14:val="standardContextual"/>
        </w:rPr>
        <w:t>Nos Racines</w:t>
      </w:r>
      <w:r w:rsidR="006424E0">
        <w:rPr>
          <w:rFonts w:asciiTheme="minorHAnsi" w:eastAsiaTheme="minorEastAsia" w:hAnsiTheme="minorHAnsi" w:cstheme="minorBidi"/>
          <w:kern w:val="2"/>
          <w:sz w:val="22"/>
          <w:szCs w:val="22"/>
          <w:lang w:val="fr"/>
          <w14:ligatures w14:val="standardContextual"/>
        </w:rPr>
        <w:t> », un axe de recherche</w:t>
      </w:r>
      <w:r w:rsidR="00FE53A6">
        <w:rPr>
          <w:rFonts w:asciiTheme="minorHAnsi" w:eastAsiaTheme="minorEastAsia" w:hAnsiTheme="minorHAnsi" w:cstheme="minorBidi"/>
          <w:kern w:val="2"/>
          <w:sz w:val="22"/>
          <w:szCs w:val="22"/>
          <w:lang w:val="fr"/>
          <w14:ligatures w14:val="standardContextual"/>
        </w:rPr>
        <w:t xml:space="preserve"> est </w:t>
      </w:r>
      <w:r w:rsidR="006D3A44">
        <w:rPr>
          <w:rFonts w:asciiTheme="minorHAnsi" w:eastAsiaTheme="minorEastAsia" w:hAnsiTheme="minorHAnsi" w:cstheme="minorBidi"/>
          <w:kern w:val="2"/>
          <w:sz w:val="22"/>
          <w:szCs w:val="22"/>
          <w:lang w:val="fr"/>
          <w14:ligatures w14:val="standardContextual"/>
        </w:rPr>
        <w:t>mené</w:t>
      </w:r>
      <w:r w:rsidR="00FE53A6">
        <w:rPr>
          <w:rFonts w:asciiTheme="minorHAnsi" w:eastAsiaTheme="minorEastAsia" w:hAnsiTheme="minorHAnsi" w:cstheme="minorBidi"/>
          <w:kern w:val="2"/>
          <w:sz w:val="22"/>
          <w:szCs w:val="22"/>
          <w:lang w:val="fr"/>
          <w14:ligatures w14:val="standardContextual"/>
        </w:rPr>
        <w:t xml:space="preserve"> afin d’approfondir la connaissance des dynamiques socio-économiques ainsi que l’analyse de </w:t>
      </w:r>
      <w:r w:rsidR="006424E0">
        <w:rPr>
          <w:rFonts w:asciiTheme="minorHAnsi" w:eastAsiaTheme="minorEastAsia" w:hAnsiTheme="minorHAnsi" w:cstheme="minorBidi"/>
          <w:kern w:val="2"/>
          <w:sz w:val="22"/>
          <w:szCs w:val="22"/>
          <w:lang w:val="fr"/>
          <w14:ligatures w14:val="standardContextual"/>
        </w:rPr>
        <w:t>risques sociaux</w:t>
      </w:r>
      <w:r w:rsidR="00FE53A6">
        <w:rPr>
          <w:rFonts w:asciiTheme="minorHAnsi" w:eastAsiaTheme="minorEastAsia" w:hAnsiTheme="minorHAnsi" w:cstheme="minorBidi"/>
          <w:kern w:val="2"/>
          <w:sz w:val="22"/>
          <w:szCs w:val="22"/>
          <w:lang w:val="fr"/>
          <w14:ligatures w14:val="standardContextual"/>
        </w:rPr>
        <w:t xml:space="preserve">. </w:t>
      </w:r>
      <w:r w:rsidR="009354E2">
        <w:rPr>
          <w:rFonts w:asciiTheme="minorHAnsi" w:eastAsiaTheme="minorEastAsia" w:hAnsiTheme="minorHAnsi" w:cstheme="minorBidi"/>
          <w:kern w:val="2"/>
          <w:sz w:val="22"/>
          <w:szCs w:val="22"/>
          <w:lang w:val="fr"/>
          <w14:ligatures w14:val="standardContextual"/>
        </w:rPr>
        <w:t xml:space="preserve">Des </w:t>
      </w:r>
      <w:r w:rsidR="00BB69EC">
        <w:rPr>
          <w:rFonts w:asciiTheme="minorHAnsi" w:eastAsiaTheme="minorEastAsia" w:hAnsiTheme="minorHAnsi" w:cstheme="minorBidi"/>
          <w:kern w:val="2"/>
          <w:sz w:val="22"/>
          <w:szCs w:val="22"/>
          <w:lang w:val="fr"/>
          <w14:ligatures w14:val="standardContextual"/>
        </w:rPr>
        <w:t>études</w:t>
      </w:r>
      <w:r w:rsidR="009354E2">
        <w:rPr>
          <w:rFonts w:asciiTheme="minorHAnsi" w:eastAsiaTheme="minorEastAsia" w:hAnsiTheme="minorHAnsi" w:cstheme="minorBidi"/>
          <w:kern w:val="2"/>
          <w:sz w:val="22"/>
          <w:szCs w:val="22"/>
          <w:lang w:val="fr"/>
          <w14:ligatures w14:val="standardContextual"/>
        </w:rPr>
        <w:t xml:space="preserve"> thématiques sont ainsi </w:t>
      </w:r>
      <w:r w:rsidR="00BB69EC">
        <w:rPr>
          <w:rFonts w:asciiTheme="minorHAnsi" w:eastAsiaTheme="minorEastAsia" w:hAnsiTheme="minorHAnsi" w:cstheme="minorBidi"/>
          <w:kern w:val="2"/>
          <w:sz w:val="22"/>
          <w:szCs w:val="22"/>
          <w:lang w:val="fr"/>
          <w14:ligatures w14:val="standardContextual"/>
        </w:rPr>
        <w:t>développées sur des sujets variés</w:t>
      </w:r>
      <w:r w:rsidR="004C4C11">
        <w:rPr>
          <w:rFonts w:asciiTheme="minorHAnsi" w:eastAsiaTheme="minorEastAsia" w:hAnsiTheme="minorHAnsi" w:cstheme="minorBidi"/>
          <w:kern w:val="2"/>
          <w:sz w:val="22"/>
          <w:szCs w:val="22"/>
          <w:lang w:val="fr"/>
          <w14:ligatures w14:val="standardContextual"/>
        </w:rPr>
        <w:t>.</w:t>
      </w:r>
    </w:p>
    <w:p w14:paraId="01487F8D" w14:textId="59A14B0B" w:rsidR="00D50998" w:rsidRPr="00C30BF6" w:rsidRDefault="002F43A8" w:rsidP="00C30BF6">
      <w:pPr>
        <w:pStyle w:val="NormalWeb"/>
        <w:spacing w:after="240"/>
        <w:jc w:val="both"/>
        <w:rPr>
          <w:rFonts w:asciiTheme="minorHAnsi" w:eastAsiaTheme="minorEastAsia" w:hAnsiTheme="minorHAnsi" w:cstheme="minorBidi"/>
          <w:kern w:val="2"/>
          <w:sz w:val="22"/>
          <w:szCs w:val="22"/>
          <w:lang w:val="fr"/>
          <w14:ligatures w14:val="standardContextual"/>
        </w:rPr>
      </w:pPr>
      <w:r>
        <w:rPr>
          <w:rFonts w:asciiTheme="minorHAnsi" w:eastAsiaTheme="minorEastAsia" w:hAnsiTheme="minorHAnsi" w:cstheme="minorBidi"/>
          <w:kern w:val="2"/>
          <w:sz w:val="22"/>
          <w:szCs w:val="22"/>
          <w:lang w:val="fr"/>
          <w14:ligatures w14:val="standardContextual"/>
        </w:rPr>
        <w:t>Cet appel à consultant est lancé pour la mise en œuvre d’u</w:t>
      </w:r>
      <w:r w:rsidR="004C4C11">
        <w:rPr>
          <w:rFonts w:asciiTheme="minorHAnsi" w:eastAsiaTheme="minorEastAsia" w:hAnsiTheme="minorHAnsi" w:cstheme="minorBidi"/>
          <w:kern w:val="2"/>
          <w:sz w:val="22"/>
          <w:szCs w:val="22"/>
          <w:lang w:val="fr"/>
          <w14:ligatures w14:val="standardContextual"/>
        </w:rPr>
        <w:t xml:space="preserve">ne étude thématique </w:t>
      </w:r>
      <w:r w:rsidR="0030088B" w:rsidRPr="0030088B">
        <w:rPr>
          <w:rFonts w:asciiTheme="minorHAnsi" w:eastAsiaTheme="minorEastAsia" w:hAnsiTheme="minorHAnsi" w:cstheme="minorBidi"/>
          <w:kern w:val="2"/>
          <w:sz w:val="22"/>
          <w:szCs w:val="22"/>
          <w:lang w:val="fr"/>
          <w14:ligatures w14:val="standardContextual"/>
        </w:rPr>
        <w:t>axé</w:t>
      </w:r>
      <w:r>
        <w:rPr>
          <w:rFonts w:asciiTheme="minorHAnsi" w:eastAsiaTheme="minorEastAsia" w:hAnsiTheme="minorHAnsi" w:cstheme="minorBidi"/>
          <w:kern w:val="2"/>
          <w:sz w:val="22"/>
          <w:szCs w:val="22"/>
          <w:lang w:val="fr"/>
          <w14:ligatures w14:val="standardContextual"/>
        </w:rPr>
        <w:t>e</w:t>
      </w:r>
      <w:r w:rsidR="0030088B" w:rsidRPr="0030088B">
        <w:rPr>
          <w:rFonts w:asciiTheme="minorHAnsi" w:eastAsiaTheme="minorEastAsia" w:hAnsiTheme="minorHAnsi" w:cstheme="minorBidi"/>
          <w:kern w:val="2"/>
          <w:sz w:val="22"/>
          <w:szCs w:val="22"/>
          <w:lang w:val="fr"/>
          <w14:ligatures w14:val="standardContextual"/>
        </w:rPr>
        <w:t xml:space="preserve"> sur l'impact de la situation </w:t>
      </w:r>
      <w:r w:rsidR="00E87992">
        <w:rPr>
          <w:rFonts w:asciiTheme="minorHAnsi" w:eastAsiaTheme="minorEastAsia" w:hAnsiTheme="minorHAnsi" w:cstheme="minorBidi"/>
          <w:kern w:val="2"/>
          <w:sz w:val="22"/>
          <w:szCs w:val="22"/>
          <w:lang w:val="fr"/>
          <w14:ligatures w14:val="standardContextual"/>
        </w:rPr>
        <w:t>de l’eau sur la stabilité sociale en Tunisie</w:t>
      </w:r>
      <w:r w:rsidR="000E5B6D">
        <w:rPr>
          <w:rFonts w:asciiTheme="minorHAnsi" w:eastAsiaTheme="minorEastAsia" w:hAnsiTheme="minorHAnsi" w:cstheme="minorBidi"/>
          <w:kern w:val="2"/>
          <w:sz w:val="22"/>
          <w:szCs w:val="22"/>
          <w:lang w:val="fr"/>
          <w14:ligatures w14:val="standardContextual"/>
        </w:rPr>
        <w:t>.</w:t>
      </w:r>
      <w:r w:rsidR="00C76DAC">
        <w:rPr>
          <w:rFonts w:asciiTheme="minorHAnsi" w:eastAsiaTheme="minorEastAsia" w:hAnsiTheme="minorHAnsi" w:cstheme="minorBidi"/>
          <w:kern w:val="2"/>
          <w:sz w:val="22"/>
          <w:szCs w:val="22"/>
          <w:lang w:val="fr"/>
          <w14:ligatures w14:val="standardContextual"/>
        </w:rPr>
        <w:t xml:space="preserve"> </w:t>
      </w:r>
      <w:r w:rsidR="00C81585">
        <w:rPr>
          <w:rFonts w:asciiTheme="minorHAnsi" w:eastAsiaTheme="minorEastAsia" w:hAnsiTheme="minorHAnsi" w:cstheme="minorBidi"/>
          <w:kern w:val="2"/>
          <w:sz w:val="22"/>
          <w:szCs w:val="22"/>
          <w:lang w:val="fr"/>
          <w14:ligatures w14:val="standardContextual"/>
        </w:rPr>
        <w:t>Les objectifs généraux sont de s</w:t>
      </w:r>
      <w:r w:rsidR="00C76DAC" w:rsidRPr="00C76DAC">
        <w:rPr>
          <w:rFonts w:asciiTheme="minorHAnsi" w:eastAsiaTheme="minorEastAsia" w:hAnsiTheme="minorHAnsi" w:cstheme="minorBidi"/>
          <w:kern w:val="2"/>
          <w:sz w:val="22"/>
          <w:szCs w:val="22"/>
          <w:lang w:val="fr"/>
          <w14:ligatures w14:val="standardContextual"/>
        </w:rPr>
        <w:t>ynthétiser de manière claire une situation complexe et multidimensionnelle</w:t>
      </w:r>
      <w:r w:rsidR="00C81585">
        <w:rPr>
          <w:rFonts w:asciiTheme="minorHAnsi" w:eastAsiaTheme="minorEastAsia" w:hAnsiTheme="minorHAnsi" w:cstheme="minorBidi"/>
          <w:kern w:val="2"/>
          <w:sz w:val="22"/>
          <w:szCs w:val="22"/>
          <w:lang w:val="fr"/>
          <w14:ligatures w14:val="standardContextual"/>
        </w:rPr>
        <w:t>, et d’éc</w:t>
      </w:r>
      <w:r w:rsidR="00C76DAC" w:rsidRPr="00C76DAC">
        <w:rPr>
          <w:rFonts w:asciiTheme="minorHAnsi" w:eastAsiaTheme="minorEastAsia" w:hAnsiTheme="minorHAnsi" w:cstheme="minorBidi"/>
          <w:kern w:val="2"/>
          <w:sz w:val="22"/>
          <w:szCs w:val="22"/>
          <w:lang w:val="fr"/>
          <w14:ligatures w14:val="standardContextual"/>
        </w:rPr>
        <w:t>lairer la prise de décision programmatique</w:t>
      </w:r>
      <w:r w:rsidR="00C81585">
        <w:rPr>
          <w:rFonts w:asciiTheme="minorHAnsi" w:eastAsiaTheme="minorEastAsia" w:hAnsiTheme="minorHAnsi" w:cstheme="minorBidi"/>
          <w:kern w:val="2"/>
          <w:sz w:val="22"/>
          <w:szCs w:val="22"/>
          <w:lang w:val="fr"/>
          <w14:ligatures w14:val="standardContextual"/>
        </w:rPr>
        <w:t xml:space="preserve"> de partenaires techniques.</w:t>
      </w:r>
    </w:p>
    <w:p w14:paraId="2714C89D" w14:textId="0AF75AA3" w:rsidR="00A84F5D" w:rsidRPr="009039FF" w:rsidRDefault="00A84F5D" w:rsidP="0037211B">
      <w:pPr>
        <w:spacing w:after="120" w:line="240" w:lineRule="auto"/>
        <w:jc w:val="both"/>
        <w:rPr>
          <w:b/>
          <w:bCs/>
          <w:lang w:val="fr"/>
        </w:rPr>
      </w:pPr>
      <w:r w:rsidRPr="00A84F5D">
        <w:rPr>
          <w:b/>
          <w:bCs/>
          <w:lang w:val="fr"/>
        </w:rPr>
        <w:t xml:space="preserve">II.3. </w:t>
      </w:r>
      <w:r w:rsidR="00F76E75" w:rsidRPr="00F76E75">
        <w:rPr>
          <w:b/>
          <w:bCs/>
          <w:lang w:val="fr"/>
        </w:rPr>
        <w:t>Description des services</w:t>
      </w:r>
    </w:p>
    <w:p w14:paraId="59A02C57" w14:textId="42A7297A" w:rsidR="00B43B8A" w:rsidRDefault="006E5193" w:rsidP="00B43B8A">
      <w:pPr>
        <w:pStyle w:val="NormalWeb"/>
        <w:spacing w:after="240" w:afterAutospacing="0"/>
        <w:jc w:val="both"/>
        <w:rPr>
          <w:rFonts w:asciiTheme="minorHAnsi" w:eastAsiaTheme="minorEastAsia" w:hAnsiTheme="minorHAnsi" w:cstheme="minorBidi"/>
          <w:kern w:val="2"/>
          <w:sz w:val="22"/>
          <w:szCs w:val="22"/>
          <w:lang w:val="fr"/>
          <w14:ligatures w14:val="standardContextual"/>
        </w:rPr>
      </w:pPr>
      <w:r>
        <w:rPr>
          <w:rFonts w:asciiTheme="minorHAnsi" w:eastAsiaTheme="minorEastAsia" w:hAnsiTheme="minorHAnsi" w:cstheme="minorBidi"/>
          <w:kern w:val="2"/>
          <w:sz w:val="22"/>
          <w:szCs w:val="22"/>
          <w:lang w:val="fr"/>
          <w14:ligatures w14:val="standardContextual"/>
        </w:rPr>
        <w:t>Les principales étapes</w:t>
      </w:r>
      <w:r w:rsidR="007364F2">
        <w:rPr>
          <w:rFonts w:asciiTheme="minorHAnsi" w:eastAsiaTheme="minorEastAsia" w:hAnsiTheme="minorHAnsi" w:cstheme="minorBidi"/>
          <w:kern w:val="2"/>
          <w:sz w:val="22"/>
          <w:szCs w:val="22"/>
          <w:lang w:val="fr"/>
          <w14:ligatures w14:val="standardContextual"/>
        </w:rPr>
        <w:t xml:space="preserve"> </w:t>
      </w:r>
      <w:r w:rsidR="00B43B8A">
        <w:rPr>
          <w:rFonts w:asciiTheme="minorHAnsi" w:eastAsiaTheme="minorEastAsia" w:hAnsiTheme="minorHAnsi" w:cstheme="minorBidi"/>
          <w:kern w:val="2"/>
          <w:sz w:val="22"/>
          <w:szCs w:val="22"/>
          <w:lang w:val="fr"/>
          <w14:ligatures w14:val="standardContextual"/>
        </w:rPr>
        <w:t xml:space="preserve">pour cette </w:t>
      </w:r>
      <w:r w:rsidR="00FA48E1">
        <w:rPr>
          <w:rFonts w:asciiTheme="minorHAnsi" w:eastAsiaTheme="minorEastAsia" w:hAnsiTheme="minorHAnsi" w:cstheme="minorBidi"/>
          <w:kern w:val="2"/>
          <w:sz w:val="22"/>
          <w:szCs w:val="22"/>
          <w:lang w:val="fr"/>
          <w14:ligatures w14:val="standardContextual"/>
        </w:rPr>
        <w:t>étude</w:t>
      </w:r>
      <w:r w:rsidR="00B43B8A">
        <w:rPr>
          <w:rFonts w:asciiTheme="minorHAnsi" w:eastAsiaTheme="minorEastAsia" w:hAnsiTheme="minorHAnsi" w:cstheme="minorBidi"/>
          <w:kern w:val="2"/>
          <w:sz w:val="22"/>
          <w:szCs w:val="22"/>
          <w:lang w:val="fr"/>
          <w14:ligatures w14:val="standardContextual"/>
        </w:rPr>
        <w:t xml:space="preserve"> sont </w:t>
      </w:r>
      <w:r>
        <w:rPr>
          <w:rFonts w:asciiTheme="minorHAnsi" w:eastAsiaTheme="minorEastAsia" w:hAnsiTheme="minorHAnsi" w:cstheme="minorBidi"/>
          <w:kern w:val="2"/>
          <w:sz w:val="22"/>
          <w:szCs w:val="22"/>
          <w:lang w:val="fr"/>
          <w14:ligatures w14:val="standardContextual"/>
        </w:rPr>
        <w:t>présentées</w:t>
      </w:r>
      <w:r w:rsidR="00B43B8A">
        <w:rPr>
          <w:rFonts w:asciiTheme="minorHAnsi" w:eastAsiaTheme="minorEastAsia" w:hAnsiTheme="minorHAnsi" w:cstheme="minorBidi"/>
          <w:kern w:val="2"/>
          <w:sz w:val="22"/>
          <w:szCs w:val="22"/>
          <w:lang w:val="fr"/>
          <w14:ligatures w14:val="standardContextual"/>
        </w:rPr>
        <w:t xml:space="preserve"> ci-dessous, mais le </w:t>
      </w:r>
      <w:r w:rsidR="00FA48E1">
        <w:rPr>
          <w:rFonts w:asciiTheme="minorHAnsi" w:eastAsiaTheme="minorEastAsia" w:hAnsiTheme="minorHAnsi" w:cstheme="minorBidi"/>
          <w:kern w:val="2"/>
          <w:sz w:val="22"/>
          <w:szCs w:val="22"/>
          <w:lang w:val="fr"/>
          <w14:ligatures w14:val="standardContextual"/>
        </w:rPr>
        <w:t>soumissionnaire</w:t>
      </w:r>
      <w:r w:rsidR="00B43B8A">
        <w:rPr>
          <w:rFonts w:asciiTheme="minorHAnsi" w:eastAsiaTheme="minorEastAsia" w:hAnsiTheme="minorHAnsi" w:cstheme="minorBidi"/>
          <w:kern w:val="2"/>
          <w:sz w:val="22"/>
          <w:szCs w:val="22"/>
          <w:lang w:val="fr"/>
          <w14:ligatures w14:val="standardContextual"/>
        </w:rPr>
        <w:t xml:space="preserve"> est invité à élaborer une proposition technique</w:t>
      </w:r>
      <w:r>
        <w:rPr>
          <w:rFonts w:asciiTheme="minorHAnsi" w:eastAsiaTheme="minorEastAsia" w:hAnsiTheme="minorHAnsi" w:cstheme="minorBidi"/>
          <w:kern w:val="2"/>
          <w:sz w:val="22"/>
          <w:szCs w:val="22"/>
          <w:lang w:val="fr"/>
          <w14:ligatures w14:val="standardContextual"/>
        </w:rPr>
        <w:t xml:space="preserve"> détaillée</w:t>
      </w:r>
      <w:r w:rsidR="00B43B8A">
        <w:rPr>
          <w:rFonts w:asciiTheme="minorHAnsi" w:eastAsiaTheme="minorEastAsia" w:hAnsiTheme="minorHAnsi" w:cstheme="minorBidi"/>
          <w:kern w:val="2"/>
          <w:sz w:val="22"/>
          <w:szCs w:val="22"/>
          <w:lang w:val="fr"/>
          <w14:ligatures w14:val="standardContextual"/>
        </w:rPr>
        <w:t xml:space="preserve"> lui paraissant pertinente pour atteindre l’objectif défini. </w:t>
      </w:r>
    </w:p>
    <w:p w14:paraId="3C2185C4" w14:textId="6D347E2A" w:rsidR="006E5193" w:rsidRDefault="00FA48E1" w:rsidP="006E5193">
      <w:pPr>
        <w:pStyle w:val="NormalWeb"/>
        <w:numPr>
          <w:ilvl w:val="0"/>
          <w:numId w:val="15"/>
        </w:numPr>
        <w:spacing w:after="240"/>
        <w:jc w:val="both"/>
        <w:rPr>
          <w:rFonts w:asciiTheme="minorHAnsi" w:eastAsiaTheme="minorEastAsia" w:hAnsiTheme="minorHAnsi" w:cstheme="minorBidi"/>
          <w:kern w:val="2"/>
          <w:sz w:val="22"/>
          <w:szCs w:val="22"/>
          <w:lang w:val="fr"/>
          <w14:ligatures w14:val="standardContextual"/>
        </w:rPr>
      </w:pPr>
      <w:r w:rsidRPr="0030088B">
        <w:rPr>
          <w:rFonts w:asciiTheme="minorHAnsi" w:eastAsiaTheme="minorEastAsia" w:hAnsiTheme="minorHAnsi" w:cstheme="minorBidi"/>
          <w:kern w:val="2"/>
          <w:sz w:val="22"/>
          <w:szCs w:val="22"/>
          <w:lang w:val="fr"/>
          <w14:ligatures w14:val="standardContextual"/>
        </w:rPr>
        <w:t xml:space="preserve">Phase de démarrage et revue </w:t>
      </w:r>
      <w:r w:rsidR="007A4298">
        <w:rPr>
          <w:rFonts w:asciiTheme="minorHAnsi" w:eastAsiaTheme="minorEastAsia" w:hAnsiTheme="minorHAnsi" w:cstheme="minorBidi"/>
          <w:kern w:val="2"/>
          <w:sz w:val="22"/>
          <w:szCs w:val="22"/>
          <w:lang w:val="fr"/>
          <w14:ligatures w14:val="standardContextual"/>
        </w:rPr>
        <w:t>documentaire</w:t>
      </w:r>
    </w:p>
    <w:p w14:paraId="4FEFC8A5" w14:textId="4016363D" w:rsidR="007A4298" w:rsidRDefault="00043904" w:rsidP="006E5193">
      <w:pPr>
        <w:pStyle w:val="NormalWeb"/>
        <w:numPr>
          <w:ilvl w:val="0"/>
          <w:numId w:val="15"/>
        </w:numPr>
        <w:spacing w:after="240"/>
        <w:jc w:val="both"/>
        <w:rPr>
          <w:rFonts w:asciiTheme="minorHAnsi" w:eastAsiaTheme="minorEastAsia" w:hAnsiTheme="minorHAnsi" w:cstheme="minorBidi"/>
          <w:kern w:val="2"/>
          <w:sz w:val="22"/>
          <w:szCs w:val="22"/>
          <w:lang w:val="fr"/>
          <w14:ligatures w14:val="standardContextual"/>
        </w:rPr>
      </w:pPr>
      <w:r>
        <w:rPr>
          <w:rFonts w:asciiTheme="minorHAnsi" w:eastAsiaTheme="minorEastAsia" w:hAnsiTheme="minorHAnsi" w:cstheme="minorBidi"/>
          <w:kern w:val="2"/>
          <w:sz w:val="22"/>
          <w:szCs w:val="22"/>
          <w:lang w:val="fr"/>
          <w14:ligatures w14:val="standardContextual"/>
        </w:rPr>
        <w:t>Collecte et analyse de données</w:t>
      </w:r>
    </w:p>
    <w:p w14:paraId="1DB52163" w14:textId="77777777" w:rsidR="00043904" w:rsidRDefault="00043904" w:rsidP="00FA48E1">
      <w:pPr>
        <w:pStyle w:val="NormalWeb"/>
        <w:numPr>
          <w:ilvl w:val="0"/>
          <w:numId w:val="15"/>
        </w:numPr>
        <w:spacing w:after="240"/>
        <w:jc w:val="both"/>
        <w:rPr>
          <w:rFonts w:asciiTheme="minorHAnsi" w:eastAsiaTheme="minorEastAsia" w:hAnsiTheme="minorHAnsi" w:cstheme="minorBidi"/>
          <w:kern w:val="2"/>
          <w:sz w:val="22"/>
          <w:szCs w:val="22"/>
          <w:lang w:val="fr"/>
          <w14:ligatures w14:val="standardContextual"/>
        </w:rPr>
      </w:pPr>
      <w:r w:rsidRPr="00043904">
        <w:rPr>
          <w:rFonts w:asciiTheme="minorHAnsi" w:eastAsiaTheme="minorEastAsia" w:hAnsiTheme="minorHAnsi" w:cstheme="minorBidi"/>
          <w:kern w:val="2"/>
          <w:sz w:val="22"/>
          <w:szCs w:val="22"/>
          <w:lang w:val="fr"/>
          <w14:ligatures w14:val="standardContextual"/>
        </w:rPr>
        <w:t>Analyse des données</w:t>
      </w:r>
      <w:r w:rsidR="00FA48E1" w:rsidRPr="00043904">
        <w:rPr>
          <w:rFonts w:asciiTheme="minorHAnsi" w:eastAsiaTheme="minorEastAsia" w:hAnsiTheme="minorHAnsi" w:cstheme="minorBidi"/>
          <w:kern w:val="2"/>
          <w:sz w:val="22"/>
          <w:szCs w:val="22"/>
          <w:lang w:val="fr"/>
          <w14:ligatures w14:val="standardContextual"/>
        </w:rPr>
        <w:t xml:space="preserve"> </w:t>
      </w:r>
    </w:p>
    <w:p w14:paraId="6C5C7F3A" w14:textId="77777777" w:rsidR="00043904" w:rsidRDefault="00FA48E1" w:rsidP="00FA48E1">
      <w:pPr>
        <w:pStyle w:val="NormalWeb"/>
        <w:numPr>
          <w:ilvl w:val="0"/>
          <w:numId w:val="15"/>
        </w:numPr>
        <w:spacing w:after="240"/>
        <w:jc w:val="both"/>
        <w:rPr>
          <w:rFonts w:asciiTheme="minorHAnsi" w:eastAsiaTheme="minorEastAsia" w:hAnsiTheme="minorHAnsi" w:cstheme="minorBidi"/>
          <w:kern w:val="2"/>
          <w:sz w:val="22"/>
          <w:szCs w:val="22"/>
          <w:lang w:val="fr"/>
          <w14:ligatures w14:val="standardContextual"/>
        </w:rPr>
      </w:pPr>
      <w:r w:rsidRPr="00043904">
        <w:rPr>
          <w:rFonts w:asciiTheme="minorHAnsi" w:eastAsiaTheme="minorEastAsia" w:hAnsiTheme="minorHAnsi" w:cstheme="minorBidi"/>
          <w:kern w:val="2"/>
          <w:sz w:val="22"/>
          <w:szCs w:val="22"/>
          <w:lang w:val="fr"/>
          <w14:ligatures w14:val="standardContextual"/>
        </w:rPr>
        <w:t xml:space="preserve">Préparation du rapport de recherche comprenant les conclusions et les recommandations </w:t>
      </w:r>
    </w:p>
    <w:p w14:paraId="496AB58F" w14:textId="2113958B" w:rsidR="00043904" w:rsidRDefault="00677263" w:rsidP="00043904">
      <w:pPr>
        <w:pStyle w:val="NormalWeb"/>
        <w:spacing w:after="240"/>
        <w:jc w:val="both"/>
        <w:rPr>
          <w:rFonts w:asciiTheme="minorHAnsi" w:eastAsiaTheme="minorEastAsia" w:hAnsiTheme="minorHAnsi" w:cstheme="minorBidi"/>
          <w:kern w:val="2"/>
          <w:sz w:val="22"/>
          <w:szCs w:val="22"/>
          <w:lang w:val="fr"/>
          <w14:ligatures w14:val="standardContextual"/>
        </w:rPr>
      </w:pPr>
      <w:r>
        <w:rPr>
          <w:rFonts w:asciiTheme="minorHAnsi" w:eastAsiaTheme="minorEastAsia" w:hAnsiTheme="minorHAnsi" w:cstheme="minorBidi"/>
          <w:kern w:val="2"/>
          <w:sz w:val="22"/>
          <w:szCs w:val="22"/>
          <w:lang w:val="fr"/>
          <w14:ligatures w14:val="standardContextual"/>
        </w:rPr>
        <w:t xml:space="preserve">Le consultant </w:t>
      </w:r>
      <w:r w:rsidRPr="0030088B">
        <w:rPr>
          <w:rFonts w:asciiTheme="minorHAnsi" w:eastAsiaTheme="minorEastAsia" w:hAnsiTheme="minorHAnsi" w:cstheme="minorBidi"/>
          <w:kern w:val="2"/>
          <w:sz w:val="22"/>
          <w:szCs w:val="22"/>
          <w:lang w:val="fr"/>
          <w14:ligatures w14:val="standardContextual"/>
        </w:rPr>
        <w:t xml:space="preserve">travaillera </w:t>
      </w:r>
      <w:r w:rsidR="008F4922">
        <w:rPr>
          <w:rFonts w:asciiTheme="minorHAnsi" w:eastAsiaTheme="minorEastAsia" w:hAnsiTheme="minorHAnsi" w:cstheme="minorBidi"/>
          <w:kern w:val="2"/>
          <w:sz w:val="22"/>
          <w:szCs w:val="22"/>
          <w:lang w:val="fr"/>
          <w14:ligatures w14:val="standardContextual"/>
        </w:rPr>
        <w:t>en collaboration</w:t>
      </w:r>
      <w:r w:rsidRPr="0030088B">
        <w:rPr>
          <w:rFonts w:asciiTheme="minorHAnsi" w:eastAsiaTheme="minorEastAsia" w:hAnsiTheme="minorHAnsi" w:cstheme="minorBidi"/>
          <w:kern w:val="2"/>
          <w:sz w:val="22"/>
          <w:szCs w:val="22"/>
          <w:lang w:val="fr"/>
          <w14:ligatures w14:val="standardContextual"/>
        </w:rPr>
        <w:t xml:space="preserve"> avec l'équipe de </w:t>
      </w:r>
      <w:proofErr w:type="spellStart"/>
      <w:r w:rsidRPr="0030088B">
        <w:rPr>
          <w:rFonts w:asciiTheme="minorHAnsi" w:eastAsiaTheme="minorEastAsia" w:hAnsiTheme="minorHAnsi" w:cstheme="minorBidi"/>
          <w:kern w:val="2"/>
          <w:sz w:val="22"/>
          <w:szCs w:val="22"/>
          <w:lang w:val="fr"/>
          <w14:ligatures w14:val="standardContextual"/>
        </w:rPr>
        <w:t>Voluntas</w:t>
      </w:r>
      <w:proofErr w:type="spellEnd"/>
      <w:r w:rsidRPr="0030088B">
        <w:rPr>
          <w:rFonts w:asciiTheme="minorHAnsi" w:eastAsiaTheme="minorEastAsia" w:hAnsiTheme="minorHAnsi" w:cstheme="minorBidi"/>
          <w:kern w:val="2"/>
          <w:sz w:val="22"/>
          <w:szCs w:val="22"/>
          <w:lang w:val="fr"/>
          <w14:ligatures w14:val="standardContextual"/>
        </w:rPr>
        <w:t xml:space="preserve"> pour consolider la méthodologie </w:t>
      </w:r>
      <w:r w:rsidR="008F4922">
        <w:rPr>
          <w:rFonts w:asciiTheme="minorHAnsi" w:eastAsiaTheme="minorEastAsia" w:hAnsiTheme="minorHAnsi" w:cstheme="minorBidi"/>
          <w:kern w:val="2"/>
          <w:sz w:val="22"/>
          <w:szCs w:val="22"/>
          <w:lang w:val="fr"/>
          <w14:ligatures w14:val="standardContextual"/>
        </w:rPr>
        <w:t>de l’étude, la structuration du rapport et la version finale du</w:t>
      </w:r>
      <w:r w:rsidRPr="0030088B">
        <w:rPr>
          <w:rFonts w:asciiTheme="minorHAnsi" w:eastAsiaTheme="minorEastAsia" w:hAnsiTheme="minorHAnsi" w:cstheme="minorBidi"/>
          <w:kern w:val="2"/>
          <w:sz w:val="22"/>
          <w:szCs w:val="22"/>
          <w:lang w:val="fr"/>
          <w14:ligatures w14:val="standardContextual"/>
        </w:rPr>
        <w:t xml:space="preserve"> rapport thématique.</w:t>
      </w:r>
    </w:p>
    <w:p w14:paraId="04BC0AB8" w14:textId="77777777" w:rsidR="00EC734A" w:rsidRPr="00FA575A" w:rsidRDefault="00EC734A" w:rsidP="00EC734A">
      <w:pPr>
        <w:jc w:val="both"/>
        <w:rPr>
          <w:rFonts w:eastAsiaTheme="minorEastAsia"/>
          <w:lang w:val="fr-FR"/>
        </w:rPr>
      </w:pPr>
    </w:p>
    <w:p w14:paraId="46F62392" w14:textId="668C1845" w:rsidR="00D244BB" w:rsidRPr="009039FF" w:rsidRDefault="00D244BB" w:rsidP="00D244BB">
      <w:pPr>
        <w:spacing w:after="120" w:line="240" w:lineRule="auto"/>
        <w:jc w:val="both"/>
        <w:rPr>
          <w:b/>
          <w:bCs/>
          <w:lang w:val="fr"/>
        </w:rPr>
      </w:pPr>
      <w:r w:rsidRPr="00FA575A">
        <w:rPr>
          <w:b/>
          <w:lang w:val="fr-FR"/>
        </w:rPr>
        <w:t xml:space="preserve">II.4. </w:t>
      </w:r>
      <w:r>
        <w:rPr>
          <w:b/>
          <w:bCs/>
          <w:lang w:val="fr"/>
        </w:rPr>
        <w:t>Livrables</w:t>
      </w:r>
    </w:p>
    <w:p w14:paraId="254ED16C" w14:textId="77777777" w:rsidR="00687E6C" w:rsidRDefault="00D244BB" w:rsidP="00687E6C">
      <w:pPr>
        <w:jc w:val="both"/>
        <w:rPr>
          <w:rFonts w:eastAsiaTheme="minorEastAsia"/>
          <w:lang w:val="fr"/>
        </w:rPr>
      </w:pPr>
      <w:r w:rsidRPr="00D244BB">
        <w:rPr>
          <w:rFonts w:eastAsiaTheme="minorEastAsia"/>
          <w:lang w:val="fr"/>
        </w:rPr>
        <w:t>Les livrables attendus sont :</w:t>
      </w:r>
    </w:p>
    <w:p w14:paraId="3FBFF181" w14:textId="5E9EDBFD" w:rsidR="00D244BB" w:rsidRDefault="00687E6C" w:rsidP="000879C2">
      <w:pPr>
        <w:pStyle w:val="Paragraphedeliste"/>
        <w:numPr>
          <w:ilvl w:val="0"/>
          <w:numId w:val="15"/>
        </w:numPr>
        <w:jc w:val="both"/>
        <w:rPr>
          <w:rFonts w:eastAsiaTheme="minorEastAsia"/>
          <w:lang w:val="fr"/>
        </w:rPr>
      </w:pPr>
      <w:r w:rsidRPr="00E35BCB">
        <w:rPr>
          <w:rFonts w:eastAsiaTheme="minorEastAsia"/>
          <w:lang w:val="fr"/>
        </w:rPr>
        <w:t xml:space="preserve">Rapport </w:t>
      </w:r>
      <w:r w:rsidR="00226585" w:rsidRPr="00E35BCB">
        <w:rPr>
          <w:rFonts w:eastAsiaTheme="minorEastAsia"/>
          <w:lang w:val="fr"/>
        </w:rPr>
        <w:t xml:space="preserve">d’étude : </w:t>
      </w:r>
      <w:r w:rsidRPr="00E35BCB">
        <w:rPr>
          <w:rFonts w:eastAsiaTheme="minorEastAsia"/>
          <w:lang w:val="fr"/>
        </w:rPr>
        <w:t>environ 30-40 pages hors annexes</w:t>
      </w:r>
      <w:r w:rsidR="00820F57" w:rsidRPr="00E35BCB">
        <w:rPr>
          <w:rFonts w:eastAsiaTheme="minorEastAsia"/>
          <w:lang w:val="fr"/>
        </w:rPr>
        <w:t xml:space="preserve">, </w:t>
      </w:r>
      <w:r w:rsidR="005569D5" w:rsidRPr="00E35BCB">
        <w:rPr>
          <w:rFonts w:eastAsiaTheme="minorEastAsia"/>
          <w:lang w:val="fr"/>
        </w:rPr>
        <w:t xml:space="preserve">incluant des recommandations programmatiques à destination de partenaires techniques. Le rapport peut </w:t>
      </w:r>
      <w:r w:rsidR="00820F57" w:rsidRPr="00E35BCB">
        <w:rPr>
          <w:rFonts w:eastAsiaTheme="minorEastAsia"/>
          <w:lang w:val="fr"/>
        </w:rPr>
        <w:t>inclure des infographies</w:t>
      </w:r>
      <w:r w:rsidR="00E35BCB" w:rsidRPr="00E35BCB">
        <w:rPr>
          <w:rFonts w:eastAsiaTheme="minorEastAsia"/>
          <w:lang w:val="fr"/>
        </w:rPr>
        <w:t>. Un soin particulier est à apporter à la</w:t>
      </w:r>
      <w:r w:rsidR="005569D5" w:rsidRPr="00E35BCB">
        <w:rPr>
          <w:rFonts w:eastAsiaTheme="minorEastAsia"/>
          <w:lang w:val="fr"/>
        </w:rPr>
        <w:t xml:space="preserve"> </w:t>
      </w:r>
      <w:r w:rsidR="00226585" w:rsidRPr="00E35BCB">
        <w:rPr>
          <w:rFonts w:eastAsiaTheme="minorEastAsia"/>
          <w:lang w:val="fr"/>
        </w:rPr>
        <w:t>mise en forme permettant une lecture fluide et la mise en exergue de point spécifiques</w:t>
      </w:r>
      <w:r w:rsidR="00E35BCB" w:rsidRPr="00E35BCB">
        <w:rPr>
          <w:rFonts w:eastAsiaTheme="minorEastAsia"/>
          <w:lang w:val="fr"/>
        </w:rPr>
        <w:t>.</w:t>
      </w:r>
    </w:p>
    <w:p w14:paraId="00E65408" w14:textId="3E609274" w:rsidR="00E35BCB" w:rsidRPr="00E35BCB" w:rsidRDefault="00E35BCB" w:rsidP="000879C2">
      <w:pPr>
        <w:pStyle w:val="Paragraphedeliste"/>
        <w:numPr>
          <w:ilvl w:val="0"/>
          <w:numId w:val="15"/>
        </w:numPr>
        <w:jc w:val="both"/>
        <w:rPr>
          <w:rFonts w:eastAsiaTheme="minorEastAsia"/>
          <w:lang w:val="fr"/>
        </w:rPr>
      </w:pPr>
      <w:r>
        <w:rPr>
          <w:rFonts w:eastAsiaTheme="minorEastAsia"/>
          <w:lang w:val="fr"/>
        </w:rPr>
        <w:t xml:space="preserve">Liste des sources </w:t>
      </w:r>
      <w:r w:rsidR="00B827E8">
        <w:rPr>
          <w:rFonts w:eastAsiaTheme="minorEastAsia"/>
          <w:lang w:val="fr"/>
        </w:rPr>
        <w:t xml:space="preserve">documentaires et </w:t>
      </w:r>
      <w:r w:rsidR="001867BE">
        <w:rPr>
          <w:rFonts w:eastAsiaTheme="minorEastAsia"/>
          <w:lang w:val="fr"/>
        </w:rPr>
        <w:t xml:space="preserve">transcriptions </w:t>
      </w:r>
      <w:r w:rsidR="003D27BB">
        <w:rPr>
          <w:rFonts w:eastAsiaTheme="minorEastAsia"/>
          <w:lang w:val="fr"/>
        </w:rPr>
        <w:t>des entretiens réalisés</w:t>
      </w:r>
      <w:r w:rsidR="00CC7225">
        <w:rPr>
          <w:rFonts w:eastAsiaTheme="minorEastAsia"/>
          <w:lang w:val="fr"/>
        </w:rPr>
        <w:t xml:space="preserve"> dans le cadre de la recherche.</w:t>
      </w:r>
    </w:p>
    <w:tbl>
      <w:tblPr>
        <w:tblStyle w:val="Grilledutableau"/>
        <w:tblW w:w="0" w:type="auto"/>
        <w:tblLook w:val="04A0" w:firstRow="1" w:lastRow="0" w:firstColumn="1" w:lastColumn="0" w:noHBand="0" w:noVBand="1"/>
      </w:tblPr>
      <w:tblGrid>
        <w:gridCol w:w="1255"/>
        <w:gridCol w:w="5403"/>
        <w:gridCol w:w="2692"/>
      </w:tblGrid>
      <w:tr w:rsidR="00080144" w14:paraId="69BBCA67" w14:textId="77777777">
        <w:tc>
          <w:tcPr>
            <w:tcW w:w="1255" w:type="dxa"/>
          </w:tcPr>
          <w:p w14:paraId="710AD27D" w14:textId="77777777" w:rsidR="00080144" w:rsidRPr="00A32D77" w:rsidRDefault="00080144">
            <w:pPr>
              <w:jc w:val="center"/>
              <w:rPr>
                <w:b/>
                <w:bCs/>
              </w:rPr>
            </w:pPr>
            <w:r w:rsidRPr="00A32D77">
              <w:rPr>
                <w:b/>
                <w:bCs/>
                <w:lang w:val="fr"/>
              </w:rPr>
              <w:t>Numéro de livrable</w:t>
            </w:r>
          </w:p>
        </w:tc>
        <w:tc>
          <w:tcPr>
            <w:tcW w:w="5403" w:type="dxa"/>
          </w:tcPr>
          <w:p w14:paraId="4739F919" w14:textId="77777777" w:rsidR="00080144" w:rsidRPr="00A32D77" w:rsidRDefault="00080144">
            <w:pPr>
              <w:jc w:val="center"/>
              <w:rPr>
                <w:b/>
                <w:bCs/>
              </w:rPr>
            </w:pPr>
            <w:r w:rsidRPr="00A32D77">
              <w:rPr>
                <w:b/>
                <w:bCs/>
                <w:lang w:val="fr"/>
              </w:rPr>
              <w:t>Nom du livrable</w:t>
            </w:r>
          </w:p>
        </w:tc>
        <w:tc>
          <w:tcPr>
            <w:tcW w:w="2692" w:type="dxa"/>
          </w:tcPr>
          <w:p w14:paraId="16161F4F" w14:textId="77777777" w:rsidR="00080144" w:rsidRPr="00A32D77" w:rsidRDefault="00080144">
            <w:pPr>
              <w:jc w:val="center"/>
              <w:rPr>
                <w:b/>
                <w:bCs/>
              </w:rPr>
            </w:pPr>
            <w:r w:rsidRPr="00A32D77">
              <w:rPr>
                <w:b/>
                <w:bCs/>
                <w:lang w:val="fr"/>
              </w:rPr>
              <w:t>Échéance</w:t>
            </w:r>
          </w:p>
        </w:tc>
      </w:tr>
      <w:tr w:rsidR="00080144" w:rsidRPr="00BD2211" w14:paraId="15B44821" w14:textId="77777777">
        <w:tc>
          <w:tcPr>
            <w:tcW w:w="1255" w:type="dxa"/>
          </w:tcPr>
          <w:p w14:paraId="6450ADCD" w14:textId="77777777" w:rsidR="00080144" w:rsidRDefault="00080144" w:rsidP="00687493">
            <w:pPr>
              <w:jc w:val="center"/>
            </w:pPr>
            <w:r>
              <w:rPr>
                <w:lang w:val="fr"/>
              </w:rPr>
              <w:t>1</w:t>
            </w:r>
          </w:p>
        </w:tc>
        <w:tc>
          <w:tcPr>
            <w:tcW w:w="5403" w:type="dxa"/>
          </w:tcPr>
          <w:p w14:paraId="06289041" w14:textId="1D61C13B" w:rsidR="00080144" w:rsidRPr="00200B50" w:rsidRDefault="00292B4F">
            <w:pPr>
              <w:jc w:val="both"/>
              <w:rPr>
                <w:lang w:val="fr-FR"/>
              </w:rPr>
            </w:pPr>
            <w:r>
              <w:rPr>
                <w:lang w:val="fr-FR"/>
              </w:rPr>
              <w:t>Approche méth</w:t>
            </w:r>
            <w:r w:rsidR="007A153F">
              <w:rPr>
                <w:lang w:val="fr-FR"/>
              </w:rPr>
              <w:t xml:space="preserve">odologique </w:t>
            </w:r>
            <w:r w:rsidR="00F83E66">
              <w:rPr>
                <w:lang w:val="fr-FR"/>
              </w:rPr>
              <w:t xml:space="preserve">validée par </w:t>
            </w:r>
            <w:proofErr w:type="spellStart"/>
            <w:r w:rsidR="00F83E66">
              <w:rPr>
                <w:lang w:val="fr-FR"/>
              </w:rPr>
              <w:t>Voluntas</w:t>
            </w:r>
            <w:proofErr w:type="spellEnd"/>
          </w:p>
        </w:tc>
        <w:tc>
          <w:tcPr>
            <w:tcW w:w="2692" w:type="dxa"/>
          </w:tcPr>
          <w:p w14:paraId="0114CACA" w14:textId="070A90CF" w:rsidR="00080144" w:rsidRPr="00637BCB" w:rsidRDefault="00F83E66">
            <w:pPr>
              <w:jc w:val="both"/>
              <w:rPr>
                <w:lang w:val="fr-FR"/>
              </w:rPr>
            </w:pPr>
            <w:r>
              <w:rPr>
                <w:lang w:val="fr-FR"/>
              </w:rPr>
              <w:t>Juillet</w:t>
            </w:r>
            <w:r w:rsidR="00080144">
              <w:rPr>
                <w:lang w:val="fr-FR"/>
              </w:rPr>
              <w:t xml:space="preserve"> </w:t>
            </w:r>
            <w:r w:rsidR="00080144" w:rsidRPr="00975C89">
              <w:rPr>
                <w:lang w:val="fr-FR"/>
              </w:rPr>
              <w:t>2023</w:t>
            </w:r>
          </w:p>
        </w:tc>
      </w:tr>
      <w:tr w:rsidR="00080144" w:rsidRPr="00B76502" w14:paraId="78C89C5B" w14:textId="77777777">
        <w:tc>
          <w:tcPr>
            <w:tcW w:w="1255" w:type="dxa"/>
          </w:tcPr>
          <w:p w14:paraId="403FDBED" w14:textId="77777777" w:rsidR="00080144" w:rsidRDefault="00080144" w:rsidP="00687493">
            <w:pPr>
              <w:jc w:val="center"/>
            </w:pPr>
            <w:r>
              <w:rPr>
                <w:lang w:val="fr"/>
              </w:rPr>
              <w:t>2</w:t>
            </w:r>
          </w:p>
        </w:tc>
        <w:tc>
          <w:tcPr>
            <w:tcW w:w="5403" w:type="dxa"/>
          </w:tcPr>
          <w:p w14:paraId="6CE4F271" w14:textId="1031D9E7" w:rsidR="00080144" w:rsidRPr="00717C91" w:rsidRDefault="00F83E66">
            <w:pPr>
              <w:rPr>
                <w:lang w:val="fr"/>
              </w:rPr>
            </w:pPr>
            <w:r>
              <w:rPr>
                <w:lang w:val="fr"/>
              </w:rPr>
              <w:t xml:space="preserve">Première version </w:t>
            </w:r>
            <w:r w:rsidR="001529D6">
              <w:rPr>
                <w:lang w:val="fr"/>
              </w:rPr>
              <w:t>du rapport d’étude</w:t>
            </w:r>
          </w:p>
        </w:tc>
        <w:tc>
          <w:tcPr>
            <w:tcW w:w="2692" w:type="dxa"/>
          </w:tcPr>
          <w:p w14:paraId="2635CB65" w14:textId="145A374B" w:rsidR="00080144" w:rsidRPr="00637BCB" w:rsidRDefault="001529D6">
            <w:pPr>
              <w:jc w:val="both"/>
              <w:rPr>
                <w:lang w:val="fr-FR"/>
              </w:rPr>
            </w:pPr>
            <w:r>
              <w:rPr>
                <w:lang w:val="fr-FR"/>
              </w:rPr>
              <w:t>Septembre 2023</w:t>
            </w:r>
          </w:p>
        </w:tc>
      </w:tr>
      <w:tr w:rsidR="00080144" w:rsidRPr="00B76502" w14:paraId="77C5593C" w14:textId="77777777">
        <w:tc>
          <w:tcPr>
            <w:tcW w:w="1255" w:type="dxa"/>
          </w:tcPr>
          <w:p w14:paraId="432357E1" w14:textId="77777777" w:rsidR="00080144" w:rsidRDefault="00080144" w:rsidP="00687493">
            <w:pPr>
              <w:jc w:val="center"/>
            </w:pPr>
            <w:r>
              <w:rPr>
                <w:lang w:val="fr"/>
              </w:rPr>
              <w:t>3</w:t>
            </w:r>
          </w:p>
        </w:tc>
        <w:tc>
          <w:tcPr>
            <w:tcW w:w="5403" w:type="dxa"/>
          </w:tcPr>
          <w:p w14:paraId="19B690A6" w14:textId="1996C7F8" w:rsidR="00080144" w:rsidRPr="00943B3E" w:rsidRDefault="001529D6" w:rsidP="00871E3D">
            <w:pPr>
              <w:rPr>
                <w:lang w:val="fr"/>
              </w:rPr>
            </w:pPr>
            <w:r>
              <w:rPr>
                <w:lang w:val="fr-FR"/>
              </w:rPr>
              <w:t>Version finale du rapport d’étude avec l’ensemble des annexes et autres livrables</w:t>
            </w:r>
          </w:p>
        </w:tc>
        <w:tc>
          <w:tcPr>
            <w:tcW w:w="2692" w:type="dxa"/>
          </w:tcPr>
          <w:p w14:paraId="0BD7FB03" w14:textId="48EB0EEC" w:rsidR="00080144" w:rsidRPr="00637BCB" w:rsidRDefault="001529D6">
            <w:pPr>
              <w:jc w:val="both"/>
              <w:rPr>
                <w:lang w:val="fr-FR"/>
              </w:rPr>
            </w:pPr>
            <w:r>
              <w:rPr>
                <w:lang w:val="fr-FR"/>
              </w:rPr>
              <w:t>Octobre 2023</w:t>
            </w:r>
          </w:p>
        </w:tc>
      </w:tr>
    </w:tbl>
    <w:p w14:paraId="43FD8CAE" w14:textId="77777777" w:rsidR="00080144" w:rsidRPr="00D244BB" w:rsidRDefault="00080144" w:rsidP="00D244BB">
      <w:pPr>
        <w:jc w:val="both"/>
        <w:rPr>
          <w:rFonts w:eastAsiaTheme="minorEastAsia"/>
          <w:lang w:val="fr"/>
        </w:rPr>
      </w:pPr>
    </w:p>
    <w:sectPr w:rsidR="00080144" w:rsidRPr="00D244BB" w:rsidSect="003B0AC9">
      <w:footerReference w:type="defaul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EC7C5" w14:textId="77777777" w:rsidR="005A7FA4" w:rsidRDefault="005A7FA4" w:rsidP="00AF2D7E">
      <w:pPr>
        <w:spacing w:after="0" w:line="240" w:lineRule="auto"/>
      </w:pPr>
      <w:r>
        <w:rPr>
          <w:lang w:val="fr"/>
        </w:rPr>
        <w:separator/>
      </w:r>
    </w:p>
  </w:endnote>
  <w:endnote w:type="continuationSeparator" w:id="0">
    <w:p w14:paraId="504E5D4C" w14:textId="77777777" w:rsidR="005A7FA4" w:rsidRDefault="005A7FA4" w:rsidP="00AF2D7E">
      <w:pPr>
        <w:spacing w:after="0" w:line="240" w:lineRule="auto"/>
      </w:pPr>
      <w:r>
        <w:rPr>
          <w:lang w:val="fr"/>
        </w:rPr>
        <w:continuationSeparator/>
      </w:r>
    </w:p>
  </w:endnote>
  <w:endnote w:type="continuationNotice" w:id="1">
    <w:p w14:paraId="568942B1" w14:textId="77777777" w:rsidR="005A7FA4" w:rsidRDefault="005A7F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AA06" w14:textId="51D23432" w:rsidR="00387D66" w:rsidRPr="00A45C23" w:rsidRDefault="00200B50" w:rsidP="00387D66">
    <w:pPr>
      <w:rPr>
        <w:sz w:val="18"/>
        <w:szCs w:val="18"/>
      </w:rPr>
    </w:pPr>
    <w:r>
      <w:rPr>
        <w:sz w:val="18"/>
        <w:szCs w:val="18"/>
        <w:lang w:val="fr"/>
      </w:rPr>
      <w:t>A</w:t>
    </w:r>
    <w:r w:rsidR="001B5147">
      <w:rPr>
        <w:sz w:val="18"/>
        <w:szCs w:val="18"/>
        <w:lang w:val="fr"/>
      </w:rPr>
      <w:t>C</w:t>
    </w:r>
    <w:r>
      <w:rPr>
        <w:sz w:val="18"/>
        <w:szCs w:val="18"/>
        <w:lang w:val="fr"/>
      </w:rPr>
      <w:t>#</w:t>
    </w:r>
    <w:r w:rsidR="00387D66">
      <w:rPr>
        <w:sz w:val="18"/>
        <w:szCs w:val="18"/>
        <w:lang w:val="fr"/>
      </w:rPr>
      <w:t xml:space="preserve"> </w:t>
    </w:r>
    <w:r w:rsidR="00387D66" w:rsidRPr="00A45C23">
      <w:rPr>
        <w:sz w:val="18"/>
        <w:szCs w:val="18"/>
        <w:lang w:val="fr"/>
      </w:rPr>
      <w:t>00</w:t>
    </w:r>
    <w:r w:rsidR="001B5147">
      <w:rPr>
        <w:sz w:val="18"/>
        <w:szCs w:val="18"/>
        <w:lang w:val="fr"/>
      </w:rPr>
      <w:t>4</w:t>
    </w:r>
    <w:r w:rsidR="00387D66">
      <w:rPr>
        <w:sz w:val="18"/>
        <w:szCs w:val="18"/>
        <w:lang w:val="fr"/>
      </w:rPr>
      <w:t>-</w:t>
    </w:r>
    <w:r w:rsidR="00387D66" w:rsidRPr="00A45C23">
      <w:rPr>
        <w:sz w:val="18"/>
        <w:szCs w:val="18"/>
        <w:lang w:val="fr"/>
      </w:rPr>
      <w:t>2023</w:t>
    </w:r>
    <w:r w:rsidR="00387D66">
      <w:rPr>
        <w:sz w:val="18"/>
        <w:szCs w:val="18"/>
        <w:lang w:val="fr"/>
      </w:rPr>
      <w:tab/>
    </w:r>
    <w:r w:rsidR="00387D66">
      <w:rPr>
        <w:sz w:val="18"/>
        <w:szCs w:val="18"/>
        <w:lang w:val="fr"/>
      </w:rPr>
      <w:tab/>
    </w:r>
  </w:p>
  <w:p w14:paraId="6E319413" w14:textId="77777777" w:rsidR="00387D66" w:rsidRPr="00A45C23" w:rsidRDefault="00387D66" w:rsidP="00387D66">
    <w:pPr>
      <w:pStyle w:val="Pieddepage"/>
      <w:rPr>
        <w:sz w:val="18"/>
        <w:szCs w:val="18"/>
      </w:rPr>
    </w:pPr>
    <w:r w:rsidRPr="00E16DFD">
      <w:rPr>
        <w:sz w:val="18"/>
        <w:szCs w:val="18"/>
        <w:lang w:val="fr"/>
      </w:rPr>
      <w:t xml:space="preserve">Page </w:t>
    </w:r>
    <w:r w:rsidRPr="00E16DFD">
      <w:rPr>
        <w:color w:val="2B579A"/>
        <w:sz w:val="18"/>
        <w:szCs w:val="18"/>
        <w:shd w:val="clear" w:color="auto" w:fill="E6E6E6"/>
        <w:lang w:val="fr"/>
      </w:rPr>
      <w:fldChar w:fldCharType="begin"/>
    </w:r>
    <w:r w:rsidRPr="00E16DFD">
      <w:rPr>
        <w:sz w:val="18"/>
        <w:szCs w:val="18"/>
        <w:lang w:val="fr"/>
      </w:rPr>
      <w:instrText xml:space="preserve"> PAGE </w:instrText>
    </w:r>
    <w:r w:rsidRPr="00E16DFD">
      <w:rPr>
        <w:color w:val="2B579A"/>
        <w:sz w:val="18"/>
        <w:szCs w:val="18"/>
        <w:shd w:val="clear" w:color="auto" w:fill="E6E6E6"/>
        <w:lang w:val="fr"/>
      </w:rPr>
      <w:fldChar w:fldCharType="separate"/>
    </w:r>
    <w:r>
      <w:rPr>
        <w:sz w:val="18"/>
        <w:szCs w:val="18"/>
        <w:lang w:val="fr"/>
      </w:rPr>
      <w:t>1</w:t>
    </w:r>
    <w:r w:rsidRPr="00E16DFD">
      <w:rPr>
        <w:color w:val="2B579A"/>
        <w:sz w:val="18"/>
        <w:szCs w:val="18"/>
        <w:shd w:val="clear" w:color="auto" w:fill="E6E6E6"/>
        <w:lang w:val="fr"/>
      </w:rPr>
      <w:fldChar w:fldCharType="end"/>
    </w:r>
    <w:r w:rsidRPr="00E16DFD">
      <w:rPr>
        <w:sz w:val="18"/>
        <w:szCs w:val="18"/>
        <w:lang w:val="fr"/>
      </w:rPr>
      <w:t xml:space="preserve"> de </w:t>
    </w:r>
    <w:r w:rsidRPr="00E16DFD">
      <w:rPr>
        <w:color w:val="2B579A"/>
        <w:sz w:val="18"/>
        <w:szCs w:val="18"/>
        <w:shd w:val="clear" w:color="auto" w:fill="E6E6E6"/>
        <w:lang w:val="fr"/>
      </w:rPr>
      <w:fldChar w:fldCharType="begin"/>
    </w:r>
    <w:r w:rsidRPr="00E16DFD">
      <w:rPr>
        <w:sz w:val="18"/>
        <w:szCs w:val="18"/>
        <w:lang w:val="fr"/>
      </w:rPr>
      <w:instrText xml:space="preserve"> NUMPAGES  </w:instrText>
    </w:r>
    <w:r w:rsidRPr="00E16DFD">
      <w:rPr>
        <w:color w:val="2B579A"/>
        <w:sz w:val="18"/>
        <w:szCs w:val="18"/>
        <w:shd w:val="clear" w:color="auto" w:fill="E6E6E6"/>
        <w:lang w:val="fr"/>
      </w:rPr>
      <w:fldChar w:fldCharType="separate"/>
    </w:r>
    <w:r>
      <w:rPr>
        <w:sz w:val="18"/>
        <w:szCs w:val="18"/>
        <w:lang w:val="fr"/>
      </w:rPr>
      <w:t>7</w:t>
    </w:r>
    <w:r w:rsidRPr="00E16DFD">
      <w:rPr>
        <w:color w:val="2B579A"/>
        <w:sz w:val="18"/>
        <w:szCs w:val="18"/>
        <w:shd w:val="clear" w:color="auto" w:fill="E6E6E6"/>
        <w:lang w:val="fr"/>
      </w:rPr>
      <w:fldChar w:fldCharType="end"/>
    </w:r>
  </w:p>
  <w:p w14:paraId="6ED55482" w14:textId="5B0F36B5" w:rsidR="00AF2D7E" w:rsidRPr="00387D66" w:rsidRDefault="00AF2D7E" w:rsidP="00387D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76BD" w14:textId="77777777" w:rsidR="005A7FA4" w:rsidRDefault="005A7FA4" w:rsidP="00AF2D7E">
      <w:pPr>
        <w:spacing w:after="0" w:line="240" w:lineRule="auto"/>
      </w:pPr>
      <w:r>
        <w:rPr>
          <w:lang w:val="fr"/>
        </w:rPr>
        <w:separator/>
      </w:r>
    </w:p>
  </w:footnote>
  <w:footnote w:type="continuationSeparator" w:id="0">
    <w:p w14:paraId="0055870D" w14:textId="77777777" w:rsidR="005A7FA4" w:rsidRDefault="005A7FA4" w:rsidP="00AF2D7E">
      <w:pPr>
        <w:spacing w:after="0" w:line="240" w:lineRule="auto"/>
      </w:pPr>
      <w:r>
        <w:rPr>
          <w:lang w:val="fr"/>
        </w:rPr>
        <w:continuationSeparator/>
      </w:r>
    </w:p>
  </w:footnote>
  <w:footnote w:type="continuationNotice" w:id="1">
    <w:p w14:paraId="3F078A3E" w14:textId="77777777" w:rsidR="005A7FA4" w:rsidRDefault="005A7F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6F24"/>
    <w:multiLevelType w:val="multilevel"/>
    <w:tmpl w:val="06FA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E223A1"/>
    <w:multiLevelType w:val="hybridMultilevel"/>
    <w:tmpl w:val="FFFFFFFF"/>
    <w:lvl w:ilvl="0" w:tplc="159A02CA">
      <w:start w:val="1"/>
      <w:numFmt w:val="lowerLetter"/>
      <w:lvlText w:val="%1."/>
      <w:lvlJc w:val="left"/>
      <w:pPr>
        <w:ind w:left="720" w:hanging="360"/>
      </w:pPr>
    </w:lvl>
    <w:lvl w:ilvl="1" w:tplc="6A42CC16">
      <w:start w:val="1"/>
      <w:numFmt w:val="lowerLetter"/>
      <w:lvlText w:val="%2."/>
      <w:lvlJc w:val="left"/>
      <w:pPr>
        <w:ind w:left="1440" w:hanging="360"/>
      </w:pPr>
    </w:lvl>
    <w:lvl w:ilvl="2" w:tplc="15BA017E">
      <w:start w:val="1"/>
      <w:numFmt w:val="lowerRoman"/>
      <w:lvlText w:val="%3."/>
      <w:lvlJc w:val="right"/>
      <w:pPr>
        <w:ind w:left="2160" w:hanging="180"/>
      </w:pPr>
    </w:lvl>
    <w:lvl w:ilvl="3" w:tplc="BDCE436C">
      <w:start w:val="1"/>
      <w:numFmt w:val="decimal"/>
      <w:lvlText w:val="%4."/>
      <w:lvlJc w:val="left"/>
      <w:pPr>
        <w:ind w:left="2880" w:hanging="360"/>
      </w:pPr>
    </w:lvl>
    <w:lvl w:ilvl="4" w:tplc="17EAD166">
      <w:start w:val="1"/>
      <w:numFmt w:val="lowerLetter"/>
      <w:lvlText w:val="%5."/>
      <w:lvlJc w:val="left"/>
      <w:pPr>
        <w:ind w:left="3600" w:hanging="360"/>
      </w:pPr>
    </w:lvl>
    <w:lvl w:ilvl="5" w:tplc="F6C469D6">
      <w:start w:val="1"/>
      <w:numFmt w:val="lowerRoman"/>
      <w:lvlText w:val="%6."/>
      <w:lvlJc w:val="right"/>
      <w:pPr>
        <w:ind w:left="4320" w:hanging="180"/>
      </w:pPr>
    </w:lvl>
    <w:lvl w:ilvl="6" w:tplc="905230DE">
      <w:start w:val="1"/>
      <w:numFmt w:val="decimal"/>
      <w:lvlText w:val="%7."/>
      <w:lvlJc w:val="left"/>
      <w:pPr>
        <w:ind w:left="5040" w:hanging="360"/>
      </w:pPr>
    </w:lvl>
    <w:lvl w:ilvl="7" w:tplc="0C3EFF7C">
      <w:start w:val="1"/>
      <w:numFmt w:val="lowerLetter"/>
      <w:lvlText w:val="%8."/>
      <w:lvlJc w:val="left"/>
      <w:pPr>
        <w:ind w:left="5760" w:hanging="360"/>
      </w:pPr>
    </w:lvl>
    <w:lvl w:ilvl="8" w:tplc="068EF220">
      <w:start w:val="1"/>
      <w:numFmt w:val="lowerRoman"/>
      <w:lvlText w:val="%9."/>
      <w:lvlJc w:val="right"/>
      <w:pPr>
        <w:ind w:left="6480" w:hanging="180"/>
      </w:pPr>
    </w:lvl>
  </w:abstractNum>
  <w:abstractNum w:abstractNumId="2" w15:restartNumberingAfterBreak="0">
    <w:nsid w:val="26CD3EC1"/>
    <w:multiLevelType w:val="hybridMultilevel"/>
    <w:tmpl w:val="FF38C074"/>
    <w:lvl w:ilvl="0" w:tplc="2E443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02240"/>
    <w:multiLevelType w:val="multilevel"/>
    <w:tmpl w:val="9F0C2D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71977BA"/>
    <w:multiLevelType w:val="hybridMultilevel"/>
    <w:tmpl w:val="611872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FB5E4A"/>
    <w:multiLevelType w:val="hybridMultilevel"/>
    <w:tmpl w:val="61187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DB460F"/>
    <w:multiLevelType w:val="hybridMultilevel"/>
    <w:tmpl w:val="8E48EE70"/>
    <w:lvl w:ilvl="0" w:tplc="A9D02D2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E08FC"/>
    <w:multiLevelType w:val="hybridMultilevel"/>
    <w:tmpl w:val="85B60AAE"/>
    <w:lvl w:ilvl="0" w:tplc="7E1C5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2C673D"/>
    <w:multiLevelType w:val="hybridMultilevel"/>
    <w:tmpl w:val="1DEEBA66"/>
    <w:lvl w:ilvl="0" w:tplc="6C3A532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47406"/>
    <w:multiLevelType w:val="hybridMultilevel"/>
    <w:tmpl w:val="3F1C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085A"/>
    <w:multiLevelType w:val="hybridMultilevel"/>
    <w:tmpl w:val="6118727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EC659D"/>
    <w:multiLevelType w:val="hybridMultilevel"/>
    <w:tmpl w:val="0AA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B45AD"/>
    <w:multiLevelType w:val="multilevel"/>
    <w:tmpl w:val="84F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53E5029"/>
    <w:multiLevelType w:val="hybridMultilevel"/>
    <w:tmpl w:val="D020F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25531C"/>
    <w:multiLevelType w:val="multilevel"/>
    <w:tmpl w:val="4428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52226170">
    <w:abstractNumId w:val="2"/>
  </w:num>
  <w:num w:numId="2" w16cid:durableId="1335180980">
    <w:abstractNumId w:val="7"/>
  </w:num>
  <w:num w:numId="3" w16cid:durableId="527253146">
    <w:abstractNumId w:val="13"/>
  </w:num>
  <w:num w:numId="4" w16cid:durableId="868489492">
    <w:abstractNumId w:val="9"/>
  </w:num>
  <w:num w:numId="5" w16cid:durableId="629702476">
    <w:abstractNumId w:val="11"/>
  </w:num>
  <w:num w:numId="6" w16cid:durableId="600917067">
    <w:abstractNumId w:val="5"/>
  </w:num>
  <w:num w:numId="7" w16cid:durableId="1869172615">
    <w:abstractNumId w:val="4"/>
  </w:num>
  <w:num w:numId="8" w16cid:durableId="674305118">
    <w:abstractNumId w:val="10"/>
  </w:num>
  <w:num w:numId="9" w16cid:durableId="370153031">
    <w:abstractNumId w:val="1"/>
  </w:num>
  <w:num w:numId="10" w16cid:durableId="1046029606">
    <w:abstractNumId w:val="3"/>
  </w:num>
  <w:num w:numId="11" w16cid:durableId="1590774853">
    <w:abstractNumId w:val="8"/>
  </w:num>
  <w:num w:numId="12" w16cid:durableId="1948997170">
    <w:abstractNumId w:val="12"/>
  </w:num>
  <w:num w:numId="13" w16cid:durableId="982589270">
    <w:abstractNumId w:val="0"/>
  </w:num>
  <w:num w:numId="14" w16cid:durableId="592445442">
    <w:abstractNumId w:val="14"/>
  </w:num>
  <w:num w:numId="15" w16cid:durableId="20709574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529"/>
    <w:rsid w:val="00007543"/>
    <w:rsid w:val="00007982"/>
    <w:rsid w:val="000152B8"/>
    <w:rsid w:val="000157B0"/>
    <w:rsid w:val="00016D69"/>
    <w:rsid w:val="000223EC"/>
    <w:rsid w:val="000250DD"/>
    <w:rsid w:val="00025FBC"/>
    <w:rsid w:val="000265AF"/>
    <w:rsid w:val="00040476"/>
    <w:rsid w:val="00043904"/>
    <w:rsid w:val="00051794"/>
    <w:rsid w:val="0005719F"/>
    <w:rsid w:val="000634F1"/>
    <w:rsid w:val="000643EA"/>
    <w:rsid w:val="000713DE"/>
    <w:rsid w:val="00080144"/>
    <w:rsid w:val="0008018F"/>
    <w:rsid w:val="0008077B"/>
    <w:rsid w:val="0008167E"/>
    <w:rsid w:val="00081EDD"/>
    <w:rsid w:val="00090B40"/>
    <w:rsid w:val="00092339"/>
    <w:rsid w:val="00095026"/>
    <w:rsid w:val="0009678E"/>
    <w:rsid w:val="00096DFA"/>
    <w:rsid w:val="0009739A"/>
    <w:rsid w:val="000A08DC"/>
    <w:rsid w:val="000A345F"/>
    <w:rsid w:val="000A7AC8"/>
    <w:rsid w:val="000C05A7"/>
    <w:rsid w:val="000C28A7"/>
    <w:rsid w:val="000C3C08"/>
    <w:rsid w:val="000D116C"/>
    <w:rsid w:val="000D3F8B"/>
    <w:rsid w:val="000D7827"/>
    <w:rsid w:val="000E278E"/>
    <w:rsid w:val="000E294E"/>
    <w:rsid w:val="000E3AFB"/>
    <w:rsid w:val="000E5B6D"/>
    <w:rsid w:val="001001B2"/>
    <w:rsid w:val="001005F8"/>
    <w:rsid w:val="0010140A"/>
    <w:rsid w:val="0010223C"/>
    <w:rsid w:val="00103A4A"/>
    <w:rsid w:val="00104387"/>
    <w:rsid w:val="00107270"/>
    <w:rsid w:val="00115AB4"/>
    <w:rsid w:val="001177DB"/>
    <w:rsid w:val="00123423"/>
    <w:rsid w:val="001241D1"/>
    <w:rsid w:val="00125D05"/>
    <w:rsid w:val="001318D5"/>
    <w:rsid w:val="00135170"/>
    <w:rsid w:val="00136203"/>
    <w:rsid w:val="001427B8"/>
    <w:rsid w:val="001429AC"/>
    <w:rsid w:val="001441D1"/>
    <w:rsid w:val="00144F88"/>
    <w:rsid w:val="00145FEB"/>
    <w:rsid w:val="00146D27"/>
    <w:rsid w:val="001529D6"/>
    <w:rsid w:val="001577F6"/>
    <w:rsid w:val="00162F89"/>
    <w:rsid w:val="0016561B"/>
    <w:rsid w:val="00182009"/>
    <w:rsid w:val="00182F99"/>
    <w:rsid w:val="001847D0"/>
    <w:rsid w:val="001867BE"/>
    <w:rsid w:val="00186B94"/>
    <w:rsid w:val="001A15E7"/>
    <w:rsid w:val="001A428F"/>
    <w:rsid w:val="001B5147"/>
    <w:rsid w:val="001B6C92"/>
    <w:rsid w:val="001C7E23"/>
    <w:rsid w:val="001D6A19"/>
    <w:rsid w:val="001D6CFA"/>
    <w:rsid w:val="001F326B"/>
    <w:rsid w:val="001F4E02"/>
    <w:rsid w:val="001F67F4"/>
    <w:rsid w:val="00200B50"/>
    <w:rsid w:val="002018AE"/>
    <w:rsid w:val="00201C50"/>
    <w:rsid w:val="0020361A"/>
    <w:rsid w:val="002040C0"/>
    <w:rsid w:val="00204EBE"/>
    <w:rsid w:val="00205D9B"/>
    <w:rsid w:val="0020732D"/>
    <w:rsid w:val="00211425"/>
    <w:rsid w:val="00212693"/>
    <w:rsid w:val="00220EAB"/>
    <w:rsid w:val="00226585"/>
    <w:rsid w:val="00230F43"/>
    <w:rsid w:val="00231FD9"/>
    <w:rsid w:val="002334E6"/>
    <w:rsid w:val="00241271"/>
    <w:rsid w:val="00243E7E"/>
    <w:rsid w:val="00245477"/>
    <w:rsid w:val="00251160"/>
    <w:rsid w:val="00251C11"/>
    <w:rsid w:val="00252564"/>
    <w:rsid w:val="0026072D"/>
    <w:rsid w:val="00265BD6"/>
    <w:rsid w:val="00270341"/>
    <w:rsid w:val="002708FC"/>
    <w:rsid w:val="00270D2E"/>
    <w:rsid w:val="00274B06"/>
    <w:rsid w:val="00274BFD"/>
    <w:rsid w:val="002778F0"/>
    <w:rsid w:val="002801A6"/>
    <w:rsid w:val="00284529"/>
    <w:rsid w:val="00284A38"/>
    <w:rsid w:val="00287022"/>
    <w:rsid w:val="00291BB3"/>
    <w:rsid w:val="00292B4F"/>
    <w:rsid w:val="00294199"/>
    <w:rsid w:val="00295527"/>
    <w:rsid w:val="002A7877"/>
    <w:rsid w:val="002B3C9E"/>
    <w:rsid w:val="002C6C42"/>
    <w:rsid w:val="002D1201"/>
    <w:rsid w:val="002D1FBD"/>
    <w:rsid w:val="002D242A"/>
    <w:rsid w:val="002E26FE"/>
    <w:rsid w:val="002E55BA"/>
    <w:rsid w:val="002F43A8"/>
    <w:rsid w:val="0030088B"/>
    <w:rsid w:val="00307DFB"/>
    <w:rsid w:val="00315840"/>
    <w:rsid w:val="00322C76"/>
    <w:rsid w:val="0032380A"/>
    <w:rsid w:val="0033146D"/>
    <w:rsid w:val="003342BE"/>
    <w:rsid w:val="00346986"/>
    <w:rsid w:val="00351A3D"/>
    <w:rsid w:val="00355CB5"/>
    <w:rsid w:val="00361E70"/>
    <w:rsid w:val="003635CB"/>
    <w:rsid w:val="00365419"/>
    <w:rsid w:val="00367E71"/>
    <w:rsid w:val="0037211B"/>
    <w:rsid w:val="0037257E"/>
    <w:rsid w:val="00373DEC"/>
    <w:rsid w:val="00374273"/>
    <w:rsid w:val="00381C89"/>
    <w:rsid w:val="00383026"/>
    <w:rsid w:val="003870BB"/>
    <w:rsid w:val="00387D66"/>
    <w:rsid w:val="00391B67"/>
    <w:rsid w:val="003A0C15"/>
    <w:rsid w:val="003A5F16"/>
    <w:rsid w:val="003A6353"/>
    <w:rsid w:val="003A660E"/>
    <w:rsid w:val="003A7D45"/>
    <w:rsid w:val="003B0AC9"/>
    <w:rsid w:val="003B2BC2"/>
    <w:rsid w:val="003C0153"/>
    <w:rsid w:val="003D27BB"/>
    <w:rsid w:val="003D7875"/>
    <w:rsid w:val="003E724D"/>
    <w:rsid w:val="003F05E6"/>
    <w:rsid w:val="003F4D15"/>
    <w:rsid w:val="003F7BDC"/>
    <w:rsid w:val="00402A5B"/>
    <w:rsid w:val="00404F88"/>
    <w:rsid w:val="004119FC"/>
    <w:rsid w:val="00411B69"/>
    <w:rsid w:val="004144D4"/>
    <w:rsid w:val="00415861"/>
    <w:rsid w:val="00421D04"/>
    <w:rsid w:val="00422D11"/>
    <w:rsid w:val="004254F0"/>
    <w:rsid w:val="00426A8A"/>
    <w:rsid w:val="00435E56"/>
    <w:rsid w:val="0044289A"/>
    <w:rsid w:val="00451FF1"/>
    <w:rsid w:val="00455A5F"/>
    <w:rsid w:val="004571FA"/>
    <w:rsid w:val="00461546"/>
    <w:rsid w:val="00470F95"/>
    <w:rsid w:val="00474A01"/>
    <w:rsid w:val="00476EB8"/>
    <w:rsid w:val="00484C92"/>
    <w:rsid w:val="00485226"/>
    <w:rsid w:val="00492A98"/>
    <w:rsid w:val="004958A9"/>
    <w:rsid w:val="004A4864"/>
    <w:rsid w:val="004B1C92"/>
    <w:rsid w:val="004B2FF2"/>
    <w:rsid w:val="004B42E7"/>
    <w:rsid w:val="004B5ABD"/>
    <w:rsid w:val="004C4C11"/>
    <w:rsid w:val="004D37AD"/>
    <w:rsid w:val="004D37BB"/>
    <w:rsid w:val="004D47F2"/>
    <w:rsid w:val="004D60FC"/>
    <w:rsid w:val="004E20C1"/>
    <w:rsid w:val="004E2DE1"/>
    <w:rsid w:val="004E3A6C"/>
    <w:rsid w:val="004E4D95"/>
    <w:rsid w:val="004E773B"/>
    <w:rsid w:val="004F217D"/>
    <w:rsid w:val="004F346C"/>
    <w:rsid w:val="004F477D"/>
    <w:rsid w:val="004F7262"/>
    <w:rsid w:val="00502938"/>
    <w:rsid w:val="00503971"/>
    <w:rsid w:val="0050578A"/>
    <w:rsid w:val="005058C2"/>
    <w:rsid w:val="005206A5"/>
    <w:rsid w:val="00522299"/>
    <w:rsid w:val="00523D4B"/>
    <w:rsid w:val="00525DF4"/>
    <w:rsid w:val="005268ED"/>
    <w:rsid w:val="00530497"/>
    <w:rsid w:val="00531E62"/>
    <w:rsid w:val="00537563"/>
    <w:rsid w:val="00540B16"/>
    <w:rsid w:val="005445E9"/>
    <w:rsid w:val="00544611"/>
    <w:rsid w:val="0054470F"/>
    <w:rsid w:val="00547292"/>
    <w:rsid w:val="0055599F"/>
    <w:rsid w:val="005569D5"/>
    <w:rsid w:val="0055789F"/>
    <w:rsid w:val="005610BE"/>
    <w:rsid w:val="00565482"/>
    <w:rsid w:val="00565F98"/>
    <w:rsid w:val="00570C6E"/>
    <w:rsid w:val="0057543D"/>
    <w:rsid w:val="0057619C"/>
    <w:rsid w:val="00591DEA"/>
    <w:rsid w:val="005924D9"/>
    <w:rsid w:val="005A2205"/>
    <w:rsid w:val="005A52E4"/>
    <w:rsid w:val="005A6A30"/>
    <w:rsid w:val="005A7FA4"/>
    <w:rsid w:val="005B08E9"/>
    <w:rsid w:val="005B5B35"/>
    <w:rsid w:val="005C1F26"/>
    <w:rsid w:val="005D0699"/>
    <w:rsid w:val="005D2FA8"/>
    <w:rsid w:val="005D4BC3"/>
    <w:rsid w:val="005E040A"/>
    <w:rsid w:val="005E7F3B"/>
    <w:rsid w:val="005F51D4"/>
    <w:rsid w:val="00606916"/>
    <w:rsid w:val="00606DB3"/>
    <w:rsid w:val="00611988"/>
    <w:rsid w:val="00614FA3"/>
    <w:rsid w:val="00615D7F"/>
    <w:rsid w:val="00616F38"/>
    <w:rsid w:val="0062021B"/>
    <w:rsid w:val="0062285C"/>
    <w:rsid w:val="0063254B"/>
    <w:rsid w:val="00634569"/>
    <w:rsid w:val="00636F2D"/>
    <w:rsid w:val="00637BCB"/>
    <w:rsid w:val="006424E0"/>
    <w:rsid w:val="0065046A"/>
    <w:rsid w:val="00654940"/>
    <w:rsid w:val="006579AA"/>
    <w:rsid w:val="0066151A"/>
    <w:rsid w:val="00663FF6"/>
    <w:rsid w:val="006678EB"/>
    <w:rsid w:val="0067158A"/>
    <w:rsid w:val="00677263"/>
    <w:rsid w:val="00682395"/>
    <w:rsid w:val="006835CF"/>
    <w:rsid w:val="00686053"/>
    <w:rsid w:val="00686130"/>
    <w:rsid w:val="00687493"/>
    <w:rsid w:val="00687E6C"/>
    <w:rsid w:val="00691DF7"/>
    <w:rsid w:val="00695915"/>
    <w:rsid w:val="006A3802"/>
    <w:rsid w:val="006A44CF"/>
    <w:rsid w:val="006B72CB"/>
    <w:rsid w:val="006D2B7B"/>
    <w:rsid w:val="006D3A44"/>
    <w:rsid w:val="006D6F87"/>
    <w:rsid w:val="006E078C"/>
    <w:rsid w:val="006E4807"/>
    <w:rsid w:val="006E4E36"/>
    <w:rsid w:val="006E5193"/>
    <w:rsid w:val="006E781D"/>
    <w:rsid w:val="006F107A"/>
    <w:rsid w:val="006F5F14"/>
    <w:rsid w:val="00703C1B"/>
    <w:rsid w:val="00713FC3"/>
    <w:rsid w:val="00715304"/>
    <w:rsid w:val="00720602"/>
    <w:rsid w:val="0072509C"/>
    <w:rsid w:val="00726C61"/>
    <w:rsid w:val="00731378"/>
    <w:rsid w:val="00733601"/>
    <w:rsid w:val="00734DD6"/>
    <w:rsid w:val="007364F2"/>
    <w:rsid w:val="00740EAE"/>
    <w:rsid w:val="00742209"/>
    <w:rsid w:val="00742D66"/>
    <w:rsid w:val="00742E7C"/>
    <w:rsid w:val="00746659"/>
    <w:rsid w:val="00753CC8"/>
    <w:rsid w:val="0075590B"/>
    <w:rsid w:val="00763F42"/>
    <w:rsid w:val="007648BB"/>
    <w:rsid w:val="00771BA7"/>
    <w:rsid w:val="00773A67"/>
    <w:rsid w:val="0078258E"/>
    <w:rsid w:val="00786018"/>
    <w:rsid w:val="007932F0"/>
    <w:rsid w:val="0079754C"/>
    <w:rsid w:val="007A153F"/>
    <w:rsid w:val="007A4298"/>
    <w:rsid w:val="007A711F"/>
    <w:rsid w:val="007B1EDA"/>
    <w:rsid w:val="007B6247"/>
    <w:rsid w:val="007D0098"/>
    <w:rsid w:val="007D141B"/>
    <w:rsid w:val="007D218F"/>
    <w:rsid w:val="007D30F3"/>
    <w:rsid w:val="007E0376"/>
    <w:rsid w:val="007E101A"/>
    <w:rsid w:val="007E1E5A"/>
    <w:rsid w:val="007F1533"/>
    <w:rsid w:val="007F405B"/>
    <w:rsid w:val="007F5E5D"/>
    <w:rsid w:val="007F7F43"/>
    <w:rsid w:val="00802CC3"/>
    <w:rsid w:val="008057EC"/>
    <w:rsid w:val="008102F5"/>
    <w:rsid w:val="00811059"/>
    <w:rsid w:val="00820F57"/>
    <w:rsid w:val="0083308F"/>
    <w:rsid w:val="00834B50"/>
    <w:rsid w:val="008368DB"/>
    <w:rsid w:val="0083752B"/>
    <w:rsid w:val="00841B11"/>
    <w:rsid w:val="008448A9"/>
    <w:rsid w:val="008452EC"/>
    <w:rsid w:val="00845C3E"/>
    <w:rsid w:val="00851BAD"/>
    <w:rsid w:val="00855E16"/>
    <w:rsid w:val="0086017F"/>
    <w:rsid w:val="00861AB8"/>
    <w:rsid w:val="00862687"/>
    <w:rsid w:val="00865F1F"/>
    <w:rsid w:val="008719BA"/>
    <w:rsid w:val="00871E3D"/>
    <w:rsid w:val="00871F0E"/>
    <w:rsid w:val="0087411B"/>
    <w:rsid w:val="00880EA1"/>
    <w:rsid w:val="008922B8"/>
    <w:rsid w:val="008951BB"/>
    <w:rsid w:val="008A087F"/>
    <w:rsid w:val="008A3D97"/>
    <w:rsid w:val="008A5415"/>
    <w:rsid w:val="008A7177"/>
    <w:rsid w:val="008B3999"/>
    <w:rsid w:val="008B7B4C"/>
    <w:rsid w:val="008C03BB"/>
    <w:rsid w:val="008C640A"/>
    <w:rsid w:val="008D0721"/>
    <w:rsid w:val="008D36C4"/>
    <w:rsid w:val="008D3FD9"/>
    <w:rsid w:val="008E0ACD"/>
    <w:rsid w:val="008E1A78"/>
    <w:rsid w:val="008E6863"/>
    <w:rsid w:val="008F280C"/>
    <w:rsid w:val="008F4922"/>
    <w:rsid w:val="008F7592"/>
    <w:rsid w:val="009039FF"/>
    <w:rsid w:val="00904D25"/>
    <w:rsid w:val="009078B4"/>
    <w:rsid w:val="00907D97"/>
    <w:rsid w:val="00910667"/>
    <w:rsid w:val="00912262"/>
    <w:rsid w:val="00912943"/>
    <w:rsid w:val="00915A0D"/>
    <w:rsid w:val="00916D56"/>
    <w:rsid w:val="009172BF"/>
    <w:rsid w:val="00933086"/>
    <w:rsid w:val="00933BDD"/>
    <w:rsid w:val="009354E2"/>
    <w:rsid w:val="00935766"/>
    <w:rsid w:val="00940682"/>
    <w:rsid w:val="00940F2C"/>
    <w:rsid w:val="00943B3E"/>
    <w:rsid w:val="009468A5"/>
    <w:rsid w:val="0095176E"/>
    <w:rsid w:val="009537C0"/>
    <w:rsid w:val="0096511C"/>
    <w:rsid w:val="00975C89"/>
    <w:rsid w:val="00976010"/>
    <w:rsid w:val="00976167"/>
    <w:rsid w:val="00977E26"/>
    <w:rsid w:val="0098456B"/>
    <w:rsid w:val="00984799"/>
    <w:rsid w:val="00990905"/>
    <w:rsid w:val="00990BE4"/>
    <w:rsid w:val="00991EDC"/>
    <w:rsid w:val="00994ADE"/>
    <w:rsid w:val="00995093"/>
    <w:rsid w:val="00996374"/>
    <w:rsid w:val="009A0957"/>
    <w:rsid w:val="009A771A"/>
    <w:rsid w:val="009D0B28"/>
    <w:rsid w:val="009D30F7"/>
    <w:rsid w:val="009D49BC"/>
    <w:rsid w:val="009F1CAE"/>
    <w:rsid w:val="009F4C77"/>
    <w:rsid w:val="009F4D28"/>
    <w:rsid w:val="009F603B"/>
    <w:rsid w:val="00A00B2F"/>
    <w:rsid w:val="00A00FD1"/>
    <w:rsid w:val="00A07086"/>
    <w:rsid w:val="00A112C6"/>
    <w:rsid w:val="00A13299"/>
    <w:rsid w:val="00A149E1"/>
    <w:rsid w:val="00A15E17"/>
    <w:rsid w:val="00A20F95"/>
    <w:rsid w:val="00A24FB6"/>
    <w:rsid w:val="00A2687C"/>
    <w:rsid w:val="00A27CCB"/>
    <w:rsid w:val="00A32D77"/>
    <w:rsid w:val="00A421ED"/>
    <w:rsid w:val="00A43F88"/>
    <w:rsid w:val="00A44462"/>
    <w:rsid w:val="00A44C3D"/>
    <w:rsid w:val="00A44F12"/>
    <w:rsid w:val="00A45C23"/>
    <w:rsid w:val="00A45F69"/>
    <w:rsid w:val="00A511E0"/>
    <w:rsid w:val="00A51CA7"/>
    <w:rsid w:val="00A52B65"/>
    <w:rsid w:val="00A558F8"/>
    <w:rsid w:val="00A55F30"/>
    <w:rsid w:val="00A57EFA"/>
    <w:rsid w:val="00A612B3"/>
    <w:rsid w:val="00A6570F"/>
    <w:rsid w:val="00A664DF"/>
    <w:rsid w:val="00A76CB2"/>
    <w:rsid w:val="00A80E99"/>
    <w:rsid w:val="00A81E58"/>
    <w:rsid w:val="00A82B8D"/>
    <w:rsid w:val="00A83B2E"/>
    <w:rsid w:val="00A84D05"/>
    <w:rsid w:val="00A84F5D"/>
    <w:rsid w:val="00A91A3C"/>
    <w:rsid w:val="00A92C64"/>
    <w:rsid w:val="00A92E77"/>
    <w:rsid w:val="00A93D4A"/>
    <w:rsid w:val="00A94BC8"/>
    <w:rsid w:val="00AA06F9"/>
    <w:rsid w:val="00AB045E"/>
    <w:rsid w:val="00AB1A37"/>
    <w:rsid w:val="00AB5F3F"/>
    <w:rsid w:val="00AC0F40"/>
    <w:rsid w:val="00AC4591"/>
    <w:rsid w:val="00AD201E"/>
    <w:rsid w:val="00AD351B"/>
    <w:rsid w:val="00AE7078"/>
    <w:rsid w:val="00AF2612"/>
    <w:rsid w:val="00AF2D7E"/>
    <w:rsid w:val="00B02062"/>
    <w:rsid w:val="00B121C7"/>
    <w:rsid w:val="00B1229A"/>
    <w:rsid w:val="00B124F4"/>
    <w:rsid w:val="00B20804"/>
    <w:rsid w:val="00B21C96"/>
    <w:rsid w:val="00B223C5"/>
    <w:rsid w:val="00B25CEC"/>
    <w:rsid w:val="00B43B8A"/>
    <w:rsid w:val="00B44394"/>
    <w:rsid w:val="00B47B8B"/>
    <w:rsid w:val="00B519FD"/>
    <w:rsid w:val="00B52FDC"/>
    <w:rsid w:val="00B556D1"/>
    <w:rsid w:val="00B56C71"/>
    <w:rsid w:val="00B7108E"/>
    <w:rsid w:val="00B7161C"/>
    <w:rsid w:val="00B72B68"/>
    <w:rsid w:val="00B749F3"/>
    <w:rsid w:val="00B76502"/>
    <w:rsid w:val="00B813E6"/>
    <w:rsid w:val="00B827E8"/>
    <w:rsid w:val="00B878CB"/>
    <w:rsid w:val="00B90A97"/>
    <w:rsid w:val="00B954B2"/>
    <w:rsid w:val="00B960FE"/>
    <w:rsid w:val="00B96758"/>
    <w:rsid w:val="00BA009A"/>
    <w:rsid w:val="00BB02A6"/>
    <w:rsid w:val="00BB07FA"/>
    <w:rsid w:val="00BB69EC"/>
    <w:rsid w:val="00BC086F"/>
    <w:rsid w:val="00BC3E64"/>
    <w:rsid w:val="00BC687F"/>
    <w:rsid w:val="00BD0062"/>
    <w:rsid w:val="00BD1713"/>
    <w:rsid w:val="00BD7E7A"/>
    <w:rsid w:val="00BE50BA"/>
    <w:rsid w:val="00BF274A"/>
    <w:rsid w:val="00BF2FD7"/>
    <w:rsid w:val="00BF3B59"/>
    <w:rsid w:val="00BF7797"/>
    <w:rsid w:val="00C03046"/>
    <w:rsid w:val="00C07947"/>
    <w:rsid w:val="00C1038F"/>
    <w:rsid w:val="00C117BA"/>
    <w:rsid w:val="00C172D0"/>
    <w:rsid w:val="00C244FD"/>
    <w:rsid w:val="00C24A34"/>
    <w:rsid w:val="00C272AE"/>
    <w:rsid w:val="00C27486"/>
    <w:rsid w:val="00C30BF6"/>
    <w:rsid w:val="00C31B6D"/>
    <w:rsid w:val="00C34AC6"/>
    <w:rsid w:val="00C354F5"/>
    <w:rsid w:val="00C41B41"/>
    <w:rsid w:val="00C42765"/>
    <w:rsid w:val="00C43AA3"/>
    <w:rsid w:val="00C4457F"/>
    <w:rsid w:val="00C459D3"/>
    <w:rsid w:val="00C45F4F"/>
    <w:rsid w:val="00C521D2"/>
    <w:rsid w:val="00C54EEC"/>
    <w:rsid w:val="00C55465"/>
    <w:rsid w:val="00C56F8D"/>
    <w:rsid w:val="00C72C58"/>
    <w:rsid w:val="00C72E55"/>
    <w:rsid w:val="00C74447"/>
    <w:rsid w:val="00C76A75"/>
    <w:rsid w:val="00C76DAC"/>
    <w:rsid w:val="00C81585"/>
    <w:rsid w:val="00C828DB"/>
    <w:rsid w:val="00C83C38"/>
    <w:rsid w:val="00C86AAD"/>
    <w:rsid w:val="00C94037"/>
    <w:rsid w:val="00C95398"/>
    <w:rsid w:val="00C97988"/>
    <w:rsid w:val="00CA3EE8"/>
    <w:rsid w:val="00CB0688"/>
    <w:rsid w:val="00CB0D4F"/>
    <w:rsid w:val="00CB1D11"/>
    <w:rsid w:val="00CC7225"/>
    <w:rsid w:val="00CD532A"/>
    <w:rsid w:val="00CE2074"/>
    <w:rsid w:val="00CE49BA"/>
    <w:rsid w:val="00CF3EA1"/>
    <w:rsid w:val="00CF41B2"/>
    <w:rsid w:val="00CF5778"/>
    <w:rsid w:val="00CF5F44"/>
    <w:rsid w:val="00CF66FF"/>
    <w:rsid w:val="00CF7FA8"/>
    <w:rsid w:val="00D01467"/>
    <w:rsid w:val="00D05F3B"/>
    <w:rsid w:val="00D078C2"/>
    <w:rsid w:val="00D162A9"/>
    <w:rsid w:val="00D244BB"/>
    <w:rsid w:val="00D24657"/>
    <w:rsid w:val="00D30E04"/>
    <w:rsid w:val="00D343B7"/>
    <w:rsid w:val="00D35071"/>
    <w:rsid w:val="00D358BD"/>
    <w:rsid w:val="00D37B07"/>
    <w:rsid w:val="00D43201"/>
    <w:rsid w:val="00D43A81"/>
    <w:rsid w:val="00D43ED2"/>
    <w:rsid w:val="00D451E6"/>
    <w:rsid w:val="00D50998"/>
    <w:rsid w:val="00D53D1B"/>
    <w:rsid w:val="00D61D6D"/>
    <w:rsid w:val="00D65789"/>
    <w:rsid w:val="00D712B5"/>
    <w:rsid w:val="00D76240"/>
    <w:rsid w:val="00D82B4B"/>
    <w:rsid w:val="00D833B2"/>
    <w:rsid w:val="00D86995"/>
    <w:rsid w:val="00D93171"/>
    <w:rsid w:val="00D935D7"/>
    <w:rsid w:val="00D93720"/>
    <w:rsid w:val="00DA1EC0"/>
    <w:rsid w:val="00DA2F1D"/>
    <w:rsid w:val="00DB03E8"/>
    <w:rsid w:val="00DB205C"/>
    <w:rsid w:val="00DB23A0"/>
    <w:rsid w:val="00DC453C"/>
    <w:rsid w:val="00DC4EE9"/>
    <w:rsid w:val="00DC66F5"/>
    <w:rsid w:val="00DD1813"/>
    <w:rsid w:val="00DD3C74"/>
    <w:rsid w:val="00DD7577"/>
    <w:rsid w:val="00DE01AC"/>
    <w:rsid w:val="00DE3D6F"/>
    <w:rsid w:val="00DF0395"/>
    <w:rsid w:val="00DF42CD"/>
    <w:rsid w:val="00DF7689"/>
    <w:rsid w:val="00E02329"/>
    <w:rsid w:val="00E025CA"/>
    <w:rsid w:val="00E144C5"/>
    <w:rsid w:val="00E15986"/>
    <w:rsid w:val="00E205C6"/>
    <w:rsid w:val="00E24B74"/>
    <w:rsid w:val="00E31D49"/>
    <w:rsid w:val="00E3459D"/>
    <w:rsid w:val="00E35BCB"/>
    <w:rsid w:val="00E40FAC"/>
    <w:rsid w:val="00E4528E"/>
    <w:rsid w:val="00E452A8"/>
    <w:rsid w:val="00E461CE"/>
    <w:rsid w:val="00E46772"/>
    <w:rsid w:val="00E52C14"/>
    <w:rsid w:val="00E6091D"/>
    <w:rsid w:val="00E614C1"/>
    <w:rsid w:val="00E64095"/>
    <w:rsid w:val="00E734DC"/>
    <w:rsid w:val="00E85B1A"/>
    <w:rsid w:val="00E87992"/>
    <w:rsid w:val="00E90E97"/>
    <w:rsid w:val="00E956BE"/>
    <w:rsid w:val="00E95C6E"/>
    <w:rsid w:val="00E97FB2"/>
    <w:rsid w:val="00EA1538"/>
    <w:rsid w:val="00EA555E"/>
    <w:rsid w:val="00EB04BD"/>
    <w:rsid w:val="00EB2F48"/>
    <w:rsid w:val="00EB5058"/>
    <w:rsid w:val="00EC2283"/>
    <w:rsid w:val="00EC734A"/>
    <w:rsid w:val="00ED2813"/>
    <w:rsid w:val="00ED5178"/>
    <w:rsid w:val="00EE14C8"/>
    <w:rsid w:val="00EE6B20"/>
    <w:rsid w:val="00EF1339"/>
    <w:rsid w:val="00EF3F73"/>
    <w:rsid w:val="00F04AE7"/>
    <w:rsid w:val="00F15F2C"/>
    <w:rsid w:val="00F17566"/>
    <w:rsid w:val="00F17F53"/>
    <w:rsid w:val="00F20B90"/>
    <w:rsid w:val="00F23B44"/>
    <w:rsid w:val="00F25B71"/>
    <w:rsid w:val="00F2633A"/>
    <w:rsid w:val="00F349AA"/>
    <w:rsid w:val="00F4005B"/>
    <w:rsid w:val="00F478B7"/>
    <w:rsid w:val="00F47B1C"/>
    <w:rsid w:val="00F47FDA"/>
    <w:rsid w:val="00F508E5"/>
    <w:rsid w:val="00F52583"/>
    <w:rsid w:val="00F52D5F"/>
    <w:rsid w:val="00F616A2"/>
    <w:rsid w:val="00F63DEA"/>
    <w:rsid w:val="00F65230"/>
    <w:rsid w:val="00F704F3"/>
    <w:rsid w:val="00F72C38"/>
    <w:rsid w:val="00F733F6"/>
    <w:rsid w:val="00F76E75"/>
    <w:rsid w:val="00F82EC6"/>
    <w:rsid w:val="00F83E66"/>
    <w:rsid w:val="00F87161"/>
    <w:rsid w:val="00F927AE"/>
    <w:rsid w:val="00F943FF"/>
    <w:rsid w:val="00FA2A29"/>
    <w:rsid w:val="00FA2F08"/>
    <w:rsid w:val="00FA48E1"/>
    <w:rsid w:val="00FA575A"/>
    <w:rsid w:val="00FA5D44"/>
    <w:rsid w:val="00FA7E16"/>
    <w:rsid w:val="00FB0F17"/>
    <w:rsid w:val="00FB15E2"/>
    <w:rsid w:val="00FB234F"/>
    <w:rsid w:val="00FB36C6"/>
    <w:rsid w:val="00FB4779"/>
    <w:rsid w:val="00FC0C5F"/>
    <w:rsid w:val="00FC46ED"/>
    <w:rsid w:val="00FC5255"/>
    <w:rsid w:val="00FC63AC"/>
    <w:rsid w:val="00FD510F"/>
    <w:rsid w:val="00FE15DA"/>
    <w:rsid w:val="00FE53A6"/>
    <w:rsid w:val="00FE6547"/>
    <w:rsid w:val="00FE689E"/>
    <w:rsid w:val="02FF3FBE"/>
    <w:rsid w:val="03344EB8"/>
    <w:rsid w:val="03968DD2"/>
    <w:rsid w:val="04B7D769"/>
    <w:rsid w:val="055E9046"/>
    <w:rsid w:val="0590D5C5"/>
    <w:rsid w:val="070E071C"/>
    <w:rsid w:val="08C87687"/>
    <w:rsid w:val="11CD144C"/>
    <w:rsid w:val="12AC8020"/>
    <w:rsid w:val="171F8276"/>
    <w:rsid w:val="18175661"/>
    <w:rsid w:val="190939F3"/>
    <w:rsid w:val="1A330737"/>
    <w:rsid w:val="1C44807E"/>
    <w:rsid w:val="233A6D86"/>
    <w:rsid w:val="254737BA"/>
    <w:rsid w:val="2B06409D"/>
    <w:rsid w:val="2B73F8DF"/>
    <w:rsid w:val="2B88346E"/>
    <w:rsid w:val="2D06F973"/>
    <w:rsid w:val="2D44CD17"/>
    <w:rsid w:val="2E89985B"/>
    <w:rsid w:val="2E89A177"/>
    <w:rsid w:val="30496FA6"/>
    <w:rsid w:val="31C14239"/>
    <w:rsid w:val="336134E4"/>
    <w:rsid w:val="337CA707"/>
    <w:rsid w:val="363A0D02"/>
    <w:rsid w:val="36C0721D"/>
    <w:rsid w:val="37A19EAC"/>
    <w:rsid w:val="391298F8"/>
    <w:rsid w:val="39439926"/>
    <w:rsid w:val="39663BA7"/>
    <w:rsid w:val="39BBBAE3"/>
    <w:rsid w:val="3B68247F"/>
    <w:rsid w:val="3C0E382A"/>
    <w:rsid w:val="3C8A9184"/>
    <w:rsid w:val="3D293DE3"/>
    <w:rsid w:val="43111A39"/>
    <w:rsid w:val="4367442B"/>
    <w:rsid w:val="447A3D23"/>
    <w:rsid w:val="482101C0"/>
    <w:rsid w:val="4881A154"/>
    <w:rsid w:val="4ABD59FB"/>
    <w:rsid w:val="4BB61E0F"/>
    <w:rsid w:val="4CCD3069"/>
    <w:rsid w:val="4FC47D5F"/>
    <w:rsid w:val="51F57753"/>
    <w:rsid w:val="5327BE45"/>
    <w:rsid w:val="5570E014"/>
    <w:rsid w:val="5912D38B"/>
    <w:rsid w:val="5962A802"/>
    <w:rsid w:val="5A071546"/>
    <w:rsid w:val="5CC2F5EF"/>
    <w:rsid w:val="61B67E6F"/>
    <w:rsid w:val="62B74A24"/>
    <w:rsid w:val="6374F4E4"/>
    <w:rsid w:val="652EFA75"/>
    <w:rsid w:val="65DF77B6"/>
    <w:rsid w:val="664E8A9A"/>
    <w:rsid w:val="67F65348"/>
    <w:rsid w:val="68249103"/>
    <w:rsid w:val="6D6B5D65"/>
    <w:rsid w:val="6F2B8685"/>
    <w:rsid w:val="6FE20F46"/>
    <w:rsid w:val="6FF9571A"/>
    <w:rsid w:val="7044175E"/>
    <w:rsid w:val="748F5BAC"/>
    <w:rsid w:val="74DEF233"/>
    <w:rsid w:val="753979A7"/>
    <w:rsid w:val="76686E71"/>
    <w:rsid w:val="770E94D5"/>
    <w:rsid w:val="7A463597"/>
    <w:rsid w:val="7A600E65"/>
    <w:rsid w:val="7AA61CC7"/>
    <w:rsid w:val="7AC15675"/>
    <w:rsid w:val="7B3690F3"/>
    <w:rsid w:val="7D7DD6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CBF50"/>
  <w15:chartTrackingRefBased/>
  <w15:docId w15:val="{C7765FC2-A693-479A-8BEB-CCECF3D3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45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4529"/>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284529"/>
    <w:pPr>
      <w:outlineLvl w:val="9"/>
    </w:pPr>
    <w:rPr>
      <w:kern w:val="0"/>
      <w14:ligatures w14:val="none"/>
    </w:rPr>
  </w:style>
  <w:style w:type="paragraph" w:styleId="Paragraphedeliste">
    <w:name w:val="List Paragraph"/>
    <w:basedOn w:val="Normal"/>
    <w:uiPriority w:val="34"/>
    <w:qFormat/>
    <w:rsid w:val="00284529"/>
    <w:pPr>
      <w:ind w:left="720"/>
      <w:contextualSpacing/>
    </w:pPr>
  </w:style>
  <w:style w:type="character" w:styleId="Hyperlien">
    <w:name w:val="Hyperlink"/>
    <w:basedOn w:val="Policepardfaut"/>
    <w:uiPriority w:val="99"/>
    <w:unhideWhenUsed/>
    <w:rsid w:val="004B5ABD"/>
    <w:rPr>
      <w:color w:val="0563C1" w:themeColor="hyperlink"/>
      <w:u w:val="single"/>
    </w:rPr>
  </w:style>
  <w:style w:type="character" w:styleId="Mentionnonrsolue">
    <w:name w:val="Unresolved Mention"/>
    <w:basedOn w:val="Policepardfaut"/>
    <w:uiPriority w:val="99"/>
    <w:semiHidden/>
    <w:unhideWhenUsed/>
    <w:rsid w:val="004B5ABD"/>
    <w:rPr>
      <w:color w:val="605E5C"/>
      <w:shd w:val="clear" w:color="auto" w:fill="E1DFDD"/>
    </w:rPr>
  </w:style>
  <w:style w:type="character" w:styleId="Marquedecommentaire">
    <w:name w:val="annotation reference"/>
    <w:basedOn w:val="Policepardfaut"/>
    <w:uiPriority w:val="99"/>
    <w:semiHidden/>
    <w:unhideWhenUsed/>
    <w:rsid w:val="00A32D77"/>
    <w:rPr>
      <w:sz w:val="16"/>
      <w:szCs w:val="16"/>
    </w:rPr>
  </w:style>
  <w:style w:type="paragraph" w:styleId="Commentaire">
    <w:name w:val="annotation text"/>
    <w:basedOn w:val="Normal"/>
    <w:link w:val="CommentaireCar"/>
    <w:uiPriority w:val="99"/>
    <w:unhideWhenUsed/>
    <w:rsid w:val="00A32D77"/>
    <w:pPr>
      <w:spacing w:line="240" w:lineRule="auto"/>
    </w:pPr>
    <w:rPr>
      <w:sz w:val="20"/>
      <w:szCs w:val="20"/>
    </w:rPr>
  </w:style>
  <w:style w:type="character" w:customStyle="1" w:styleId="CommentaireCar">
    <w:name w:val="Commentaire Car"/>
    <w:basedOn w:val="Policepardfaut"/>
    <w:link w:val="Commentaire"/>
    <w:uiPriority w:val="99"/>
    <w:rsid w:val="00A32D77"/>
    <w:rPr>
      <w:sz w:val="20"/>
      <w:szCs w:val="20"/>
    </w:rPr>
  </w:style>
  <w:style w:type="paragraph" w:styleId="Objetducommentaire">
    <w:name w:val="annotation subject"/>
    <w:basedOn w:val="Commentaire"/>
    <w:next w:val="Commentaire"/>
    <w:link w:val="ObjetducommentaireCar"/>
    <w:uiPriority w:val="99"/>
    <w:semiHidden/>
    <w:unhideWhenUsed/>
    <w:rsid w:val="00A32D77"/>
    <w:rPr>
      <w:b/>
      <w:bCs/>
    </w:rPr>
  </w:style>
  <w:style w:type="character" w:customStyle="1" w:styleId="ObjetducommentaireCar">
    <w:name w:val="Objet du commentaire Car"/>
    <w:basedOn w:val="CommentaireCar"/>
    <w:link w:val="Objetducommentaire"/>
    <w:uiPriority w:val="99"/>
    <w:semiHidden/>
    <w:rsid w:val="00A32D77"/>
    <w:rPr>
      <w:b/>
      <w:bCs/>
      <w:sz w:val="20"/>
      <w:szCs w:val="20"/>
    </w:rPr>
  </w:style>
  <w:style w:type="table" w:styleId="Grilledutableau">
    <w:name w:val="Table Grid"/>
    <w:basedOn w:val="TableauNormal"/>
    <w:uiPriority w:val="39"/>
    <w:rsid w:val="00A32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2D7E"/>
    <w:pPr>
      <w:tabs>
        <w:tab w:val="center" w:pos="4680"/>
        <w:tab w:val="right" w:pos="9360"/>
      </w:tabs>
      <w:spacing w:after="0" w:line="240" w:lineRule="auto"/>
    </w:pPr>
  </w:style>
  <w:style w:type="character" w:customStyle="1" w:styleId="En-tteCar">
    <w:name w:val="En-tête Car"/>
    <w:basedOn w:val="Policepardfaut"/>
    <w:link w:val="En-tte"/>
    <w:uiPriority w:val="99"/>
    <w:rsid w:val="00AF2D7E"/>
  </w:style>
  <w:style w:type="paragraph" w:styleId="Pieddepage">
    <w:name w:val="footer"/>
    <w:basedOn w:val="Normal"/>
    <w:link w:val="PieddepageCar"/>
    <w:uiPriority w:val="99"/>
    <w:unhideWhenUsed/>
    <w:rsid w:val="00AF2D7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F2D7E"/>
  </w:style>
  <w:style w:type="paragraph" w:styleId="Rvision">
    <w:name w:val="Revision"/>
    <w:hidden/>
    <w:uiPriority w:val="99"/>
    <w:semiHidden/>
    <w:rsid w:val="00AF2D7E"/>
    <w:pPr>
      <w:spacing w:after="0" w:line="240" w:lineRule="auto"/>
    </w:pPr>
    <w:rPr>
      <w:rFonts w:ascii="Times New Roman" w:eastAsia="Times New Roman" w:hAnsi="Times New Roman" w:cs="Times New Roman"/>
      <w:kern w:val="0"/>
      <w:sz w:val="24"/>
      <w:szCs w:val="20"/>
      <w14:ligatures w14:val="none"/>
    </w:rPr>
  </w:style>
  <w:style w:type="character" w:styleId="Textedelespacerserv">
    <w:name w:val="Placeholder Text"/>
    <w:basedOn w:val="Policepardfaut"/>
    <w:uiPriority w:val="99"/>
    <w:semiHidden/>
    <w:rsid w:val="00200B50"/>
    <w:rPr>
      <w:color w:val="808080"/>
    </w:rPr>
  </w:style>
  <w:style w:type="paragraph" w:styleId="NormalWeb">
    <w:name w:val="Normal (Web)"/>
    <w:basedOn w:val="Normal"/>
    <w:uiPriority w:val="99"/>
    <w:unhideWhenUsed/>
    <w:rsid w:val="00F478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lev">
    <w:name w:val="Strong"/>
    <w:basedOn w:val="Policepardfaut"/>
    <w:uiPriority w:val="22"/>
    <w:qFormat/>
    <w:rsid w:val="00F478B7"/>
    <w:rPr>
      <w:b/>
      <w:bCs/>
    </w:rPr>
  </w:style>
  <w:style w:type="character" w:styleId="Mention">
    <w:name w:val="Mention"/>
    <w:basedOn w:val="Policepardfaut"/>
    <w:uiPriority w:val="99"/>
    <w:unhideWhenUsed/>
    <w:rsid w:val="001072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347491">
      <w:bodyDiv w:val="1"/>
      <w:marLeft w:val="0"/>
      <w:marRight w:val="0"/>
      <w:marTop w:val="0"/>
      <w:marBottom w:val="0"/>
      <w:divBdr>
        <w:top w:val="none" w:sz="0" w:space="0" w:color="auto"/>
        <w:left w:val="none" w:sz="0" w:space="0" w:color="auto"/>
        <w:bottom w:val="none" w:sz="0" w:space="0" w:color="auto"/>
        <w:right w:val="none" w:sz="0" w:space="0" w:color="auto"/>
      </w:divBdr>
    </w:div>
    <w:div w:id="8852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voluntasadviso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voluntasadvisor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bed136b-887e-4fa5-81fc-292e51e6fe6c">
      <Terms xmlns="http://schemas.microsoft.com/office/infopath/2007/PartnerControls"/>
    </lcf76f155ced4ddcb4097134ff3c332f>
    <TaxCatchAll xmlns="7d671e7f-a36d-4f27-aef2-7e4b726ced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0756943B73964DACD8DFF2DA81FDB2" ma:contentTypeVersion="16" ma:contentTypeDescription="Crée un document." ma:contentTypeScope="" ma:versionID="30fbf587a59ae08d7bbc7224cf0bc966">
  <xsd:schema xmlns:xsd="http://www.w3.org/2001/XMLSchema" xmlns:xs="http://www.w3.org/2001/XMLSchema" xmlns:p="http://schemas.microsoft.com/office/2006/metadata/properties" xmlns:ns2="2bed136b-887e-4fa5-81fc-292e51e6fe6c" xmlns:ns3="519c2015-823d-4d46-8516-0a6ef6263b71" xmlns:ns4="7d671e7f-a36d-4f27-aef2-7e4b726ced0c" targetNamespace="http://schemas.microsoft.com/office/2006/metadata/properties" ma:root="true" ma:fieldsID="ad623d95a1251c61695a35d8a01eafe4" ns2:_="" ns3:_="" ns4:_="">
    <xsd:import namespace="2bed136b-887e-4fa5-81fc-292e51e6fe6c"/>
    <xsd:import namespace="519c2015-823d-4d46-8516-0a6ef6263b71"/>
    <xsd:import namespace="7d671e7f-a36d-4f27-aef2-7e4b726ced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d136b-887e-4fa5-81fc-292e51e6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c660c71-f414-422b-ad82-7be4b78b5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19c2015-823d-4d46-8516-0a6ef6263b71"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671e7f-a36d-4f27-aef2-7e4b726ced0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f265a90-15ae-4a1a-aa35-9d16adf1577e}" ma:internalName="TaxCatchAll" ma:showField="CatchAllData" ma:web="7d671e7f-a36d-4f27-aef2-7e4b726ced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85E80-8A09-4B87-AA9C-D9AF044668AF}">
  <ds:schemaRefs>
    <ds:schemaRef ds:uri="http://schemas.microsoft.com/office/2006/metadata/properties"/>
    <ds:schemaRef ds:uri="http://schemas.microsoft.com/office/infopath/2007/PartnerControls"/>
    <ds:schemaRef ds:uri="2bed136b-887e-4fa5-81fc-292e51e6fe6c"/>
    <ds:schemaRef ds:uri="7d671e7f-a36d-4f27-aef2-7e4b726ced0c"/>
  </ds:schemaRefs>
</ds:datastoreItem>
</file>

<file path=customXml/itemProps2.xml><?xml version="1.0" encoding="utf-8"?>
<ds:datastoreItem xmlns:ds="http://schemas.openxmlformats.org/officeDocument/2006/customXml" ds:itemID="{F59CBC20-4AC0-4FEB-8CD0-D94A066A3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d136b-887e-4fa5-81fc-292e51e6fe6c"/>
    <ds:schemaRef ds:uri="519c2015-823d-4d46-8516-0a6ef6263b71"/>
    <ds:schemaRef ds:uri="7d671e7f-a36d-4f27-aef2-7e4b726ced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7CF3FC-51C9-456D-B763-574D6CBA5FD0}">
  <ds:schemaRefs>
    <ds:schemaRef ds:uri="http://schemas.microsoft.com/sharepoint/v3/contenttype/forms"/>
  </ds:schemaRefs>
</ds:datastoreItem>
</file>

<file path=customXml/itemProps4.xml><?xml version="1.0" encoding="utf-8"?>
<ds:datastoreItem xmlns:ds="http://schemas.openxmlformats.org/officeDocument/2006/customXml" ds:itemID="{D01A6C3D-AA18-4970-A8F3-95424B03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1426</Words>
  <Characters>8843</Characters>
  <Application>Microsoft Office Word</Application>
  <DocSecurity>0</DocSecurity>
  <Lines>1105</Lines>
  <Paragraphs>855</Paragraphs>
  <ScaleCrop>false</ScaleCrop>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Amine Belhadj</dc:creator>
  <cp:keywords/>
  <dc:description/>
  <cp:lastModifiedBy>Maher Rekik</cp:lastModifiedBy>
  <cp:revision>2</cp:revision>
  <dcterms:created xsi:type="dcterms:W3CDTF">2023-06-19T10:28:00Z</dcterms:created>
  <dcterms:modified xsi:type="dcterms:W3CDTF">2023-06-19T10:28:00Z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92f3d2c96623243b0bcb77ab26c40741ba463f62dc74e0bbf0d32c42a35469ea</vt:lpwstr>
  </property>
  <property fmtid="{D5CDD505-2E9C-101B-9397-08002B2CF9AE}" pid="3" name="ContentTypeId">
    <vt:lpwstr>0x0101005F0756943B73964DACD8DFF2DA81FDB2</vt:lpwstr>
  </property>
  <property fmtid="{D5CDD505-2E9C-101B-9397-08002B2CF9AE}" pid="4" name="MediaServiceImageTags">
    <vt:lpwstr/>
  </property>
</Properties>
</file>