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8eaadb" w:val="clear"/>
        <w:spacing w:after="0" w:before="240" w:line="276" w:lineRule="auto"/>
        <w:ind w:left="0" w:right="0" w:firstLine="0"/>
        <w:jc w:val="center"/>
        <w:rPr>
          <w:b w:val="1"/>
          <w:smallCaps w:val="1"/>
          <w:sz w:val="28"/>
          <w:szCs w:val="28"/>
        </w:rPr>
      </w:pPr>
      <w:r w:rsidDel="00000000" w:rsidR="00000000" w:rsidRPr="00000000">
        <w:rPr>
          <w:b w:val="1"/>
          <w:smallCaps w:val="1"/>
          <w:sz w:val="28"/>
          <w:szCs w:val="28"/>
          <w:rtl w:val="0"/>
        </w:rPr>
        <w:t xml:space="preserve">r</w:t>
      </w:r>
      <w:r w:rsidDel="00000000" w:rsidR="00000000" w:rsidRPr="00000000">
        <w:rPr>
          <w:rFonts w:ascii="Calibri" w:cs="Calibri" w:eastAsia="Calibri" w:hAnsi="Calibri"/>
          <w:b w:val="1"/>
          <w:i w:val="0"/>
          <w:smallCaps w:val="1"/>
          <w:strike w:val="0"/>
          <w:color w:val="000000"/>
          <w:sz w:val="28"/>
          <w:szCs w:val="28"/>
          <w:u w:val="none"/>
          <w:shd w:fill="auto" w:val="clear"/>
          <w:vertAlign w:val="baseline"/>
          <w:rtl w:val="0"/>
        </w:rPr>
        <w:t xml:space="preserve">ecrutement d’un </w:t>
      </w:r>
      <w:r w:rsidDel="00000000" w:rsidR="00000000" w:rsidRPr="00000000">
        <w:rPr>
          <w:b w:val="1"/>
          <w:smallCaps w:val="1"/>
          <w:sz w:val="28"/>
          <w:szCs w:val="28"/>
          <w:rtl w:val="0"/>
        </w:rPr>
        <w:t xml:space="preserve">consultant en charge de faciliter un atelier : </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8eaadb" w:val="clear"/>
        <w:spacing w:after="0" w:before="240" w:line="276" w:lineRule="auto"/>
        <w:ind w:left="0" w:right="0" w:firstLine="0"/>
        <w:jc w:val="center"/>
        <w:rPr>
          <w:rFonts w:ascii="Calibri" w:cs="Calibri" w:eastAsia="Calibri" w:hAnsi="Calibri"/>
          <w:b w:val="1"/>
          <w:i w:val="0"/>
          <w:smallCaps w:val="0"/>
          <w:strike w:val="0"/>
          <w:color w:val="0070c0"/>
          <w:sz w:val="24"/>
          <w:szCs w:val="24"/>
          <w:u w:val="none"/>
          <w:shd w:fill="auto" w:val="clear"/>
          <w:vertAlign w:val="baseline"/>
        </w:rPr>
      </w:pPr>
      <w:r w:rsidDel="00000000" w:rsidR="00000000" w:rsidRPr="00000000">
        <w:rPr>
          <w:b w:val="1"/>
          <w:smallCaps w:val="1"/>
          <w:sz w:val="28"/>
          <w:szCs w:val="28"/>
          <w:rtl w:val="0"/>
        </w:rPr>
        <w:t xml:space="preserve"> définition et développement d’un plan stratégique </w:t>
      </w:r>
      <w:r w:rsidDel="00000000" w:rsidR="00000000" w:rsidRPr="00000000">
        <w:rPr>
          <w:rtl w:val="0"/>
        </w:rPr>
      </w:r>
    </w:p>
    <w:p w:rsidR="00000000" w:rsidDel="00000000" w:rsidP="00000000" w:rsidRDefault="00000000" w:rsidRPr="00000000" w14:paraId="00000004">
      <w:pPr>
        <w:spacing w:after="0" w:line="276" w:lineRule="auto"/>
        <w:jc w:val="both"/>
        <w:rPr>
          <w:b w:val="1"/>
          <w:color w:val="0070c0"/>
        </w:rPr>
      </w:pPr>
      <w:r w:rsidDel="00000000" w:rsidR="00000000" w:rsidRPr="00000000">
        <w:rPr>
          <w:rtl w:val="0"/>
        </w:rPr>
      </w:r>
    </w:p>
    <w:p w:rsidR="00000000" w:rsidDel="00000000" w:rsidP="00000000" w:rsidRDefault="00000000" w:rsidRPr="00000000" w14:paraId="00000005">
      <w:pPr>
        <w:spacing w:after="0" w:line="276" w:lineRule="auto"/>
        <w:jc w:val="both"/>
        <w:rPr/>
      </w:pPr>
      <w:r w:rsidDel="00000000" w:rsidR="00000000" w:rsidRPr="00000000">
        <w:rPr>
          <w:b w:val="1"/>
          <w:color w:val="0070c0"/>
          <w:rtl w:val="0"/>
        </w:rPr>
        <w:t xml:space="preserve">Type de contrat :</w:t>
      </w:r>
      <w:r w:rsidDel="00000000" w:rsidR="00000000" w:rsidRPr="00000000">
        <w:rPr>
          <w:b w:val="1"/>
          <w:rtl w:val="0"/>
        </w:rPr>
        <w:t xml:space="preserve"> </w:t>
        <w:tab/>
        <w:tab/>
        <w:tab/>
        <w:tab/>
        <w:tab/>
      </w:r>
      <w:r w:rsidDel="00000000" w:rsidR="00000000" w:rsidRPr="00000000">
        <w:rPr>
          <w:rtl w:val="0"/>
        </w:rPr>
        <w:t xml:space="preserve">Consultation nationale</w:t>
      </w:r>
    </w:p>
    <w:p w:rsidR="00000000" w:rsidDel="00000000" w:rsidP="00000000" w:rsidRDefault="00000000" w:rsidRPr="00000000" w14:paraId="00000006">
      <w:pPr>
        <w:spacing w:after="0" w:line="276" w:lineRule="auto"/>
        <w:jc w:val="both"/>
        <w:rPr/>
      </w:pPr>
      <w:r w:rsidDel="00000000" w:rsidR="00000000" w:rsidRPr="00000000">
        <w:rPr>
          <w:b w:val="1"/>
          <w:color w:val="0070c0"/>
          <w:rtl w:val="0"/>
        </w:rPr>
        <w:t xml:space="preserve">Langues :</w:t>
      </w:r>
      <w:r w:rsidDel="00000000" w:rsidR="00000000" w:rsidRPr="00000000">
        <w:rPr>
          <w:rtl w:val="0"/>
        </w:rPr>
        <w:t xml:space="preserve"> </w:t>
        <w:tab/>
        <w:tab/>
        <w:tab/>
        <w:tab/>
        <w:tab/>
        <w:tab/>
        <w:t xml:space="preserve">Français et Arabe</w:t>
      </w:r>
    </w:p>
    <w:p w:rsidR="00000000" w:rsidDel="00000000" w:rsidP="00000000" w:rsidRDefault="00000000" w:rsidRPr="00000000" w14:paraId="00000007">
      <w:pPr>
        <w:tabs>
          <w:tab w:val="left" w:leader="none" w:pos="5250"/>
        </w:tabs>
        <w:spacing w:after="0" w:line="276" w:lineRule="auto"/>
        <w:jc w:val="both"/>
        <w:rPr/>
      </w:pPr>
      <w:r w:rsidDel="00000000" w:rsidR="00000000" w:rsidRPr="00000000">
        <w:rPr>
          <w:rtl w:val="0"/>
        </w:rPr>
        <w:t xml:space="preserve">                                                                            </w:t>
      </w:r>
    </w:p>
    <w:p w:rsidR="00000000" w:rsidDel="00000000" w:rsidP="00000000" w:rsidRDefault="00000000" w:rsidRPr="00000000" w14:paraId="00000008">
      <w:pPr>
        <w:rPr>
          <w:b w:val="1"/>
          <w:color w:val="0070c0"/>
        </w:rPr>
      </w:pPr>
      <w:r w:rsidDel="00000000" w:rsidR="00000000" w:rsidRPr="00000000">
        <w:rPr>
          <w:rtl w:val="0"/>
        </w:rPr>
      </w:r>
    </w:p>
    <w:p w:rsidR="00000000" w:rsidDel="00000000" w:rsidP="00000000" w:rsidRDefault="00000000" w:rsidRPr="00000000" w14:paraId="00000009">
      <w:pPr>
        <w:numPr>
          <w:ilvl w:val="0"/>
          <w:numId w:val="3"/>
        </w:numPr>
        <w:pBdr>
          <w:top w:space="0" w:sz="0" w:val="nil"/>
          <w:left w:space="0" w:sz="0" w:val="nil"/>
          <w:bottom w:space="0" w:sz="0" w:val="nil"/>
          <w:right w:space="0" w:sz="0" w:val="nil"/>
          <w:between w:space="0" w:sz="0" w:val="nil"/>
        </w:pBdr>
        <w:spacing w:line="240" w:lineRule="auto"/>
        <w:ind w:left="360" w:hanging="360"/>
        <w:rPr>
          <w:b w:val="1"/>
          <w:color w:val="2e75b5"/>
        </w:rPr>
      </w:pPr>
      <w:r w:rsidDel="00000000" w:rsidR="00000000" w:rsidRPr="00000000">
        <w:rPr>
          <w:b w:val="1"/>
          <w:color w:val="2e75b5"/>
          <w:rtl w:val="0"/>
        </w:rPr>
        <w:t xml:space="preserve">Présentation de l’Organisation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ffffff" w:val="clear"/>
        <w:spacing w:after="120" w:line="240" w:lineRule="auto"/>
        <w:jc w:val="both"/>
        <w:rPr>
          <w:color w:val="000000"/>
        </w:rPr>
      </w:pPr>
      <w:r w:rsidDel="00000000" w:rsidR="00000000" w:rsidRPr="00000000">
        <w:rPr>
          <w:color w:val="000000"/>
          <w:rtl w:val="0"/>
        </w:rPr>
        <w:t xml:space="preserve">L’association Blédii est une association créée en 2012 qui vise à encadrer les jeunes et les impliquer à la vie publique et promouvoir leurs compétences afin de les préparer à soutenir les valeurs de la citoyenneté et devenir un moteur de changement.</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ffffff" w:val="clear"/>
        <w:spacing w:after="120" w:before="120" w:line="240" w:lineRule="auto"/>
        <w:jc w:val="both"/>
        <w:rPr>
          <w:b w:val="1"/>
          <w:color w:val="0070c0"/>
        </w:rPr>
      </w:pPr>
      <w:r w:rsidDel="00000000" w:rsidR="00000000" w:rsidRPr="00000000">
        <w:rPr>
          <w:color w:val="000000"/>
          <w:rtl w:val="0"/>
        </w:rPr>
        <w:t xml:space="preserve">L’association Blédii s’intéresse à renforcer la capacité de la population locale en matière de gouvernance locale, cherche à lever la compréhension et la conscience du nouveau contexte de la décentralisation et promouvoir une participation citoyenne active au processus de gestion des affaires locales, avec une attention particulière aux groupes vulnérables (jeunes et femmes). </w:t>
      </w:r>
      <w:r w:rsidDel="00000000" w:rsidR="00000000" w:rsidRPr="00000000">
        <w:rPr>
          <w:rtl w:val="0"/>
        </w:rPr>
      </w:r>
    </w:p>
    <w:p w:rsidR="00000000" w:rsidDel="00000000" w:rsidP="00000000" w:rsidRDefault="00000000" w:rsidRPr="00000000" w14:paraId="0000000C">
      <w:pPr>
        <w:numPr>
          <w:ilvl w:val="0"/>
          <w:numId w:val="3"/>
        </w:numPr>
        <w:pBdr>
          <w:top w:space="0" w:sz="0" w:val="nil"/>
          <w:left w:space="0" w:sz="0" w:val="nil"/>
          <w:bottom w:space="0" w:sz="0" w:val="nil"/>
          <w:right w:space="0" w:sz="0" w:val="nil"/>
          <w:between w:space="0" w:sz="0" w:val="nil"/>
        </w:pBdr>
        <w:ind w:left="360" w:hanging="360"/>
        <w:rPr>
          <w:b w:val="1"/>
          <w:color w:val="0070c0"/>
        </w:rPr>
      </w:pPr>
      <w:r w:rsidDel="00000000" w:rsidR="00000000" w:rsidRPr="00000000">
        <w:rPr>
          <w:b w:val="1"/>
          <w:color w:val="0070c0"/>
          <w:rtl w:val="0"/>
        </w:rPr>
        <w:t xml:space="preserve">Présentation de projet :</w:t>
      </w:r>
    </w:p>
    <w:p w:rsidR="00000000" w:rsidDel="00000000" w:rsidP="00000000" w:rsidRDefault="00000000" w:rsidRPr="00000000" w14:paraId="0000000D">
      <w:pPr>
        <w:rPr>
          <w:b w:val="1"/>
        </w:rPr>
      </w:pPr>
      <w:r w:rsidDel="00000000" w:rsidR="00000000" w:rsidRPr="00000000">
        <w:rPr>
          <w:rtl w:val="0"/>
        </w:rPr>
        <w:t xml:space="preserve">Dans le cadre de la mise en œuvre du projet « vers une dynamique locale de redevabilité I», financé par l’Union Européenne et porté par l’organisation I Watch, ayant pour objectif d’</w:t>
      </w:r>
      <w:r w:rsidDel="00000000" w:rsidR="00000000" w:rsidRPr="00000000">
        <w:rPr>
          <w:b w:val="1"/>
          <w:rtl w:val="0"/>
        </w:rPr>
        <w:t xml:space="preserve"> assurer la redevabilité et le contrôle citoyen des politiques publiques dans les nouvelles communes tout en impliquant les personnes vulnérables, </w:t>
      </w:r>
      <w:r w:rsidDel="00000000" w:rsidR="00000000" w:rsidRPr="00000000">
        <w:rPr>
          <w:rtl w:val="0"/>
        </w:rPr>
        <w:t xml:space="preserve">et s’adressant à </w:t>
      </w:r>
      <w:r w:rsidDel="00000000" w:rsidR="00000000" w:rsidRPr="00000000">
        <w:rPr>
          <w:b w:val="1"/>
          <w:rtl w:val="0"/>
        </w:rPr>
        <w:t xml:space="preserve">des municipalités “nouvellement-créées”</w:t>
      </w:r>
      <w:r w:rsidDel="00000000" w:rsidR="00000000" w:rsidRPr="00000000">
        <w:rPr>
          <w:rtl w:val="0"/>
        </w:rPr>
        <w:t xml:space="preserve"> dans</w:t>
      </w:r>
      <w:r w:rsidDel="00000000" w:rsidR="00000000" w:rsidRPr="00000000">
        <w:rPr>
          <w:b w:val="1"/>
          <w:rtl w:val="0"/>
        </w:rPr>
        <w:t xml:space="preserve"> 5 régions : Jendouba, Gafsa, Kasserine, Kébili et Tataouine. </w:t>
      </w:r>
    </w:p>
    <w:p w:rsidR="00000000" w:rsidDel="00000000" w:rsidP="00000000" w:rsidRDefault="00000000" w:rsidRPr="00000000" w14:paraId="0000000E">
      <w:pPr>
        <w:rPr/>
      </w:pPr>
      <w:r w:rsidDel="00000000" w:rsidR="00000000" w:rsidRPr="00000000">
        <w:rPr>
          <w:b w:val="1"/>
          <w:rtl w:val="0"/>
        </w:rPr>
        <w:t xml:space="preserve">L’association Blédii </w:t>
      </w:r>
      <w:r w:rsidDel="00000000" w:rsidR="00000000" w:rsidRPr="00000000">
        <w:rPr>
          <w:rtl w:val="0"/>
        </w:rPr>
        <w:t xml:space="preserve">met en œuvre le programme « Jeunes Leaders pour des communautés locales redevables ». Le projet s’étale sur une période de 18 mois à compter de la date du 01/11/2022 et a pour objectifs spécifiques de :</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after="0" w:lineRule="auto"/>
        <w:ind w:left="720" w:hanging="360"/>
        <w:rPr>
          <w:b w:val="1"/>
          <w:color w:val="000000"/>
        </w:rPr>
      </w:pPr>
      <w:r w:rsidDel="00000000" w:rsidR="00000000" w:rsidRPr="00000000">
        <w:rPr>
          <w:b w:val="1"/>
          <w:color w:val="000000"/>
          <w:rtl w:val="0"/>
        </w:rPr>
        <w:t xml:space="preserve">Doter des jeunes de la région de Kasserine des moyens nécessaires les permettant d’assurer leur rôle de veille citoyenne.</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Paver la voie pour un cadre favorable à l’institutionnalisation des pratiques de la participation citoyenne et de la gouvernance locale.</w:t>
      </w:r>
    </w:p>
    <w:p w:rsidR="00000000" w:rsidDel="00000000" w:rsidP="00000000" w:rsidRDefault="00000000" w:rsidRPr="00000000" w14:paraId="00000011">
      <w:pPr>
        <w:rPr/>
      </w:pPr>
      <w:r w:rsidDel="00000000" w:rsidR="00000000" w:rsidRPr="00000000">
        <w:rPr>
          <w:rtl w:val="0"/>
        </w:rPr>
        <w:t xml:space="preserve">Trois (03) communes bénéficient directement des activités du projet, à savoir : la commune de Laayoune, la commune de Hessi ElFrid et la commune de Ain Khmaissia.</w:t>
      </w:r>
    </w:p>
    <w:p w:rsidR="00000000" w:rsidDel="00000000" w:rsidP="00000000" w:rsidRDefault="00000000" w:rsidRPr="00000000" w14:paraId="00000012">
      <w:pPr>
        <w:numPr>
          <w:ilvl w:val="0"/>
          <w:numId w:val="3"/>
        </w:numPr>
        <w:ind w:left="360" w:hanging="360"/>
        <w:rPr>
          <w:b w:val="1"/>
          <w:color w:val="0070c0"/>
        </w:rPr>
      </w:pPr>
      <w:r w:rsidDel="00000000" w:rsidR="00000000" w:rsidRPr="00000000">
        <w:rPr>
          <w:b w:val="1"/>
          <w:color w:val="0070c0"/>
          <w:rtl w:val="0"/>
        </w:rPr>
        <w:t xml:space="preserve">Description  de la mission </w:t>
      </w:r>
    </w:p>
    <w:p w:rsidR="00000000" w:rsidDel="00000000" w:rsidP="00000000" w:rsidRDefault="00000000" w:rsidRPr="00000000" w14:paraId="00000013">
      <w:pPr>
        <w:spacing w:after="4" w:lineRule="auto"/>
        <w:jc w:val="both"/>
        <w:rPr/>
      </w:pPr>
      <w:r w:rsidDel="00000000" w:rsidR="00000000" w:rsidRPr="00000000">
        <w:rPr>
          <w:rtl w:val="0"/>
        </w:rPr>
        <w:t xml:space="preserve">Dans le but de promouvoir la participation citoyenne  à l’échelle locale et de vulgariser les valeurs de la gouvernance locale et de la démocratie participative, nous souhaitons la création d’une structure ayant pour objectif de travailler sur des thématiques en lien avec la gouvernance locale afin de concevoir et mettre en place des solutions adéquates.  L’association confie la mission de création de cette structure à un comité de pilotage.</w:t>
      </w:r>
    </w:p>
    <w:p w:rsidR="00000000" w:rsidDel="00000000" w:rsidP="00000000" w:rsidRDefault="00000000" w:rsidRPr="00000000" w14:paraId="00000014">
      <w:pPr>
        <w:spacing w:after="4" w:lineRule="auto"/>
        <w:jc w:val="both"/>
        <w:rPr/>
      </w:pPr>
      <w:r w:rsidDel="00000000" w:rsidR="00000000" w:rsidRPr="00000000">
        <w:rPr>
          <w:rtl w:val="0"/>
        </w:rPr>
        <w:t xml:space="preserve">Dans ce cadre, plusieurs consultants seront recruté pour faciliter trois rencontres de 2 jours chacune dans le but d’accompagner le comité de pilotage lors</w:t>
      </w:r>
      <w:r w:rsidDel="00000000" w:rsidR="00000000" w:rsidRPr="00000000">
        <w:rPr>
          <w:rtl w:val="0"/>
        </w:rPr>
        <w:t xml:space="preserve"> de la concrétisation de la vision et d’élaboration du plan stratégique, l’élaboration du plan opérationnel,  la mise en oeuvre et le suivi de l'exécution du processus de création juridique de la structure et le développement des procédures de gestion</w:t>
      </w: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t xml:space="preserve">interne.</w:t>
      </w:r>
      <w:r w:rsidDel="00000000" w:rsidR="00000000" w:rsidRPr="00000000">
        <w:rPr>
          <w:rtl w:val="0"/>
        </w:rPr>
        <w:t xml:space="preserve"> </w:t>
      </w:r>
    </w:p>
    <w:p w:rsidR="00000000" w:rsidDel="00000000" w:rsidP="00000000" w:rsidRDefault="00000000" w:rsidRPr="00000000" w14:paraId="00000015">
      <w:pPr>
        <w:spacing w:after="4" w:lineRule="auto"/>
        <w:jc w:val="both"/>
        <w:rPr/>
      </w:pPr>
      <w:r w:rsidDel="00000000" w:rsidR="00000000" w:rsidRPr="00000000">
        <w:rPr>
          <w:rtl w:val="0"/>
        </w:rPr>
      </w:r>
    </w:p>
    <w:p w:rsidR="00000000" w:rsidDel="00000000" w:rsidP="00000000" w:rsidRDefault="00000000" w:rsidRPr="00000000" w14:paraId="00000016">
      <w:pPr>
        <w:spacing w:after="4" w:lineRule="auto"/>
        <w:jc w:val="both"/>
        <w:rPr/>
      </w:pPr>
      <w:r w:rsidDel="00000000" w:rsidR="00000000" w:rsidRPr="00000000">
        <w:rPr>
          <w:rtl w:val="0"/>
        </w:rPr>
        <w:t xml:space="preserve">A la fin du projet, cette structure devrait être installée et prête à exécuter ses missions.</w:t>
      </w:r>
    </w:p>
    <w:p w:rsidR="00000000" w:rsidDel="00000000" w:rsidP="00000000" w:rsidRDefault="00000000" w:rsidRPr="00000000" w14:paraId="00000017">
      <w:pPr>
        <w:spacing w:after="4" w:lineRule="auto"/>
        <w:jc w:val="both"/>
        <w:rPr/>
      </w:pPr>
      <w:r w:rsidDel="00000000" w:rsidR="00000000" w:rsidRPr="00000000">
        <w:rPr>
          <w:rtl w:val="0"/>
        </w:rPr>
        <w:t xml:space="preserve">La présente mission, concerne uniquement la facilitation de la première rencontre portant sur la concrétisation de la vision et l’élaboration du plan stratégique.</w:t>
      </w:r>
      <w:r w:rsidDel="00000000" w:rsidR="00000000" w:rsidRPr="00000000">
        <w:rPr>
          <w:rtl w:val="0"/>
        </w:rPr>
      </w:r>
    </w:p>
    <w:p w:rsidR="00000000" w:rsidDel="00000000" w:rsidP="00000000" w:rsidRDefault="00000000" w:rsidRPr="00000000" w14:paraId="00000018">
      <w:pPr>
        <w:spacing w:after="4" w:lineRule="auto"/>
        <w:jc w:val="both"/>
        <w:rPr>
          <w:color w:val="ff0000"/>
        </w:rPr>
      </w:pPr>
      <w:r w:rsidDel="00000000" w:rsidR="00000000" w:rsidRPr="00000000">
        <w:rPr>
          <w:rtl w:val="0"/>
        </w:rPr>
      </w:r>
    </w:p>
    <w:p w:rsidR="00000000" w:rsidDel="00000000" w:rsidP="00000000" w:rsidRDefault="00000000" w:rsidRPr="00000000" w14:paraId="00000019">
      <w:pPr>
        <w:spacing w:after="4" w:lineRule="auto"/>
        <w:jc w:val="both"/>
        <w:rPr>
          <w:b w:val="1"/>
        </w:rPr>
      </w:pPr>
      <w:r w:rsidDel="00000000" w:rsidR="00000000" w:rsidRPr="00000000">
        <w:rPr>
          <w:b w:val="1"/>
          <w:rtl w:val="0"/>
        </w:rPr>
        <w:t xml:space="preserve">Objectifs de la mission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A">
      <w:pPr>
        <w:spacing w:line="276" w:lineRule="auto"/>
        <w:jc w:val="both"/>
        <w:rPr/>
      </w:pPr>
      <w:r w:rsidDel="00000000" w:rsidR="00000000" w:rsidRPr="00000000">
        <w:rPr>
          <w:rtl w:val="0"/>
        </w:rPr>
        <w:t xml:space="preserve">La présente mission ayant pour objectifs de:</w:t>
      </w:r>
    </w:p>
    <w:p w:rsidR="00000000" w:rsidDel="00000000" w:rsidP="00000000" w:rsidRDefault="00000000" w:rsidRPr="00000000" w14:paraId="0000001B">
      <w:pPr>
        <w:spacing w:line="276" w:lineRule="auto"/>
        <w:jc w:val="both"/>
        <w:rPr/>
      </w:pPr>
      <w:r w:rsidDel="00000000" w:rsidR="00000000" w:rsidRPr="00000000">
        <w:rPr>
          <w:rtl w:val="0"/>
        </w:rPr>
        <w:t xml:space="preserve">Faciliter l’échange entre les différents membres du comité du pilotage, en prenant en considération leurs différents backgrounds, en vue de coordonner et homogénéiser les orientations et définir une vision commune,</w:t>
      </w:r>
    </w:p>
    <w:p w:rsidR="00000000" w:rsidDel="00000000" w:rsidP="00000000" w:rsidRDefault="00000000" w:rsidRPr="00000000" w14:paraId="0000001C">
      <w:pPr>
        <w:spacing w:line="276" w:lineRule="auto"/>
        <w:jc w:val="both"/>
        <w:rPr/>
      </w:pPr>
      <w:r w:rsidDel="00000000" w:rsidR="00000000" w:rsidRPr="00000000">
        <w:rPr>
          <w:rtl w:val="0"/>
        </w:rPr>
        <w:t xml:space="preserve">Accompagner les membres du comité du pilotage lors de développement du plan stratégique tout en assurant une implication active de tous les participants,</w:t>
      </w:r>
    </w:p>
    <w:p w:rsidR="00000000" w:rsidDel="00000000" w:rsidP="00000000" w:rsidRDefault="00000000" w:rsidRPr="00000000" w14:paraId="0000001D">
      <w:pPr>
        <w:spacing w:line="276" w:lineRule="auto"/>
        <w:jc w:val="both"/>
        <w:rPr>
          <w:b w:val="1"/>
          <w:color w:val="ff0000"/>
        </w:rPr>
      </w:pPr>
      <w:r w:rsidDel="00000000" w:rsidR="00000000" w:rsidRPr="00000000">
        <w:rPr>
          <w:rtl w:val="0"/>
        </w:rPr>
        <w:t xml:space="preserve">Définir et finaliser le plan stratégique.</w:t>
      </w: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ind w:left="360" w:hanging="360"/>
        <w:rPr>
          <w:b w:val="1"/>
          <w:color w:val="0070c0"/>
        </w:rPr>
      </w:pPr>
      <w:r w:rsidDel="00000000" w:rsidR="00000000" w:rsidRPr="00000000">
        <w:rPr>
          <w:b w:val="1"/>
          <w:color w:val="0070c0"/>
          <w:rtl w:val="0"/>
        </w:rPr>
        <w:t xml:space="preserve">Tâches et responsabilités :</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ffffff" w:val="clear"/>
        <w:spacing w:after="0" w:line="360" w:lineRule="auto"/>
        <w:ind w:left="0" w:firstLine="0"/>
        <w:jc w:val="both"/>
        <w:rPr/>
      </w:pPr>
      <w:bookmarkStart w:colFirst="0" w:colLast="0" w:name="_heading=h.w47tdtcja9fc" w:id="0"/>
      <w:bookmarkEnd w:id="0"/>
      <w:r w:rsidDel="00000000" w:rsidR="00000000" w:rsidRPr="00000000">
        <w:rPr>
          <w:rtl w:val="0"/>
        </w:rPr>
        <w:t xml:space="preserve">Fournir une note technique détaillant la méthodologie permettant l’atteinte des objectifs de la mission,</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ffffff" w:val="clear"/>
        <w:spacing w:after="0" w:line="360" w:lineRule="auto"/>
        <w:ind w:left="0" w:firstLine="0"/>
        <w:jc w:val="both"/>
        <w:rPr/>
      </w:pPr>
      <w:bookmarkStart w:colFirst="0" w:colLast="0" w:name="_heading=h.7rjtnutx74wy" w:id="1"/>
      <w:bookmarkEnd w:id="1"/>
      <w:r w:rsidDel="00000000" w:rsidR="00000000" w:rsidRPr="00000000">
        <w:rPr>
          <w:rtl w:val="0"/>
        </w:rPr>
        <w:t xml:space="preserve">Faciliter la première rencontre (veuillez fournir tous les détails nécessaires pour bien présenter la méthodologie de facilitation et les techniques qui seront utilisées)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ffffff" w:val="clear"/>
        <w:spacing w:after="0" w:line="360" w:lineRule="auto"/>
        <w:ind w:left="0" w:firstLine="0"/>
        <w:jc w:val="both"/>
        <w:rPr/>
      </w:pPr>
      <w:bookmarkStart w:colFirst="0" w:colLast="0" w:name="_heading=h.mhbct9i4fif3" w:id="2"/>
      <w:bookmarkEnd w:id="2"/>
      <w:r w:rsidDel="00000000" w:rsidR="00000000" w:rsidRPr="00000000">
        <w:rPr>
          <w:rtl w:val="0"/>
        </w:rPr>
        <w:t xml:space="preserve">Participer activement aux réunions de suivi d'exécution de la mission,</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ffffff" w:val="clear"/>
        <w:spacing w:after="0" w:line="360" w:lineRule="auto"/>
        <w:ind w:left="0" w:firstLine="0"/>
        <w:jc w:val="both"/>
        <w:rPr/>
      </w:pPr>
      <w:bookmarkStart w:colFirst="0" w:colLast="0" w:name="_heading=h.zh32b2mtyx37" w:id="3"/>
      <w:bookmarkEnd w:id="3"/>
      <w:r w:rsidDel="00000000" w:rsidR="00000000" w:rsidRPr="00000000">
        <w:rPr>
          <w:rtl w:val="0"/>
        </w:rPr>
        <w:t xml:space="preserve">Présenter un rapport de mission incluant obligatoirement le plan stratégique finalisé. </w:t>
      </w:r>
    </w:p>
    <w:p w:rsidR="00000000" w:rsidDel="00000000" w:rsidP="00000000" w:rsidRDefault="00000000" w:rsidRPr="00000000" w14:paraId="00000023">
      <w:pPr>
        <w:spacing w:after="0" w:lineRule="auto"/>
        <w:ind w:left="0" w:firstLine="0"/>
        <w:jc w:val="both"/>
        <w:rPr/>
      </w:pPr>
      <w:r w:rsidDel="00000000" w:rsidR="00000000" w:rsidRPr="00000000">
        <w:rPr>
          <w:rtl w:val="0"/>
        </w:rPr>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ind w:left="360" w:hanging="360"/>
        <w:rPr>
          <w:b w:val="1"/>
          <w:color w:val="0070c0"/>
        </w:rPr>
      </w:pPr>
      <w:r w:rsidDel="00000000" w:rsidR="00000000" w:rsidRPr="00000000">
        <w:rPr>
          <w:b w:val="1"/>
          <w:color w:val="0070c0"/>
          <w:rtl w:val="0"/>
        </w:rPr>
        <w:t xml:space="preserve">Les livrables :</w:t>
      </w:r>
    </w:p>
    <w:p w:rsidR="00000000" w:rsidDel="00000000" w:rsidP="00000000" w:rsidRDefault="00000000" w:rsidRPr="00000000" w14:paraId="00000025">
      <w:pPr>
        <w:shd w:fill="ffffff" w:val="clear"/>
        <w:spacing w:after="120" w:before="120" w:line="360" w:lineRule="auto"/>
        <w:jc w:val="both"/>
        <w:rPr>
          <w:b w:val="1"/>
          <w:color w:val="4a86e8"/>
          <w:sz w:val="24"/>
          <w:szCs w:val="24"/>
          <w:u w:val="single"/>
        </w:rPr>
      </w:pPr>
      <w:r w:rsidDel="00000000" w:rsidR="00000000" w:rsidRPr="00000000">
        <w:rPr>
          <w:rtl w:val="0"/>
        </w:rPr>
        <w:t xml:space="preserve">Le formateur/formatrice est appelé(e) à livrer les documents suivants :</w:t>
      </w:r>
      <w:r w:rsidDel="00000000" w:rsidR="00000000" w:rsidRPr="00000000">
        <w:rPr>
          <w:rtl w:val="0"/>
        </w:rPr>
      </w:r>
    </w:p>
    <w:tbl>
      <w:tblPr>
        <w:tblStyle w:val="Table1"/>
        <w:tblW w:w="90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0"/>
        <w:gridCol w:w="3510"/>
        <w:tblGridChange w:id="0">
          <w:tblGrid>
            <w:gridCol w:w="5550"/>
            <w:gridCol w:w="35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Livrables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Date de soumission </w:t>
            </w:r>
          </w:p>
        </w:tc>
      </w:tr>
      <w:tr>
        <w:trPr>
          <w:cantSplit w:val="0"/>
          <w:trHeight w:val="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numPr>
                <w:ilvl w:val="0"/>
                <w:numId w:val="4"/>
              </w:numPr>
              <w:shd w:fill="ffffff" w:val="clear"/>
              <w:spacing w:after="120" w:before="120" w:line="360" w:lineRule="auto"/>
              <w:ind w:left="720" w:hanging="360"/>
              <w:jc w:val="both"/>
              <w:rPr>
                <w:u w:val="none"/>
              </w:rPr>
            </w:pPr>
            <w:r w:rsidDel="00000000" w:rsidR="00000000" w:rsidRPr="00000000">
              <w:rPr>
                <w:rtl w:val="0"/>
              </w:rPr>
              <w:t xml:space="preserve">Plan de rencontre détaillée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jc w:val="center"/>
              <w:rPr/>
            </w:pPr>
            <w:r w:rsidDel="00000000" w:rsidR="00000000" w:rsidRPr="00000000">
              <w:rPr>
                <w:rtl w:val="0"/>
              </w:rPr>
              <w:t xml:space="preserve">2 jours après la réunion de cadrage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numPr>
                <w:ilvl w:val="0"/>
                <w:numId w:val="8"/>
              </w:numPr>
              <w:shd w:fill="ffffff" w:val="clear"/>
              <w:spacing w:after="120" w:before="120" w:line="360" w:lineRule="auto"/>
              <w:ind w:left="720" w:hanging="360"/>
              <w:jc w:val="both"/>
              <w:rPr>
                <w:u w:val="none"/>
              </w:rPr>
            </w:pPr>
            <w:r w:rsidDel="00000000" w:rsidR="00000000" w:rsidRPr="00000000">
              <w:rPr>
                <w:rtl w:val="0"/>
              </w:rPr>
              <w:t xml:space="preserve">méthodologie d’évaluation et outils nécessaires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jc w:val="center"/>
              <w:rPr/>
            </w:pPr>
            <w:r w:rsidDel="00000000" w:rsidR="00000000" w:rsidRPr="00000000">
              <w:rPr>
                <w:rtl w:val="0"/>
              </w:rPr>
              <w:t xml:space="preserve">2 jours après la réunion de cadrage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numPr>
                <w:ilvl w:val="0"/>
                <w:numId w:val="1"/>
              </w:numPr>
              <w:shd w:fill="ffffff" w:val="clear"/>
              <w:spacing w:after="120" w:before="0" w:line="360" w:lineRule="auto"/>
              <w:ind w:left="720" w:hanging="360"/>
              <w:jc w:val="both"/>
              <w:rPr>
                <w:u w:val="none"/>
              </w:rPr>
            </w:pPr>
            <w:r w:rsidDel="00000000" w:rsidR="00000000" w:rsidRPr="00000000">
              <w:rPr>
                <w:rtl w:val="0"/>
              </w:rPr>
              <w:t xml:space="preserve">Rapport de mission+plan stratégique</w:t>
            </w:r>
          </w:p>
          <w:p w:rsidR="00000000" w:rsidDel="00000000" w:rsidP="00000000" w:rsidRDefault="00000000" w:rsidRPr="00000000" w14:paraId="0000002D">
            <w:pPr>
              <w:numPr>
                <w:ilvl w:val="0"/>
                <w:numId w:val="1"/>
              </w:numPr>
              <w:shd w:fill="ffffff" w:val="clear"/>
              <w:spacing w:after="120" w:before="0" w:line="360" w:lineRule="auto"/>
              <w:ind w:left="720" w:hanging="360"/>
              <w:jc w:val="both"/>
              <w:rPr>
                <w:u w:val="none"/>
              </w:rPr>
            </w:pPr>
            <w:r w:rsidDel="00000000" w:rsidR="00000000" w:rsidRPr="00000000">
              <w:rPr>
                <w:rtl w:val="0"/>
              </w:rPr>
              <w:t xml:space="preserve">Support de présentation et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 jours après la date de clôture de l’atelier</w:t>
            </w:r>
          </w:p>
        </w:tc>
      </w:tr>
    </w:tbl>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ind w:left="360" w:hanging="360"/>
        <w:rPr>
          <w:b w:val="1"/>
          <w:color w:val="0070c0"/>
        </w:rPr>
      </w:pPr>
      <w:r w:rsidDel="00000000" w:rsidR="00000000" w:rsidRPr="00000000">
        <w:rPr>
          <w:b w:val="1"/>
          <w:color w:val="0070c0"/>
          <w:rtl w:val="0"/>
        </w:rPr>
        <w:t xml:space="preserve">Critères d'éligibilité :</w:t>
      </w:r>
    </w:p>
    <w:p w:rsidR="00000000" w:rsidDel="00000000" w:rsidP="00000000" w:rsidRDefault="00000000" w:rsidRPr="00000000" w14:paraId="00000031">
      <w:pPr>
        <w:rPr/>
      </w:pPr>
      <w:r w:rsidDel="00000000" w:rsidR="00000000" w:rsidRPr="00000000">
        <w:rPr>
          <w:rtl w:val="0"/>
        </w:rPr>
        <w:t xml:space="preserve">En vue de réaliser cette mission, le formateur/formatrice devra répondre aux qualifications suivantes:</w:t>
      </w:r>
    </w:p>
    <w:p w:rsidR="00000000" w:rsidDel="00000000" w:rsidP="00000000" w:rsidRDefault="00000000" w:rsidRPr="00000000" w14:paraId="00000032">
      <w:pPr>
        <w:numPr>
          <w:ilvl w:val="0"/>
          <w:numId w:val="6"/>
        </w:numPr>
        <w:spacing w:after="0" w:afterAutospacing="0"/>
        <w:ind w:left="720" w:hanging="360"/>
        <w:jc w:val="both"/>
      </w:pPr>
      <w:r w:rsidDel="00000000" w:rsidR="00000000" w:rsidRPr="00000000">
        <w:rPr>
          <w:rtl w:val="0"/>
        </w:rPr>
        <w:t xml:space="preserve">Être titulaire d’un diplôme universitaire/ ayant suivi une formation professionnelle dans un domaine pertinent pour la mission,</w:t>
      </w:r>
    </w:p>
    <w:p w:rsidR="00000000" w:rsidDel="00000000" w:rsidP="00000000" w:rsidRDefault="00000000" w:rsidRPr="00000000" w14:paraId="00000033">
      <w:pPr>
        <w:numPr>
          <w:ilvl w:val="0"/>
          <w:numId w:val="6"/>
        </w:numPr>
        <w:spacing w:after="0" w:afterAutospacing="0"/>
        <w:ind w:left="720" w:hanging="360"/>
        <w:jc w:val="both"/>
      </w:pPr>
      <w:r w:rsidDel="00000000" w:rsidR="00000000" w:rsidRPr="00000000">
        <w:rPr>
          <w:rtl w:val="0"/>
        </w:rPr>
        <w:t xml:space="preserve">Avoir une expérience pertinente en termes d’accomagemente et consolidation des organisations et structures à but non lucratif, </w:t>
      </w:r>
    </w:p>
    <w:p w:rsidR="00000000" w:rsidDel="00000000" w:rsidP="00000000" w:rsidRDefault="00000000" w:rsidRPr="00000000" w14:paraId="00000034">
      <w:pPr>
        <w:numPr>
          <w:ilvl w:val="0"/>
          <w:numId w:val="6"/>
        </w:numPr>
        <w:spacing w:after="0" w:afterAutospacing="0"/>
        <w:ind w:left="720" w:hanging="360"/>
        <w:jc w:val="both"/>
      </w:pPr>
      <w:r w:rsidDel="00000000" w:rsidR="00000000" w:rsidRPr="00000000">
        <w:rPr>
          <w:rtl w:val="0"/>
        </w:rPr>
        <w:t xml:space="preserve">Avoir des compétences avérées en matière de développement des plans stratégiques,</w:t>
      </w:r>
    </w:p>
    <w:p w:rsidR="00000000" w:rsidDel="00000000" w:rsidP="00000000" w:rsidRDefault="00000000" w:rsidRPr="00000000" w14:paraId="00000035">
      <w:pPr>
        <w:numPr>
          <w:ilvl w:val="0"/>
          <w:numId w:val="6"/>
        </w:numPr>
        <w:spacing w:after="0" w:afterAutospacing="0"/>
        <w:ind w:left="720" w:hanging="360"/>
        <w:jc w:val="both"/>
        <w:rPr>
          <w:u w:val="none"/>
        </w:rPr>
      </w:pPr>
      <w:r w:rsidDel="00000000" w:rsidR="00000000" w:rsidRPr="00000000">
        <w:rPr>
          <w:rtl w:val="0"/>
        </w:rPr>
        <w:t xml:space="preserve">Expériences précédentes en accompagnement au développement des plans stratégiques,</w:t>
      </w:r>
    </w:p>
    <w:p w:rsidR="00000000" w:rsidDel="00000000" w:rsidP="00000000" w:rsidRDefault="00000000" w:rsidRPr="00000000" w14:paraId="00000036">
      <w:pPr>
        <w:numPr>
          <w:ilvl w:val="0"/>
          <w:numId w:val="6"/>
        </w:numPr>
        <w:spacing w:after="0" w:afterAutospacing="0"/>
        <w:ind w:left="720" w:hanging="360"/>
        <w:jc w:val="both"/>
      </w:pPr>
      <w:r w:rsidDel="00000000" w:rsidR="00000000" w:rsidRPr="00000000">
        <w:rPr>
          <w:rtl w:val="0"/>
        </w:rPr>
        <w:t xml:space="preserve">Formation complémentaire et/ou expérience en thématiques liées à la gouvernance locale et démocratie,</w:t>
      </w:r>
    </w:p>
    <w:p w:rsidR="00000000" w:rsidDel="00000000" w:rsidP="00000000" w:rsidRDefault="00000000" w:rsidRPr="00000000" w14:paraId="00000037">
      <w:pPr>
        <w:numPr>
          <w:ilvl w:val="0"/>
          <w:numId w:val="6"/>
        </w:numPr>
        <w:spacing w:after="0" w:afterAutospacing="0"/>
        <w:ind w:left="720" w:hanging="360"/>
        <w:jc w:val="both"/>
        <w:rPr>
          <w:u w:val="none"/>
        </w:rPr>
      </w:pPr>
      <w:r w:rsidDel="00000000" w:rsidR="00000000" w:rsidRPr="00000000">
        <w:rPr>
          <w:rtl w:val="0"/>
        </w:rPr>
        <w:t xml:space="preserve">Avoir une bonne connaissance des enjeux juridiques des structures à but non lucratif en Tunisie est un atout,</w:t>
      </w:r>
    </w:p>
    <w:p w:rsidR="00000000" w:rsidDel="00000000" w:rsidP="00000000" w:rsidRDefault="00000000" w:rsidRPr="00000000" w14:paraId="00000038">
      <w:pPr>
        <w:numPr>
          <w:ilvl w:val="0"/>
          <w:numId w:val="6"/>
        </w:numPr>
        <w:spacing w:after="0" w:afterAutospacing="0"/>
        <w:ind w:left="720" w:hanging="360"/>
        <w:jc w:val="both"/>
      </w:pPr>
      <w:r w:rsidDel="00000000" w:rsidR="00000000" w:rsidRPr="00000000">
        <w:rPr>
          <w:rtl w:val="0"/>
        </w:rPr>
        <w:t xml:space="preserve">Avoir des aptitudes à communiquer, et à faciliter des ateliers de formation,</w:t>
      </w:r>
    </w:p>
    <w:p w:rsidR="00000000" w:rsidDel="00000000" w:rsidP="00000000" w:rsidRDefault="00000000" w:rsidRPr="00000000" w14:paraId="00000039">
      <w:pPr>
        <w:numPr>
          <w:ilvl w:val="0"/>
          <w:numId w:val="6"/>
        </w:numPr>
        <w:spacing w:after="0" w:afterAutospacing="0"/>
        <w:ind w:left="720" w:hanging="360"/>
        <w:jc w:val="both"/>
      </w:pPr>
      <w:r w:rsidDel="00000000" w:rsidR="00000000" w:rsidRPr="00000000">
        <w:rPr>
          <w:rtl w:val="0"/>
        </w:rPr>
        <w:t xml:space="preserve"> Maîtrise parfaite de l’arabe et du français,</w:t>
      </w:r>
    </w:p>
    <w:p w:rsidR="00000000" w:rsidDel="00000000" w:rsidP="00000000" w:rsidRDefault="00000000" w:rsidRPr="00000000" w14:paraId="0000003A">
      <w:pPr>
        <w:numPr>
          <w:ilvl w:val="0"/>
          <w:numId w:val="6"/>
        </w:numPr>
        <w:ind w:left="720" w:hanging="360"/>
        <w:jc w:val="both"/>
      </w:pPr>
      <w:r w:rsidDel="00000000" w:rsidR="00000000" w:rsidRPr="00000000">
        <w:rPr>
          <w:rtl w:val="0"/>
        </w:rPr>
        <w:t xml:space="preserve">Excellentes capacités rédactionnelles.</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ind w:left="360" w:hanging="360"/>
        <w:rPr>
          <w:b w:val="1"/>
          <w:color w:val="0070c0"/>
        </w:rPr>
      </w:pPr>
      <w:r w:rsidDel="00000000" w:rsidR="00000000" w:rsidRPr="00000000">
        <w:rPr>
          <w:b w:val="1"/>
          <w:color w:val="0070c0"/>
          <w:rtl w:val="0"/>
        </w:rPr>
        <w:t xml:space="preserve">Comment postuler</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rPr>
          <w:sz w:val="20"/>
          <w:szCs w:val="20"/>
        </w:rPr>
      </w:pPr>
      <w:r w:rsidDel="00000000" w:rsidR="00000000" w:rsidRPr="00000000">
        <w:rPr>
          <w:rtl w:val="0"/>
        </w:rPr>
        <w:t xml:space="preserve">Les candidat(e)s intéressé(e)s sont prié(e)s de bien vouloir adresser un dossier de soumission </w:t>
      </w:r>
      <w:r w:rsidDel="00000000" w:rsidR="00000000" w:rsidRPr="00000000">
        <w:rPr>
          <w:b w:val="1"/>
          <w:color w:val="6aa84f"/>
          <w:sz w:val="24"/>
          <w:szCs w:val="24"/>
          <w:u w:val="single"/>
          <w:rtl w:val="0"/>
        </w:rPr>
        <w:t xml:space="preserve">au plus tard le</w:t>
      </w:r>
      <w:r w:rsidDel="00000000" w:rsidR="00000000" w:rsidRPr="00000000">
        <w:rPr>
          <w:b w:val="1"/>
          <w:color w:val="6aa84f"/>
          <w:sz w:val="24"/>
          <w:szCs w:val="24"/>
          <w:u w:val="single"/>
          <w:rtl w:val="0"/>
        </w:rPr>
        <w:t xml:space="preserve"> 04/06/2023</w:t>
      </w:r>
      <w:r w:rsidDel="00000000" w:rsidR="00000000" w:rsidRPr="00000000">
        <w:rPr>
          <w:rtl w:val="0"/>
        </w:rPr>
        <w:t xml:space="preserve"> </w:t>
      </w:r>
      <w:r w:rsidDel="00000000" w:rsidR="00000000" w:rsidRPr="00000000">
        <w:rPr>
          <w:rtl w:val="0"/>
        </w:rPr>
        <w:t xml:space="preserve">, avant minuit, aux adresses e-mail suivantes, en mentionnant comme objet  </w:t>
      </w:r>
      <w:r w:rsidDel="00000000" w:rsidR="00000000" w:rsidRPr="00000000">
        <w:rPr>
          <w:b w:val="1"/>
          <w:color w:val="a64d79"/>
          <w:sz w:val="24"/>
          <w:szCs w:val="24"/>
          <w:rtl w:val="0"/>
        </w:rPr>
        <w:t xml:space="preserve">“ Recrutement Consultant-Définition et développement  d’un plan stratégique”</w:t>
      </w:r>
      <w:r w:rsidDel="00000000" w:rsidR="00000000" w:rsidRPr="00000000">
        <w:rPr>
          <w:sz w:val="20"/>
          <w:szCs w:val="20"/>
          <w:rtl w:val="0"/>
        </w:rPr>
        <w:t xml:space="preserve"> : </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jc w:val="center"/>
        <w:rPr>
          <w:b w:val="1"/>
          <w:color w:val="1155cc"/>
          <w:u w:val="single"/>
        </w:rPr>
      </w:pPr>
      <w:hyperlink r:id="rId7">
        <w:r w:rsidDel="00000000" w:rsidR="00000000" w:rsidRPr="00000000">
          <w:rPr>
            <w:b w:val="1"/>
            <w:color w:val="1155cc"/>
            <w:u w:val="single"/>
            <w:rtl w:val="0"/>
          </w:rPr>
          <w:t xml:space="preserve">association.bledii.info@gmail.com</w:t>
        </w:r>
      </w:hyperlink>
      <w:r w:rsidDel="00000000" w:rsidR="00000000" w:rsidRPr="00000000">
        <w:rPr>
          <w:b w:val="1"/>
          <w:rtl w:val="0"/>
        </w:rPr>
        <w:t xml:space="preserve"> </w:t>
      </w:r>
      <w:r w:rsidDel="00000000" w:rsidR="00000000" w:rsidRPr="00000000">
        <w:rPr>
          <w:rtl w:val="0"/>
        </w:rPr>
        <w:t xml:space="preserve"> en gardant en cc</w:t>
      </w:r>
      <w:r w:rsidDel="00000000" w:rsidR="00000000" w:rsidRPr="00000000">
        <w:rPr>
          <w:b w:val="1"/>
          <w:color w:val="1155cc"/>
          <w:u w:val="single"/>
          <w:rtl w:val="0"/>
        </w:rPr>
        <w:t xml:space="preserve"> nguesmi@bledii.tn</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center"/>
        <w:rPr>
          <w:b w:val="1"/>
          <w:color w:val="1155cc"/>
          <w:u w:val="single"/>
        </w:rPr>
      </w:pPr>
      <w:r w:rsidDel="00000000" w:rsidR="00000000" w:rsidRPr="00000000">
        <w:rPr>
          <w:b w:val="1"/>
          <w:color w:val="1155cc"/>
          <w:u w:val="single"/>
          <w:rtl w:val="0"/>
        </w:rPr>
        <w:t xml:space="preserve">abenmansour@bledii.tn</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rPr/>
      </w:pPr>
      <w:r w:rsidDel="00000000" w:rsidR="00000000" w:rsidRPr="00000000">
        <w:rPr>
          <w:rtl w:val="0"/>
        </w:rPr>
        <w:t xml:space="preserve">Le dossier de soumission doit comprendre : </w:t>
      </w:r>
    </w:p>
    <w:p w:rsidR="00000000" w:rsidDel="00000000" w:rsidP="00000000" w:rsidRDefault="00000000" w:rsidRPr="00000000" w14:paraId="00000041">
      <w:pPr>
        <w:spacing w:after="0" w:before="120" w:line="276" w:lineRule="auto"/>
        <w:ind w:left="357" w:firstLine="0"/>
        <w:jc w:val="both"/>
        <w:rPr>
          <w:b w:val="1"/>
          <w:i w:val="1"/>
        </w:rPr>
      </w:pPr>
      <w:r w:rsidDel="00000000" w:rsidR="00000000" w:rsidRPr="00000000">
        <w:rPr>
          <w:b w:val="1"/>
          <w:i w:val="1"/>
          <w:rtl w:val="0"/>
        </w:rPr>
        <w:t xml:space="preserve">Une offre technique comprenant : </w:t>
      </w:r>
    </w:p>
    <w:p w:rsidR="00000000" w:rsidDel="00000000" w:rsidP="00000000" w:rsidRDefault="00000000" w:rsidRPr="00000000" w14:paraId="00000042">
      <w:pPr>
        <w:numPr>
          <w:ilvl w:val="0"/>
          <w:numId w:val="5"/>
        </w:numPr>
        <w:shd w:fill="ffffff" w:val="clear"/>
        <w:spacing w:after="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Une note méthodologique bien développée de la mission,</w:t>
      </w:r>
      <w:r w:rsidDel="00000000" w:rsidR="00000000" w:rsidRPr="00000000">
        <w:rPr>
          <w:rtl w:val="0"/>
        </w:rPr>
      </w:r>
    </w:p>
    <w:p w:rsidR="00000000" w:rsidDel="00000000" w:rsidP="00000000" w:rsidRDefault="00000000" w:rsidRPr="00000000" w14:paraId="00000043">
      <w:pPr>
        <w:numPr>
          <w:ilvl w:val="0"/>
          <w:numId w:val="5"/>
        </w:numPr>
        <w:shd w:fill="ffffff" w:val="clear"/>
        <w:spacing w:after="0" w:line="276" w:lineRule="auto"/>
        <w:ind w:left="720" w:hanging="360"/>
        <w:jc w:val="both"/>
        <w:rPr/>
      </w:pPr>
      <w:r w:rsidDel="00000000" w:rsidR="00000000" w:rsidRPr="00000000">
        <w:rPr>
          <w:rtl w:val="0"/>
        </w:rPr>
        <w:t xml:space="preserve">Copie mise à jour de Curriculum Vitae et références des travaux antérieurs,</w:t>
      </w: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44">
      <w:pPr>
        <w:numPr>
          <w:ilvl w:val="0"/>
          <w:numId w:val="5"/>
        </w:numPr>
        <w:shd w:fill="ffffff" w:val="clear"/>
        <w:spacing w:after="0" w:line="276" w:lineRule="auto"/>
        <w:ind w:left="720" w:hanging="360"/>
        <w:jc w:val="both"/>
        <w:rPr/>
      </w:pPr>
      <w:r w:rsidDel="00000000" w:rsidR="00000000" w:rsidRPr="00000000">
        <w:rPr>
          <w:rtl w:val="0"/>
        </w:rPr>
        <w:t xml:space="preserve">Copies des diplômes universitaires/certificats de formation/attestations de travail ou tout autre document justifiant l’expérience du candidat.e</w:t>
      </w:r>
    </w:p>
    <w:p w:rsidR="00000000" w:rsidDel="00000000" w:rsidP="00000000" w:rsidRDefault="00000000" w:rsidRPr="00000000" w14:paraId="00000045">
      <w:pPr>
        <w:shd w:fill="ffffff" w:val="clear"/>
        <w:spacing w:after="0" w:line="276" w:lineRule="auto"/>
        <w:jc w:val="both"/>
        <w:rPr/>
      </w:pPr>
      <w:r w:rsidDel="00000000" w:rsidR="00000000" w:rsidRPr="00000000">
        <w:rPr>
          <w:b w:val="1"/>
          <w:rtl w:val="0"/>
        </w:rPr>
        <w:t xml:space="preserve">Pour les références</w:t>
      </w:r>
      <w:r w:rsidDel="00000000" w:rsidR="00000000" w:rsidRPr="00000000">
        <w:rPr>
          <w:rtl w:val="0"/>
        </w:rPr>
        <w:t xml:space="preserve">, prière de citer</w:t>
      </w:r>
      <w:r w:rsidDel="00000000" w:rsidR="00000000" w:rsidRPr="00000000">
        <w:rPr>
          <w:b w:val="1"/>
          <w:rtl w:val="0"/>
        </w:rPr>
        <w:t xml:space="preserve"> au moins deux </w:t>
      </w:r>
      <w:r w:rsidDel="00000000" w:rsidR="00000000" w:rsidRPr="00000000">
        <w:rPr>
          <w:rtl w:val="0"/>
        </w:rPr>
        <w:t xml:space="preserve">en indiquant les numéros de téléphones, les adresses e-mail, et la date de la mission.</w:t>
      </w:r>
    </w:p>
    <w:p w:rsidR="00000000" w:rsidDel="00000000" w:rsidP="00000000" w:rsidRDefault="00000000" w:rsidRPr="00000000" w14:paraId="00000046">
      <w:pPr>
        <w:shd w:fill="ffffff" w:val="clear"/>
        <w:spacing w:after="0" w:line="276" w:lineRule="auto"/>
        <w:jc w:val="both"/>
        <w:rPr/>
      </w:pPr>
      <w:r w:rsidDel="00000000" w:rsidR="00000000" w:rsidRPr="00000000">
        <w:rPr>
          <w:rtl w:val="0"/>
        </w:rPr>
      </w:r>
    </w:p>
    <w:p w:rsidR="00000000" w:rsidDel="00000000" w:rsidP="00000000" w:rsidRDefault="00000000" w:rsidRPr="00000000" w14:paraId="00000047">
      <w:pPr>
        <w:spacing w:after="0" w:before="120" w:line="276" w:lineRule="auto"/>
        <w:ind w:left="357" w:firstLine="0"/>
        <w:jc w:val="both"/>
        <w:rPr>
          <w:b w:val="1"/>
          <w:i w:val="1"/>
        </w:rPr>
      </w:pPr>
      <w:r w:rsidDel="00000000" w:rsidR="00000000" w:rsidRPr="00000000">
        <w:rPr>
          <w:b w:val="1"/>
          <w:i w:val="1"/>
          <w:rtl w:val="0"/>
        </w:rPr>
        <w:t xml:space="preserve">Une offre financière comprenant :</w:t>
      </w:r>
    </w:p>
    <w:p w:rsidR="00000000" w:rsidDel="00000000" w:rsidP="00000000" w:rsidRDefault="00000000" w:rsidRPr="00000000" w14:paraId="00000048">
      <w:pPr>
        <w:numPr>
          <w:ilvl w:val="0"/>
          <w:numId w:val="7"/>
        </w:numPr>
        <w:shd w:fill="ffffff" w:val="clear"/>
        <w:spacing w:after="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Une proposition financière détaillée</w:t>
      </w:r>
      <w:r w:rsidDel="00000000" w:rsidR="00000000" w:rsidRPr="00000000">
        <w:rPr>
          <w:b w:val="1"/>
          <w:rtl w:val="0"/>
        </w:rPr>
        <w:t xml:space="preserve"> TTC</w:t>
      </w:r>
      <w:r w:rsidDel="00000000" w:rsidR="00000000" w:rsidRPr="00000000">
        <w:rPr>
          <w:rtl w:val="0"/>
        </w:rPr>
        <w:t xml:space="preserve"> en dinars tunisiens</w:t>
      </w:r>
      <w:r w:rsidDel="00000000" w:rsidR="00000000" w:rsidRPr="00000000">
        <w:rPr>
          <w:rtl w:val="0"/>
        </w:rPr>
      </w:r>
    </w:p>
    <w:p w:rsidR="00000000" w:rsidDel="00000000" w:rsidP="00000000" w:rsidRDefault="00000000" w:rsidRPr="00000000" w14:paraId="0000004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color w:val="6aa84f"/>
          <w:sz w:val="24"/>
          <w:szCs w:val="24"/>
        </w:rPr>
      </w:pPr>
      <w:r w:rsidDel="00000000" w:rsidR="00000000" w:rsidRPr="00000000">
        <w:rPr>
          <w:b w:val="1"/>
          <w:color w:val="6aa84f"/>
          <w:rtl w:val="0"/>
        </w:rPr>
        <w:t xml:space="preserve">Association Blédii</w:t>
      </w:r>
      <w:r w:rsidDel="00000000" w:rsidR="00000000" w:rsidRPr="00000000">
        <w:rPr>
          <w:color w:val="6aa84f"/>
          <w:rtl w:val="0"/>
        </w:rPr>
        <w:t xml:space="preserve"> </w:t>
      </w:r>
      <w:r w:rsidDel="00000000" w:rsidR="00000000" w:rsidRPr="00000000">
        <w:rPr>
          <w:b w:val="1"/>
          <w:color w:val="6aa84f"/>
          <w:rtl w:val="0"/>
        </w:rPr>
        <w:t xml:space="preserve">vous remercie pour l’intérêt envers notre organisation et vous souhaite beaucoup de succès dans votre parcours. Nous nous engageons à être transparents et honnêtes.</w:t>
      </w:r>
      <w:r w:rsidDel="00000000" w:rsidR="00000000" w:rsidRPr="00000000">
        <w:rPr>
          <w:color w:val="6aa84f"/>
          <w:rtl w:val="0"/>
        </w:rPr>
        <w:t xml:space="preserve"> </w:t>
      </w:r>
      <w:r w:rsidDel="00000000" w:rsidR="00000000" w:rsidRPr="00000000">
        <w:rPr>
          <w:b w:val="1"/>
          <w:color w:val="6aa84f"/>
          <w:rtl w:val="0"/>
        </w:rPr>
        <w:t xml:space="preserve">Nous nous réservons la possibilité de finaliser un recrutement avant la date de clôture de réception des candidatures. Seuls les candidats présélectionnés seront contactés pour un entretien. </w:t>
      </w:r>
      <w:r w:rsidDel="00000000" w:rsidR="00000000" w:rsidRPr="00000000">
        <w:rPr>
          <w:rtl w:val="0"/>
        </w:rPr>
      </w:r>
    </w:p>
    <w:sectPr>
      <w:headerReference r:id="rId8" w:type="default"/>
      <w:headerReference r:id="rId9" w:type="firs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drawing>
        <wp:inline distB="114300" distT="114300" distL="114300" distR="114300">
          <wp:extent cx="5760410" cy="927100"/>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410" cy="927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EE453C"/>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itre2">
    <w:name w:val="heading 2"/>
    <w:basedOn w:val="Normal"/>
    <w:next w:val="Normal"/>
    <w:link w:val="Titre2Car"/>
    <w:uiPriority w:val="9"/>
    <w:semiHidden w:val="1"/>
    <w:unhideWhenUsed w:val="1"/>
    <w:qFormat w:val="1"/>
    <w:rsid w:val="00280FF2"/>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itre3">
    <w:name w:val="heading 3"/>
    <w:basedOn w:val="Normal"/>
    <w:link w:val="Titre3Car"/>
    <w:uiPriority w:val="9"/>
    <w:semiHidden w:val="1"/>
    <w:unhideWhenUsed w:val="1"/>
    <w:qFormat w:val="1"/>
    <w:rsid w:val="00280FF2"/>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itr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character" w:styleId="Titre3Car" w:customStyle="1">
    <w:name w:val="Titre 3 Car"/>
    <w:basedOn w:val="Policepardfaut"/>
    <w:link w:val="Titre3"/>
    <w:uiPriority w:val="9"/>
    <w:rsid w:val="00280FF2"/>
    <w:rPr>
      <w:rFonts w:ascii="Times New Roman" w:cs="Times New Roman" w:eastAsia="Times New Roman" w:hAnsi="Times New Roman"/>
      <w:b w:val="1"/>
      <w:bCs w:val="1"/>
      <w:sz w:val="27"/>
      <w:szCs w:val="27"/>
    </w:rPr>
  </w:style>
  <w:style w:type="character" w:styleId="lev">
    <w:name w:val="Strong"/>
    <w:basedOn w:val="Policepardfaut"/>
    <w:uiPriority w:val="22"/>
    <w:qFormat w:val="1"/>
    <w:rsid w:val="00280FF2"/>
    <w:rPr>
      <w:b w:val="1"/>
      <w:bCs w:val="1"/>
    </w:rPr>
  </w:style>
  <w:style w:type="paragraph" w:styleId="NormalWeb">
    <w:name w:val="Normal (Web)"/>
    <w:basedOn w:val="Normal"/>
    <w:uiPriority w:val="99"/>
    <w:unhideWhenUsed w:val="1"/>
    <w:rsid w:val="00280FF2"/>
    <w:pPr>
      <w:spacing w:after="100" w:afterAutospacing="1" w:before="100" w:beforeAutospacing="1" w:line="240" w:lineRule="auto"/>
    </w:pPr>
    <w:rPr>
      <w:rFonts w:ascii="Times New Roman" w:cs="Times New Roman" w:eastAsia="Times New Roman" w:hAnsi="Times New Roman"/>
      <w:sz w:val="24"/>
      <w:szCs w:val="24"/>
    </w:rPr>
  </w:style>
  <w:style w:type="character" w:styleId="Titre2Car" w:customStyle="1">
    <w:name w:val="Titre 2 Car"/>
    <w:basedOn w:val="Policepardfaut"/>
    <w:link w:val="Titre2"/>
    <w:uiPriority w:val="9"/>
    <w:semiHidden w:val="1"/>
    <w:rsid w:val="00280FF2"/>
    <w:rPr>
      <w:rFonts w:asciiTheme="majorHAnsi" w:cstheme="majorBidi" w:eastAsiaTheme="majorEastAsia" w:hAnsiTheme="majorHAnsi"/>
      <w:color w:val="2f5496" w:themeColor="accent1" w:themeShade="0000BF"/>
      <w:sz w:val="26"/>
      <w:szCs w:val="26"/>
    </w:rPr>
  </w:style>
  <w:style w:type="paragraph" w:styleId="Paragraphedeliste">
    <w:name w:val="List Paragraph"/>
    <w:aliases w:val="List Paragraph (numbered (a)),Bullets,Liste à puce,Liste numérotée"/>
    <w:basedOn w:val="Normal"/>
    <w:link w:val="ParagraphedelisteCar"/>
    <w:uiPriority w:val="34"/>
    <w:qFormat w:val="1"/>
    <w:rsid w:val="00280FF2"/>
    <w:pPr>
      <w:ind w:left="720"/>
      <w:contextualSpacing w:val="1"/>
    </w:pPr>
  </w:style>
  <w:style w:type="paragraph" w:styleId="En-tte">
    <w:name w:val="header"/>
    <w:basedOn w:val="Normal"/>
    <w:link w:val="En-tteCar"/>
    <w:unhideWhenUsed w:val="1"/>
    <w:rsid w:val="00697695"/>
    <w:pPr>
      <w:tabs>
        <w:tab w:val="center" w:pos="4536"/>
        <w:tab w:val="right" w:pos="9072"/>
      </w:tabs>
      <w:spacing w:after="0" w:line="240" w:lineRule="auto"/>
    </w:pPr>
  </w:style>
  <w:style w:type="character" w:styleId="En-tteCar" w:customStyle="1">
    <w:name w:val="En-tête Car"/>
    <w:basedOn w:val="Policepardfaut"/>
    <w:link w:val="En-tte"/>
    <w:rsid w:val="00697695"/>
  </w:style>
  <w:style w:type="paragraph" w:styleId="Pieddepage">
    <w:name w:val="footer"/>
    <w:basedOn w:val="Normal"/>
    <w:link w:val="PieddepageCar"/>
    <w:unhideWhenUsed w:val="1"/>
    <w:rsid w:val="00697695"/>
    <w:pPr>
      <w:tabs>
        <w:tab w:val="center" w:pos="4536"/>
        <w:tab w:val="right" w:pos="9072"/>
      </w:tabs>
      <w:spacing w:after="0" w:line="240" w:lineRule="auto"/>
    </w:pPr>
  </w:style>
  <w:style w:type="character" w:styleId="PieddepageCar" w:customStyle="1">
    <w:name w:val="Pied de page Car"/>
    <w:basedOn w:val="Policepardfaut"/>
    <w:link w:val="Pieddepage"/>
    <w:rsid w:val="00697695"/>
  </w:style>
  <w:style w:type="character" w:styleId="ParagraphedelisteCar" w:customStyle="1">
    <w:name w:val="Paragraphe de liste Car"/>
    <w:aliases w:val="List Paragraph (numbered (a)) Car,Bullets Car,Liste à puce Car,Liste numérotée Car"/>
    <w:link w:val="Paragraphedeliste"/>
    <w:uiPriority w:val="34"/>
    <w:rsid w:val="00373038"/>
  </w:style>
  <w:style w:type="character" w:styleId="Lienhypertexte">
    <w:name w:val="Hyperlink"/>
    <w:basedOn w:val="Policepardfaut"/>
    <w:uiPriority w:val="99"/>
    <w:unhideWhenUsed w:val="1"/>
    <w:rsid w:val="00B35F4B"/>
    <w:rPr>
      <w:color w:val="0563c1" w:themeColor="hyperlink"/>
      <w:u w:val="single"/>
    </w:rPr>
  </w:style>
  <w:style w:type="character" w:styleId="Mentionnonrsolue1" w:customStyle="1">
    <w:name w:val="Mention non résolue1"/>
    <w:basedOn w:val="Policepardfaut"/>
    <w:uiPriority w:val="99"/>
    <w:semiHidden w:val="1"/>
    <w:unhideWhenUsed w:val="1"/>
    <w:rsid w:val="00B35F4B"/>
    <w:rPr>
      <w:color w:val="605e5c"/>
      <w:shd w:color="auto" w:fill="e1dfdd" w:val="clear"/>
    </w:rPr>
  </w:style>
  <w:style w:type="paragraph" w:styleId="Textedebulles">
    <w:name w:val="Balloon Text"/>
    <w:basedOn w:val="Normal"/>
    <w:link w:val="TextedebullesCar"/>
    <w:uiPriority w:val="99"/>
    <w:semiHidden w:val="1"/>
    <w:unhideWhenUsed w:val="1"/>
    <w:rsid w:val="009255FF"/>
    <w:pPr>
      <w:spacing w:after="0" w:line="240" w:lineRule="auto"/>
    </w:pPr>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9255FF"/>
    <w:rPr>
      <w:rFonts w:ascii="Segoe UI" w:cs="Segoe UI" w:hAnsi="Segoe UI"/>
      <w:sz w:val="18"/>
      <w:szCs w:val="18"/>
    </w:rPr>
  </w:style>
  <w:style w:type="character" w:styleId="Marquedecommentaire">
    <w:name w:val="annotation reference"/>
    <w:basedOn w:val="Policepardfaut"/>
    <w:uiPriority w:val="99"/>
    <w:semiHidden w:val="1"/>
    <w:unhideWhenUsed w:val="1"/>
    <w:rsid w:val="00372DA6"/>
    <w:rPr>
      <w:sz w:val="16"/>
      <w:szCs w:val="16"/>
    </w:rPr>
  </w:style>
  <w:style w:type="paragraph" w:styleId="Commentaire">
    <w:name w:val="annotation text"/>
    <w:basedOn w:val="Normal"/>
    <w:link w:val="CommentaireCar"/>
    <w:uiPriority w:val="99"/>
    <w:unhideWhenUsed w:val="1"/>
    <w:rsid w:val="00372DA6"/>
    <w:pPr>
      <w:spacing w:line="240" w:lineRule="auto"/>
    </w:pPr>
    <w:rPr>
      <w:sz w:val="20"/>
      <w:szCs w:val="20"/>
    </w:rPr>
  </w:style>
  <w:style w:type="character" w:styleId="CommentaireCar" w:customStyle="1">
    <w:name w:val="Commentaire Car"/>
    <w:basedOn w:val="Policepardfaut"/>
    <w:link w:val="Commentaire"/>
    <w:uiPriority w:val="99"/>
    <w:rsid w:val="00372DA6"/>
    <w:rPr>
      <w:sz w:val="20"/>
      <w:szCs w:val="20"/>
    </w:rPr>
  </w:style>
  <w:style w:type="paragraph" w:styleId="Objetducommentaire">
    <w:name w:val="annotation subject"/>
    <w:basedOn w:val="Commentaire"/>
    <w:next w:val="Commentaire"/>
    <w:link w:val="ObjetducommentaireCar"/>
    <w:uiPriority w:val="99"/>
    <w:semiHidden w:val="1"/>
    <w:unhideWhenUsed w:val="1"/>
    <w:rsid w:val="00372DA6"/>
    <w:rPr>
      <w:b w:val="1"/>
      <w:bCs w:val="1"/>
    </w:rPr>
  </w:style>
  <w:style w:type="character" w:styleId="ObjetducommentaireCar" w:customStyle="1">
    <w:name w:val="Objet du commentaire Car"/>
    <w:basedOn w:val="CommentaireCar"/>
    <w:link w:val="Objetducommentaire"/>
    <w:uiPriority w:val="99"/>
    <w:semiHidden w:val="1"/>
    <w:rsid w:val="00372DA6"/>
    <w:rPr>
      <w:b w:val="1"/>
      <w:bCs w:val="1"/>
      <w:sz w:val="20"/>
      <w:szCs w:val="20"/>
    </w:rPr>
  </w:style>
  <w:style w:type="table" w:styleId="Grilledutableau">
    <w:name w:val="Table Grid"/>
    <w:basedOn w:val="TableauNormal"/>
    <w:uiPriority w:val="39"/>
    <w:rsid w:val="0051704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ansinterligne">
    <w:name w:val="No Spacing"/>
    <w:aliases w:val="Texte normal"/>
    <w:uiPriority w:val="1"/>
    <w:qFormat w:val="1"/>
    <w:rsid w:val="00E64424"/>
    <w:pPr>
      <w:spacing w:after="0" w:line="240" w:lineRule="auto"/>
    </w:pPr>
    <w:rPr>
      <w:rFonts w:ascii="Arial" w:cs="Times New Roman" w:hAnsi="Arial"/>
      <w:lang w:val="fr-BE"/>
    </w:rPr>
  </w:style>
  <w:style w:type="character" w:styleId="UnresolvedMention" w:customStyle="1">
    <w:name w:val="Unresolved Mention"/>
    <w:basedOn w:val="Policepardfaut"/>
    <w:uiPriority w:val="99"/>
    <w:semiHidden w:val="1"/>
    <w:unhideWhenUsed w:val="1"/>
    <w:rsid w:val="00770DA6"/>
    <w:rPr>
      <w:color w:val="605e5c"/>
      <w:shd w:color="auto" w:fill="e1dfdd" w:val="clear"/>
    </w:rPr>
  </w:style>
  <w:style w:type="character" w:styleId="Mention" w:customStyle="1">
    <w:name w:val="Mention"/>
    <w:basedOn w:val="Policepardfaut"/>
    <w:uiPriority w:val="99"/>
    <w:unhideWhenUsed w:val="1"/>
    <w:rsid w:val="00770DA6"/>
    <w:rPr>
      <w:color w:val="2b579a"/>
      <w:shd w:color="auto" w:fill="e6e6e6" w:val="clear"/>
    </w:rPr>
  </w:style>
  <w:style w:type="character" w:styleId="Titre1Car" w:customStyle="1">
    <w:name w:val="Titre 1 Car"/>
    <w:basedOn w:val="Policepardfaut"/>
    <w:link w:val="Titre1"/>
    <w:uiPriority w:val="9"/>
    <w:rsid w:val="00EE453C"/>
    <w:rPr>
      <w:rFonts w:asciiTheme="majorHAnsi" w:cstheme="majorBidi" w:eastAsiaTheme="majorEastAsia" w:hAnsiTheme="majorHAnsi"/>
      <w:color w:val="2f5496" w:themeColor="accent1" w:themeShade="0000BF"/>
      <w:sz w:val="32"/>
      <w:szCs w:val="32"/>
    </w:rPr>
  </w:style>
  <w:style w:type="paragraph" w:styleId="Sous-titr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Grilleclaire-Accent1">
    <w:name w:val="Light Grid Accent 1"/>
    <w:basedOn w:val="TableauNormal"/>
    <w:uiPriority w:val="62"/>
    <w:rsid w:val="00064F95"/>
    <w:pPr>
      <w:spacing w:after="0" w:line="240" w:lineRule="auto"/>
    </w:pPr>
    <w:tblPr>
      <w:tblStyleRowBandSize w:val="1"/>
      <w:tblStyleColBandSize w:val="1"/>
      <w:tblBorders>
        <w:top w:color="4472c4" w:space="0" w:sz="8" w:themeColor="accent1" w:val="single"/>
        <w:left w:color="4472c4" w:space="0" w:sz="8" w:themeColor="accent1" w:val="single"/>
        <w:bottom w:color="4472c4" w:space="0" w:sz="8" w:themeColor="accent1" w:val="single"/>
        <w:right w:color="4472c4" w:space="0" w:sz="8" w:themeColor="accent1" w:val="single"/>
        <w:insideH w:color="4472c4" w:space="0" w:sz="8" w:themeColor="accent1" w:val="single"/>
        <w:insideV w:color="4472c4"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472c4" w:space="0" w:sz="8" w:themeColor="accent1" w:val="single"/>
          <w:left w:color="4472c4" w:space="0" w:sz="8" w:themeColor="accent1" w:val="single"/>
          <w:bottom w:color="4472c4" w:space="0" w:sz="18" w:themeColor="accent1" w:val="single"/>
          <w:right w:color="4472c4" w:space="0" w:sz="8" w:themeColor="accent1" w:val="single"/>
          <w:insideH w:space="0" w:sz="0" w:val="nil"/>
          <w:insideV w:color="4472c4"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472c4" w:space="0" w:sz="6" w:themeColor="accent1" w:val="double"/>
          <w:left w:color="4472c4" w:space="0" w:sz="8" w:themeColor="accent1" w:val="single"/>
          <w:bottom w:color="4472c4" w:space="0" w:sz="8" w:themeColor="accent1" w:val="single"/>
          <w:right w:color="4472c4" w:space="0" w:sz="8" w:themeColor="accent1" w:val="single"/>
          <w:insideH w:space="0" w:sz="0" w:val="nil"/>
          <w:insideV w:color="4472c4"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472c4" w:space="0" w:sz="8" w:themeColor="accent1" w:val="single"/>
          <w:left w:color="4472c4" w:space="0" w:sz="8" w:themeColor="accent1" w:val="single"/>
          <w:bottom w:color="4472c4" w:space="0" w:sz="8" w:themeColor="accent1" w:val="single"/>
          <w:right w:color="4472c4" w:space="0" w:sz="8" w:themeColor="accent1" w:val="single"/>
        </w:tcBorders>
      </w:tcPr>
    </w:tblStylePr>
    <w:tblStylePr w:type="band1Vert">
      <w:tblPr/>
      <w:tcPr>
        <w:tcBorders>
          <w:top w:color="4472c4" w:space="0" w:sz="8" w:themeColor="accent1" w:val="single"/>
          <w:left w:color="4472c4" w:space="0" w:sz="8" w:themeColor="accent1" w:val="single"/>
          <w:bottom w:color="4472c4" w:space="0" w:sz="8" w:themeColor="accent1" w:val="single"/>
          <w:right w:color="4472c4" w:space="0" w:sz="8" w:themeColor="accent1" w:val="single"/>
        </w:tcBorders>
        <w:shd w:color="auto" w:fill="d0dbf0" w:themeFill="accent1" w:themeFillTint="00003F" w:val="clear"/>
      </w:tcPr>
    </w:tblStylePr>
    <w:tblStylePr w:type="band1Horz">
      <w:tblPr/>
      <w:tcPr>
        <w:tcBorders>
          <w:top w:color="4472c4" w:space="0" w:sz="8" w:themeColor="accent1" w:val="single"/>
          <w:left w:color="4472c4" w:space="0" w:sz="8" w:themeColor="accent1" w:val="single"/>
          <w:bottom w:color="4472c4" w:space="0" w:sz="8" w:themeColor="accent1" w:val="single"/>
          <w:right w:color="4472c4" w:space="0" w:sz="8" w:themeColor="accent1" w:val="single"/>
          <w:insideV w:color="4472c4" w:space="0" w:sz="8" w:themeColor="accent1" w:val="single"/>
        </w:tcBorders>
        <w:shd w:color="auto" w:fill="d0dbf0" w:themeFill="accent1" w:themeFillTint="00003F" w:val="clear"/>
      </w:tcPr>
    </w:tblStylePr>
    <w:tblStylePr w:type="band2Horz">
      <w:tblPr/>
      <w:tcPr>
        <w:tcBorders>
          <w:top w:color="4472c4" w:space="0" w:sz="8" w:themeColor="accent1" w:val="single"/>
          <w:left w:color="4472c4" w:space="0" w:sz="8" w:themeColor="accent1" w:val="single"/>
          <w:bottom w:color="4472c4" w:space="0" w:sz="8" w:themeColor="accent1" w:val="single"/>
          <w:right w:color="4472c4" w:space="0" w:sz="8" w:themeColor="accent1" w:val="single"/>
          <w:insideV w:color="4472c4" w:space="0" w:sz="8" w:themeColor="accent1"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8" w:val="single"/>
          <w:left w:color="4472c4" w:space="0" w:sz="8" w:val="single"/>
          <w:bottom w:color="4472c4" w:space="0" w:sz="8" w:val="single"/>
          <w:right w:color="4472c4" w:space="0" w:sz="8" w:val="single"/>
          <w:insideV w:color="4472c4" w:space="0" w:sz="8" w:val="single"/>
        </w:tcBorders>
        <w:shd w:fill="d0dcf0" w:val="clear"/>
      </w:tcPr>
    </w:tblStylePr>
    <w:tblStylePr w:type="band1Vert">
      <w:tcPr>
        <w:tcBorders>
          <w:top w:color="4472c4" w:space="0" w:sz="8" w:val="single"/>
          <w:left w:color="4472c4" w:space="0" w:sz="8" w:val="single"/>
          <w:bottom w:color="4472c4" w:space="0" w:sz="8" w:val="single"/>
          <w:right w:color="4472c4" w:space="0" w:sz="8" w:val="single"/>
        </w:tcBorders>
        <w:shd w:fill="d0dcf0" w:val="clear"/>
      </w:tcPr>
    </w:tblStylePr>
    <w:tblStylePr w:type="band2Horz">
      <w:tcPr>
        <w:tcBorders>
          <w:top w:color="4472c4" w:space="0" w:sz="8" w:val="single"/>
          <w:left w:color="4472c4" w:space="0" w:sz="8" w:val="single"/>
          <w:bottom w:color="4472c4" w:space="0" w:sz="8" w:val="single"/>
          <w:right w:color="4472c4" w:space="0" w:sz="8" w:val="single"/>
          <w:insideV w:color="4472c4" w:space="0" w:sz="8" w:val="single"/>
        </w:tcBorders>
      </w:tcPr>
    </w:tblStylePr>
    <w:tblStylePr w:type="firstCol">
      <w:rPr>
        <w:rFonts w:ascii="Calibri" w:cs="Calibri" w:eastAsia="Calibri" w:hAnsi="Calibri"/>
        <w:b w:val="1"/>
      </w:rPr>
    </w:tblStylePr>
    <w:tblStylePr w:type="firstRow">
      <w:pPr>
        <w:spacing w:after="0" w:before="0" w:line="240" w:lineRule="auto"/>
      </w:pPr>
      <w:rPr>
        <w:rFonts w:ascii="Calibri" w:cs="Calibri" w:eastAsia="Calibri" w:hAnsi="Calibri"/>
        <w:b w:val="1"/>
      </w:rPr>
      <w:tcPr>
        <w:tcBorders>
          <w:top w:color="4472c4" w:space="0" w:sz="8" w:val="single"/>
          <w:left w:color="4472c4" w:space="0" w:sz="8" w:val="single"/>
          <w:bottom w:color="4472c4" w:space="0" w:sz="18" w:val="single"/>
          <w:right w:color="4472c4" w:space="0" w:sz="8" w:val="single"/>
          <w:insideH w:color="000000" w:space="0" w:sz="0" w:val="nil"/>
          <w:insideV w:color="4472c4" w:space="0" w:sz="8" w:val="single"/>
        </w:tcBorders>
      </w:tcPr>
    </w:tblStylePr>
    <w:tblStylePr w:type="lastCol">
      <w:rPr>
        <w:rFonts w:ascii="Calibri" w:cs="Calibri" w:eastAsia="Calibri" w:hAnsi="Calibri"/>
        <w:b w:val="1"/>
      </w:rPr>
      <w:tcPr>
        <w:tcBorders>
          <w:top w:color="4472c4" w:space="0" w:sz="8" w:val="single"/>
          <w:left w:color="4472c4" w:space="0" w:sz="8" w:val="single"/>
          <w:bottom w:color="4472c4" w:space="0" w:sz="8" w:val="single"/>
          <w:right w:color="4472c4" w:space="0" w:sz="8" w:val="single"/>
        </w:tcBorders>
      </w:tcPr>
    </w:tblStylePr>
    <w:tblStylePr w:type="lastRow">
      <w:pPr>
        <w:spacing w:after="0" w:before="0" w:line="240" w:lineRule="auto"/>
      </w:pPr>
      <w:rPr>
        <w:rFonts w:ascii="Calibri" w:cs="Calibri" w:eastAsia="Calibri" w:hAnsi="Calibri"/>
        <w:b w:val="1"/>
      </w:rPr>
      <w:tcPr>
        <w:tcBorders>
          <w:top w:color="4472c4" w:space="0" w:sz="6" w:val="single"/>
          <w:left w:color="4472c4" w:space="0" w:sz="8" w:val="single"/>
          <w:bottom w:color="4472c4" w:space="0" w:sz="8" w:val="single"/>
          <w:right w:color="4472c4" w:space="0" w:sz="8" w:val="single"/>
          <w:insideH w:color="000000" w:space="0" w:sz="0" w:val="nil"/>
          <w:insideV w:color="4472c4" w:space="0" w:sz="8"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8" w:val="single"/>
          <w:left w:color="4472c4" w:space="0" w:sz="8" w:val="single"/>
          <w:bottom w:color="4472c4" w:space="0" w:sz="8" w:val="single"/>
          <w:right w:color="4472c4" w:space="0" w:sz="8" w:val="single"/>
          <w:insideV w:color="4472c4" w:space="0" w:sz="8" w:val="single"/>
        </w:tcBorders>
        <w:shd w:fill="d0dcf0" w:val="clear"/>
      </w:tcPr>
    </w:tblStylePr>
    <w:tblStylePr w:type="band1Vert">
      <w:tcPr>
        <w:tcBorders>
          <w:top w:color="4472c4" w:space="0" w:sz="8" w:val="single"/>
          <w:left w:color="4472c4" w:space="0" w:sz="8" w:val="single"/>
          <w:bottom w:color="4472c4" w:space="0" w:sz="8" w:val="single"/>
          <w:right w:color="4472c4" w:space="0" w:sz="8" w:val="single"/>
        </w:tcBorders>
        <w:shd w:fill="d0dcf0" w:val="clear"/>
      </w:tcPr>
    </w:tblStylePr>
    <w:tblStylePr w:type="band2Horz">
      <w:tcPr>
        <w:tcBorders>
          <w:top w:color="4472c4" w:space="0" w:sz="8" w:val="single"/>
          <w:left w:color="4472c4" w:space="0" w:sz="8" w:val="single"/>
          <w:bottom w:color="4472c4" w:space="0" w:sz="8" w:val="single"/>
          <w:right w:color="4472c4" w:space="0" w:sz="8" w:val="single"/>
          <w:insideV w:color="4472c4" w:space="0" w:sz="8" w:val="single"/>
        </w:tcBorders>
      </w:tcPr>
    </w:tblStylePr>
    <w:tblStylePr w:type="firstCol">
      <w:rPr>
        <w:rFonts w:ascii="Calibri" w:cs="Calibri" w:eastAsia="Calibri" w:hAnsi="Calibri"/>
        <w:b w:val="1"/>
      </w:rPr>
    </w:tblStylePr>
    <w:tblStylePr w:type="firstRow">
      <w:pPr>
        <w:spacing w:after="0" w:before="0" w:line="240" w:lineRule="auto"/>
      </w:pPr>
      <w:rPr>
        <w:rFonts w:ascii="Calibri" w:cs="Calibri" w:eastAsia="Calibri" w:hAnsi="Calibri"/>
        <w:b w:val="1"/>
      </w:rPr>
      <w:tcPr>
        <w:tcBorders>
          <w:top w:color="4472c4" w:space="0" w:sz="8" w:val="single"/>
          <w:left w:color="4472c4" w:space="0" w:sz="8" w:val="single"/>
          <w:bottom w:color="4472c4" w:space="0" w:sz="18" w:val="single"/>
          <w:right w:color="4472c4" w:space="0" w:sz="8" w:val="single"/>
          <w:insideH w:color="000000" w:space="0" w:sz="0" w:val="nil"/>
          <w:insideV w:color="4472c4" w:space="0" w:sz="8" w:val="single"/>
        </w:tcBorders>
      </w:tcPr>
    </w:tblStylePr>
    <w:tblStylePr w:type="lastCol">
      <w:rPr>
        <w:rFonts w:ascii="Calibri" w:cs="Calibri" w:eastAsia="Calibri" w:hAnsi="Calibri"/>
        <w:b w:val="1"/>
      </w:rPr>
      <w:tcPr>
        <w:tcBorders>
          <w:top w:color="4472c4" w:space="0" w:sz="8" w:val="single"/>
          <w:left w:color="4472c4" w:space="0" w:sz="8" w:val="single"/>
          <w:bottom w:color="4472c4" w:space="0" w:sz="8" w:val="single"/>
          <w:right w:color="4472c4" w:space="0" w:sz="8" w:val="single"/>
        </w:tcBorders>
      </w:tcPr>
    </w:tblStylePr>
    <w:tblStylePr w:type="lastRow">
      <w:pPr>
        <w:spacing w:after="0" w:before="0" w:line="240" w:lineRule="auto"/>
      </w:pPr>
      <w:rPr>
        <w:rFonts w:ascii="Calibri" w:cs="Calibri" w:eastAsia="Calibri" w:hAnsi="Calibri"/>
        <w:b w:val="1"/>
      </w:rPr>
      <w:tcPr>
        <w:tcBorders>
          <w:top w:color="4472c4" w:space="0" w:sz="6" w:val="single"/>
          <w:left w:color="4472c4" w:space="0" w:sz="8" w:val="single"/>
          <w:bottom w:color="4472c4" w:space="0" w:sz="8" w:val="single"/>
          <w:right w:color="4472c4" w:space="0" w:sz="8" w:val="single"/>
          <w:insideH w:color="000000" w:space="0" w:sz="0" w:val="nil"/>
          <w:insideV w:color="4472c4" w:space="0" w:sz="8"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8" w:val="single"/>
          <w:left w:color="4472c4" w:space="0" w:sz="8" w:val="single"/>
          <w:bottom w:color="4472c4" w:space="0" w:sz="8" w:val="single"/>
          <w:right w:color="4472c4" w:space="0" w:sz="8" w:val="single"/>
          <w:insideV w:color="4472c4" w:space="0" w:sz="8" w:val="single"/>
        </w:tcBorders>
        <w:shd w:fill="d0dcf0" w:val="clear"/>
      </w:tcPr>
    </w:tblStylePr>
    <w:tblStylePr w:type="band1Vert">
      <w:tcPr>
        <w:tcBorders>
          <w:top w:color="4472c4" w:space="0" w:sz="8" w:val="single"/>
          <w:left w:color="4472c4" w:space="0" w:sz="8" w:val="single"/>
          <w:bottom w:color="4472c4" w:space="0" w:sz="8" w:val="single"/>
          <w:right w:color="4472c4" w:space="0" w:sz="8" w:val="single"/>
        </w:tcBorders>
        <w:shd w:fill="d0dcf0" w:val="clear"/>
      </w:tcPr>
    </w:tblStylePr>
    <w:tblStylePr w:type="band2Horz">
      <w:tcPr>
        <w:tcBorders>
          <w:top w:color="4472c4" w:space="0" w:sz="8" w:val="single"/>
          <w:left w:color="4472c4" w:space="0" w:sz="8" w:val="single"/>
          <w:bottom w:color="4472c4" w:space="0" w:sz="8" w:val="single"/>
          <w:right w:color="4472c4" w:space="0" w:sz="8" w:val="single"/>
          <w:insideV w:color="4472c4" w:space="0" w:sz="8" w:val="single"/>
        </w:tcBorders>
      </w:tcPr>
    </w:tblStylePr>
    <w:tblStylePr w:type="firstCol">
      <w:rPr>
        <w:rFonts w:ascii="Calibri" w:cs="Calibri" w:eastAsia="Calibri" w:hAnsi="Calibri"/>
        <w:b w:val="1"/>
      </w:rPr>
    </w:tblStylePr>
    <w:tblStylePr w:type="firstRow">
      <w:pPr>
        <w:spacing w:after="0" w:before="0" w:line="240" w:lineRule="auto"/>
      </w:pPr>
      <w:rPr>
        <w:rFonts w:ascii="Calibri" w:cs="Calibri" w:eastAsia="Calibri" w:hAnsi="Calibri"/>
        <w:b w:val="1"/>
      </w:rPr>
      <w:tcPr>
        <w:tcBorders>
          <w:top w:color="4472c4" w:space="0" w:sz="8" w:val="single"/>
          <w:left w:color="4472c4" w:space="0" w:sz="8" w:val="single"/>
          <w:bottom w:color="4472c4" w:space="0" w:sz="18" w:val="single"/>
          <w:right w:color="4472c4" w:space="0" w:sz="8" w:val="single"/>
          <w:insideH w:color="000000" w:space="0" w:sz="0" w:val="nil"/>
          <w:insideV w:color="4472c4" w:space="0" w:sz="8" w:val="single"/>
        </w:tcBorders>
      </w:tcPr>
    </w:tblStylePr>
    <w:tblStylePr w:type="lastCol">
      <w:rPr>
        <w:rFonts w:ascii="Calibri" w:cs="Calibri" w:eastAsia="Calibri" w:hAnsi="Calibri"/>
        <w:b w:val="1"/>
      </w:rPr>
      <w:tcPr>
        <w:tcBorders>
          <w:top w:color="4472c4" w:space="0" w:sz="8" w:val="single"/>
          <w:left w:color="4472c4" w:space="0" w:sz="8" w:val="single"/>
          <w:bottom w:color="4472c4" w:space="0" w:sz="8" w:val="single"/>
          <w:right w:color="4472c4" w:space="0" w:sz="8" w:val="single"/>
        </w:tcBorders>
      </w:tcPr>
    </w:tblStylePr>
    <w:tblStylePr w:type="lastRow">
      <w:pPr>
        <w:spacing w:after="0" w:before="0" w:line="240" w:lineRule="auto"/>
      </w:pPr>
      <w:rPr>
        <w:rFonts w:ascii="Calibri" w:cs="Calibri" w:eastAsia="Calibri" w:hAnsi="Calibri"/>
        <w:b w:val="1"/>
      </w:rPr>
      <w:tcPr>
        <w:tcBorders>
          <w:top w:color="4472c4" w:space="0" w:sz="6" w:val="single"/>
          <w:left w:color="4472c4" w:space="0" w:sz="8" w:val="single"/>
          <w:bottom w:color="4472c4" w:space="0" w:sz="8" w:val="single"/>
          <w:right w:color="4472c4" w:space="0" w:sz="8" w:val="single"/>
          <w:insideH w:color="000000" w:space="0" w:sz="0" w:val="nil"/>
          <w:insideV w:color="4472c4" w:space="0" w:sz="8" w:val="single"/>
        </w:tcBorders>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ssociation.bledii.info@gmail.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WmcgJxdf+Fv9/93hE8ipagAZ4w==">CgMxLjAyDmgudzQ3dGR0Y2phOWZjMg5oLjdyanRudXR4NzR3eTIOaC5taGJjdDlpNGZpZjMyDmguemgzMmIybXR5eDM3OAByITFWdlJBSHRScUMtOWROTnVPLXBIUXp4elUyMXNHYTh0Zw==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2022-11-11T11:04:00Z</dcterms:created>
  <dc:creator>Adel DH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0x01010071F77909FB476846A5F3E919B275F574</vt:lpwstr>
  </property>
</Properties>
</file>