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3368" w14:textId="2ABAD266" w:rsidR="009231FD" w:rsidRPr="000B14FB" w:rsidRDefault="002E1DFD" w:rsidP="0082361C">
      <w:pPr>
        <w:pStyle w:val="EXPsous-titrefonc"/>
        <w:rPr>
          <w:rFonts w:hint="eastAsia"/>
        </w:rPr>
      </w:pPr>
      <w:r w:rsidRPr="000B14FB">
        <w:rPr>
          <w:rFonts w:hint="eastAsia"/>
          <w:noProof/>
          <w:shd w:val="clear" w:color="auto" w:fill="auto"/>
          <w:lang w:eastAsia="fr-FR"/>
        </w:rPr>
        <w:drawing>
          <wp:inline distT="0" distB="0" distL="0" distR="0" wp14:anchorId="5C266C98" wp14:editId="4920DF61">
            <wp:extent cx="3043609" cy="1413163"/>
            <wp:effectExtent l="0" t="0" r="0" b="0"/>
            <wp:docPr id="4" name="Image 4" descr="C:\Users\ECE~1.YAL\AppData\Local\Temp\7zE4165735D\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E~1.YAL\AppData\Local\Temp\7zE4165735D\Logo Expertise France - Fond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1081" cy="1425919"/>
                    </a:xfrm>
                    <a:prstGeom prst="rect">
                      <a:avLst/>
                    </a:prstGeom>
                    <a:noFill/>
                    <a:ln>
                      <a:noFill/>
                    </a:ln>
                  </pic:spPr>
                </pic:pic>
              </a:graphicData>
            </a:graphic>
          </wp:inline>
        </w:drawing>
      </w:r>
    </w:p>
    <w:p w14:paraId="59AE6B1E" w14:textId="77777777" w:rsidR="009231FD" w:rsidRPr="000B14FB" w:rsidRDefault="009231FD" w:rsidP="0082361C">
      <w:pPr>
        <w:pStyle w:val="EXPsous-titrefonc"/>
        <w:rPr>
          <w:rFonts w:hint="eastAsia"/>
        </w:rPr>
      </w:pPr>
    </w:p>
    <w:p w14:paraId="0C062AD4" w14:textId="77777777" w:rsidR="009231FD" w:rsidRPr="000B14FB" w:rsidRDefault="009231FD" w:rsidP="0082361C">
      <w:pPr>
        <w:pStyle w:val="EXPsous-titrefonc"/>
        <w:rPr>
          <w:rFonts w:hint="eastAsia"/>
        </w:rPr>
      </w:pPr>
    </w:p>
    <w:p w14:paraId="362825C7" w14:textId="007399DB" w:rsidR="00493D47" w:rsidRPr="000B14FB" w:rsidRDefault="00C21E60" w:rsidP="0082361C">
      <w:pPr>
        <w:pStyle w:val="EXPsous-titrefonc"/>
        <w:rPr>
          <w:rFonts w:hint="eastAsia"/>
        </w:rPr>
      </w:pPr>
      <w:r w:rsidRPr="000B14FB">
        <w:t>Programme SUNREF Tunisie</w:t>
      </w:r>
    </w:p>
    <w:p w14:paraId="7BCC5126" w14:textId="77777777" w:rsidR="00493D47" w:rsidRPr="000B14FB" w:rsidRDefault="00493D47" w:rsidP="0082361C">
      <w:pPr>
        <w:rPr>
          <w:rFonts w:hint="eastAsia"/>
          <w:shd w:val="clear" w:color="auto" w:fill="004979"/>
          <w14:props3d w14:extrusionH="0" w14:contourW="12700" w14:prstMaterial="none">
            <w14:contourClr>
              <w14:schemeClr w14:val="bg1"/>
            </w14:contourClr>
          </w14:props3d>
        </w:rPr>
      </w:pPr>
    </w:p>
    <w:p w14:paraId="0CEDC3D7" w14:textId="3BCCF777" w:rsidR="00A230A0" w:rsidRPr="000B14FB" w:rsidRDefault="00E55187" w:rsidP="0082361C">
      <w:pPr>
        <w:rPr>
          <w:rFonts w:hint="eastAsia"/>
          <w:color w:val="FFFFFF" w:themeColor="background1"/>
          <w:shd w:val="clear" w:color="auto" w:fill="004979"/>
          <w14:props3d w14:extrusionH="0" w14:contourW="12700" w14:prstMaterial="none">
            <w14:contourClr>
              <w14:schemeClr w14:val="bg1"/>
            </w14:contourClr>
          </w14:props3d>
        </w:rPr>
      </w:pPr>
      <w:r w:rsidRPr="000B14FB">
        <w:rPr>
          <w:color w:val="FFFFFF" w:themeColor="background1"/>
          <w:shd w:val="clear" w:color="auto" w:fill="004979"/>
          <w14:props3d w14:extrusionH="0" w14:contourW="12700" w14:prstMaterial="none">
            <w14:contourClr>
              <w14:schemeClr w14:val="bg1"/>
            </w14:contourClr>
          </w14:props3d>
        </w:rPr>
        <w:t xml:space="preserve">Termes de référence pour le </w:t>
      </w:r>
      <w:r w:rsidRPr="00B33CA5">
        <w:rPr>
          <w:color w:val="FFFFFF" w:themeColor="background1"/>
          <w:shd w:val="clear" w:color="auto" w:fill="004979"/>
          <w14:props3d w14:extrusionH="0" w14:contourW="12700" w14:prstMaterial="none">
            <w14:contourClr>
              <w14:schemeClr w14:val="bg1"/>
            </w14:contourClr>
          </w14:props3d>
        </w:rPr>
        <w:t>recrutement</w:t>
      </w:r>
      <w:r w:rsidRPr="00B33CA5" w:rsidDel="00E55187">
        <w:rPr>
          <w:color w:val="FFFFFF" w:themeColor="background1"/>
          <w:shd w:val="clear" w:color="auto" w:fill="004979"/>
          <w14:props3d w14:extrusionH="0" w14:contourW="12700" w14:prstMaterial="none">
            <w14:contourClr>
              <w14:schemeClr w14:val="bg1"/>
            </w14:contourClr>
          </w14:props3d>
        </w:rPr>
        <w:t xml:space="preserve"> </w:t>
      </w:r>
      <w:r w:rsidR="000E3741" w:rsidRPr="00B33CA5">
        <w:rPr>
          <w:color w:val="FFFFFF" w:themeColor="background1"/>
          <w:shd w:val="clear" w:color="auto" w:fill="004979"/>
          <w14:props3d w14:extrusionH="0" w14:contourW="12700" w14:prstMaterial="none">
            <w14:contourClr>
              <w14:schemeClr w14:val="bg1"/>
            </w14:contourClr>
          </w14:props3d>
        </w:rPr>
        <w:t xml:space="preserve"> </w:t>
      </w:r>
      <w:r w:rsidR="00B33CA5">
        <w:rPr>
          <w:color w:val="FFFFFF" w:themeColor="background1"/>
          <w:shd w:val="clear" w:color="auto" w:fill="004979"/>
          <w14:props3d w14:extrusionH="0" w14:contourW="12700" w14:prstMaterial="none">
            <w14:contourClr>
              <w14:schemeClr w14:val="bg1"/>
            </w14:contourClr>
          </w14:props3d>
        </w:rPr>
        <w:t>d’</w:t>
      </w:r>
      <w:r w:rsidR="000E3741" w:rsidRPr="00B33CA5">
        <w:rPr>
          <w:color w:val="FFFFFF" w:themeColor="background1"/>
          <w:shd w:val="clear" w:color="auto" w:fill="004979"/>
          <w14:props3d w14:extrusionH="0" w14:contourW="12700" w14:prstMaterial="none">
            <w14:contourClr>
              <w14:schemeClr w14:val="bg1"/>
            </w14:contourClr>
          </w14:props3d>
        </w:rPr>
        <w:t>évaluateur.trice</w:t>
      </w:r>
      <w:r w:rsidR="00B33CA5" w:rsidRPr="00B33CA5">
        <w:rPr>
          <w:color w:val="FFFFFF" w:themeColor="background1"/>
          <w:shd w:val="clear" w:color="auto" w:fill="004979"/>
          <w14:props3d w14:extrusionH="0" w14:contourW="12700" w14:prstMaterial="none">
            <w14:contourClr>
              <w14:schemeClr w14:val="bg1"/>
            </w14:contourClr>
          </w14:props3d>
        </w:rPr>
        <w:t>.s</w:t>
      </w:r>
      <w:r w:rsidR="00A230A0" w:rsidRPr="00B33CA5">
        <w:rPr>
          <w:color w:val="FFFFFF" w:themeColor="background1"/>
          <w:shd w:val="clear" w:color="auto" w:fill="004979"/>
          <w14:props3d w14:extrusionH="0" w14:contourW="12700" w14:prstMaterial="none">
            <w14:contourClr>
              <w14:schemeClr w14:val="bg1"/>
            </w14:contourClr>
          </w14:props3d>
        </w:rPr>
        <w:t xml:space="preserve"> pour l’évaluation</w:t>
      </w:r>
      <w:r w:rsidR="00A230A0" w:rsidRPr="000B14FB">
        <w:rPr>
          <w:color w:val="FFFFFF" w:themeColor="background1"/>
          <w:shd w:val="clear" w:color="auto" w:fill="004979"/>
          <w14:props3d w14:extrusionH="0" w14:contourW="12700" w14:prstMaterial="none">
            <w14:contourClr>
              <w14:schemeClr w14:val="bg1"/>
            </w14:contourClr>
          </w14:props3d>
        </w:rPr>
        <w:t xml:space="preserve"> </w:t>
      </w:r>
      <w:r w:rsidR="0015735E">
        <w:rPr>
          <w:color w:val="FFFFFF" w:themeColor="background1"/>
          <w:shd w:val="clear" w:color="auto" w:fill="004979"/>
          <w14:props3d w14:extrusionH="0" w14:contourW="12700" w14:prstMaterial="none">
            <w14:contourClr>
              <w14:schemeClr w14:val="bg1"/>
            </w14:contourClr>
          </w14:props3d>
        </w:rPr>
        <w:t>finale</w:t>
      </w:r>
    </w:p>
    <w:p w14:paraId="562D4D5B" w14:textId="44AC52D5" w:rsidR="002E1DFD" w:rsidRPr="000B14FB" w:rsidRDefault="00746F0B" w:rsidP="002E1DFD">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Avril</w:t>
      </w:r>
      <w:r w:rsidR="0015735E">
        <w:rPr>
          <w:color w:val="FFFFFF" w:themeColor="background1"/>
          <w:shd w:val="clear" w:color="auto" w:fill="004979"/>
          <w14:props3d w14:extrusionH="0" w14:contourW="12700" w14:prstMaterial="none">
            <w14:contourClr>
              <w14:schemeClr w14:val="bg1"/>
            </w14:contourClr>
          </w14:props3d>
        </w:rPr>
        <w:t xml:space="preserve"> 2023</w:t>
      </w:r>
    </w:p>
    <w:p w14:paraId="376B2D78" w14:textId="77777777" w:rsidR="005E7798" w:rsidRPr="000B14FB" w:rsidRDefault="005E7798" w:rsidP="0082361C">
      <w:pPr>
        <w:rPr>
          <w:rFonts w:hint="eastAsia"/>
          <w:shd w:val="clear" w:color="auto" w:fill="004979"/>
        </w:rPr>
      </w:pPr>
    </w:p>
    <w:p w14:paraId="0D5862A2" w14:textId="5341F67D" w:rsidR="005528CF" w:rsidRPr="000B14FB" w:rsidRDefault="005528CF" w:rsidP="0082361C">
      <w:pPr>
        <w:rPr>
          <w:rFonts w:hint="eastAsia"/>
        </w:rPr>
      </w:pPr>
      <w:r w:rsidRPr="000B14FB">
        <w:br w:type="page"/>
      </w:r>
    </w:p>
    <w:p w14:paraId="4D7AB1F9" w14:textId="4E1F0F9B" w:rsidR="00E31064" w:rsidRPr="000B14FB" w:rsidRDefault="00E31064" w:rsidP="00D34FDF">
      <w:pPr>
        <w:pStyle w:val="En-ttedetabledesmatires"/>
        <w:rPr>
          <w:rFonts w:hint="eastAsia"/>
        </w:rPr>
        <w:sectPr w:rsidR="00E31064" w:rsidRPr="000B14FB"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433F116" w14:textId="3EE82575" w:rsidR="00365020" w:rsidRPr="000B14FB" w:rsidRDefault="00365020" w:rsidP="0082361C">
      <w:pPr>
        <w:pStyle w:val="Titre1"/>
        <w:numPr>
          <w:ilvl w:val="0"/>
          <w:numId w:val="6"/>
        </w:numPr>
        <w:rPr>
          <w:rFonts w:hint="eastAsia"/>
        </w:rPr>
      </w:pPr>
      <w:bookmarkStart w:id="0" w:name="_Toc70668746"/>
      <w:r w:rsidRPr="000B14FB">
        <w:lastRenderedPageBreak/>
        <w:t>Information</w:t>
      </w:r>
      <w:r w:rsidR="000203E4">
        <w:t>S</w:t>
      </w:r>
      <w:r w:rsidRPr="000B14FB">
        <w:t xml:space="preserve"> générales</w:t>
      </w:r>
      <w:bookmarkEnd w:id="0"/>
    </w:p>
    <w:p w14:paraId="0914A9D7" w14:textId="20525425" w:rsidR="00365020" w:rsidRPr="000B14FB" w:rsidRDefault="00365020" w:rsidP="00365020">
      <w:pPr>
        <w:rPr>
          <w:rFonts w:hint="eastAsia"/>
        </w:rPr>
      </w:pPr>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365020" w:rsidRPr="000B14FB" w14:paraId="11BF88FE" w14:textId="77777777" w:rsidTr="00365020">
        <w:tc>
          <w:tcPr>
            <w:tcW w:w="4597" w:type="dxa"/>
          </w:tcPr>
          <w:p w14:paraId="6D51D72F" w14:textId="5702E2BD" w:rsidR="00365020" w:rsidRPr="000B14FB" w:rsidRDefault="00365020" w:rsidP="00365020">
            <w:pPr>
              <w:ind w:left="0"/>
            </w:pPr>
            <w:r w:rsidRPr="000B14FB">
              <w:rPr>
                <w:rFonts w:hint="eastAsia"/>
              </w:rPr>
              <w:t>Intitulé de la mission</w:t>
            </w:r>
          </w:p>
        </w:tc>
        <w:tc>
          <w:tcPr>
            <w:tcW w:w="4814" w:type="dxa"/>
          </w:tcPr>
          <w:p w14:paraId="77B9109F" w14:textId="7EC9752F" w:rsidR="00365020" w:rsidRPr="000B14FB" w:rsidRDefault="00C21E60" w:rsidP="0015735E">
            <w:pPr>
              <w:ind w:left="0"/>
            </w:pPr>
            <w:r w:rsidRPr="000B14FB">
              <w:rPr>
                <w:rFonts w:hint="eastAsia"/>
              </w:rPr>
              <w:t>E</w:t>
            </w:r>
            <w:r w:rsidRPr="000B14FB">
              <w:t xml:space="preserve">valuation </w:t>
            </w:r>
            <w:r w:rsidR="0015735E">
              <w:t>finale</w:t>
            </w:r>
            <w:r w:rsidRPr="000B14FB">
              <w:t xml:space="preserve"> de</w:t>
            </w:r>
            <w:r w:rsidR="00831F36">
              <w:t xml:space="preserve"> l’exécution du programme SUNREF et du travail réalisé par tous les partenaires avec l’appui de</w:t>
            </w:r>
            <w:r w:rsidRPr="000B14FB">
              <w:t xml:space="preserve"> l’assistance technique du programme SUNREF</w:t>
            </w:r>
          </w:p>
        </w:tc>
      </w:tr>
      <w:tr w:rsidR="00365020" w:rsidRPr="000B14FB" w14:paraId="6A8F0877" w14:textId="77777777" w:rsidTr="00365020">
        <w:tc>
          <w:tcPr>
            <w:tcW w:w="4597" w:type="dxa"/>
          </w:tcPr>
          <w:p w14:paraId="7BF73B08" w14:textId="24C15962" w:rsidR="00365020" w:rsidRPr="000B14FB" w:rsidRDefault="00365020" w:rsidP="00365020">
            <w:pPr>
              <w:ind w:left="0"/>
            </w:pPr>
            <w:r w:rsidRPr="000B14FB">
              <w:rPr>
                <w:rFonts w:hint="eastAsia"/>
              </w:rPr>
              <w:t>Bénéficiaire(s)</w:t>
            </w:r>
          </w:p>
        </w:tc>
        <w:tc>
          <w:tcPr>
            <w:tcW w:w="4814" w:type="dxa"/>
          </w:tcPr>
          <w:p w14:paraId="56A09C0A" w14:textId="690272A1" w:rsidR="00365020" w:rsidRPr="000B14FB" w:rsidRDefault="00831F36" w:rsidP="00365020">
            <w:pPr>
              <w:ind w:left="0"/>
            </w:pPr>
            <w:r>
              <w:t>Parties prenantes du programme et bénéficiaires (e</w:t>
            </w:r>
            <w:r w:rsidR="0088012B">
              <w:t>ntreprises tunisiennes</w:t>
            </w:r>
            <w:r>
              <w:t>)</w:t>
            </w:r>
          </w:p>
        </w:tc>
      </w:tr>
      <w:tr w:rsidR="00365020" w:rsidRPr="000B14FB" w14:paraId="59E66713" w14:textId="77777777" w:rsidTr="00365020">
        <w:tc>
          <w:tcPr>
            <w:tcW w:w="4597" w:type="dxa"/>
          </w:tcPr>
          <w:p w14:paraId="0C44BF76" w14:textId="288ECD95" w:rsidR="00365020" w:rsidRPr="000B14FB" w:rsidRDefault="00365020" w:rsidP="00365020">
            <w:pPr>
              <w:ind w:left="0"/>
            </w:pPr>
            <w:r w:rsidRPr="000B14FB">
              <w:rPr>
                <w:rFonts w:hint="eastAsia"/>
              </w:rPr>
              <w:t>Pays</w:t>
            </w:r>
          </w:p>
        </w:tc>
        <w:tc>
          <w:tcPr>
            <w:tcW w:w="4814" w:type="dxa"/>
          </w:tcPr>
          <w:p w14:paraId="4471B981" w14:textId="3E991C32" w:rsidR="00365020" w:rsidRPr="000B14FB" w:rsidRDefault="00341104" w:rsidP="00365020">
            <w:pPr>
              <w:ind w:left="0"/>
            </w:pPr>
            <w:r w:rsidRPr="000B14FB">
              <w:rPr>
                <w:rFonts w:hint="eastAsia"/>
              </w:rPr>
              <w:t>T</w:t>
            </w:r>
            <w:r w:rsidRPr="000B14FB">
              <w:t>unisie</w:t>
            </w:r>
          </w:p>
        </w:tc>
      </w:tr>
      <w:tr w:rsidR="00365020" w:rsidRPr="000B14FB" w14:paraId="4757E764" w14:textId="77777777" w:rsidTr="00365020">
        <w:tc>
          <w:tcPr>
            <w:tcW w:w="4597" w:type="dxa"/>
          </w:tcPr>
          <w:p w14:paraId="770D1C3D" w14:textId="0971A3D3" w:rsidR="00365020" w:rsidRPr="000B14FB" w:rsidRDefault="00365020" w:rsidP="00365020">
            <w:pPr>
              <w:ind w:left="0"/>
            </w:pPr>
            <w:r w:rsidRPr="000B14FB">
              <w:t>Budget estimé ou d</w:t>
            </w:r>
            <w:r w:rsidRPr="000B14FB">
              <w:rPr>
                <w:rFonts w:hint="eastAsia"/>
              </w:rPr>
              <w:t>urée totale des jours prévus</w:t>
            </w:r>
          </w:p>
        </w:tc>
        <w:tc>
          <w:tcPr>
            <w:tcW w:w="4814" w:type="dxa"/>
          </w:tcPr>
          <w:p w14:paraId="4D015648" w14:textId="5EA60806" w:rsidR="00365020" w:rsidRPr="000B14FB" w:rsidRDefault="0015735E" w:rsidP="000E3741">
            <w:pPr>
              <w:ind w:left="0"/>
            </w:pPr>
            <w:r>
              <w:t>32</w:t>
            </w:r>
            <w:r w:rsidR="00341104" w:rsidRPr="000B14FB">
              <w:t>.000 TND TTC</w:t>
            </w:r>
            <w:r w:rsidR="0088012B">
              <w:t xml:space="preserve"> max </w:t>
            </w:r>
            <w:r w:rsidR="00507136">
              <w:t>//10.000 euros TTC max</w:t>
            </w:r>
          </w:p>
        </w:tc>
      </w:tr>
    </w:tbl>
    <w:p w14:paraId="49E4EC5C" w14:textId="73B529DD" w:rsidR="00365020" w:rsidRPr="000B14FB" w:rsidRDefault="00365020" w:rsidP="00365020">
      <w:pPr>
        <w:rPr>
          <w:rFonts w:hint="eastAsia"/>
        </w:rPr>
      </w:pPr>
    </w:p>
    <w:p w14:paraId="79D88996" w14:textId="3BCE4007" w:rsidR="00986A7D" w:rsidRPr="000B14FB" w:rsidRDefault="00986A7D" w:rsidP="00592A70">
      <w:pPr>
        <w:pStyle w:val="Titre1"/>
        <w:rPr>
          <w:rFonts w:hint="eastAsia"/>
        </w:rPr>
      </w:pPr>
      <w:bookmarkStart w:id="1" w:name="_Toc70668747"/>
      <w:r w:rsidRPr="000B14FB">
        <w:t>Contexte</w:t>
      </w:r>
      <w:bookmarkEnd w:id="1"/>
      <w:r w:rsidRPr="000B14FB">
        <w:t xml:space="preserve"> </w:t>
      </w:r>
    </w:p>
    <w:p w14:paraId="4FE20F3F" w14:textId="6D02BDC8" w:rsidR="001737A8" w:rsidRPr="000B14FB" w:rsidRDefault="001737A8" w:rsidP="0082361C">
      <w:pPr>
        <w:pStyle w:val="Titre2"/>
        <w:rPr>
          <w:rFonts w:hint="eastAsia"/>
        </w:rPr>
      </w:pPr>
      <w:bookmarkStart w:id="2" w:name="_Toc70668748"/>
      <w:r w:rsidRPr="000B14FB">
        <w:t>Contexte général</w:t>
      </w:r>
      <w:bookmarkEnd w:id="2"/>
    </w:p>
    <w:p w14:paraId="6827C7E2" w14:textId="0C833BF2" w:rsidR="008E39B1" w:rsidRPr="008E39B1" w:rsidRDefault="008E39B1" w:rsidP="008E39B1">
      <w:pPr>
        <w:spacing w:after="120"/>
        <w:ind w:left="0"/>
        <w:rPr>
          <w:rFonts w:hint="eastAsia"/>
          <w:i w:val="0"/>
        </w:rPr>
      </w:pPr>
      <w:bookmarkStart w:id="3" w:name="_Toc70668749"/>
      <w:r w:rsidRPr="008E39B1">
        <w:rPr>
          <w:i w:val="0"/>
        </w:rPr>
        <w:t xml:space="preserve">Depuis plus de deux décennies, la Tunisie met en œuvre des politiques publiques orientées vers une amélioration de l’efficacité énergétique et le développement des énergies renouvelables afin de réduire l’intensité énergétique de sa croissance et l’intensité carbone de son mix énergétique. Les programmes ambitieux passés et en cours de maîtrise de la demande d’énergie ont permis de réduire le taux de croissance de la consommation d’énergie et de baisser substantiellement l’intensité énergétique.  </w:t>
      </w:r>
    </w:p>
    <w:p w14:paraId="592C2748" w14:textId="77777777" w:rsidR="008E39B1" w:rsidRPr="008E39B1" w:rsidRDefault="008E39B1" w:rsidP="008E39B1">
      <w:pPr>
        <w:spacing w:after="120"/>
        <w:ind w:left="0"/>
        <w:rPr>
          <w:rFonts w:hint="eastAsia"/>
          <w:i w:val="0"/>
        </w:rPr>
      </w:pPr>
      <w:r w:rsidRPr="008E39B1">
        <w:rPr>
          <w:i w:val="0"/>
        </w:rPr>
        <w:t>Le Ministère de l’énergie a lancé en novembre 2016 une stratégie comprenant six axes d’intervention, dont trois d’entre eux se rattachent directement aux programmes d’efficacité énergétique et au développement des énergies renouvelables :</w:t>
      </w:r>
    </w:p>
    <w:p w14:paraId="0DEBCA81" w14:textId="77777777" w:rsidR="008E39B1" w:rsidRPr="008E39B1" w:rsidRDefault="008E39B1" w:rsidP="008E39B1">
      <w:pPr>
        <w:spacing w:after="120"/>
        <w:ind w:left="0"/>
        <w:rPr>
          <w:rFonts w:hint="eastAsia"/>
          <w:i w:val="0"/>
        </w:rPr>
      </w:pPr>
      <w:r w:rsidRPr="008E39B1">
        <w:rPr>
          <w:i w:val="0"/>
        </w:rPr>
        <w:t>i) le développement des ressources en hydrocarbures : diversification des sources d’importation du gaz naturel, étude de la possibilité de recours au GNL (gaz naturel liquéfié), étude de la possibilité de recours au gaz non conventionnel ;</w:t>
      </w:r>
    </w:p>
    <w:p w14:paraId="29C46612" w14:textId="77777777" w:rsidR="008E39B1" w:rsidRPr="008E39B1" w:rsidRDefault="008E39B1" w:rsidP="008E39B1">
      <w:pPr>
        <w:spacing w:after="120"/>
        <w:ind w:left="0"/>
        <w:rPr>
          <w:rFonts w:hint="eastAsia"/>
          <w:i w:val="0"/>
        </w:rPr>
      </w:pPr>
      <w:r w:rsidRPr="008E39B1">
        <w:rPr>
          <w:i w:val="0"/>
        </w:rPr>
        <w:t>ii) le renforcement des infrastructures de raffinage, de stockage et de transport des hydrocarbures ;</w:t>
      </w:r>
    </w:p>
    <w:p w14:paraId="6E8C84A5" w14:textId="6375A467" w:rsidR="008E39B1" w:rsidRPr="008E39B1" w:rsidRDefault="008E39B1" w:rsidP="008E39B1">
      <w:pPr>
        <w:spacing w:after="120"/>
        <w:ind w:left="0"/>
        <w:rPr>
          <w:rFonts w:hint="eastAsia"/>
          <w:i w:val="0"/>
        </w:rPr>
      </w:pPr>
      <w:r w:rsidRPr="008E39B1">
        <w:rPr>
          <w:i w:val="0"/>
        </w:rPr>
        <w:t>iii) la révision du rôle de l’Entreprise Tunisienne des Activités Pétrolières (ETAP) vers une intervention complète dans le secteur y compris dans la participation aux activités de prospection</w:t>
      </w:r>
      <w:r w:rsidR="0060202D">
        <w:rPr>
          <w:i w:val="0"/>
        </w:rPr>
        <w:t>,</w:t>
      </w:r>
      <w:r w:rsidRPr="008E39B1">
        <w:rPr>
          <w:i w:val="0"/>
        </w:rPr>
        <w:t xml:space="preserve"> de recherche et d’exploitation des hydrocarbures ;</w:t>
      </w:r>
    </w:p>
    <w:p w14:paraId="1FC9B26B" w14:textId="733C7DE9" w:rsidR="008E39B1" w:rsidRPr="008E39B1" w:rsidRDefault="008E39B1" w:rsidP="008E39B1">
      <w:pPr>
        <w:spacing w:after="120"/>
        <w:ind w:left="0"/>
        <w:rPr>
          <w:rFonts w:hint="eastAsia"/>
          <w:i w:val="0"/>
        </w:rPr>
      </w:pPr>
      <w:r w:rsidRPr="008E39B1">
        <w:rPr>
          <w:i w:val="0"/>
        </w:rPr>
        <w:t>iv) le développement de la production d’électricité à partir des énergies renouvelables : objectif de 12% de part des énergies renouvelables à horizon 2020 et 30% à horizon 2030, soit l’installation d’une capacité totale de 3,8 GW dans le cadre du Plan solaire tunisien répartis entre la STEG (1 550 MW) et les développeurs privés (2 250 MW répartis entre les trois régimes de production indépendante (autorisations, concessions et autoproduction) </w:t>
      </w:r>
      <w:r w:rsidR="0060202D">
        <w:rPr>
          <w:i w:val="0"/>
        </w:rPr>
        <w:t>)</w:t>
      </w:r>
      <w:r w:rsidRPr="008E39B1">
        <w:rPr>
          <w:i w:val="0"/>
        </w:rPr>
        <w:t>;</w:t>
      </w:r>
    </w:p>
    <w:p w14:paraId="17CE6BBF" w14:textId="748E5A92" w:rsidR="008E39B1" w:rsidRPr="008E39B1" w:rsidRDefault="008E39B1" w:rsidP="008E39B1">
      <w:pPr>
        <w:spacing w:after="120"/>
        <w:ind w:left="0"/>
        <w:rPr>
          <w:rFonts w:hint="eastAsia"/>
          <w:i w:val="0"/>
        </w:rPr>
      </w:pPr>
      <w:r w:rsidRPr="008E39B1">
        <w:rPr>
          <w:i w:val="0"/>
        </w:rPr>
        <w:t>v) le développement des infrastructures de production d’électricité et d’interconnexion</w:t>
      </w:r>
      <w:r w:rsidR="0060202D">
        <w:rPr>
          <w:i w:val="0"/>
        </w:rPr>
        <w:t xml:space="preserve"> pour</w:t>
      </w:r>
      <w:r w:rsidRPr="008E39B1">
        <w:rPr>
          <w:i w:val="0"/>
        </w:rPr>
        <w:t xml:space="preserve"> attein</w:t>
      </w:r>
      <w:r w:rsidR="0060202D">
        <w:rPr>
          <w:i w:val="0"/>
        </w:rPr>
        <w:t>dre</w:t>
      </w:r>
      <w:r w:rsidRPr="008E39B1">
        <w:rPr>
          <w:i w:val="0"/>
        </w:rPr>
        <w:t xml:space="preserve"> une capacité de production en réserve de 10 à 15%</w:t>
      </w:r>
      <w:r w:rsidR="0060202D">
        <w:rPr>
          <w:i w:val="0"/>
        </w:rPr>
        <w:t xml:space="preserve"> et de</w:t>
      </w:r>
      <w:r w:rsidRPr="008E39B1">
        <w:rPr>
          <w:i w:val="0"/>
        </w:rPr>
        <w:t xml:space="preserve"> maîtriser la demande d’électricité via la mise en place d’infrastructures de réseaux intelligents et réalisation du projet ELMED d’interconnexion avec l’Italie ;</w:t>
      </w:r>
    </w:p>
    <w:p w14:paraId="65082CB1" w14:textId="77777777" w:rsidR="008E39B1" w:rsidRPr="008E39B1" w:rsidRDefault="008E39B1" w:rsidP="008E39B1">
      <w:pPr>
        <w:spacing w:after="120"/>
        <w:ind w:left="0"/>
        <w:rPr>
          <w:rFonts w:hint="eastAsia"/>
          <w:i w:val="0"/>
        </w:rPr>
      </w:pPr>
      <w:r w:rsidRPr="008E39B1">
        <w:rPr>
          <w:i w:val="0"/>
        </w:rPr>
        <w:t>vi) l’accélération du programme d’efficacité énergétique, avec une réduction de l’intensité énergétique de 3% sur la période 2016-2030, la réduction de la consommation énergétique de 12% en moyenne sur la période 2017-2020 et de 30% à horizon 2030.</w:t>
      </w:r>
    </w:p>
    <w:p w14:paraId="05A765E2" w14:textId="77777777" w:rsidR="008E39B1" w:rsidRPr="008E39B1" w:rsidRDefault="008E39B1" w:rsidP="008E39B1">
      <w:pPr>
        <w:spacing w:after="120"/>
        <w:ind w:left="0"/>
        <w:rPr>
          <w:rFonts w:hint="eastAsia"/>
          <w:i w:val="0"/>
        </w:rPr>
      </w:pPr>
    </w:p>
    <w:p w14:paraId="01FC51F1" w14:textId="1C8B2F1E" w:rsidR="008E39B1" w:rsidRPr="008E39B1" w:rsidRDefault="008E39B1" w:rsidP="008E39B1">
      <w:pPr>
        <w:spacing w:after="120"/>
        <w:ind w:left="0"/>
        <w:rPr>
          <w:rFonts w:hint="eastAsia"/>
          <w:i w:val="0"/>
        </w:rPr>
      </w:pPr>
      <w:r w:rsidRPr="008E39B1">
        <w:rPr>
          <w:i w:val="0"/>
        </w:rPr>
        <w:lastRenderedPageBreak/>
        <w:t>Le 17 octobre 2016, la Tunisie a ratifié la Contribution Prévues Déterminée au niveau national (CPDN) avec l’objectif de réduction des émissions carbone de 41% en 2030 (année de référence 2010). L’atteinte de cet engagement ne sera  possible que par la mise en œuvre de programmes d’efficacité énergétique et d’énergie renouvelable qui représentent 75% des actions prévues dans la CPDN. Ainsi, l’Agence Nationale de Maîtrise de l’Energie (ANME) a mis en place un plan d’actions sur la période 2017-2020 qui prévoit de développer l’efficacité énergétique dans les différents secteurs économiques, mais aussi la promotion des énergies renouvelables avec un accent particulier pour les installations éoliennes et photovoltaïques (PV) pour la production centralisée de l’électricité. Ainsi, l’ANME a mis en évidence ce plan d’action dans le plan quinquennal 2016 -2020</w:t>
      </w:r>
      <w:r w:rsidR="003D1871">
        <w:rPr>
          <w:i w:val="0"/>
        </w:rPr>
        <w:t>.</w:t>
      </w:r>
    </w:p>
    <w:p w14:paraId="47E03EED" w14:textId="77777777" w:rsidR="008E39B1" w:rsidRPr="008E39B1" w:rsidRDefault="008E39B1" w:rsidP="008E39B1">
      <w:pPr>
        <w:spacing w:after="120"/>
        <w:ind w:left="0"/>
        <w:rPr>
          <w:rFonts w:hint="eastAsia"/>
          <w:i w:val="0"/>
        </w:rPr>
      </w:pPr>
    </w:p>
    <w:p w14:paraId="032F7CF5" w14:textId="77777777" w:rsidR="00CD57F8" w:rsidRPr="008E39B1" w:rsidRDefault="00CD57F8" w:rsidP="00CD57F8">
      <w:pPr>
        <w:spacing w:after="120"/>
        <w:ind w:left="0"/>
        <w:rPr>
          <w:rFonts w:hint="eastAsia"/>
          <w:i w:val="0"/>
        </w:rPr>
      </w:pPr>
      <w:r>
        <w:rPr>
          <w:i w:val="0"/>
        </w:rPr>
        <w:t xml:space="preserve">Concernant la préservation de l’environnement, gérée essentiellement par l’Agence Nationale de Protection de l’Environnement, ANPE, la Tunisie a mis en place une politique à double composantes, une préventive matérialisée par des études d’impact sur l’environnement des projets de développement y compris dans le secteur industriel et une deuxième composante à caractère curatif matérialisée par le contrôle de la pollution, l’assisatance technique à travers les études de dépollution et des contrats programmes avec les unités concernées. Un fonds de dépollution en appui aux entreprises à tarvers des subventions de l’ordre de 20% du coût de l’investissment a fonctionné de manière assez irrégulière depuis 1994 à 2019.    </w:t>
      </w:r>
    </w:p>
    <w:p w14:paraId="4FD976A1" w14:textId="77777777" w:rsidR="00CD57F8" w:rsidRPr="008E39B1" w:rsidRDefault="00CD57F8" w:rsidP="00CD57F8">
      <w:pPr>
        <w:spacing w:after="120"/>
        <w:ind w:left="0"/>
        <w:rPr>
          <w:rFonts w:hint="eastAsia"/>
          <w:i w:val="0"/>
        </w:rPr>
      </w:pPr>
      <w:r>
        <w:rPr>
          <w:i w:val="0"/>
        </w:rPr>
        <w:t xml:space="preserve">Dans le domaine de la gestion intégrée des déchets et </w:t>
      </w:r>
      <w:r w:rsidRPr="008E39B1">
        <w:rPr>
          <w:i w:val="0"/>
        </w:rPr>
        <w:t xml:space="preserve"> </w:t>
      </w:r>
      <w:r>
        <w:rPr>
          <w:i w:val="0"/>
        </w:rPr>
        <w:t xml:space="preserve">une </w:t>
      </w:r>
      <w:r w:rsidRPr="008E39B1">
        <w:rPr>
          <w:i w:val="0"/>
        </w:rPr>
        <w:t xml:space="preserve"> stratégique couvr</w:t>
      </w:r>
      <w:r>
        <w:rPr>
          <w:i w:val="0"/>
        </w:rPr>
        <w:t>e</w:t>
      </w:r>
      <w:r w:rsidRPr="008E39B1">
        <w:rPr>
          <w:i w:val="0"/>
        </w:rPr>
        <w:t xml:space="preserve"> la période 2016-2030 dont la mise en œuvre se fera en deux phases (2016-2020 et 2021-2030)</w:t>
      </w:r>
      <w:r>
        <w:rPr>
          <w:i w:val="0"/>
        </w:rPr>
        <w:t>, elle sera</w:t>
      </w:r>
      <w:r w:rsidRPr="008E39B1">
        <w:rPr>
          <w:i w:val="0"/>
        </w:rPr>
        <w:t xml:space="preserve"> </w:t>
      </w:r>
      <w:r>
        <w:rPr>
          <w:i w:val="0"/>
        </w:rPr>
        <w:t>p</w:t>
      </w:r>
      <w:r w:rsidRPr="008E39B1">
        <w:rPr>
          <w:i w:val="0"/>
        </w:rPr>
        <w:t>iloté</w:t>
      </w:r>
      <w:r>
        <w:rPr>
          <w:i w:val="0"/>
        </w:rPr>
        <w:t>e</w:t>
      </w:r>
      <w:r w:rsidRPr="008E39B1">
        <w:rPr>
          <w:i w:val="0"/>
        </w:rPr>
        <w:t xml:space="preserve"> par le Ministère de l’Environnement </w:t>
      </w:r>
      <w:r>
        <w:rPr>
          <w:i w:val="0"/>
        </w:rPr>
        <w:t>et les différentes communes</w:t>
      </w:r>
      <w:r w:rsidRPr="008E39B1">
        <w:rPr>
          <w:i w:val="0"/>
        </w:rPr>
        <w:t>, ce cadre stratégique est basé sur les axes directeurs suivants :</w:t>
      </w:r>
    </w:p>
    <w:p w14:paraId="64A8DE19" w14:textId="77777777" w:rsidR="00CD57F8" w:rsidRDefault="00CD57F8" w:rsidP="00CD57F8">
      <w:pPr>
        <w:pStyle w:val="Paragraphedeliste"/>
        <w:numPr>
          <w:ilvl w:val="0"/>
          <w:numId w:val="31"/>
        </w:numPr>
        <w:spacing w:after="0"/>
        <w:rPr>
          <w:rFonts w:hint="eastAsia"/>
          <w:i w:val="0"/>
        </w:rPr>
      </w:pPr>
      <w:r w:rsidRPr="00151AE1">
        <w:rPr>
          <w:i w:val="0"/>
        </w:rPr>
        <w:t>La réduction à la source des rejets (solides, liquides, atmosphériques) ;La promotion du traitement des rejets et leurs valorisations ;</w:t>
      </w:r>
    </w:p>
    <w:p w14:paraId="3D5D4D3C" w14:textId="77777777" w:rsidR="00CD57F8" w:rsidRDefault="00CD57F8" w:rsidP="00CD57F8">
      <w:pPr>
        <w:pStyle w:val="Paragraphedeliste"/>
        <w:numPr>
          <w:ilvl w:val="0"/>
          <w:numId w:val="31"/>
        </w:numPr>
        <w:spacing w:after="0"/>
        <w:rPr>
          <w:rFonts w:hint="eastAsia"/>
          <w:i w:val="0"/>
        </w:rPr>
      </w:pPr>
      <w:r w:rsidRPr="00151AE1">
        <w:rPr>
          <w:i w:val="0"/>
        </w:rPr>
        <w:t>L’amélioration du cadre institutionnel, réglementaire et financier des déchets ;</w:t>
      </w:r>
    </w:p>
    <w:p w14:paraId="3F68BCB5" w14:textId="77777777" w:rsidR="00CD57F8" w:rsidRDefault="00CD57F8" w:rsidP="00CD57F8">
      <w:pPr>
        <w:pStyle w:val="Paragraphedeliste"/>
        <w:numPr>
          <w:ilvl w:val="0"/>
          <w:numId w:val="31"/>
        </w:numPr>
        <w:spacing w:after="0"/>
        <w:rPr>
          <w:rFonts w:hint="eastAsia"/>
          <w:i w:val="0"/>
        </w:rPr>
      </w:pPr>
      <w:r w:rsidRPr="00151AE1">
        <w:rPr>
          <w:i w:val="0"/>
        </w:rPr>
        <w:t>L’amélioration des aspects techniques et organisationnels ;</w:t>
      </w:r>
    </w:p>
    <w:p w14:paraId="301C314A" w14:textId="77777777" w:rsidR="00CD57F8" w:rsidRPr="00151AE1" w:rsidRDefault="00CD57F8" w:rsidP="00CD57F8">
      <w:pPr>
        <w:pStyle w:val="Paragraphedeliste"/>
        <w:numPr>
          <w:ilvl w:val="0"/>
          <w:numId w:val="31"/>
        </w:numPr>
        <w:rPr>
          <w:rFonts w:hint="eastAsia"/>
          <w:i w:val="0"/>
        </w:rPr>
      </w:pPr>
      <w:r w:rsidRPr="00151AE1">
        <w:rPr>
          <w:i w:val="0"/>
        </w:rPr>
        <w:t>Le développement de la communication et de la sensibilisation à la maîtrise de la production des déchets.</w:t>
      </w:r>
    </w:p>
    <w:p w14:paraId="449BACF0" w14:textId="77777777" w:rsidR="00CD57F8" w:rsidRPr="008E39B1" w:rsidRDefault="00CD57F8" w:rsidP="00CD57F8">
      <w:pPr>
        <w:spacing w:after="120"/>
        <w:ind w:left="0"/>
        <w:rPr>
          <w:rFonts w:hint="eastAsia"/>
          <w:i w:val="0"/>
        </w:rPr>
      </w:pPr>
      <w:r>
        <w:rPr>
          <w:i w:val="0"/>
        </w:rPr>
        <w:t xml:space="preserve">Depuis plusieurs années, l’ANPE a été amenée à gerer plusieurs mécanismes d’incitation financière à la dépollution et à la valorisation de déchets qui lui ont permis d’acquérir une expérience dans l’accompagnement technique et financier des investisseurs. L’ANPE constitue encore aujourd’hui un passage indispensable aux entreprises qui souhaitent valider une étude d’impact sur l’environnement et une étude de dépollution. </w:t>
      </w:r>
    </w:p>
    <w:p w14:paraId="317AF995" w14:textId="77777777" w:rsidR="001D2733" w:rsidRPr="008E39B1" w:rsidRDefault="001D2733" w:rsidP="008E39B1">
      <w:pPr>
        <w:tabs>
          <w:tab w:val="clear" w:pos="9923"/>
        </w:tabs>
        <w:autoSpaceDE w:val="0"/>
        <w:autoSpaceDN w:val="0"/>
        <w:adjustRightInd w:val="0"/>
        <w:spacing w:line="276" w:lineRule="auto"/>
        <w:ind w:left="1429" w:hanging="360"/>
        <w:contextualSpacing/>
        <w:rPr>
          <w:rFonts w:eastAsia="Times New Roman" w:cstheme="minorHAnsi"/>
          <w:i w:val="0"/>
          <w:color w:val="000000" w:themeColor="text1"/>
        </w:rPr>
      </w:pPr>
    </w:p>
    <w:p w14:paraId="37A80E0F" w14:textId="465C5540" w:rsidR="001D2733" w:rsidRPr="000B14FB" w:rsidRDefault="00986A7D" w:rsidP="001C5A7E">
      <w:pPr>
        <w:pStyle w:val="Titre2"/>
        <w:rPr>
          <w:rFonts w:hint="eastAsia"/>
        </w:rPr>
      </w:pPr>
      <w:r w:rsidRPr="000B14FB">
        <w:t>Présentation du projet</w:t>
      </w:r>
      <w:bookmarkEnd w:id="3"/>
      <w:r w:rsidRPr="000B14FB">
        <w:t xml:space="preserve"> </w:t>
      </w:r>
    </w:p>
    <w:tbl>
      <w:tblPr>
        <w:tblW w:w="9072" w:type="dxa"/>
        <w:tblInd w:w="70" w:type="dxa"/>
        <w:tblBorders>
          <w:insideH w:val="dashSmallGap" w:sz="4" w:space="0" w:color="auto"/>
          <w:insideV w:val="single" w:sz="2" w:space="0" w:color="000000"/>
        </w:tblBorders>
        <w:tblCellMar>
          <w:left w:w="70" w:type="dxa"/>
          <w:right w:w="70" w:type="dxa"/>
        </w:tblCellMar>
        <w:tblLook w:val="0000" w:firstRow="0" w:lastRow="0" w:firstColumn="0" w:lastColumn="0" w:noHBand="0" w:noVBand="0"/>
      </w:tblPr>
      <w:tblGrid>
        <w:gridCol w:w="2903"/>
        <w:gridCol w:w="6169"/>
      </w:tblGrid>
      <w:tr w:rsidR="001D2733" w:rsidRPr="000B14FB" w14:paraId="3636DC3D" w14:textId="77777777" w:rsidTr="005A08D4">
        <w:trPr>
          <w:trHeight w:val="652"/>
        </w:trPr>
        <w:tc>
          <w:tcPr>
            <w:tcW w:w="2903" w:type="dxa"/>
            <w:shd w:val="clear" w:color="auto" w:fill="E6E6E6"/>
          </w:tcPr>
          <w:p w14:paraId="11A0EBF1" w14:textId="1CE806A3" w:rsidR="001D2733" w:rsidRPr="000B14FB" w:rsidRDefault="001D2733" w:rsidP="001D2733">
            <w:pPr>
              <w:spacing w:before="60"/>
              <w:outlineLvl w:val="0"/>
              <w:rPr>
                <w:rFonts w:ascii="Calibri" w:hAnsi="Calibri"/>
              </w:rPr>
            </w:pPr>
            <w:r w:rsidRPr="000B14FB">
              <w:rPr>
                <w:rFonts w:ascii="Calibri" w:hAnsi="Calibri"/>
              </w:rPr>
              <w:t>Intitulé du projet</w:t>
            </w:r>
          </w:p>
        </w:tc>
        <w:tc>
          <w:tcPr>
            <w:tcW w:w="6169" w:type="dxa"/>
          </w:tcPr>
          <w:p w14:paraId="65883A71" w14:textId="202A3F1D" w:rsidR="001D2733" w:rsidRPr="000B14FB" w:rsidRDefault="001D2733" w:rsidP="005A08D4">
            <w:pPr>
              <w:spacing w:before="60"/>
              <w:jc w:val="center"/>
              <w:outlineLvl w:val="0"/>
              <w:rPr>
                <w:rFonts w:ascii="Calibri" w:hAnsi="Calibri"/>
              </w:rPr>
            </w:pPr>
            <w:r w:rsidRPr="000B14FB">
              <w:rPr>
                <w:rFonts w:ascii="Calibri" w:hAnsi="Calibri"/>
              </w:rPr>
              <w:t>SUNREF Tunisie</w:t>
            </w:r>
          </w:p>
        </w:tc>
      </w:tr>
      <w:tr w:rsidR="001D2733" w:rsidRPr="000B14FB" w14:paraId="158B45C8" w14:textId="77777777" w:rsidTr="005A08D4">
        <w:trPr>
          <w:trHeight w:val="315"/>
        </w:trPr>
        <w:tc>
          <w:tcPr>
            <w:tcW w:w="2903" w:type="dxa"/>
            <w:shd w:val="clear" w:color="auto" w:fill="E6E6E6"/>
          </w:tcPr>
          <w:p w14:paraId="71ABEC2B" w14:textId="45D37C60" w:rsidR="001D2733" w:rsidRPr="000B14FB" w:rsidRDefault="001D2733" w:rsidP="005A08D4">
            <w:pPr>
              <w:spacing w:before="60"/>
              <w:outlineLvl w:val="0"/>
              <w:rPr>
                <w:rFonts w:ascii="Calibri" w:hAnsi="Calibri"/>
              </w:rPr>
            </w:pPr>
            <w:r w:rsidRPr="000B14FB">
              <w:rPr>
                <w:rFonts w:ascii="Calibri" w:hAnsi="Calibri"/>
              </w:rPr>
              <w:t>Dates de mise en oeuvre</w:t>
            </w:r>
          </w:p>
        </w:tc>
        <w:tc>
          <w:tcPr>
            <w:tcW w:w="6169" w:type="dxa"/>
            <w:shd w:val="clear" w:color="auto" w:fill="auto"/>
          </w:tcPr>
          <w:p w14:paraId="757EEDEE" w14:textId="6E68A77E" w:rsidR="000756E7" w:rsidRDefault="000756E7" w:rsidP="005A08D4">
            <w:pPr>
              <w:spacing w:before="60"/>
              <w:jc w:val="center"/>
              <w:outlineLvl w:val="0"/>
              <w:rPr>
                <w:rFonts w:ascii="Calibri" w:hAnsi="Calibri"/>
              </w:rPr>
            </w:pPr>
            <w:r>
              <w:rPr>
                <w:rFonts w:ascii="Calibri" w:hAnsi="Calibri"/>
              </w:rPr>
              <w:t>Lignes de crédit : 2017-2023</w:t>
            </w:r>
          </w:p>
          <w:p w14:paraId="6B902FEB" w14:textId="56EA4C53" w:rsidR="001D2733" w:rsidRPr="000B14FB" w:rsidRDefault="000756E7" w:rsidP="005A08D4">
            <w:pPr>
              <w:spacing w:before="60"/>
              <w:jc w:val="center"/>
              <w:outlineLvl w:val="0"/>
              <w:rPr>
                <w:rFonts w:ascii="Calibri" w:hAnsi="Calibri"/>
              </w:rPr>
            </w:pPr>
            <w:r>
              <w:rPr>
                <w:rFonts w:ascii="Calibri" w:hAnsi="Calibri"/>
              </w:rPr>
              <w:t xml:space="preserve">Assistance technique : </w:t>
            </w:r>
            <w:r w:rsidR="001D2733" w:rsidRPr="000B14FB">
              <w:rPr>
                <w:rFonts w:ascii="Calibri" w:hAnsi="Calibri"/>
              </w:rPr>
              <w:t xml:space="preserve">Juillet 2020-Juillet 2023 </w:t>
            </w:r>
          </w:p>
        </w:tc>
      </w:tr>
      <w:tr w:rsidR="001D2733" w:rsidRPr="000B14FB" w14:paraId="0A83E563" w14:textId="77777777" w:rsidTr="005A08D4">
        <w:trPr>
          <w:trHeight w:val="330"/>
        </w:trPr>
        <w:tc>
          <w:tcPr>
            <w:tcW w:w="2903" w:type="dxa"/>
            <w:shd w:val="clear" w:color="auto" w:fill="E6E6E6"/>
          </w:tcPr>
          <w:p w14:paraId="1B00C36E" w14:textId="77777777" w:rsidR="001D2733" w:rsidRPr="000B14FB" w:rsidRDefault="001D2733" w:rsidP="005A08D4">
            <w:pPr>
              <w:spacing w:before="60"/>
              <w:outlineLvl w:val="0"/>
              <w:rPr>
                <w:rFonts w:ascii="Calibri" w:hAnsi="Calibri"/>
              </w:rPr>
            </w:pPr>
            <w:r w:rsidRPr="000B14FB">
              <w:rPr>
                <w:rFonts w:ascii="Calibri" w:hAnsi="Calibri"/>
              </w:rPr>
              <w:t>Lieu(x) d’intervention</w:t>
            </w:r>
          </w:p>
        </w:tc>
        <w:tc>
          <w:tcPr>
            <w:tcW w:w="6169" w:type="dxa"/>
            <w:shd w:val="clear" w:color="auto" w:fill="auto"/>
            <w:vAlign w:val="bottom"/>
          </w:tcPr>
          <w:p w14:paraId="0756082A" w14:textId="7377D548" w:rsidR="001D2733" w:rsidRPr="000B14FB" w:rsidRDefault="001D2733" w:rsidP="006C7F93">
            <w:pPr>
              <w:jc w:val="center"/>
              <w:rPr>
                <w:rFonts w:hint="eastAsia"/>
              </w:rPr>
            </w:pPr>
            <w:r w:rsidRPr="000B14FB">
              <w:t>TUNISIE</w:t>
            </w:r>
          </w:p>
        </w:tc>
      </w:tr>
      <w:tr w:rsidR="001D2733" w:rsidRPr="000B14FB" w14:paraId="5899F99F" w14:textId="77777777" w:rsidTr="005A08D4">
        <w:trPr>
          <w:trHeight w:val="330"/>
        </w:trPr>
        <w:tc>
          <w:tcPr>
            <w:tcW w:w="2903" w:type="dxa"/>
            <w:shd w:val="clear" w:color="auto" w:fill="E6E6E6"/>
          </w:tcPr>
          <w:p w14:paraId="0103CE4D" w14:textId="21F69904" w:rsidR="001D2733" w:rsidRPr="000B14FB" w:rsidRDefault="00F95698" w:rsidP="005A08D4">
            <w:pPr>
              <w:spacing w:before="60"/>
              <w:outlineLvl w:val="0"/>
              <w:rPr>
                <w:rFonts w:ascii="Calibri" w:hAnsi="Calibri"/>
              </w:rPr>
            </w:pPr>
            <w:r w:rsidRPr="000B14FB">
              <w:rPr>
                <w:rFonts w:ascii="Calibri" w:hAnsi="Calibri"/>
              </w:rPr>
              <w:t>Partenaires opérationnels</w:t>
            </w:r>
          </w:p>
        </w:tc>
        <w:tc>
          <w:tcPr>
            <w:tcW w:w="6169" w:type="dxa"/>
            <w:shd w:val="clear" w:color="auto" w:fill="auto"/>
            <w:vAlign w:val="bottom"/>
          </w:tcPr>
          <w:p w14:paraId="001E3611" w14:textId="60EB2061" w:rsidR="00F95698" w:rsidRPr="000B14FB" w:rsidRDefault="00F95698" w:rsidP="000756E7">
            <w:pPr>
              <w:jc w:val="center"/>
              <w:rPr>
                <w:rFonts w:hint="eastAsia"/>
              </w:rPr>
            </w:pPr>
            <w:r w:rsidRPr="000B14FB">
              <w:t>Agence Nationale pour la Maitrise de l’Energie, Agence Nationale de Protection de l’Environnement</w:t>
            </w:r>
          </w:p>
          <w:p w14:paraId="0A0E1074" w14:textId="13917D0F" w:rsidR="00F95698" w:rsidRPr="000B14FB" w:rsidRDefault="00F95698" w:rsidP="00F95698">
            <w:pPr>
              <w:jc w:val="center"/>
              <w:rPr>
                <w:rFonts w:hint="eastAsia"/>
              </w:rPr>
            </w:pPr>
            <w:r w:rsidRPr="000B14FB">
              <w:t xml:space="preserve">4 banques partenaires (UIB, UBCI, Amen Bank, </w:t>
            </w:r>
            <w:r w:rsidR="001C5A7E" w:rsidRPr="000B14FB">
              <w:t>BH Bank)</w:t>
            </w:r>
          </w:p>
        </w:tc>
      </w:tr>
      <w:tr w:rsidR="001D2733" w:rsidRPr="000B14FB" w14:paraId="059DBBFB" w14:textId="77777777" w:rsidTr="0088012B">
        <w:trPr>
          <w:trHeight w:val="593"/>
        </w:trPr>
        <w:tc>
          <w:tcPr>
            <w:tcW w:w="2903" w:type="dxa"/>
            <w:shd w:val="clear" w:color="auto" w:fill="E6E6E6"/>
          </w:tcPr>
          <w:p w14:paraId="260A390B" w14:textId="3DDCA1FB" w:rsidR="001D2733" w:rsidRPr="000B14FB" w:rsidRDefault="001C5A7E" w:rsidP="005A08D4">
            <w:pPr>
              <w:spacing w:before="60"/>
              <w:outlineLvl w:val="0"/>
              <w:rPr>
                <w:rFonts w:ascii="Calibri" w:hAnsi="Calibri"/>
              </w:rPr>
            </w:pPr>
            <w:r w:rsidRPr="000B14FB">
              <w:rPr>
                <w:rFonts w:ascii="Calibri" w:hAnsi="Calibri"/>
              </w:rPr>
              <w:t>Groupes cibles</w:t>
            </w:r>
          </w:p>
        </w:tc>
        <w:tc>
          <w:tcPr>
            <w:tcW w:w="6169" w:type="dxa"/>
            <w:shd w:val="clear" w:color="auto" w:fill="auto"/>
            <w:vAlign w:val="bottom"/>
          </w:tcPr>
          <w:p w14:paraId="713B28EB" w14:textId="3CCBC6CC" w:rsidR="001D2733" w:rsidRPr="000B14FB" w:rsidRDefault="001C5A7E" w:rsidP="005A08D4">
            <w:pPr>
              <w:jc w:val="center"/>
              <w:rPr>
                <w:rFonts w:hint="eastAsia"/>
              </w:rPr>
            </w:pPr>
            <w:r w:rsidRPr="000B14FB">
              <w:t>Entreprises tunisiennes</w:t>
            </w:r>
            <w:r w:rsidR="00831F36">
              <w:t xml:space="preserve"> implantées en Tunisie</w:t>
            </w:r>
          </w:p>
        </w:tc>
      </w:tr>
      <w:tr w:rsidR="001D2733" w:rsidRPr="000B14FB" w14:paraId="4A0D31A1" w14:textId="77777777" w:rsidTr="005A08D4">
        <w:trPr>
          <w:trHeight w:val="330"/>
        </w:trPr>
        <w:tc>
          <w:tcPr>
            <w:tcW w:w="2903" w:type="dxa"/>
            <w:shd w:val="clear" w:color="auto" w:fill="E6E6E6"/>
          </w:tcPr>
          <w:p w14:paraId="0F41425C" w14:textId="54D3970D" w:rsidR="001D2733" w:rsidRPr="000B14FB" w:rsidRDefault="001C5A7E" w:rsidP="005A08D4">
            <w:pPr>
              <w:spacing w:before="60"/>
              <w:outlineLvl w:val="0"/>
              <w:rPr>
                <w:rFonts w:ascii="Calibri" w:hAnsi="Calibri"/>
              </w:rPr>
            </w:pPr>
            <w:r w:rsidRPr="000B14FB">
              <w:rPr>
                <w:rFonts w:ascii="Calibri" w:hAnsi="Calibri"/>
              </w:rPr>
              <w:lastRenderedPageBreak/>
              <w:t>Budget du projet</w:t>
            </w:r>
          </w:p>
        </w:tc>
        <w:tc>
          <w:tcPr>
            <w:tcW w:w="6169" w:type="dxa"/>
            <w:shd w:val="clear" w:color="auto" w:fill="auto"/>
            <w:vAlign w:val="bottom"/>
          </w:tcPr>
          <w:p w14:paraId="559B8369" w14:textId="0220C91A" w:rsidR="001D2733" w:rsidRPr="000B14FB" w:rsidRDefault="0088012B" w:rsidP="005A08D4">
            <w:pPr>
              <w:jc w:val="center"/>
              <w:rPr>
                <w:rFonts w:hint="eastAsia"/>
              </w:rPr>
            </w:pPr>
            <w:r>
              <w:t xml:space="preserve">60 millions d’euros de crédit- </w:t>
            </w:r>
            <w:r w:rsidR="001C5A7E" w:rsidRPr="000B14FB">
              <w:t>2,2 millions d’euros</w:t>
            </w:r>
            <w:r>
              <w:t xml:space="preserve"> d’assistance technique et 11 millions d’euros de</w:t>
            </w:r>
            <w:r w:rsidR="00C75EE0">
              <w:t xml:space="preserve"> primes</w:t>
            </w:r>
          </w:p>
        </w:tc>
      </w:tr>
      <w:tr w:rsidR="001D2733" w:rsidRPr="000B14FB" w14:paraId="43C3692B" w14:textId="77777777" w:rsidTr="005A08D4">
        <w:trPr>
          <w:trHeight w:val="330"/>
        </w:trPr>
        <w:tc>
          <w:tcPr>
            <w:tcW w:w="2903" w:type="dxa"/>
            <w:shd w:val="clear" w:color="auto" w:fill="E6E6E6"/>
          </w:tcPr>
          <w:p w14:paraId="7735C933" w14:textId="2E946532" w:rsidR="001D2733" w:rsidRPr="000B14FB" w:rsidRDefault="001C5A7E" w:rsidP="005A08D4">
            <w:pPr>
              <w:spacing w:before="60"/>
              <w:outlineLvl w:val="0"/>
              <w:rPr>
                <w:rFonts w:ascii="Calibri" w:hAnsi="Calibri"/>
              </w:rPr>
            </w:pPr>
            <w:r w:rsidRPr="000B14FB">
              <w:rPr>
                <w:rFonts w:ascii="Calibri" w:hAnsi="Calibri"/>
              </w:rPr>
              <w:t>Objectifs du projet</w:t>
            </w:r>
          </w:p>
        </w:tc>
        <w:tc>
          <w:tcPr>
            <w:tcW w:w="6169" w:type="dxa"/>
            <w:shd w:val="clear" w:color="auto" w:fill="auto"/>
            <w:vAlign w:val="bottom"/>
          </w:tcPr>
          <w:p w14:paraId="08CF2F42" w14:textId="77777777" w:rsidR="000B14FB" w:rsidRPr="00495EFC" w:rsidRDefault="000B14FB"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495EFC">
              <w:rPr>
                <w:rFonts w:eastAsia="Times New Roman" w:cstheme="minorHAnsi"/>
                <w:color w:val="000000" w:themeColor="text1"/>
                <w:lang w:eastAsia="fr-FR"/>
              </w:rPr>
              <w:t>La construction et l’approfondissement d’une offre de finance verte promue par les institutions financières tunisiennes dans le secteur de l’efficacité énergétique, des énergies renouvelables et de l’environnement ;</w:t>
            </w:r>
          </w:p>
          <w:p w14:paraId="0F54B10D" w14:textId="77777777" w:rsidR="000B14FB" w:rsidRPr="00495EFC" w:rsidRDefault="000B14FB"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495EFC">
              <w:rPr>
                <w:rFonts w:eastAsia="Times New Roman" w:cstheme="minorHAnsi"/>
                <w:color w:val="000000" w:themeColor="text1"/>
                <w:lang w:eastAsia="fr-FR"/>
              </w:rPr>
              <w:t>Le renforcement de la compétitivité économique et la réduction de l'impact environnemental des entreprises industrielles et des établissements tertiaires par des mesures de maîtrise de l'énergie et dépollution;</w:t>
            </w:r>
          </w:p>
          <w:p w14:paraId="65748FF4" w14:textId="57DF663A" w:rsidR="001D2733" w:rsidRPr="000B14FB" w:rsidRDefault="000B14FB"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495EFC">
              <w:rPr>
                <w:rFonts w:eastAsia="Times New Roman" w:cstheme="minorHAnsi"/>
                <w:color w:val="000000" w:themeColor="text1"/>
                <w:lang w:eastAsia="fr-FR"/>
              </w:rPr>
              <w:t>Le développement institutionnel et le renforcement des capacités techniques des services de l'administration tunisienne en charge de l'énergie et de la protection de l’environnement.</w:t>
            </w:r>
          </w:p>
        </w:tc>
      </w:tr>
      <w:tr w:rsidR="001C5A7E" w:rsidRPr="000B14FB" w14:paraId="491F6621" w14:textId="77777777" w:rsidTr="005A08D4">
        <w:trPr>
          <w:trHeight w:val="330"/>
        </w:trPr>
        <w:tc>
          <w:tcPr>
            <w:tcW w:w="2903" w:type="dxa"/>
            <w:shd w:val="clear" w:color="auto" w:fill="E6E6E6"/>
          </w:tcPr>
          <w:p w14:paraId="1CD0A883" w14:textId="45A3983B" w:rsidR="001C5A7E" w:rsidRPr="000B14FB" w:rsidRDefault="001C5A7E" w:rsidP="00151AE1">
            <w:pPr>
              <w:spacing w:before="60"/>
              <w:jc w:val="left"/>
              <w:outlineLvl w:val="0"/>
              <w:rPr>
                <w:rFonts w:ascii="Calibri" w:hAnsi="Calibri"/>
              </w:rPr>
            </w:pPr>
            <w:r w:rsidRPr="000B14FB">
              <w:rPr>
                <w:rFonts w:ascii="Calibri" w:hAnsi="Calibri"/>
              </w:rPr>
              <w:t>Résultats attendus et indicateurs</w:t>
            </w:r>
          </w:p>
        </w:tc>
        <w:tc>
          <w:tcPr>
            <w:tcW w:w="6169" w:type="dxa"/>
            <w:shd w:val="clear" w:color="auto" w:fill="auto"/>
            <w:vAlign w:val="bottom"/>
          </w:tcPr>
          <w:p w14:paraId="093C9696" w14:textId="77777777" w:rsidR="00DC68A7" w:rsidRPr="00DC68A7" w:rsidRDefault="00DC68A7"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DC68A7">
              <w:rPr>
                <w:rFonts w:eastAsia="Times New Roman" w:cstheme="minorHAnsi"/>
                <w:color w:val="000000" w:themeColor="text1"/>
                <w:lang w:eastAsia="fr-FR"/>
              </w:rPr>
              <w:t>Les capacit</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s d</w:t>
            </w:r>
            <w:r w:rsidRPr="00DC68A7">
              <w:rPr>
                <w:rFonts w:eastAsia="Times New Roman" w:cstheme="minorHAnsi" w:hint="eastAsia"/>
                <w:color w:val="000000" w:themeColor="text1"/>
                <w:lang w:eastAsia="fr-FR"/>
              </w:rPr>
              <w:t>’</w:t>
            </w:r>
            <w:r w:rsidRPr="00DC68A7">
              <w:rPr>
                <w:rFonts w:eastAsia="Times New Roman" w:cstheme="minorHAnsi"/>
                <w:color w:val="000000" w:themeColor="text1"/>
                <w:lang w:eastAsia="fr-FR"/>
              </w:rPr>
              <w:t>intervention et le rayonnement institutionnel de l</w:t>
            </w:r>
            <w:r w:rsidRPr="00DC68A7">
              <w:rPr>
                <w:rFonts w:eastAsia="Times New Roman" w:cstheme="minorHAnsi" w:hint="eastAsia"/>
                <w:color w:val="000000" w:themeColor="text1"/>
                <w:lang w:eastAsia="fr-FR"/>
              </w:rPr>
              <w:t>’</w:t>
            </w:r>
            <w:r w:rsidRPr="00DC68A7">
              <w:rPr>
                <w:rFonts w:eastAsia="Times New Roman" w:cstheme="minorHAnsi"/>
                <w:color w:val="000000" w:themeColor="text1"/>
                <w:lang w:eastAsia="fr-FR"/>
              </w:rPr>
              <w:t>ANME et de l</w:t>
            </w:r>
            <w:r w:rsidRPr="00DC68A7">
              <w:rPr>
                <w:rFonts w:eastAsia="Times New Roman" w:cstheme="minorHAnsi" w:hint="eastAsia"/>
                <w:color w:val="000000" w:themeColor="text1"/>
                <w:lang w:eastAsia="fr-FR"/>
              </w:rPr>
              <w:t>’</w:t>
            </w:r>
            <w:r w:rsidRPr="00DC68A7">
              <w:rPr>
                <w:rFonts w:eastAsia="Times New Roman" w:cstheme="minorHAnsi"/>
                <w:color w:val="000000" w:themeColor="text1"/>
                <w:lang w:eastAsia="fr-FR"/>
              </w:rPr>
              <w:t xml:space="preserve">ANPE ont </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t</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 d</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velopp</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s et leurs capacit</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s de ma</w:t>
            </w:r>
            <w:r w:rsidRPr="00DC68A7">
              <w:rPr>
                <w:rFonts w:eastAsia="Times New Roman" w:cstheme="minorHAnsi" w:hint="cs"/>
                <w:color w:val="000000" w:themeColor="text1"/>
                <w:lang w:eastAsia="fr-FR"/>
              </w:rPr>
              <w:t>î</w:t>
            </w:r>
            <w:r w:rsidRPr="00DC68A7">
              <w:rPr>
                <w:rFonts w:eastAsia="Times New Roman" w:cstheme="minorHAnsi"/>
                <w:color w:val="000000" w:themeColor="text1"/>
                <w:lang w:eastAsia="fr-FR"/>
              </w:rPr>
              <w:t>trise d</w:t>
            </w:r>
            <w:r w:rsidRPr="00DC68A7">
              <w:rPr>
                <w:rFonts w:eastAsia="Times New Roman" w:cstheme="minorHAnsi" w:hint="eastAsia"/>
                <w:color w:val="000000" w:themeColor="text1"/>
                <w:lang w:eastAsia="fr-FR"/>
              </w:rPr>
              <w:t>’</w:t>
            </w:r>
            <w:r w:rsidRPr="00DC68A7">
              <w:rPr>
                <w:rFonts w:eastAsia="Times New Roman" w:cstheme="minorHAnsi"/>
                <w:color w:val="000000" w:themeColor="text1"/>
                <w:lang w:eastAsia="fr-FR"/>
              </w:rPr>
              <w:t xml:space="preserve">ouvrage ont </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t</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 renforc</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es</w:t>
            </w:r>
          </w:p>
          <w:p w14:paraId="7469AED0" w14:textId="77777777" w:rsidR="00DC68A7" w:rsidRPr="00DC68A7" w:rsidRDefault="00DC68A7"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DC68A7">
              <w:rPr>
                <w:rFonts w:eastAsia="Times New Roman" w:cstheme="minorHAnsi"/>
                <w:color w:val="000000" w:themeColor="text1"/>
                <w:lang w:eastAsia="fr-FR"/>
              </w:rPr>
              <w:t xml:space="preserve">Des outils de communication et de sensibilisation ont </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t</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 mis </w:t>
            </w:r>
            <w:r w:rsidRPr="00DC68A7">
              <w:rPr>
                <w:rFonts w:eastAsia="Times New Roman" w:cstheme="minorHAnsi" w:hint="cs"/>
                <w:color w:val="000000" w:themeColor="text1"/>
                <w:lang w:eastAsia="fr-FR"/>
              </w:rPr>
              <w:t>à</w:t>
            </w:r>
            <w:r w:rsidRPr="00DC68A7">
              <w:rPr>
                <w:rFonts w:eastAsia="Times New Roman" w:cstheme="minorHAnsi"/>
                <w:color w:val="000000" w:themeColor="text1"/>
                <w:lang w:eastAsia="fr-FR"/>
              </w:rPr>
              <w:t xml:space="preserve"> la disposition des banques et des porteurs de projets</w:t>
            </w:r>
          </w:p>
          <w:p w14:paraId="05533F27" w14:textId="7F6EE19F" w:rsidR="00DC68A7" w:rsidRPr="00DC68A7" w:rsidRDefault="00DC68A7"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DC68A7">
              <w:rPr>
                <w:rFonts w:eastAsia="Times New Roman" w:cstheme="minorHAnsi"/>
                <w:color w:val="000000" w:themeColor="text1"/>
                <w:lang w:eastAsia="fr-FR"/>
              </w:rPr>
              <w:t>Les banques, les entreprises, fournisseurs et autres acteurs locaux ont acquis l</w:t>
            </w:r>
            <w:r w:rsidRPr="00DC68A7">
              <w:rPr>
                <w:rFonts w:eastAsia="Times New Roman" w:cstheme="minorHAnsi" w:hint="eastAsia"/>
                <w:color w:val="000000" w:themeColor="text1"/>
                <w:lang w:eastAsia="fr-FR"/>
              </w:rPr>
              <w:t>’</w:t>
            </w:r>
            <w:r w:rsidRPr="00DC68A7">
              <w:rPr>
                <w:rFonts w:eastAsia="Times New Roman" w:cstheme="minorHAnsi"/>
                <w:color w:val="000000" w:themeColor="text1"/>
                <w:lang w:eastAsia="fr-FR"/>
              </w:rPr>
              <w:t>expertise et la confiance n</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cessaires pour d</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velopper et financer les projets </w:t>
            </w:r>
            <w:r w:rsidRPr="00DC68A7">
              <w:rPr>
                <w:rFonts w:eastAsia="Times New Roman" w:cstheme="minorHAnsi" w:hint="cs"/>
                <w:color w:val="000000" w:themeColor="text1"/>
                <w:lang w:eastAsia="fr-FR"/>
              </w:rPr>
              <w:t>«</w:t>
            </w:r>
            <w:r w:rsidRPr="00DC68A7">
              <w:rPr>
                <w:rFonts w:eastAsia="Times New Roman" w:cstheme="minorHAnsi"/>
                <w:color w:val="000000" w:themeColor="text1"/>
                <w:lang w:eastAsia="fr-FR"/>
              </w:rPr>
              <w:t xml:space="preserve"> verts </w:t>
            </w:r>
            <w:r w:rsidRPr="00DC68A7">
              <w:rPr>
                <w:rFonts w:eastAsia="Times New Roman" w:cstheme="minorHAnsi" w:hint="cs"/>
                <w:color w:val="000000" w:themeColor="text1"/>
                <w:lang w:eastAsia="fr-FR"/>
              </w:rPr>
              <w:t>»</w:t>
            </w:r>
            <w:r w:rsidRPr="00DC68A7">
              <w:rPr>
                <w:rFonts w:eastAsia="Times New Roman" w:cstheme="minorHAnsi"/>
                <w:color w:val="000000" w:themeColor="text1"/>
                <w:lang w:eastAsia="fr-FR"/>
              </w:rPr>
              <w:t xml:space="preserve"> et des projets </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ligibles et bancables ont </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t</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 d</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velopp</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s et financ</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s par les institutions financi</w:t>
            </w:r>
            <w:r w:rsidRPr="00DC68A7">
              <w:rPr>
                <w:rFonts w:eastAsia="Times New Roman" w:cstheme="minorHAnsi" w:hint="cs"/>
                <w:color w:val="000000" w:themeColor="text1"/>
                <w:lang w:eastAsia="fr-FR"/>
              </w:rPr>
              <w:t>è</w:t>
            </w:r>
            <w:r w:rsidRPr="00DC68A7">
              <w:rPr>
                <w:rFonts w:eastAsia="Times New Roman" w:cstheme="minorHAnsi"/>
                <w:color w:val="000000" w:themeColor="text1"/>
                <w:lang w:eastAsia="fr-FR"/>
              </w:rPr>
              <w:t>res</w:t>
            </w:r>
          </w:p>
          <w:p w14:paraId="0BDD7007" w14:textId="65AA7430" w:rsidR="001C5A7E" w:rsidRPr="00DC68A7" w:rsidRDefault="00DC68A7" w:rsidP="00151AE1">
            <w:pPr>
              <w:numPr>
                <w:ilvl w:val="0"/>
                <w:numId w:val="22"/>
              </w:numPr>
              <w:tabs>
                <w:tab w:val="clear" w:pos="9923"/>
              </w:tabs>
              <w:autoSpaceDE w:val="0"/>
              <w:autoSpaceDN w:val="0"/>
              <w:adjustRightInd w:val="0"/>
              <w:spacing w:after="120" w:line="276" w:lineRule="auto"/>
              <w:ind w:left="714" w:hanging="357"/>
              <w:jc w:val="left"/>
              <w:rPr>
                <w:rFonts w:eastAsia="Times New Roman" w:cstheme="minorHAnsi"/>
                <w:color w:val="000000" w:themeColor="text1"/>
                <w:lang w:eastAsia="fr-FR"/>
              </w:rPr>
            </w:pPr>
            <w:r w:rsidRPr="00DC68A7">
              <w:rPr>
                <w:rFonts w:eastAsia="Times New Roman" w:cstheme="minorHAnsi"/>
                <w:color w:val="000000" w:themeColor="text1"/>
                <w:lang w:eastAsia="fr-FR"/>
              </w:rPr>
              <w:t xml:space="preserve">Le dispositif de monitoring / </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 xml:space="preserve">valuation et le reporting mis en </w:t>
            </w:r>
            <w:r w:rsidRPr="00DC68A7">
              <w:rPr>
                <w:rFonts w:eastAsia="Times New Roman" w:cstheme="minorHAnsi" w:hint="cs"/>
                <w:color w:val="000000" w:themeColor="text1"/>
                <w:lang w:eastAsia="fr-FR"/>
              </w:rPr>
              <w:t>œ</w:t>
            </w:r>
            <w:r w:rsidRPr="00DC68A7">
              <w:rPr>
                <w:rFonts w:eastAsia="Times New Roman" w:cstheme="minorHAnsi"/>
                <w:color w:val="000000" w:themeColor="text1"/>
                <w:lang w:eastAsia="fr-FR"/>
              </w:rPr>
              <w:t>uvre par l</w:t>
            </w:r>
            <w:r w:rsidRPr="00DC68A7">
              <w:rPr>
                <w:rFonts w:eastAsia="Times New Roman" w:cstheme="minorHAnsi" w:hint="eastAsia"/>
                <w:color w:val="000000" w:themeColor="text1"/>
                <w:lang w:eastAsia="fr-FR"/>
              </w:rPr>
              <w:t>’</w:t>
            </w:r>
            <w:r w:rsidRPr="00DC68A7">
              <w:rPr>
                <w:rFonts w:eastAsia="Times New Roman" w:cstheme="minorHAnsi"/>
                <w:color w:val="000000" w:themeColor="text1"/>
                <w:lang w:eastAsia="fr-FR"/>
              </w:rPr>
              <w:t>AT permet de quantifier les impacts du programme et de communiquer sur les retomb</w:t>
            </w:r>
            <w:r w:rsidRPr="00DC68A7">
              <w:rPr>
                <w:rFonts w:eastAsia="Times New Roman" w:cstheme="minorHAnsi" w:hint="cs"/>
                <w:color w:val="000000" w:themeColor="text1"/>
                <w:lang w:eastAsia="fr-FR"/>
              </w:rPr>
              <w:t>é</w:t>
            </w:r>
            <w:r w:rsidRPr="00DC68A7">
              <w:rPr>
                <w:rFonts w:eastAsia="Times New Roman" w:cstheme="minorHAnsi"/>
                <w:color w:val="000000" w:themeColor="text1"/>
                <w:lang w:eastAsia="fr-FR"/>
              </w:rPr>
              <w:t>es du programme SUNREF Tunisie</w:t>
            </w:r>
          </w:p>
        </w:tc>
      </w:tr>
      <w:tr w:rsidR="001C5A7E" w:rsidRPr="000B14FB" w14:paraId="2880BEF8" w14:textId="77777777" w:rsidTr="005A08D4">
        <w:trPr>
          <w:trHeight w:val="330"/>
        </w:trPr>
        <w:tc>
          <w:tcPr>
            <w:tcW w:w="2903" w:type="dxa"/>
            <w:shd w:val="clear" w:color="auto" w:fill="E6E6E6"/>
          </w:tcPr>
          <w:p w14:paraId="3965D5FC" w14:textId="6E96E4EF" w:rsidR="001C5A7E" w:rsidRPr="000B14FB" w:rsidRDefault="001C5A7E" w:rsidP="008F2AE6">
            <w:pPr>
              <w:spacing w:before="60"/>
              <w:jc w:val="left"/>
              <w:outlineLvl w:val="0"/>
              <w:rPr>
                <w:rFonts w:ascii="Calibri" w:hAnsi="Calibri"/>
              </w:rPr>
            </w:pPr>
            <w:r w:rsidRPr="000B14FB">
              <w:rPr>
                <w:rFonts w:ascii="Calibri" w:hAnsi="Calibri"/>
              </w:rPr>
              <w:t>Principales activités de mise en œuvre</w:t>
            </w:r>
          </w:p>
        </w:tc>
        <w:tc>
          <w:tcPr>
            <w:tcW w:w="6169" w:type="dxa"/>
            <w:shd w:val="clear" w:color="auto" w:fill="auto"/>
            <w:vAlign w:val="bottom"/>
          </w:tcPr>
          <w:p w14:paraId="15D81583" w14:textId="77777777" w:rsidR="00DC68A7" w:rsidRDefault="00DC68A7" w:rsidP="00DC68A7">
            <w:pPr>
              <w:numPr>
                <w:ilvl w:val="0"/>
                <w:numId w:val="23"/>
              </w:numPr>
              <w:tabs>
                <w:tab w:val="clear" w:pos="9923"/>
              </w:tabs>
              <w:spacing w:after="0"/>
              <w:ind w:left="426" w:hanging="426"/>
              <w:jc w:val="left"/>
              <w:rPr>
                <w:rFonts w:hint="eastAsia"/>
                <w:szCs w:val="20"/>
              </w:rPr>
            </w:pPr>
            <w:r w:rsidRPr="00241216">
              <w:rPr>
                <w:szCs w:val="20"/>
              </w:rPr>
              <w:t>Construction d’un portefeuille de sous-projets éligibles et bancables</w:t>
            </w:r>
          </w:p>
          <w:p w14:paraId="60CDF4B9" w14:textId="189132A8" w:rsidR="00AF4D0E" w:rsidRPr="00241216" w:rsidRDefault="00AF4D0E" w:rsidP="00AF4D0E">
            <w:pPr>
              <w:numPr>
                <w:ilvl w:val="2"/>
                <w:numId w:val="24"/>
              </w:numPr>
              <w:tabs>
                <w:tab w:val="clear" w:pos="9923"/>
              </w:tabs>
              <w:spacing w:after="0"/>
              <w:ind w:left="1276" w:hanging="218"/>
              <w:rPr>
                <w:rFonts w:hint="eastAsia"/>
                <w:szCs w:val="20"/>
              </w:rPr>
            </w:pPr>
            <w:r w:rsidRPr="00241216">
              <w:rPr>
                <w:szCs w:val="20"/>
              </w:rPr>
              <w:t>Nombre de projets examinés ;</w:t>
            </w:r>
          </w:p>
          <w:p w14:paraId="58325697" w14:textId="653FFE87" w:rsidR="00AF4D0E" w:rsidRPr="00241216" w:rsidRDefault="00AF4D0E" w:rsidP="00AF4D0E">
            <w:pPr>
              <w:numPr>
                <w:ilvl w:val="2"/>
                <w:numId w:val="24"/>
              </w:numPr>
              <w:tabs>
                <w:tab w:val="clear" w:pos="9923"/>
              </w:tabs>
              <w:spacing w:after="0"/>
              <w:ind w:left="1276" w:hanging="218"/>
              <w:rPr>
                <w:rFonts w:hint="eastAsia"/>
                <w:szCs w:val="20"/>
              </w:rPr>
            </w:pPr>
            <w:r w:rsidRPr="00241216">
              <w:rPr>
                <w:szCs w:val="20"/>
              </w:rPr>
              <w:t>Nombre de projets soutenus</w:t>
            </w:r>
            <w:r w:rsidR="000756E7">
              <w:rPr>
                <w:szCs w:val="20"/>
              </w:rPr>
              <w:t> ;</w:t>
            </w:r>
          </w:p>
          <w:p w14:paraId="1E30C296" w14:textId="77777777" w:rsidR="00AF4D0E" w:rsidRPr="00241216" w:rsidRDefault="00AF4D0E" w:rsidP="00151AE1">
            <w:pPr>
              <w:numPr>
                <w:ilvl w:val="2"/>
                <w:numId w:val="24"/>
              </w:numPr>
              <w:tabs>
                <w:tab w:val="clear" w:pos="9923"/>
              </w:tabs>
              <w:spacing w:after="0"/>
              <w:ind w:left="1276" w:hanging="218"/>
              <w:jc w:val="left"/>
              <w:rPr>
                <w:rFonts w:hint="eastAsia"/>
                <w:szCs w:val="20"/>
              </w:rPr>
            </w:pPr>
            <w:r w:rsidRPr="00241216">
              <w:rPr>
                <w:szCs w:val="20"/>
              </w:rPr>
              <w:t>Nombre de projets financés ;</w:t>
            </w:r>
          </w:p>
          <w:p w14:paraId="4FA5C544" w14:textId="77777777" w:rsidR="00AF4D0E" w:rsidRPr="00241216" w:rsidRDefault="00AF4D0E" w:rsidP="00151AE1">
            <w:pPr>
              <w:numPr>
                <w:ilvl w:val="2"/>
                <w:numId w:val="24"/>
              </w:numPr>
              <w:tabs>
                <w:tab w:val="clear" w:pos="9923"/>
              </w:tabs>
              <w:spacing w:after="0"/>
              <w:ind w:left="1276" w:hanging="218"/>
              <w:jc w:val="left"/>
              <w:rPr>
                <w:rFonts w:hint="eastAsia"/>
                <w:szCs w:val="20"/>
              </w:rPr>
            </w:pPr>
            <w:r w:rsidRPr="00241216">
              <w:rPr>
                <w:szCs w:val="20"/>
              </w:rPr>
              <w:t>Analyse des projets examinés / soutenus / financés selon des clés de répartitions sectorielles, géographiques, par type, taille et d’actionnariat d’entreprises, par taille de projet, etc.</w:t>
            </w:r>
          </w:p>
          <w:p w14:paraId="36A66B99" w14:textId="297AA30D" w:rsidR="00AF4D0E" w:rsidRPr="00241216" w:rsidRDefault="00AF4D0E" w:rsidP="00AF4D0E">
            <w:pPr>
              <w:tabs>
                <w:tab w:val="clear" w:pos="9923"/>
              </w:tabs>
              <w:spacing w:after="0"/>
              <w:ind w:left="426"/>
              <w:jc w:val="left"/>
              <w:rPr>
                <w:rFonts w:hint="eastAsia"/>
                <w:szCs w:val="20"/>
              </w:rPr>
            </w:pPr>
          </w:p>
          <w:p w14:paraId="1DBE07AD" w14:textId="77777777" w:rsidR="00DC68A7" w:rsidRPr="00241216" w:rsidRDefault="00DC68A7" w:rsidP="00DC68A7">
            <w:pPr>
              <w:numPr>
                <w:ilvl w:val="0"/>
                <w:numId w:val="23"/>
              </w:numPr>
              <w:tabs>
                <w:tab w:val="clear" w:pos="9923"/>
              </w:tabs>
              <w:spacing w:after="0"/>
              <w:ind w:left="426" w:hanging="426"/>
              <w:jc w:val="left"/>
              <w:rPr>
                <w:rFonts w:hint="eastAsia"/>
                <w:szCs w:val="20"/>
              </w:rPr>
            </w:pPr>
            <w:r w:rsidRPr="00241216">
              <w:rPr>
                <w:szCs w:val="20"/>
              </w:rPr>
              <w:t>Développement d’outils de communication et de sensibilisation</w:t>
            </w:r>
          </w:p>
          <w:p w14:paraId="1E393D75" w14:textId="77777777" w:rsidR="00DC68A7" w:rsidRPr="00241216" w:rsidRDefault="00DC68A7" w:rsidP="00DC68A7">
            <w:pPr>
              <w:numPr>
                <w:ilvl w:val="0"/>
                <w:numId w:val="23"/>
              </w:numPr>
              <w:tabs>
                <w:tab w:val="clear" w:pos="9923"/>
              </w:tabs>
              <w:spacing w:after="0"/>
              <w:ind w:left="426" w:hanging="426"/>
              <w:jc w:val="left"/>
              <w:rPr>
                <w:rFonts w:hint="eastAsia"/>
                <w:szCs w:val="20"/>
              </w:rPr>
            </w:pPr>
            <w:r w:rsidRPr="00241216">
              <w:rPr>
                <w:szCs w:val="20"/>
              </w:rPr>
              <w:t>Renforcement des capacités des différents acteurs et transfert de connaissances</w:t>
            </w:r>
          </w:p>
          <w:p w14:paraId="14F78188" w14:textId="77777777" w:rsidR="00DC68A7" w:rsidRDefault="00DC68A7" w:rsidP="00DC68A7">
            <w:pPr>
              <w:numPr>
                <w:ilvl w:val="0"/>
                <w:numId w:val="23"/>
              </w:numPr>
              <w:tabs>
                <w:tab w:val="clear" w:pos="9923"/>
              </w:tabs>
              <w:spacing w:after="0"/>
              <w:ind w:left="426" w:hanging="426"/>
              <w:jc w:val="left"/>
              <w:rPr>
                <w:rFonts w:hint="eastAsia"/>
                <w:szCs w:val="20"/>
              </w:rPr>
            </w:pPr>
            <w:r w:rsidRPr="00241216">
              <w:rPr>
                <w:szCs w:val="20"/>
              </w:rPr>
              <w:t>Gestion et administration du programme</w:t>
            </w:r>
          </w:p>
          <w:p w14:paraId="12CEF459" w14:textId="02FFFF33" w:rsidR="001C5A7E" w:rsidRPr="00DC68A7" w:rsidRDefault="00DC68A7" w:rsidP="00DC68A7">
            <w:pPr>
              <w:numPr>
                <w:ilvl w:val="0"/>
                <w:numId w:val="23"/>
              </w:numPr>
              <w:tabs>
                <w:tab w:val="clear" w:pos="9923"/>
              </w:tabs>
              <w:spacing w:after="0"/>
              <w:ind w:left="426" w:hanging="426"/>
              <w:jc w:val="left"/>
              <w:rPr>
                <w:rFonts w:hint="eastAsia"/>
                <w:szCs w:val="20"/>
              </w:rPr>
            </w:pPr>
            <w:r>
              <w:rPr>
                <w:szCs w:val="20"/>
              </w:rPr>
              <w:t>Vérification des projets pour le versement de la prime</w:t>
            </w:r>
          </w:p>
        </w:tc>
      </w:tr>
      <w:tr w:rsidR="001C5A7E" w:rsidRPr="000B14FB" w14:paraId="0E761F60" w14:textId="77777777" w:rsidTr="005A08D4">
        <w:trPr>
          <w:trHeight w:val="330"/>
        </w:trPr>
        <w:tc>
          <w:tcPr>
            <w:tcW w:w="2903" w:type="dxa"/>
            <w:shd w:val="clear" w:color="auto" w:fill="E6E6E6"/>
          </w:tcPr>
          <w:p w14:paraId="42257C8A" w14:textId="2C82C497" w:rsidR="001C5A7E" w:rsidRPr="000B14FB" w:rsidRDefault="001C5A7E" w:rsidP="005A08D4">
            <w:pPr>
              <w:spacing w:before="60"/>
              <w:outlineLvl w:val="0"/>
              <w:rPr>
                <w:rFonts w:ascii="Calibri" w:hAnsi="Calibri"/>
              </w:rPr>
            </w:pPr>
            <w:r w:rsidRPr="000B14FB">
              <w:rPr>
                <w:rFonts w:ascii="Calibri" w:hAnsi="Calibri"/>
              </w:rPr>
              <w:lastRenderedPageBreak/>
              <w:t>Dispositif de suivi-évaluation</w:t>
            </w:r>
          </w:p>
        </w:tc>
        <w:tc>
          <w:tcPr>
            <w:tcW w:w="6169" w:type="dxa"/>
            <w:shd w:val="clear" w:color="auto" w:fill="auto"/>
            <w:vAlign w:val="bottom"/>
          </w:tcPr>
          <w:p w14:paraId="3E5A535E" w14:textId="573E2AC2" w:rsidR="001C5A7E" w:rsidRDefault="00C75EE0" w:rsidP="00C75EE0">
            <w:pPr>
              <w:spacing w:after="0"/>
              <w:jc w:val="left"/>
              <w:rPr>
                <w:rFonts w:hint="eastAsia"/>
              </w:rPr>
            </w:pPr>
            <w:r>
              <w:t>Plan de suivi évalu</w:t>
            </w:r>
            <w:r w:rsidR="006C2C60">
              <w:t>a</w:t>
            </w:r>
            <w:r>
              <w:t>tion</w:t>
            </w:r>
          </w:p>
          <w:p w14:paraId="0D036224" w14:textId="77777777" w:rsidR="00C75EE0" w:rsidRDefault="00C75EE0" w:rsidP="00C75EE0">
            <w:pPr>
              <w:spacing w:after="0"/>
              <w:jc w:val="left"/>
              <w:rPr>
                <w:rFonts w:hint="eastAsia"/>
              </w:rPr>
            </w:pPr>
            <w:r>
              <w:t>Cadre logique</w:t>
            </w:r>
          </w:p>
          <w:p w14:paraId="42844412" w14:textId="77777777" w:rsidR="00C75EE0" w:rsidRDefault="00C75EE0" w:rsidP="00C75EE0">
            <w:pPr>
              <w:spacing w:after="0"/>
              <w:jc w:val="left"/>
              <w:rPr>
                <w:rFonts w:hint="eastAsia"/>
              </w:rPr>
            </w:pPr>
            <w:r>
              <w:t>Reporting des indicateurs techniques du programme</w:t>
            </w:r>
          </w:p>
          <w:p w14:paraId="228EBC40" w14:textId="77777777" w:rsidR="00C75EE0" w:rsidRDefault="00C75EE0" w:rsidP="00C75EE0">
            <w:pPr>
              <w:spacing w:after="0"/>
              <w:jc w:val="left"/>
              <w:rPr>
                <w:rFonts w:hint="eastAsia"/>
              </w:rPr>
            </w:pPr>
            <w:r>
              <w:t xml:space="preserve">Tableau de bord des indicateurs </w:t>
            </w:r>
          </w:p>
          <w:p w14:paraId="33278716" w14:textId="0CE0D848" w:rsidR="00507136" w:rsidRPr="000B14FB" w:rsidRDefault="00507136" w:rsidP="00C75EE0">
            <w:pPr>
              <w:spacing w:after="0"/>
              <w:jc w:val="left"/>
              <w:rPr>
                <w:rFonts w:hint="eastAsia"/>
              </w:rPr>
            </w:pPr>
            <w:r>
              <w:t>Evaluation intermédiaire du programme</w:t>
            </w:r>
          </w:p>
        </w:tc>
      </w:tr>
    </w:tbl>
    <w:p w14:paraId="62EF4E6F" w14:textId="67343CC8" w:rsidR="001D2733" w:rsidRPr="000B14FB" w:rsidRDefault="001D2733" w:rsidP="0082361C">
      <w:pPr>
        <w:rPr>
          <w:rFonts w:hint="eastAsia"/>
        </w:rPr>
      </w:pPr>
    </w:p>
    <w:p w14:paraId="403067FD" w14:textId="77777777" w:rsidR="001737A8" w:rsidRPr="000B14FB" w:rsidRDefault="001737A8" w:rsidP="001737A8">
      <w:pPr>
        <w:pStyle w:val="Titre1"/>
        <w:rPr>
          <w:rFonts w:hint="eastAsia"/>
        </w:rPr>
      </w:pPr>
      <w:bookmarkStart w:id="4" w:name="_Toc70668750"/>
      <w:r w:rsidRPr="000B14FB">
        <w:t>OBJECTIFS ET RESULTATS POURSUIVIS</w:t>
      </w:r>
      <w:bookmarkEnd w:id="4"/>
    </w:p>
    <w:p w14:paraId="0C81DE20" w14:textId="69720882" w:rsidR="001737A8" w:rsidRPr="000B14FB" w:rsidRDefault="001737A8" w:rsidP="001737A8">
      <w:pPr>
        <w:pStyle w:val="Titre2"/>
        <w:rPr>
          <w:rFonts w:hint="eastAsia"/>
        </w:rPr>
      </w:pPr>
      <w:bookmarkStart w:id="5" w:name="_Toc70668751"/>
      <w:r w:rsidRPr="000B14FB">
        <w:t>Objectifs de la mission</w:t>
      </w:r>
      <w:bookmarkEnd w:id="5"/>
    </w:p>
    <w:p w14:paraId="6D3330A3" w14:textId="00E3A6F0" w:rsidR="001737A8" w:rsidRPr="000B14FB" w:rsidRDefault="001737A8" w:rsidP="001737A8">
      <w:pPr>
        <w:pStyle w:val="Titre3"/>
      </w:pPr>
      <w:r w:rsidRPr="000B14FB">
        <w:t>Raison d’être</w:t>
      </w:r>
      <w:r w:rsidR="00F43B36" w:rsidRPr="000B14FB">
        <w:t xml:space="preserve"> de l’évaluation</w:t>
      </w:r>
    </w:p>
    <w:p w14:paraId="7D25AD29" w14:textId="59842D1D" w:rsidR="00AA048B" w:rsidRPr="00B133E6" w:rsidRDefault="00223C47" w:rsidP="00B133E6">
      <w:pPr>
        <w:spacing w:after="120"/>
        <w:ind w:left="0"/>
        <w:rPr>
          <w:rFonts w:hint="eastAsia"/>
          <w:i w:val="0"/>
        </w:rPr>
      </w:pPr>
      <w:r>
        <w:rPr>
          <w:i w:val="0"/>
        </w:rPr>
        <w:t>Au regard</w:t>
      </w:r>
      <w:r w:rsidR="00AA048B" w:rsidRPr="00B133E6">
        <w:rPr>
          <w:i w:val="0"/>
        </w:rPr>
        <w:t xml:space="preserve"> </w:t>
      </w:r>
      <w:r w:rsidR="000B4831">
        <w:rPr>
          <w:i w:val="0"/>
        </w:rPr>
        <w:t>de la mobilisation de l’A</w:t>
      </w:r>
      <w:r w:rsidR="009A5B4F" w:rsidRPr="00B133E6">
        <w:rPr>
          <w:i w:val="0"/>
        </w:rPr>
        <w:t>ssistance technique</w:t>
      </w:r>
      <w:r w:rsidR="00C24E31" w:rsidRPr="00C24E31">
        <w:rPr>
          <w:i w:val="0"/>
        </w:rPr>
        <w:t xml:space="preserve"> et de son rôle dans la dynamisation du portefeuille SUNREF ainsi que </w:t>
      </w:r>
      <w:r w:rsidR="00AA048B" w:rsidRPr="00B133E6">
        <w:rPr>
          <w:i w:val="0"/>
        </w:rPr>
        <w:t xml:space="preserve">les préconisations du plan de suivi-évaluation adopté pour le projet, l’équipe projet souhaite mener une évaluation </w:t>
      </w:r>
      <w:r>
        <w:rPr>
          <w:i w:val="0"/>
        </w:rPr>
        <w:t>finale avant</w:t>
      </w:r>
      <w:r w:rsidR="000B4831">
        <w:rPr>
          <w:i w:val="0"/>
        </w:rPr>
        <w:t xml:space="preserve"> la fin de l’As</w:t>
      </w:r>
      <w:r>
        <w:rPr>
          <w:i w:val="0"/>
        </w:rPr>
        <w:t>sistance technique.</w:t>
      </w:r>
      <w:r w:rsidR="009A5B4F" w:rsidRPr="00B133E6">
        <w:rPr>
          <w:i w:val="0"/>
        </w:rPr>
        <w:t xml:space="preserve"> </w:t>
      </w:r>
      <w:r w:rsidR="005405E1">
        <w:rPr>
          <w:rFonts w:hint="eastAsia"/>
          <w:i w:val="0"/>
        </w:rPr>
        <w:t>Ce</w:t>
      </w:r>
      <w:r w:rsidR="005405E1">
        <w:rPr>
          <w:i w:val="0"/>
        </w:rPr>
        <w:t xml:space="preserve"> type d’évaluation </w:t>
      </w:r>
      <w:r w:rsidR="0060202D">
        <w:rPr>
          <w:i w:val="0"/>
        </w:rPr>
        <w:t xml:space="preserve">peut </w:t>
      </w:r>
      <w:r w:rsidR="005405E1">
        <w:rPr>
          <w:i w:val="0"/>
        </w:rPr>
        <w:t>servir également aux bailleurs et partenaires pour tirer les enseignements des appuis financés.</w:t>
      </w:r>
    </w:p>
    <w:p w14:paraId="76D3E6DA" w14:textId="325D8DAC" w:rsidR="00D777B9" w:rsidRDefault="009A5B4F" w:rsidP="00B133E6">
      <w:pPr>
        <w:spacing w:after="120"/>
        <w:ind w:left="0"/>
        <w:rPr>
          <w:rFonts w:hint="eastAsia"/>
          <w:i w:val="0"/>
        </w:rPr>
      </w:pPr>
      <w:bookmarkStart w:id="6" w:name="_Hlk89894420"/>
      <w:r w:rsidRPr="00B133E6">
        <w:rPr>
          <w:i w:val="0"/>
        </w:rPr>
        <w:t xml:space="preserve">Cette évaluation </w:t>
      </w:r>
      <w:r w:rsidR="00223C47">
        <w:rPr>
          <w:i w:val="0"/>
        </w:rPr>
        <w:t xml:space="preserve">finale </w:t>
      </w:r>
      <w:r w:rsidR="00AA048B" w:rsidRPr="00B133E6">
        <w:rPr>
          <w:i w:val="0"/>
        </w:rPr>
        <w:t>est planifiée alors que</w:t>
      </w:r>
      <w:r w:rsidR="003C1C5D" w:rsidRPr="00B133E6">
        <w:rPr>
          <w:i w:val="0"/>
        </w:rPr>
        <w:t xml:space="preserve"> </w:t>
      </w:r>
      <w:r w:rsidR="00223C47">
        <w:rPr>
          <w:i w:val="0"/>
        </w:rPr>
        <w:t xml:space="preserve">les lignes de crédits SUNREF sont encore en cours de déploiement et que les subventions affectées au programme ne sont décaissées que pour un tiers. Cela est dû a des décalages de calendrier inhérents à la configuration du programme dans son ensemble, qui inclut ces trois </w:t>
      </w:r>
      <w:r w:rsidR="00D777B9">
        <w:rPr>
          <w:i w:val="0"/>
        </w:rPr>
        <w:t>volets</w:t>
      </w:r>
      <w:r w:rsidR="00042BF1">
        <w:rPr>
          <w:i w:val="0"/>
        </w:rPr>
        <w:t xml:space="preserve"> (prêts, assistance technique et subvention)</w:t>
      </w:r>
      <w:r w:rsidR="00D777B9">
        <w:rPr>
          <w:i w:val="0"/>
        </w:rPr>
        <w:t xml:space="preserve">. Il s’agira cependant d’analyser à ce stade du programme </w:t>
      </w:r>
      <w:r w:rsidR="00DF7A7C">
        <w:rPr>
          <w:i w:val="0"/>
        </w:rPr>
        <w:t>les deux premiers éléments</w:t>
      </w:r>
      <w:r w:rsidR="00042BF1">
        <w:rPr>
          <w:i w:val="0"/>
        </w:rPr>
        <w:t xml:space="preserve"> et</w:t>
      </w:r>
      <w:r w:rsidR="00DF7A7C">
        <w:rPr>
          <w:i w:val="0"/>
        </w:rPr>
        <w:t xml:space="preserve"> </w:t>
      </w:r>
      <w:r w:rsidR="00D777B9">
        <w:rPr>
          <w:i w:val="0"/>
        </w:rPr>
        <w:t xml:space="preserve">de mesurer le rôle de l’Assistance technique dans le déploiement des lignes de crédits. </w:t>
      </w:r>
      <w:r w:rsidR="00DF7A7C">
        <w:rPr>
          <w:i w:val="0"/>
        </w:rPr>
        <w:t>L’analyse du tr</w:t>
      </w:r>
      <w:r w:rsidR="003D1871">
        <w:rPr>
          <w:i w:val="0"/>
        </w:rPr>
        <w:t>a</w:t>
      </w:r>
      <w:r w:rsidR="00DF7A7C">
        <w:rPr>
          <w:i w:val="0"/>
        </w:rPr>
        <w:t>vail de Vérification et de versement des subventions est exclu de cette évalaution même si un regard sur les premiers clients bénéficiaires peut être émis.</w:t>
      </w:r>
    </w:p>
    <w:p w14:paraId="09A89ABE" w14:textId="38EB526C" w:rsidR="00223C47" w:rsidRDefault="00151AE1" w:rsidP="00B133E6">
      <w:pPr>
        <w:spacing w:after="120"/>
        <w:ind w:left="0"/>
        <w:rPr>
          <w:rFonts w:hint="eastAsia"/>
          <w:i w:val="0"/>
        </w:rPr>
      </w:pPr>
      <w:r>
        <w:rPr>
          <w:i w:val="0"/>
        </w:rPr>
        <w:t>Par ailleurs</w:t>
      </w:r>
      <w:r w:rsidR="00D777B9">
        <w:rPr>
          <w:i w:val="0"/>
        </w:rPr>
        <w:t>, l’évalu</w:t>
      </w:r>
      <w:r>
        <w:rPr>
          <w:i w:val="0"/>
        </w:rPr>
        <w:t>a</w:t>
      </w:r>
      <w:r w:rsidR="00D777B9">
        <w:rPr>
          <w:i w:val="0"/>
        </w:rPr>
        <w:t>tion finale s’appuiera sur les éléments et outils de suivi-évaluation déployés et suivis par l’Assistance technique</w:t>
      </w:r>
      <w:r w:rsidR="002B617F">
        <w:rPr>
          <w:i w:val="0"/>
        </w:rPr>
        <w:t xml:space="preserve"> qui fon</w:t>
      </w:r>
      <w:r w:rsidR="00D777B9">
        <w:rPr>
          <w:i w:val="0"/>
        </w:rPr>
        <w:t>t partie intégrante du dispositif</w:t>
      </w:r>
      <w:r w:rsidR="002B617F">
        <w:rPr>
          <w:i w:val="0"/>
        </w:rPr>
        <w:t>, les compl</w:t>
      </w:r>
      <w:r>
        <w:rPr>
          <w:i w:val="0"/>
        </w:rPr>
        <w:t>è</w:t>
      </w:r>
      <w:r w:rsidR="002B617F">
        <w:rPr>
          <w:i w:val="0"/>
        </w:rPr>
        <w:t xml:space="preserve">tera et vérifiera leur fiabilité. </w:t>
      </w:r>
    </w:p>
    <w:p w14:paraId="6D9A64CB" w14:textId="5D5B6CC1" w:rsidR="00AA048B" w:rsidRPr="00B133E6" w:rsidRDefault="00FA414B" w:rsidP="00B133E6">
      <w:pPr>
        <w:spacing w:after="120"/>
        <w:ind w:left="0"/>
        <w:rPr>
          <w:rFonts w:hint="eastAsia"/>
          <w:i w:val="0"/>
        </w:rPr>
      </w:pPr>
      <w:r>
        <w:rPr>
          <w:i w:val="0"/>
        </w:rPr>
        <w:t>Il s’agira également de produire des recommandations e</w:t>
      </w:r>
      <w:r w:rsidR="001B2217" w:rsidRPr="00B133E6">
        <w:rPr>
          <w:i w:val="0"/>
        </w:rPr>
        <w:t xml:space="preserve">n vue d’une meilleure appropriation </w:t>
      </w:r>
      <w:r w:rsidR="003B0372" w:rsidRPr="00B133E6">
        <w:rPr>
          <w:i w:val="0"/>
        </w:rPr>
        <w:t>des appuis techniques et financiers</w:t>
      </w:r>
      <w:r w:rsidR="001B2217" w:rsidRPr="00B133E6">
        <w:rPr>
          <w:i w:val="0"/>
        </w:rPr>
        <w:t xml:space="preserve"> proposé</w:t>
      </w:r>
      <w:r w:rsidR="003B0372" w:rsidRPr="00B133E6">
        <w:rPr>
          <w:i w:val="0"/>
        </w:rPr>
        <w:t xml:space="preserve">s </w:t>
      </w:r>
      <w:r w:rsidR="001B2217" w:rsidRPr="00B133E6">
        <w:rPr>
          <w:i w:val="0"/>
        </w:rPr>
        <w:t xml:space="preserve">par </w:t>
      </w:r>
      <w:r w:rsidR="00151AE1">
        <w:rPr>
          <w:i w:val="0"/>
        </w:rPr>
        <w:t>des mécanismes similaires,</w:t>
      </w:r>
      <w:r w:rsidR="001B2217" w:rsidRPr="00B133E6">
        <w:rPr>
          <w:i w:val="0"/>
        </w:rPr>
        <w:t xml:space="preserve"> </w:t>
      </w:r>
      <w:r>
        <w:rPr>
          <w:i w:val="0"/>
        </w:rPr>
        <w:t>en proposant notamment des comparaisons  d’autres outils de financement du même type disponibles en T</w:t>
      </w:r>
      <w:r>
        <w:rPr>
          <w:rFonts w:hint="eastAsia"/>
          <w:i w:val="0"/>
        </w:rPr>
        <w:t>u</w:t>
      </w:r>
      <w:r>
        <w:rPr>
          <w:i w:val="0"/>
        </w:rPr>
        <w:t xml:space="preserve">nisie, pour en apprécier la pertinence. Enfin, il s’agira pour l’évaluateur </w:t>
      </w:r>
      <w:r w:rsidR="004A377D">
        <w:rPr>
          <w:i w:val="0"/>
        </w:rPr>
        <w:t xml:space="preserve">de </w:t>
      </w:r>
      <w:r>
        <w:rPr>
          <w:i w:val="0"/>
        </w:rPr>
        <w:t xml:space="preserve">positionner </w:t>
      </w:r>
      <w:r w:rsidR="004A377D">
        <w:rPr>
          <w:i w:val="0"/>
        </w:rPr>
        <w:t xml:space="preserve">et d’évaluer également le programme dans son contexte national, prenant en compte la période couverte par le programme et les changements politiques, économiques et sectoriels (Energie et Environnement) qui ont influé dans sa mise en œuvre. </w:t>
      </w:r>
    </w:p>
    <w:p w14:paraId="0992C0F9" w14:textId="3026D414" w:rsidR="00A03470" w:rsidRDefault="00AA048B" w:rsidP="00526807">
      <w:pPr>
        <w:spacing w:after="0"/>
        <w:ind w:left="0"/>
        <w:rPr>
          <w:rFonts w:hint="eastAsia"/>
          <w:i w:val="0"/>
        </w:rPr>
      </w:pPr>
      <w:r w:rsidRPr="00B133E6">
        <w:rPr>
          <w:i w:val="0"/>
        </w:rPr>
        <w:t xml:space="preserve">Cette évaluation est un jalon du projet pour assurer sa redevabilité envers </w:t>
      </w:r>
      <w:r w:rsidR="00414B83" w:rsidRPr="00B133E6">
        <w:rPr>
          <w:i w:val="0"/>
        </w:rPr>
        <w:t>les bénéficiaires du projet, soit les Agences partenaires, les banques et les entreprises privées tunisiennes</w:t>
      </w:r>
      <w:r w:rsidR="00414B83">
        <w:rPr>
          <w:i w:val="0"/>
        </w:rPr>
        <w:t xml:space="preserve">, </w:t>
      </w:r>
      <w:r w:rsidRPr="00B133E6">
        <w:rPr>
          <w:i w:val="0"/>
        </w:rPr>
        <w:t xml:space="preserve">le bailleur de fonds </w:t>
      </w:r>
      <w:r w:rsidR="002703CB" w:rsidRPr="00B133E6">
        <w:rPr>
          <w:i w:val="0"/>
        </w:rPr>
        <w:t>(Agence Française de Développement</w:t>
      </w:r>
      <w:r w:rsidR="00414B83">
        <w:rPr>
          <w:i w:val="0"/>
        </w:rPr>
        <w:t xml:space="preserve"> et Union Européenne</w:t>
      </w:r>
      <w:r w:rsidR="007E717B" w:rsidRPr="00B133E6">
        <w:rPr>
          <w:i w:val="0"/>
        </w:rPr>
        <w:t>)</w:t>
      </w:r>
      <w:r w:rsidR="00526807">
        <w:rPr>
          <w:i w:val="0"/>
        </w:rPr>
        <w:t xml:space="preserve"> </w:t>
      </w:r>
      <w:r w:rsidR="00D777B9">
        <w:rPr>
          <w:i w:val="0"/>
        </w:rPr>
        <w:t>et</w:t>
      </w:r>
      <w:r w:rsidRPr="00B133E6">
        <w:rPr>
          <w:i w:val="0"/>
        </w:rPr>
        <w:t xml:space="preserve"> l’agence de mise en oeuvre </w:t>
      </w:r>
      <w:r w:rsidR="00D777B9">
        <w:rPr>
          <w:i w:val="0"/>
        </w:rPr>
        <w:t xml:space="preserve">de </w:t>
      </w:r>
      <w:r w:rsidR="006F2B57">
        <w:rPr>
          <w:i w:val="0"/>
        </w:rPr>
        <w:t>l’A</w:t>
      </w:r>
      <w:r w:rsidR="004A377D">
        <w:rPr>
          <w:i w:val="0"/>
        </w:rPr>
        <w:t xml:space="preserve">ssistance technique </w:t>
      </w:r>
      <w:r w:rsidRPr="00B133E6">
        <w:rPr>
          <w:i w:val="0"/>
        </w:rPr>
        <w:t>(Expertise France)</w:t>
      </w:r>
      <w:r w:rsidR="00414B83">
        <w:rPr>
          <w:i w:val="0"/>
        </w:rPr>
        <w:t>.</w:t>
      </w:r>
      <w:r w:rsidRPr="00B133E6">
        <w:rPr>
          <w:i w:val="0"/>
        </w:rPr>
        <w:t xml:space="preserve"> </w:t>
      </w:r>
    </w:p>
    <w:p w14:paraId="474983D6" w14:textId="77777777" w:rsidR="00526807" w:rsidRPr="000B14FB" w:rsidRDefault="00526807" w:rsidP="00526807">
      <w:pPr>
        <w:spacing w:after="0"/>
        <w:ind w:left="0"/>
        <w:rPr>
          <w:rFonts w:hint="eastAsia"/>
        </w:rPr>
      </w:pPr>
    </w:p>
    <w:bookmarkEnd w:id="6"/>
    <w:p w14:paraId="25FBA367" w14:textId="77777777" w:rsidR="001737A8" w:rsidRPr="000B14FB" w:rsidRDefault="001737A8" w:rsidP="001737A8">
      <w:pPr>
        <w:pStyle w:val="Titre3"/>
      </w:pPr>
      <w:r w:rsidRPr="000B14FB">
        <w:t xml:space="preserve">Objectifs et attentes générales de la mission </w:t>
      </w:r>
    </w:p>
    <w:p w14:paraId="63B4A90A" w14:textId="37AF3AD2" w:rsidR="00B3192C" w:rsidRPr="00BD48C7" w:rsidRDefault="005A2089" w:rsidP="00526807">
      <w:pPr>
        <w:spacing w:after="120"/>
        <w:ind w:left="0"/>
        <w:rPr>
          <w:rFonts w:ascii="Calibri" w:eastAsia="Calibri" w:hAnsi="Calibri" w:cs="Times New Roman"/>
          <w:i w:val="0"/>
          <w:iCs w:val="0"/>
          <w:color w:val="auto"/>
        </w:rPr>
      </w:pPr>
      <w:r w:rsidRPr="00BD48C7">
        <w:rPr>
          <w:rFonts w:eastAsia="Calibri"/>
          <w:i w:val="0"/>
        </w:rPr>
        <w:t>Cette évaluation</w:t>
      </w:r>
      <w:r w:rsidR="002B617F" w:rsidRPr="00BD48C7">
        <w:rPr>
          <w:rFonts w:eastAsia="Calibri"/>
          <w:i w:val="0"/>
        </w:rPr>
        <w:t xml:space="preserve"> finale </w:t>
      </w:r>
      <w:r w:rsidR="00B3192C" w:rsidRPr="00BD48C7">
        <w:rPr>
          <w:rFonts w:eastAsia="Calibri"/>
          <w:i w:val="0"/>
        </w:rPr>
        <w:t xml:space="preserve">a pour principal objectif de fournir </w:t>
      </w:r>
      <w:r w:rsidR="00B3192C" w:rsidRPr="00BD48C7">
        <w:rPr>
          <w:rFonts w:ascii="Calibri" w:hAnsi="Calibri" w:cs="Calibri"/>
          <w:i w:val="0"/>
          <w:iCs w:val="0"/>
        </w:rPr>
        <w:t>aux</w:t>
      </w:r>
      <w:r w:rsidR="001C2A9C" w:rsidRPr="00BD48C7">
        <w:rPr>
          <w:rFonts w:ascii="Calibri" w:hAnsi="Calibri" w:cs="Calibri"/>
          <w:i w:val="0"/>
          <w:iCs w:val="0"/>
        </w:rPr>
        <w:t xml:space="preserve"> utilisateurs </w:t>
      </w:r>
      <w:r w:rsidR="009C7737" w:rsidRPr="00BD48C7">
        <w:rPr>
          <w:rFonts w:ascii="Calibri" w:hAnsi="Calibri" w:cs="Calibri"/>
          <w:i w:val="0"/>
          <w:iCs w:val="0"/>
        </w:rPr>
        <w:t xml:space="preserve">(voir ci-dessous, §3.1.3) </w:t>
      </w:r>
      <w:r w:rsidR="00B3192C" w:rsidRPr="00BD48C7">
        <w:rPr>
          <w:rFonts w:eastAsia="Calibri"/>
          <w:i w:val="0"/>
        </w:rPr>
        <w:t>:</w:t>
      </w:r>
    </w:p>
    <w:p w14:paraId="3532CA57" w14:textId="17A50214" w:rsidR="00AD0F4A" w:rsidRPr="00BD48C7" w:rsidRDefault="0025095B" w:rsidP="00141937">
      <w:pPr>
        <w:pStyle w:val="Paragraphedeliste"/>
        <w:numPr>
          <w:ilvl w:val="0"/>
          <w:numId w:val="17"/>
        </w:numPr>
        <w:tabs>
          <w:tab w:val="clear" w:pos="9923"/>
        </w:tabs>
        <w:contextualSpacing/>
        <w:rPr>
          <w:rFonts w:asciiTheme="majorHAnsi" w:hAnsiTheme="majorHAnsi" w:cstheme="majorHAnsi"/>
          <w:i w:val="0"/>
          <w:color w:val="auto"/>
        </w:rPr>
      </w:pPr>
      <w:bookmarkStart w:id="7" w:name="_Hlk89894556"/>
      <w:r w:rsidRPr="00BD48C7">
        <w:rPr>
          <w:rFonts w:asciiTheme="majorHAnsi" w:hAnsiTheme="majorHAnsi" w:cstheme="majorHAnsi"/>
          <w:i w:val="0"/>
          <w:color w:val="auto"/>
        </w:rPr>
        <w:t>Un</w:t>
      </w:r>
      <w:r w:rsidR="004A400E" w:rsidRPr="00BD48C7">
        <w:rPr>
          <w:rFonts w:asciiTheme="majorHAnsi" w:hAnsiTheme="majorHAnsi" w:cstheme="majorHAnsi"/>
          <w:i w:val="0"/>
          <w:color w:val="auto"/>
        </w:rPr>
        <w:t>e</w:t>
      </w:r>
      <w:r w:rsidRPr="00BD48C7">
        <w:rPr>
          <w:rFonts w:asciiTheme="majorHAnsi" w:hAnsiTheme="majorHAnsi" w:cstheme="majorHAnsi"/>
          <w:i w:val="0"/>
          <w:color w:val="auto"/>
        </w:rPr>
        <w:t xml:space="preserve"> </w:t>
      </w:r>
      <w:r w:rsidR="00F7756B" w:rsidRPr="00BD48C7">
        <w:rPr>
          <w:rFonts w:asciiTheme="majorHAnsi" w:hAnsiTheme="majorHAnsi" w:cstheme="majorHAnsi"/>
          <w:i w:val="0"/>
          <w:color w:val="auto"/>
        </w:rPr>
        <w:t>analyse</w:t>
      </w:r>
      <w:r w:rsidRPr="00BD48C7">
        <w:rPr>
          <w:rFonts w:asciiTheme="majorHAnsi" w:hAnsiTheme="majorHAnsi" w:cstheme="majorHAnsi"/>
          <w:i w:val="0"/>
          <w:color w:val="auto"/>
        </w:rPr>
        <w:t xml:space="preserve"> du degré de </w:t>
      </w:r>
      <w:r w:rsidR="00AD0F4A" w:rsidRPr="00BD48C7">
        <w:rPr>
          <w:rFonts w:asciiTheme="majorHAnsi" w:hAnsiTheme="majorHAnsi" w:cstheme="majorHAnsi"/>
          <w:i w:val="0"/>
          <w:color w:val="auto"/>
        </w:rPr>
        <w:t xml:space="preserve">déploiement </w:t>
      </w:r>
      <w:r w:rsidR="00F7756B" w:rsidRPr="00BD48C7">
        <w:rPr>
          <w:rFonts w:asciiTheme="majorHAnsi" w:hAnsiTheme="majorHAnsi" w:cstheme="majorHAnsi"/>
          <w:i w:val="0"/>
          <w:color w:val="auto"/>
        </w:rPr>
        <w:t xml:space="preserve">de la ligne de crédit au regard du contexte tunisien de l’investissement, de l’Energie et de l’Environnement en tenant compte de l’implication des partenaires, des banques et du rôle de l’Assistance technique ; </w:t>
      </w:r>
    </w:p>
    <w:p w14:paraId="7D930750" w14:textId="7AF4AA0B" w:rsidR="00F7756B" w:rsidRPr="00BD48C7" w:rsidRDefault="00F7756B" w:rsidP="00141937">
      <w:pPr>
        <w:pStyle w:val="Paragraphedeliste"/>
        <w:numPr>
          <w:ilvl w:val="0"/>
          <w:numId w:val="17"/>
        </w:numPr>
        <w:tabs>
          <w:tab w:val="clear" w:pos="9923"/>
        </w:tabs>
        <w:contextualSpacing/>
        <w:rPr>
          <w:rFonts w:asciiTheme="majorHAnsi" w:hAnsiTheme="majorHAnsi" w:cstheme="majorHAnsi"/>
          <w:i w:val="0"/>
          <w:color w:val="auto"/>
        </w:rPr>
      </w:pPr>
      <w:r w:rsidRPr="00BD48C7">
        <w:rPr>
          <w:rFonts w:asciiTheme="majorHAnsi" w:hAnsiTheme="majorHAnsi" w:cstheme="majorHAnsi"/>
          <w:i w:val="0"/>
          <w:color w:val="auto"/>
        </w:rPr>
        <w:t>Un examen critique des activités de renforcement de capacités</w:t>
      </w:r>
      <w:r w:rsidR="00A25160" w:rsidRPr="00BD48C7">
        <w:rPr>
          <w:rFonts w:asciiTheme="majorHAnsi" w:hAnsiTheme="majorHAnsi" w:cstheme="majorHAnsi"/>
          <w:i w:val="0"/>
          <w:color w:val="auto"/>
        </w:rPr>
        <w:t xml:space="preserve"> </w:t>
      </w:r>
      <w:r w:rsidR="00A33B75" w:rsidRPr="00BD48C7">
        <w:rPr>
          <w:rFonts w:asciiTheme="majorHAnsi" w:hAnsiTheme="majorHAnsi" w:cstheme="majorHAnsi"/>
          <w:i w:val="0"/>
          <w:color w:val="auto"/>
        </w:rPr>
        <w:t xml:space="preserve">proposées au regard des besoins initialement identifiés, leur </w:t>
      </w:r>
      <w:r w:rsidR="00A25160" w:rsidRPr="00BD48C7">
        <w:rPr>
          <w:rFonts w:asciiTheme="majorHAnsi" w:hAnsiTheme="majorHAnsi" w:cstheme="majorHAnsi"/>
          <w:i w:val="0"/>
          <w:color w:val="auto"/>
        </w:rPr>
        <w:t xml:space="preserve">mise en œuvre et de leurs effets durables </w:t>
      </w:r>
      <w:r w:rsidR="00A33B75" w:rsidRPr="00BD48C7">
        <w:rPr>
          <w:rFonts w:asciiTheme="majorHAnsi" w:hAnsiTheme="majorHAnsi" w:cstheme="majorHAnsi"/>
          <w:i w:val="0"/>
          <w:color w:val="auto"/>
        </w:rPr>
        <w:t xml:space="preserve">sur les bénéficiaires ; </w:t>
      </w:r>
    </w:p>
    <w:p w14:paraId="560E5A92" w14:textId="0D4D7748" w:rsidR="00526807" w:rsidRDefault="003E575B" w:rsidP="00526807">
      <w:pPr>
        <w:pStyle w:val="Paragraphedeliste"/>
        <w:numPr>
          <w:ilvl w:val="0"/>
          <w:numId w:val="17"/>
        </w:numPr>
        <w:tabs>
          <w:tab w:val="clear" w:pos="9923"/>
        </w:tabs>
        <w:contextualSpacing/>
        <w:rPr>
          <w:rFonts w:asciiTheme="majorHAnsi" w:hAnsiTheme="majorHAnsi" w:cstheme="majorHAnsi"/>
          <w:i w:val="0"/>
          <w:color w:val="auto"/>
        </w:rPr>
      </w:pPr>
      <w:r w:rsidRPr="00BD48C7">
        <w:rPr>
          <w:rFonts w:asciiTheme="majorHAnsi" w:hAnsiTheme="majorHAnsi" w:cstheme="majorHAnsi"/>
          <w:i w:val="0"/>
          <w:color w:val="auto"/>
        </w:rPr>
        <w:t>Une vision sur l’image et la visibilité du programme SUNREF auprès des bénéficiaires finaux (entreprises</w:t>
      </w:r>
      <w:r w:rsidR="00042BF1">
        <w:rPr>
          <w:rFonts w:asciiTheme="majorHAnsi" w:hAnsiTheme="majorHAnsi" w:cstheme="majorHAnsi"/>
          <w:i w:val="0"/>
          <w:color w:val="auto"/>
        </w:rPr>
        <w:t>)</w:t>
      </w:r>
      <w:r w:rsidRPr="00BD48C7">
        <w:rPr>
          <w:rFonts w:asciiTheme="majorHAnsi" w:hAnsiTheme="majorHAnsi" w:cstheme="majorHAnsi"/>
          <w:i w:val="0"/>
          <w:color w:val="auto"/>
        </w:rPr>
        <w:t>), au regard des axes d’intervention de la stratégie initiale (digitale et événementiel)</w:t>
      </w:r>
      <w:r w:rsidR="00526807">
        <w:rPr>
          <w:rFonts w:asciiTheme="majorHAnsi" w:hAnsiTheme="majorHAnsi" w:cstheme="majorHAnsi"/>
          <w:i w:val="0"/>
          <w:color w:val="auto"/>
        </w:rPr>
        <w:t> ;</w:t>
      </w:r>
    </w:p>
    <w:p w14:paraId="01A92C95" w14:textId="1B29F4DC" w:rsidR="00526807" w:rsidRPr="00526807" w:rsidRDefault="00AD0F4A" w:rsidP="00526807">
      <w:pPr>
        <w:pStyle w:val="Paragraphedeliste"/>
        <w:numPr>
          <w:ilvl w:val="0"/>
          <w:numId w:val="17"/>
        </w:numPr>
        <w:tabs>
          <w:tab w:val="clear" w:pos="9923"/>
        </w:tabs>
        <w:contextualSpacing/>
        <w:rPr>
          <w:rFonts w:asciiTheme="majorHAnsi" w:hAnsiTheme="majorHAnsi" w:cstheme="majorHAnsi"/>
          <w:i w:val="0"/>
          <w:color w:val="auto"/>
        </w:rPr>
      </w:pPr>
      <w:r w:rsidRPr="00526807">
        <w:rPr>
          <w:rFonts w:asciiTheme="majorHAnsi" w:hAnsiTheme="majorHAnsi" w:cstheme="majorHAnsi"/>
          <w:i w:val="0"/>
          <w:color w:val="auto"/>
        </w:rPr>
        <w:t>Un regard sur le</w:t>
      </w:r>
      <w:r w:rsidR="00054395" w:rsidRPr="00526807">
        <w:rPr>
          <w:rFonts w:asciiTheme="majorHAnsi" w:hAnsiTheme="majorHAnsi" w:cstheme="majorHAnsi"/>
          <w:i w:val="0"/>
          <w:color w:val="auto"/>
        </w:rPr>
        <w:t xml:space="preserve"> dispositif de suivi-éval</w:t>
      </w:r>
      <w:r w:rsidR="000578E4" w:rsidRPr="00526807">
        <w:rPr>
          <w:rFonts w:asciiTheme="majorHAnsi" w:hAnsiTheme="majorHAnsi" w:cstheme="majorHAnsi"/>
          <w:i w:val="0"/>
          <w:color w:val="auto"/>
        </w:rPr>
        <w:t>u</w:t>
      </w:r>
      <w:r w:rsidR="00054395" w:rsidRPr="00526807">
        <w:rPr>
          <w:rFonts w:asciiTheme="majorHAnsi" w:hAnsiTheme="majorHAnsi" w:cstheme="majorHAnsi"/>
          <w:i w:val="0"/>
          <w:color w:val="auto"/>
        </w:rPr>
        <w:t>a</w:t>
      </w:r>
      <w:r w:rsidR="000578E4" w:rsidRPr="00526807">
        <w:rPr>
          <w:rFonts w:asciiTheme="majorHAnsi" w:hAnsiTheme="majorHAnsi" w:cstheme="majorHAnsi"/>
          <w:i w:val="0"/>
          <w:color w:val="auto"/>
        </w:rPr>
        <w:t>tion et</w:t>
      </w:r>
      <w:r w:rsidR="006C68CE" w:rsidRPr="00526807">
        <w:rPr>
          <w:rFonts w:asciiTheme="majorHAnsi" w:hAnsiTheme="majorHAnsi" w:cstheme="majorHAnsi"/>
          <w:i w:val="0"/>
          <w:color w:val="auto"/>
        </w:rPr>
        <w:t xml:space="preserve"> l’atteinte</w:t>
      </w:r>
      <w:r w:rsidR="000578E4" w:rsidRPr="00526807">
        <w:rPr>
          <w:rFonts w:asciiTheme="majorHAnsi" w:hAnsiTheme="majorHAnsi" w:cstheme="majorHAnsi"/>
          <w:i w:val="0"/>
          <w:color w:val="auto"/>
        </w:rPr>
        <w:t xml:space="preserve"> le</w:t>
      </w:r>
      <w:r w:rsidRPr="00526807">
        <w:rPr>
          <w:rFonts w:asciiTheme="majorHAnsi" w:hAnsiTheme="majorHAnsi" w:cstheme="majorHAnsi"/>
          <w:i w:val="0"/>
          <w:color w:val="auto"/>
        </w:rPr>
        <w:t xml:space="preserve">s </w:t>
      </w:r>
      <w:r w:rsidR="006C68CE" w:rsidRPr="00526807">
        <w:rPr>
          <w:rFonts w:asciiTheme="majorHAnsi" w:hAnsiTheme="majorHAnsi" w:cstheme="majorHAnsi"/>
          <w:i w:val="0"/>
          <w:color w:val="auto"/>
        </w:rPr>
        <w:t>résultats</w:t>
      </w:r>
      <w:r w:rsidRPr="00526807">
        <w:rPr>
          <w:rFonts w:asciiTheme="majorHAnsi" w:hAnsiTheme="majorHAnsi" w:cstheme="majorHAnsi"/>
          <w:i w:val="0"/>
          <w:color w:val="auto"/>
        </w:rPr>
        <w:t xml:space="preserve"> </w:t>
      </w:r>
      <w:r w:rsidR="000578E4" w:rsidRPr="00526807">
        <w:rPr>
          <w:rFonts w:asciiTheme="majorHAnsi" w:hAnsiTheme="majorHAnsi" w:cstheme="majorHAnsi"/>
          <w:i w:val="0"/>
          <w:color w:val="auto"/>
        </w:rPr>
        <w:t>finaux</w:t>
      </w:r>
      <w:r w:rsidR="006C68CE" w:rsidRPr="00526807">
        <w:rPr>
          <w:rFonts w:asciiTheme="majorHAnsi" w:hAnsiTheme="majorHAnsi" w:cstheme="majorHAnsi"/>
          <w:i w:val="0"/>
          <w:color w:val="auto"/>
        </w:rPr>
        <w:t>,</w:t>
      </w:r>
      <w:r w:rsidR="000578E4" w:rsidRPr="00526807">
        <w:rPr>
          <w:rFonts w:asciiTheme="majorHAnsi" w:hAnsiTheme="majorHAnsi" w:cstheme="majorHAnsi"/>
          <w:i w:val="0"/>
          <w:color w:val="auto"/>
        </w:rPr>
        <w:t xml:space="preserve"> à vérifier; certains indicateurs macroéconomiques sont notamment à fournir par les évaluateurs</w:t>
      </w:r>
      <w:r w:rsidR="00526807" w:rsidRPr="00526807">
        <w:rPr>
          <w:rFonts w:asciiTheme="majorHAnsi" w:hAnsiTheme="majorHAnsi" w:cstheme="majorHAnsi"/>
          <w:i w:val="0"/>
          <w:color w:val="auto"/>
        </w:rPr>
        <w:t> ;</w:t>
      </w:r>
    </w:p>
    <w:p w14:paraId="2CDF1BD6" w14:textId="521FF1EC" w:rsidR="00A25160" w:rsidRPr="00526807" w:rsidRDefault="00A25160" w:rsidP="00526807">
      <w:pPr>
        <w:pStyle w:val="Paragraphedeliste"/>
        <w:numPr>
          <w:ilvl w:val="0"/>
          <w:numId w:val="32"/>
        </w:numPr>
        <w:tabs>
          <w:tab w:val="clear" w:pos="9923"/>
        </w:tabs>
        <w:ind w:left="709"/>
        <w:contextualSpacing/>
        <w:rPr>
          <w:rFonts w:asciiTheme="majorHAnsi" w:hAnsiTheme="majorHAnsi" w:cstheme="majorHAnsi"/>
          <w:i w:val="0"/>
          <w:color w:val="auto"/>
        </w:rPr>
      </w:pPr>
      <w:r w:rsidRPr="00526807">
        <w:rPr>
          <w:rFonts w:asciiTheme="majorHAnsi" w:hAnsiTheme="majorHAnsi" w:cstheme="majorHAnsi"/>
          <w:i w:val="0"/>
          <w:color w:val="auto"/>
        </w:rPr>
        <w:lastRenderedPageBreak/>
        <w:t xml:space="preserve">De façon générale, une évaluation de la mobilisation et </w:t>
      </w:r>
      <w:r w:rsidR="0025095B" w:rsidRPr="00526807">
        <w:rPr>
          <w:rFonts w:asciiTheme="majorHAnsi" w:hAnsiTheme="majorHAnsi" w:cstheme="majorHAnsi"/>
          <w:i w:val="0"/>
          <w:color w:val="auto"/>
        </w:rPr>
        <w:t xml:space="preserve">collaboration </w:t>
      </w:r>
      <w:r w:rsidR="00C24E31" w:rsidRPr="00526807">
        <w:rPr>
          <w:rFonts w:asciiTheme="majorHAnsi" w:hAnsiTheme="majorHAnsi" w:cstheme="majorHAnsi"/>
          <w:i w:val="0"/>
          <w:color w:val="auto"/>
        </w:rPr>
        <w:t xml:space="preserve">entre </w:t>
      </w:r>
      <w:r w:rsidR="0025095B" w:rsidRPr="00526807">
        <w:rPr>
          <w:rFonts w:asciiTheme="majorHAnsi" w:hAnsiTheme="majorHAnsi" w:cstheme="majorHAnsi"/>
          <w:i w:val="0"/>
          <w:color w:val="auto"/>
        </w:rPr>
        <w:t xml:space="preserve">les différents partenaires </w:t>
      </w:r>
      <w:r w:rsidRPr="00526807">
        <w:rPr>
          <w:rFonts w:asciiTheme="majorHAnsi" w:hAnsiTheme="majorHAnsi" w:cstheme="majorHAnsi"/>
          <w:i w:val="0"/>
          <w:color w:val="auto"/>
        </w:rPr>
        <w:t>impliqués dans le programme</w:t>
      </w:r>
      <w:r w:rsidR="00141937" w:rsidRPr="00526807">
        <w:rPr>
          <w:rFonts w:asciiTheme="majorHAnsi" w:hAnsiTheme="majorHAnsi" w:cstheme="majorHAnsi"/>
          <w:i w:val="0"/>
          <w:color w:val="auto"/>
        </w:rPr>
        <w:t xml:space="preserve"> </w:t>
      </w:r>
      <w:r w:rsidR="000578E4" w:rsidRPr="00526807">
        <w:rPr>
          <w:rFonts w:asciiTheme="majorHAnsi" w:hAnsiTheme="majorHAnsi" w:cstheme="majorHAnsi"/>
          <w:i w:val="0"/>
          <w:color w:val="auto"/>
        </w:rPr>
        <w:t>ainsi que des changements observés, plus spécifiquement au cours du déploiement de l’Assistance technique</w:t>
      </w:r>
      <w:r w:rsidR="00414B83" w:rsidRPr="00526807">
        <w:rPr>
          <w:rFonts w:asciiTheme="majorHAnsi" w:hAnsiTheme="majorHAnsi" w:cstheme="majorHAnsi"/>
          <w:i w:val="0"/>
          <w:color w:val="auto"/>
        </w:rPr>
        <w:t> ;</w:t>
      </w:r>
    </w:p>
    <w:p w14:paraId="6C363244" w14:textId="6753499B" w:rsidR="00B3192C" w:rsidRPr="00BD48C7" w:rsidRDefault="00F852BD" w:rsidP="00BD48C7">
      <w:pPr>
        <w:pStyle w:val="Paragraphedeliste"/>
        <w:numPr>
          <w:ilvl w:val="0"/>
          <w:numId w:val="17"/>
        </w:numPr>
        <w:tabs>
          <w:tab w:val="clear" w:pos="9923"/>
        </w:tabs>
        <w:contextualSpacing/>
        <w:rPr>
          <w:rFonts w:asciiTheme="majorHAnsi" w:eastAsia="Calibri" w:hAnsiTheme="majorHAnsi" w:cstheme="majorHAnsi"/>
          <w:i w:val="0"/>
        </w:rPr>
      </w:pPr>
      <w:r w:rsidRPr="00BD48C7">
        <w:rPr>
          <w:rFonts w:asciiTheme="majorHAnsi" w:eastAsia="Calibri" w:hAnsiTheme="majorHAnsi" w:cstheme="majorHAnsi"/>
          <w:i w:val="0"/>
          <w:color w:val="auto"/>
        </w:rPr>
        <w:t>De</w:t>
      </w:r>
      <w:r w:rsidR="00B3192C" w:rsidRPr="00BD48C7">
        <w:rPr>
          <w:rFonts w:asciiTheme="majorHAnsi" w:eastAsia="Calibri" w:hAnsiTheme="majorHAnsi" w:cstheme="majorHAnsi"/>
          <w:i w:val="0"/>
          <w:color w:val="auto"/>
        </w:rPr>
        <w:t>s leçons et des recommandations</w:t>
      </w:r>
      <w:r w:rsidR="00DE6D89" w:rsidRPr="00BD48C7">
        <w:rPr>
          <w:rFonts w:asciiTheme="majorHAnsi" w:eastAsia="Calibri" w:hAnsiTheme="majorHAnsi" w:cstheme="majorHAnsi"/>
          <w:i w:val="0"/>
          <w:color w:val="auto"/>
        </w:rPr>
        <w:t xml:space="preserve"> </w:t>
      </w:r>
      <w:bookmarkEnd w:id="7"/>
      <w:r w:rsidR="006C68CE" w:rsidRPr="00BD48C7">
        <w:rPr>
          <w:rFonts w:asciiTheme="majorHAnsi" w:eastAsia="Calibri" w:hAnsiTheme="majorHAnsi" w:cstheme="majorHAnsi"/>
          <w:i w:val="0"/>
          <w:color w:val="auto"/>
        </w:rPr>
        <w:t>pour l</w:t>
      </w:r>
      <w:r w:rsidR="00BD48C7" w:rsidRPr="00BD48C7">
        <w:rPr>
          <w:rFonts w:asciiTheme="majorHAnsi" w:eastAsia="Calibri" w:hAnsiTheme="majorHAnsi" w:cstheme="majorHAnsi"/>
          <w:i w:val="0"/>
          <w:color w:val="auto"/>
        </w:rPr>
        <w:t>e programme en général</w:t>
      </w:r>
      <w:r w:rsidR="006C68CE" w:rsidRPr="00BD48C7">
        <w:rPr>
          <w:rFonts w:asciiTheme="majorHAnsi" w:eastAsia="Calibri" w:hAnsiTheme="majorHAnsi" w:cstheme="majorHAnsi"/>
          <w:i w:val="0"/>
          <w:color w:val="auto"/>
        </w:rPr>
        <w:t>, pour l’</w:t>
      </w:r>
      <w:r w:rsidR="006F2B57">
        <w:rPr>
          <w:rFonts w:asciiTheme="majorHAnsi" w:eastAsia="Calibri" w:hAnsiTheme="majorHAnsi" w:cstheme="majorHAnsi"/>
          <w:i w:val="0"/>
          <w:color w:val="auto"/>
        </w:rPr>
        <w:t>A</w:t>
      </w:r>
      <w:r w:rsidR="006C68CE" w:rsidRPr="00BD48C7">
        <w:rPr>
          <w:rFonts w:asciiTheme="majorHAnsi" w:eastAsia="Calibri" w:hAnsiTheme="majorHAnsi" w:cstheme="majorHAnsi"/>
          <w:i w:val="0"/>
          <w:color w:val="auto"/>
        </w:rPr>
        <w:t>ssistance tec</w:t>
      </w:r>
      <w:r w:rsidR="006F2B57">
        <w:rPr>
          <w:rFonts w:asciiTheme="majorHAnsi" w:eastAsia="Calibri" w:hAnsiTheme="majorHAnsi" w:cstheme="majorHAnsi"/>
          <w:i w:val="0"/>
          <w:color w:val="auto"/>
        </w:rPr>
        <w:t>h</w:t>
      </w:r>
      <w:r w:rsidR="006C68CE" w:rsidRPr="00BD48C7">
        <w:rPr>
          <w:rFonts w:asciiTheme="majorHAnsi" w:eastAsia="Calibri" w:hAnsiTheme="majorHAnsi" w:cstheme="majorHAnsi"/>
          <w:i w:val="0"/>
          <w:color w:val="auto"/>
        </w:rPr>
        <w:t>nique et ses différentes composantes</w:t>
      </w:r>
      <w:r w:rsidR="006F2B57">
        <w:rPr>
          <w:rFonts w:asciiTheme="majorHAnsi" w:eastAsia="Calibri" w:hAnsiTheme="majorHAnsi" w:cstheme="majorHAnsi"/>
          <w:i w:val="0"/>
          <w:color w:val="auto"/>
        </w:rPr>
        <w:t>. Elles permettront</w:t>
      </w:r>
      <w:r w:rsidR="006C68CE" w:rsidRPr="00BD48C7">
        <w:rPr>
          <w:rFonts w:asciiTheme="majorHAnsi" w:eastAsia="Calibri" w:hAnsiTheme="majorHAnsi" w:cstheme="majorHAnsi"/>
          <w:i w:val="0"/>
          <w:color w:val="auto"/>
        </w:rPr>
        <w:t xml:space="preserve"> de donner </w:t>
      </w:r>
      <w:r w:rsidR="00141937" w:rsidRPr="00BD48C7">
        <w:rPr>
          <w:rFonts w:asciiTheme="majorHAnsi" w:hAnsiTheme="majorHAnsi" w:cstheme="majorHAnsi"/>
          <w:i w:val="0"/>
        </w:rPr>
        <w:t xml:space="preserve">des orientations quant aux rôles </w:t>
      </w:r>
      <w:r w:rsidR="00BD48C7" w:rsidRPr="00BD48C7">
        <w:rPr>
          <w:rFonts w:asciiTheme="majorHAnsi" w:hAnsiTheme="majorHAnsi" w:cstheme="majorHAnsi"/>
          <w:i w:val="0"/>
        </w:rPr>
        <w:t xml:space="preserve">des lignes de financement verts et du dispositif d’accompagnement technique proposé dans la période de mise en œuvre. Des </w:t>
      </w:r>
      <w:r w:rsidR="00141937" w:rsidRPr="00BD48C7">
        <w:rPr>
          <w:rFonts w:asciiTheme="majorHAnsi" w:hAnsiTheme="majorHAnsi" w:cstheme="majorHAnsi"/>
          <w:i w:val="0"/>
        </w:rPr>
        <w:t xml:space="preserve">pistes d’amélioration </w:t>
      </w:r>
      <w:r w:rsidR="00BD48C7" w:rsidRPr="00BD48C7">
        <w:rPr>
          <w:rFonts w:asciiTheme="majorHAnsi" w:hAnsiTheme="majorHAnsi" w:cstheme="majorHAnsi"/>
          <w:i w:val="0"/>
        </w:rPr>
        <w:t>sur ces deux volets, en focalisant sur</w:t>
      </w:r>
      <w:r w:rsidR="004A400E" w:rsidRPr="00BD48C7">
        <w:rPr>
          <w:rFonts w:asciiTheme="majorHAnsi" w:hAnsiTheme="majorHAnsi" w:cstheme="majorHAnsi"/>
          <w:i w:val="0"/>
        </w:rPr>
        <w:t xml:space="preserve"> un meilleur accompagnement des entreprises, bénéficiaires finaux de SUNREF</w:t>
      </w:r>
      <w:r w:rsidR="00BD48C7" w:rsidRPr="00BD48C7">
        <w:rPr>
          <w:rFonts w:asciiTheme="majorHAnsi" w:hAnsiTheme="majorHAnsi" w:cstheme="majorHAnsi"/>
          <w:i w:val="0"/>
        </w:rPr>
        <w:t>, sont à émettre.</w:t>
      </w:r>
    </w:p>
    <w:p w14:paraId="01ECF220" w14:textId="3AF3282C" w:rsidR="00BD48C7" w:rsidRDefault="00B3192C" w:rsidP="00526807">
      <w:pPr>
        <w:spacing w:after="0"/>
        <w:ind w:left="0"/>
        <w:rPr>
          <w:rFonts w:hint="eastAsia"/>
          <w:i w:val="0"/>
        </w:rPr>
      </w:pPr>
      <w:r w:rsidRPr="00BD48C7">
        <w:rPr>
          <w:i w:val="0"/>
        </w:rPr>
        <w:t>L</w:t>
      </w:r>
      <w:r w:rsidR="004A400E" w:rsidRPr="00BD48C7">
        <w:rPr>
          <w:i w:val="0"/>
        </w:rPr>
        <w:t>’</w:t>
      </w:r>
      <w:r w:rsidRPr="00BD48C7">
        <w:rPr>
          <w:rFonts w:hint="cs"/>
          <w:i w:val="0"/>
        </w:rPr>
        <w:t>é</w:t>
      </w:r>
      <w:r w:rsidRPr="00BD48C7">
        <w:rPr>
          <w:i w:val="0"/>
        </w:rPr>
        <w:t>valuateur</w:t>
      </w:r>
      <w:r w:rsidR="00D97B6E" w:rsidRPr="00BD48C7">
        <w:rPr>
          <w:i w:val="0"/>
        </w:rPr>
        <w:t>.trice</w:t>
      </w:r>
      <w:r w:rsidRPr="00BD48C7">
        <w:rPr>
          <w:rFonts w:hint="eastAsia"/>
          <w:i w:val="0"/>
        </w:rPr>
        <w:t xml:space="preserve"> devra fournir les </w:t>
      </w:r>
      <w:r w:rsidRPr="00BD48C7">
        <w:rPr>
          <w:rFonts w:hint="cs"/>
          <w:i w:val="0"/>
        </w:rPr>
        <w:t>é</w:t>
      </w:r>
      <w:r w:rsidRPr="00BD48C7">
        <w:rPr>
          <w:i w:val="0"/>
        </w:rPr>
        <w:t>l</w:t>
      </w:r>
      <w:r w:rsidRPr="00BD48C7">
        <w:rPr>
          <w:rFonts w:hint="cs"/>
          <w:i w:val="0"/>
        </w:rPr>
        <w:t>é</w:t>
      </w:r>
      <w:r w:rsidRPr="00BD48C7">
        <w:rPr>
          <w:i w:val="0"/>
        </w:rPr>
        <w:t>ments</w:t>
      </w:r>
      <w:r w:rsidRPr="00BD48C7">
        <w:rPr>
          <w:rFonts w:hint="eastAsia"/>
          <w:i w:val="0"/>
        </w:rPr>
        <w:t xml:space="preserve"> de preuves expliquant les analyses, les liens de cause </w:t>
      </w:r>
      <w:r w:rsidRPr="00BD48C7">
        <w:rPr>
          <w:rFonts w:hint="cs"/>
          <w:i w:val="0"/>
        </w:rPr>
        <w:t>à</w:t>
      </w:r>
      <w:r w:rsidRPr="00BD48C7">
        <w:rPr>
          <w:rFonts w:hint="eastAsia"/>
          <w:i w:val="0"/>
        </w:rPr>
        <w:t xml:space="preserve"> effet</w:t>
      </w:r>
      <w:r w:rsidRPr="00BD48C7">
        <w:rPr>
          <w:i w:val="0"/>
        </w:rPr>
        <w:t xml:space="preserve"> et tenter d’identifier </w:t>
      </w:r>
      <w:r w:rsidRPr="00BD48C7">
        <w:rPr>
          <w:rFonts w:eastAsia="Calibri"/>
          <w:i w:val="0"/>
        </w:rPr>
        <w:t>les facteurs générant ou entravant le progrès.</w:t>
      </w:r>
      <w:r w:rsidRPr="00BD48C7">
        <w:rPr>
          <w:rFonts w:hint="eastAsia"/>
          <w:i w:val="0"/>
        </w:rPr>
        <w:t xml:space="preserve"> Leur travail doit encourager la responsabilisation, la prise de </w:t>
      </w:r>
      <w:r w:rsidRPr="00BD48C7">
        <w:rPr>
          <w:i w:val="0"/>
        </w:rPr>
        <w:t>d</w:t>
      </w:r>
      <w:r w:rsidRPr="00BD48C7">
        <w:rPr>
          <w:rFonts w:hint="cs"/>
          <w:i w:val="0"/>
        </w:rPr>
        <w:t>é</w:t>
      </w:r>
      <w:r w:rsidRPr="00BD48C7">
        <w:rPr>
          <w:i w:val="0"/>
        </w:rPr>
        <w:t>cisions</w:t>
      </w:r>
      <w:r w:rsidRPr="00BD48C7">
        <w:rPr>
          <w:rFonts w:hint="eastAsia"/>
          <w:i w:val="0"/>
        </w:rPr>
        <w:t xml:space="preserve"> et l</w:t>
      </w:r>
      <w:r w:rsidR="00141937" w:rsidRPr="00BD48C7">
        <w:rPr>
          <w:i w:val="0"/>
        </w:rPr>
        <w:t>’</w:t>
      </w:r>
      <w:r w:rsidRPr="00BD48C7">
        <w:rPr>
          <w:rFonts w:hint="eastAsia"/>
          <w:i w:val="0"/>
        </w:rPr>
        <w:t>apprentissage.</w:t>
      </w:r>
    </w:p>
    <w:p w14:paraId="14C871D9" w14:textId="77777777" w:rsidR="00526807" w:rsidRPr="00381AA4" w:rsidRDefault="00526807" w:rsidP="00297300">
      <w:pPr>
        <w:spacing w:after="120"/>
        <w:ind w:left="0"/>
        <w:rPr>
          <w:rFonts w:hint="eastAsia"/>
          <w:i w:val="0"/>
        </w:rPr>
      </w:pPr>
    </w:p>
    <w:p w14:paraId="1145FB68" w14:textId="6F0C1730" w:rsidR="001C2A9C" w:rsidRPr="000B14FB" w:rsidRDefault="001C2A9C" w:rsidP="001C2A9C">
      <w:pPr>
        <w:pStyle w:val="Titre3"/>
      </w:pPr>
      <w:r>
        <w:t>Utilisateurs des résultats de l’évaluation</w:t>
      </w:r>
    </w:p>
    <w:p w14:paraId="5B1F838C" w14:textId="22680137" w:rsidR="001C2A9C" w:rsidRDefault="001C2A9C" w:rsidP="00526807">
      <w:pPr>
        <w:spacing w:after="120"/>
        <w:ind w:left="0"/>
        <w:rPr>
          <w:rFonts w:eastAsia="Calibri"/>
          <w:i w:val="0"/>
        </w:rPr>
      </w:pPr>
      <w:r>
        <w:rPr>
          <w:rFonts w:eastAsia="Calibri"/>
          <w:i w:val="0"/>
        </w:rPr>
        <w:t xml:space="preserve">Cette évaluation </w:t>
      </w:r>
      <w:r w:rsidR="00F82F1E">
        <w:rPr>
          <w:rFonts w:eastAsia="Calibri"/>
          <w:i w:val="0"/>
        </w:rPr>
        <w:t>finale</w:t>
      </w:r>
      <w:r>
        <w:rPr>
          <w:rFonts w:eastAsia="Calibri"/>
          <w:i w:val="0"/>
        </w:rPr>
        <w:t xml:space="preserve"> est formative et explicative. Elle</w:t>
      </w:r>
      <w:r w:rsidRPr="00381AA4">
        <w:rPr>
          <w:rFonts w:eastAsia="Calibri"/>
          <w:i w:val="0"/>
        </w:rPr>
        <w:t xml:space="preserve"> </w:t>
      </w:r>
      <w:r>
        <w:rPr>
          <w:rFonts w:eastAsia="Calibri"/>
          <w:i w:val="0"/>
        </w:rPr>
        <w:t xml:space="preserve">doit ainsi être axée sur son utilisation – elle devra répondre aux questions évaluatives ci-dessous de manière à aider les utilisateurs </w:t>
      </w:r>
      <w:r w:rsidR="00F82F1E">
        <w:rPr>
          <w:rFonts w:eastAsia="Calibri"/>
          <w:i w:val="0"/>
        </w:rPr>
        <w:t xml:space="preserve">directs </w:t>
      </w:r>
      <w:r>
        <w:rPr>
          <w:rFonts w:eastAsia="Calibri"/>
          <w:i w:val="0"/>
        </w:rPr>
        <w:t>de l’évaluation (</w:t>
      </w:r>
      <w:r w:rsidR="00F82F1E">
        <w:rPr>
          <w:rFonts w:eastAsia="Calibri"/>
          <w:i w:val="0"/>
        </w:rPr>
        <w:t>partenaires financiers, techniques)</w:t>
      </w:r>
      <w:r>
        <w:rPr>
          <w:rFonts w:eastAsia="Calibri"/>
          <w:i w:val="0"/>
        </w:rPr>
        <w:t xml:space="preserve"> </w:t>
      </w:r>
      <w:r w:rsidR="00F82F1E">
        <w:rPr>
          <w:rFonts w:eastAsia="Calibri"/>
          <w:i w:val="0"/>
        </w:rPr>
        <w:t>mais aussi indirects (autres bailleurs de fonds et agences de mises en œuvre) à tirer les leçons de ce type de programme, en identifiant ce qui marche et ce qui est défaillant dans le contexte tunisien actuel.</w:t>
      </w:r>
      <w:r>
        <w:rPr>
          <w:rFonts w:eastAsia="Calibri"/>
          <w:i w:val="0"/>
        </w:rPr>
        <w:t xml:space="preserve"> Les recommandations de l’évaluation devront donc être concrètes et opérationnelles, et les résultats présentés de manière claire et concise afin d’avoir un impact sur la prise de décision. </w:t>
      </w:r>
    </w:p>
    <w:p w14:paraId="2CAC4772" w14:textId="3E582563" w:rsidR="00523F65" w:rsidRPr="000B14FB" w:rsidRDefault="001C2A9C" w:rsidP="001C2A9C">
      <w:pPr>
        <w:ind w:left="0"/>
        <w:rPr>
          <w:rFonts w:hint="eastAsia"/>
        </w:rPr>
      </w:pPr>
      <w:bookmarkStart w:id="8" w:name="_Hlk89894713"/>
      <w:r>
        <w:rPr>
          <w:rFonts w:eastAsia="Calibri"/>
          <w:i w:val="0"/>
        </w:rPr>
        <w:t>Les résultats de l’évaluation seront principalement utilisés par les parties prenantes clés du projet, à savoir : les 2 a</w:t>
      </w:r>
      <w:r w:rsidRPr="00381AA4">
        <w:rPr>
          <w:rFonts w:ascii="Calibri" w:hAnsi="Calibri" w:cs="Calibri"/>
          <w:i w:val="0"/>
          <w:iCs w:val="0"/>
        </w:rPr>
        <w:t xml:space="preserve">gences partenaires </w:t>
      </w:r>
      <w:r>
        <w:rPr>
          <w:rFonts w:ascii="Calibri" w:hAnsi="Calibri" w:cs="Calibri"/>
          <w:i w:val="0"/>
          <w:iCs w:val="0"/>
        </w:rPr>
        <w:t>tunisiennes (ANME et ANPE), les 4 banques partenaires,</w:t>
      </w:r>
      <w:r w:rsidR="005E674D">
        <w:rPr>
          <w:rFonts w:ascii="Calibri" w:hAnsi="Calibri" w:cs="Calibri"/>
          <w:i w:val="0"/>
          <w:iCs w:val="0"/>
        </w:rPr>
        <w:t xml:space="preserve"> </w:t>
      </w:r>
      <w:r w:rsidRPr="00381AA4">
        <w:rPr>
          <w:rFonts w:ascii="Calibri" w:hAnsi="Calibri" w:cs="Calibri" w:hint="eastAsia"/>
          <w:i w:val="0"/>
          <w:iCs w:val="0"/>
        </w:rPr>
        <w:t>Expertise France (</w:t>
      </w:r>
      <w:r w:rsidRPr="00381AA4">
        <w:rPr>
          <w:rFonts w:ascii="Calibri" w:hAnsi="Calibri" w:cs="Calibri" w:hint="cs"/>
          <w:i w:val="0"/>
          <w:iCs w:val="0"/>
        </w:rPr>
        <w:t>é</w:t>
      </w:r>
      <w:r w:rsidRPr="00381AA4">
        <w:rPr>
          <w:rFonts w:ascii="Calibri" w:hAnsi="Calibri" w:cs="Calibri" w:hint="eastAsia"/>
          <w:i w:val="0"/>
          <w:iCs w:val="0"/>
        </w:rPr>
        <w:t>quipes terrain et si</w:t>
      </w:r>
      <w:r w:rsidRPr="00381AA4">
        <w:rPr>
          <w:rFonts w:ascii="Calibri" w:hAnsi="Calibri" w:cs="Calibri" w:hint="cs"/>
          <w:i w:val="0"/>
          <w:iCs w:val="0"/>
        </w:rPr>
        <w:t>è</w:t>
      </w:r>
      <w:r w:rsidRPr="00381AA4">
        <w:rPr>
          <w:rFonts w:ascii="Calibri" w:hAnsi="Calibri" w:cs="Calibri" w:hint="eastAsia"/>
          <w:i w:val="0"/>
          <w:iCs w:val="0"/>
        </w:rPr>
        <w:t>ge)</w:t>
      </w:r>
      <w:r w:rsidR="00DD6311">
        <w:rPr>
          <w:rFonts w:ascii="Calibri" w:hAnsi="Calibri" w:cs="Calibri"/>
          <w:i w:val="0"/>
          <w:iCs w:val="0"/>
        </w:rPr>
        <w:t>,</w:t>
      </w:r>
      <w:r>
        <w:rPr>
          <w:rFonts w:ascii="Calibri" w:hAnsi="Calibri" w:cs="Calibri" w:hint="eastAsia"/>
          <w:i w:val="0"/>
          <w:iCs w:val="0"/>
        </w:rPr>
        <w:t xml:space="preserve"> l</w:t>
      </w:r>
      <w:r>
        <w:rPr>
          <w:rFonts w:ascii="Calibri" w:hAnsi="Calibri" w:cs="Calibri"/>
          <w:i w:val="0"/>
          <w:iCs w:val="0"/>
        </w:rPr>
        <w:t>’</w:t>
      </w:r>
      <w:r w:rsidRPr="00381AA4">
        <w:rPr>
          <w:rFonts w:ascii="Calibri" w:hAnsi="Calibri" w:cs="Calibri"/>
          <w:i w:val="0"/>
          <w:iCs w:val="0"/>
        </w:rPr>
        <w:t>A</w:t>
      </w:r>
      <w:r w:rsidR="003426AC">
        <w:rPr>
          <w:rFonts w:ascii="Calibri" w:hAnsi="Calibri" w:cs="Calibri"/>
          <w:i w:val="0"/>
          <w:iCs w:val="0"/>
        </w:rPr>
        <w:t>gence Française de Développement et l’Union Européenne.</w:t>
      </w:r>
    </w:p>
    <w:p w14:paraId="3A66E8B1" w14:textId="35E145BE" w:rsidR="001737A8" w:rsidRPr="00991BFF" w:rsidRDefault="001737A8" w:rsidP="001737A8">
      <w:pPr>
        <w:pStyle w:val="Titre2"/>
        <w:rPr>
          <w:rFonts w:hint="eastAsia"/>
        </w:rPr>
      </w:pPr>
      <w:bookmarkStart w:id="9" w:name="_Toc70668753"/>
      <w:bookmarkEnd w:id="8"/>
      <w:r w:rsidRPr="00991BFF">
        <w:t>Périmètre de l’évaluation</w:t>
      </w:r>
      <w:bookmarkEnd w:id="9"/>
    </w:p>
    <w:p w14:paraId="198D7107" w14:textId="77777777" w:rsidR="00404706" w:rsidRPr="00991BFF" w:rsidRDefault="00404706" w:rsidP="00C74CFF">
      <w:pPr>
        <w:tabs>
          <w:tab w:val="clear" w:pos="9923"/>
        </w:tabs>
        <w:autoSpaceDE w:val="0"/>
        <w:autoSpaceDN w:val="0"/>
        <w:adjustRightInd w:val="0"/>
        <w:spacing w:after="120"/>
        <w:ind w:left="426"/>
        <w:jc w:val="left"/>
        <w:rPr>
          <w:rFonts w:ascii="Calibri" w:hAnsi="Calibri" w:cs="Calibri"/>
          <w:iCs w:val="0"/>
        </w:rPr>
      </w:pPr>
      <w:r w:rsidRPr="00991BFF">
        <w:rPr>
          <w:rFonts w:ascii="Calibri" w:hAnsi="Calibri" w:cs="Calibri"/>
          <w:iCs w:val="0"/>
        </w:rPr>
        <w:t xml:space="preserve">L’évaluation portera sur les éléments suivants : </w:t>
      </w:r>
    </w:p>
    <w:p w14:paraId="5193E2C4" w14:textId="77777777" w:rsidR="005B1339" w:rsidRPr="00991BFF" w:rsidRDefault="00404706" w:rsidP="00C74CFF">
      <w:pPr>
        <w:tabs>
          <w:tab w:val="clear" w:pos="9923"/>
        </w:tabs>
        <w:autoSpaceDE w:val="0"/>
        <w:autoSpaceDN w:val="0"/>
        <w:adjustRightInd w:val="0"/>
        <w:spacing w:after="0"/>
        <w:ind w:left="426"/>
        <w:jc w:val="left"/>
        <w:rPr>
          <w:rFonts w:ascii="Calibri" w:hAnsi="Calibri" w:cs="Calibri"/>
          <w:iCs w:val="0"/>
        </w:rPr>
      </w:pPr>
      <w:r w:rsidRPr="00991BFF">
        <w:rPr>
          <w:rFonts w:ascii="Calibri" w:hAnsi="Calibri" w:cs="Calibri"/>
          <w:b/>
          <w:bCs/>
          <w:iCs w:val="0"/>
        </w:rPr>
        <w:t xml:space="preserve">Période </w:t>
      </w:r>
      <w:r w:rsidRPr="00991BFF">
        <w:rPr>
          <w:rFonts w:ascii="Calibri" w:hAnsi="Calibri" w:cs="Calibri"/>
          <w:iCs w:val="0"/>
        </w:rPr>
        <w:t xml:space="preserve">: </w:t>
      </w:r>
    </w:p>
    <w:p w14:paraId="40D3C533" w14:textId="65609D45" w:rsidR="005B1339" w:rsidRPr="00991BFF" w:rsidRDefault="005B1339" w:rsidP="00DD6311">
      <w:pPr>
        <w:tabs>
          <w:tab w:val="clear" w:pos="9923"/>
        </w:tabs>
        <w:autoSpaceDE w:val="0"/>
        <w:autoSpaceDN w:val="0"/>
        <w:adjustRightInd w:val="0"/>
        <w:spacing w:after="0"/>
        <w:ind w:left="851"/>
        <w:jc w:val="left"/>
        <w:rPr>
          <w:rFonts w:ascii="Calibri" w:hAnsi="Calibri" w:cs="Calibri"/>
          <w:iCs w:val="0"/>
        </w:rPr>
      </w:pPr>
      <w:r w:rsidRPr="00991BFF">
        <w:rPr>
          <w:rFonts w:ascii="Calibri" w:hAnsi="Calibri" w:cs="Calibri"/>
          <w:b/>
          <w:bCs/>
          <w:iCs w:val="0"/>
        </w:rPr>
        <w:t>Programme SUNREF </w:t>
      </w:r>
      <w:r w:rsidRPr="00991BFF">
        <w:rPr>
          <w:rFonts w:ascii="Calibri" w:hAnsi="Calibri" w:cs="Calibri"/>
          <w:iCs w:val="0"/>
        </w:rPr>
        <w:t>: 2017- 2023</w:t>
      </w:r>
    </w:p>
    <w:p w14:paraId="6235DE07" w14:textId="3389E373" w:rsidR="00404706" w:rsidRPr="00991BFF" w:rsidRDefault="005B1339" w:rsidP="00DD6311">
      <w:pPr>
        <w:tabs>
          <w:tab w:val="clear" w:pos="9923"/>
        </w:tabs>
        <w:autoSpaceDE w:val="0"/>
        <w:autoSpaceDN w:val="0"/>
        <w:adjustRightInd w:val="0"/>
        <w:spacing w:after="0"/>
        <w:ind w:left="851"/>
        <w:jc w:val="left"/>
        <w:rPr>
          <w:rFonts w:ascii="Calibri" w:hAnsi="Calibri" w:cs="Calibri"/>
          <w:iCs w:val="0"/>
        </w:rPr>
      </w:pPr>
      <w:r w:rsidRPr="00991BFF">
        <w:rPr>
          <w:rFonts w:ascii="Calibri" w:hAnsi="Calibri" w:cs="Calibri"/>
          <w:b/>
          <w:bCs/>
          <w:iCs w:val="0"/>
        </w:rPr>
        <w:t>Assistance technique </w:t>
      </w:r>
      <w:r w:rsidRPr="00991BFF">
        <w:rPr>
          <w:rFonts w:ascii="Calibri" w:hAnsi="Calibri" w:cs="Calibri"/>
          <w:iCs w:val="0"/>
        </w:rPr>
        <w:t xml:space="preserve">: </w:t>
      </w:r>
      <w:r w:rsidR="008E4BE1" w:rsidRPr="00991BFF">
        <w:rPr>
          <w:rFonts w:ascii="Calibri" w:hAnsi="Calibri" w:cs="Calibri"/>
          <w:iCs w:val="0"/>
        </w:rPr>
        <w:t>Septembre 2020</w:t>
      </w:r>
      <w:r w:rsidR="00C74CFF" w:rsidRPr="00991BFF">
        <w:rPr>
          <w:rFonts w:ascii="Calibri" w:hAnsi="Calibri" w:cs="Calibri"/>
          <w:iCs w:val="0"/>
        </w:rPr>
        <w:t xml:space="preserve"> </w:t>
      </w:r>
      <w:r w:rsidRPr="00991BFF">
        <w:rPr>
          <w:rFonts w:ascii="Calibri" w:hAnsi="Calibri" w:cs="Calibri"/>
          <w:iCs w:val="0"/>
        </w:rPr>
        <w:t>–</w:t>
      </w:r>
      <w:r w:rsidR="008E4BE1" w:rsidRPr="00991BFF">
        <w:rPr>
          <w:rFonts w:ascii="Calibri" w:hAnsi="Calibri" w:cs="Calibri"/>
          <w:iCs w:val="0"/>
        </w:rPr>
        <w:t xml:space="preserve"> </w:t>
      </w:r>
      <w:r w:rsidRPr="00991BFF">
        <w:rPr>
          <w:rFonts w:ascii="Calibri" w:hAnsi="Calibri" w:cs="Calibri"/>
          <w:iCs w:val="0"/>
        </w:rPr>
        <w:t>Juin 2023</w:t>
      </w:r>
      <w:r w:rsidR="00404706" w:rsidRPr="00991BFF">
        <w:rPr>
          <w:rFonts w:ascii="Calibri" w:hAnsi="Calibri" w:cs="Calibri"/>
          <w:iCs w:val="0"/>
        </w:rPr>
        <w:t xml:space="preserve"> </w:t>
      </w:r>
    </w:p>
    <w:p w14:paraId="467E3EED" w14:textId="77777777" w:rsidR="005B1339" w:rsidRPr="00991BFF" w:rsidRDefault="005B1339" w:rsidP="005B1339">
      <w:pPr>
        <w:tabs>
          <w:tab w:val="clear" w:pos="9923"/>
        </w:tabs>
        <w:autoSpaceDE w:val="0"/>
        <w:autoSpaceDN w:val="0"/>
        <w:adjustRightInd w:val="0"/>
        <w:spacing w:after="0"/>
        <w:ind w:left="426"/>
        <w:jc w:val="left"/>
        <w:rPr>
          <w:rFonts w:ascii="Calibri" w:hAnsi="Calibri" w:cs="Calibri"/>
          <w:iCs w:val="0"/>
        </w:rPr>
      </w:pPr>
    </w:p>
    <w:p w14:paraId="47938D22" w14:textId="2D3D000F" w:rsidR="00404706" w:rsidRPr="00991BFF" w:rsidRDefault="00404706" w:rsidP="00C74CFF">
      <w:pPr>
        <w:tabs>
          <w:tab w:val="clear" w:pos="9923"/>
        </w:tabs>
        <w:autoSpaceDE w:val="0"/>
        <w:autoSpaceDN w:val="0"/>
        <w:adjustRightInd w:val="0"/>
        <w:spacing w:after="0"/>
        <w:ind w:left="426"/>
        <w:jc w:val="left"/>
        <w:rPr>
          <w:rFonts w:ascii="Calibri" w:hAnsi="Calibri" w:cs="Calibri"/>
          <w:iCs w:val="0"/>
        </w:rPr>
      </w:pPr>
      <w:r w:rsidRPr="00991BFF">
        <w:rPr>
          <w:rFonts w:ascii="Calibri" w:hAnsi="Calibri" w:cs="Calibri"/>
          <w:b/>
          <w:bCs/>
          <w:iCs w:val="0"/>
        </w:rPr>
        <w:t xml:space="preserve">Composantes </w:t>
      </w:r>
      <w:r w:rsidR="005B1339" w:rsidRPr="00991BFF">
        <w:rPr>
          <w:rFonts w:ascii="Calibri" w:hAnsi="Calibri" w:cs="Calibri"/>
          <w:b/>
          <w:bCs/>
          <w:iCs w:val="0"/>
        </w:rPr>
        <w:t>thématiques</w:t>
      </w:r>
      <w:r w:rsidRPr="00991BFF">
        <w:rPr>
          <w:rFonts w:ascii="Calibri" w:hAnsi="Calibri" w:cs="Calibri"/>
          <w:iCs w:val="0"/>
        </w:rPr>
        <w:t xml:space="preserve">: </w:t>
      </w:r>
      <w:r w:rsidR="005B1339" w:rsidRPr="00991BFF">
        <w:rPr>
          <w:rFonts w:ascii="Calibri" w:hAnsi="Calibri" w:cs="Calibri"/>
          <w:iCs w:val="0"/>
        </w:rPr>
        <w:t>Finance Verte</w:t>
      </w:r>
      <w:r w:rsidR="00991BFF" w:rsidRPr="00991BFF">
        <w:rPr>
          <w:rFonts w:ascii="Calibri" w:hAnsi="Calibri" w:cs="Calibri"/>
          <w:iCs w:val="0"/>
        </w:rPr>
        <w:t xml:space="preserve"> </w:t>
      </w:r>
      <w:r w:rsidR="005B1339" w:rsidRPr="00991BFF">
        <w:rPr>
          <w:rFonts w:ascii="Calibri" w:hAnsi="Calibri" w:cs="Calibri"/>
          <w:iCs w:val="0"/>
        </w:rPr>
        <w:t>- Energie –Environnement- Economie verte</w:t>
      </w:r>
    </w:p>
    <w:p w14:paraId="63CF0940" w14:textId="3BCA3692" w:rsidR="005B1339" w:rsidRPr="00991BFF" w:rsidRDefault="005B1339" w:rsidP="00C74CFF">
      <w:pPr>
        <w:tabs>
          <w:tab w:val="clear" w:pos="9923"/>
        </w:tabs>
        <w:autoSpaceDE w:val="0"/>
        <w:autoSpaceDN w:val="0"/>
        <w:adjustRightInd w:val="0"/>
        <w:spacing w:after="0"/>
        <w:ind w:left="426"/>
        <w:jc w:val="left"/>
        <w:rPr>
          <w:rFonts w:ascii="Calibri" w:hAnsi="Calibri" w:cs="Calibri"/>
          <w:iCs w:val="0"/>
        </w:rPr>
      </w:pPr>
      <w:r w:rsidRPr="00991BFF">
        <w:rPr>
          <w:rFonts w:ascii="Calibri" w:hAnsi="Calibri" w:cs="Calibri"/>
          <w:b/>
          <w:bCs/>
          <w:iCs w:val="0"/>
        </w:rPr>
        <w:t>Composantes transversales </w:t>
      </w:r>
      <w:r w:rsidRPr="00991BFF">
        <w:rPr>
          <w:rFonts w:ascii="Calibri" w:hAnsi="Calibri" w:cs="Calibri"/>
          <w:iCs w:val="0"/>
        </w:rPr>
        <w:t xml:space="preserve">: </w:t>
      </w:r>
      <w:r w:rsidR="00991BFF" w:rsidRPr="00991BFF">
        <w:rPr>
          <w:rFonts w:ascii="Calibri" w:hAnsi="Calibri" w:cs="Calibri"/>
          <w:iCs w:val="0"/>
        </w:rPr>
        <w:t>C</w:t>
      </w:r>
      <w:r w:rsidRPr="00991BFF">
        <w:rPr>
          <w:rFonts w:ascii="Calibri" w:hAnsi="Calibri" w:cs="Calibri"/>
          <w:iCs w:val="0"/>
        </w:rPr>
        <w:t xml:space="preserve">oordination partenariale – Communicaiton – Suivi-évaluation </w:t>
      </w:r>
    </w:p>
    <w:p w14:paraId="029A1BFC" w14:textId="32C52BA5" w:rsidR="00404706" w:rsidRPr="00991BFF" w:rsidRDefault="00404706" w:rsidP="00C74CFF">
      <w:pPr>
        <w:tabs>
          <w:tab w:val="clear" w:pos="9923"/>
        </w:tabs>
        <w:autoSpaceDE w:val="0"/>
        <w:autoSpaceDN w:val="0"/>
        <w:adjustRightInd w:val="0"/>
        <w:spacing w:after="0"/>
        <w:ind w:left="426"/>
        <w:jc w:val="left"/>
        <w:rPr>
          <w:rFonts w:ascii="Calibri" w:hAnsi="Calibri" w:cs="Calibri"/>
          <w:iCs w:val="0"/>
        </w:rPr>
      </w:pPr>
      <w:r w:rsidRPr="00991BFF">
        <w:rPr>
          <w:rFonts w:ascii="Calibri" w:hAnsi="Calibri" w:cs="Calibri"/>
          <w:b/>
          <w:bCs/>
          <w:iCs w:val="0"/>
        </w:rPr>
        <w:t xml:space="preserve">Pays </w:t>
      </w:r>
      <w:r w:rsidRPr="00991BFF">
        <w:rPr>
          <w:rFonts w:ascii="Calibri" w:hAnsi="Calibri" w:cs="Calibri"/>
          <w:iCs w:val="0"/>
        </w:rPr>
        <w:t>:</w:t>
      </w:r>
      <w:r w:rsidR="00086C0B" w:rsidRPr="00991BFF">
        <w:rPr>
          <w:rFonts w:ascii="Calibri" w:hAnsi="Calibri" w:cs="Calibri"/>
          <w:iCs w:val="0"/>
        </w:rPr>
        <w:t xml:space="preserve"> Tunisie</w:t>
      </w:r>
    </w:p>
    <w:p w14:paraId="6D3042B9" w14:textId="3A55E98B" w:rsidR="00404706" w:rsidRPr="000B14FB" w:rsidRDefault="00404706" w:rsidP="00B3192C">
      <w:pPr>
        <w:tabs>
          <w:tab w:val="clear" w:pos="9923"/>
        </w:tabs>
        <w:autoSpaceDE w:val="0"/>
        <w:autoSpaceDN w:val="0"/>
        <w:adjustRightInd w:val="0"/>
        <w:spacing w:after="0"/>
        <w:ind w:left="426"/>
        <w:jc w:val="left"/>
        <w:rPr>
          <w:rFonts w:ascii="Calibri" w:hAnsi="Calibri" w:cs="Calibri"/>
          <w:iCs w:val="0"/>
        </w:rPr>
      </w:pPr>
      <w:r w:rsidRPr="00991BFF">
        <w:rPr>
          <w:rFonts w:ascii="Calibri" w:hAnsi="Calibri" w:cs="Calibri"/>
          <w:b/>
          <w:bCs/>
          <w:iCs w:val="0"/>
        </w:rPr>
        <w:t>Bénéficiaires</w:t>
      </w:r>
      <w:r w:rsidRPr="00991BFF">
        <w:rPr>
          <w:rFonts w:ascii="Calibri" w:hAnsi="Calibri" w:cs="Calibri"/>
          <w:b/>
          <w:bCs/>
          <w:i w:val="0"/>
          <w:iCs w:val="0"/>
        </w:rPr>
        <w:t xml:space="preserve"> </w:t>
      </w:r>
      <w:r w:rsidRPr="00991BFF">
        <w:rPr>
          <w:rFonts w:ascii="Calibri" w:hAnsi="Calibri" w:cs="Calibri"/>
          <w:i w:val="0"/>
          <w:iCs w:val="0"/>
        </w:rPr>
        <w:t xml:space="preserve">: </w:t>
      </w:r>
      <w:r w:rsidR="005930F4" w:rsidRPr="00991BFF">
        <w:rPr>
          <w:rFonts w:ascii="Calibri" w:hAnsi="Calibri" w:cs="Calibri"/>
          <w:iCs w:val="0"/>
        </w:rPr>
        <w:t xml:space="preserve">Agence Nationale de Protection de l’Environnement, </w:t>
      </w:r>
      <w:r w:rsidR="004E3372" w:rsidRPr="00991BFF">
        <w:rPr>
          <w:rFonts w:ascii="Calibri" w:hAnsi="Calibri" w:cs="Calibri"/>
          <w:iCs w:val="0"/>
        </w:rPr>
        <w:t>Agence Nation</w:t>
      </w:r>
      <w:r w:rsidR="00442713">
        <w:rPr>
          <w:rFonts w:ascii="Calibri" w:hAnsi="Calibri" w:cs="Calibri"/>
          <w:iCs w:val="0"/>
        </w:rPr>
        <w:t>a</w:t>
      </w:r>
      <w:r w:rsidR="004E3372" w:rsidRPr="00991BFF">
        <w:rPr>
          <w:rFonts w:ascii="Calibri" w:hAnsi="Calibri" w:cs="Calibri"/>
          <w:iCs w:val="0"/>
        </w:rPr>
        <w:t>le Pour la Maitrise de l’Energie,</w:t>
      </w:r>
      <w:r w:rsidR="005930F4" w:rsidRPr="00991BFF">
        <w:rPr>
          <w:rFonts w:ascii="Calibri" w:hAnsi="Calibri" w:cs="Calibri"/>
          <w:iCs w:val="0"/>
        </w:rPr>
        <w:t xml:space="preserve"> </w:t>
      </w:r>
      <w:r w:rsidR="00F04095" w:rsidRPr="00991BFF">
        <w:rPr>
          <w:rFonts w:ascii="Calibri" w:hAnsi="Calibri" w:cs="Calibri"/>
          <w:iCs w:val="0"/>
        </w:rPr>
        <w:t>4</w:t>
      </w:r>
      <w:r w:rsidR="005930F4" w:rsidRPr="00991BFF">
        <w:rPr>
          <w:rFonts w:ascii="Calibri" w:hAnsi="Calibri" w:cs="Calibri"/>
          <w:iCs w:val="0"/>
        </w:rPr>
        <w:t xml:space="preserve"> banques partenaires et </w:t>
      </w:r>
      <w:r w:rsidR="005B1339" w:rsidRPr="00991BFF">
        <w:rPr>
          <w:rFonts w:ascii="Calibri" w:hAnsi="Calibri" w:cs="Calibri"/>
          <w:iCs w:val="0"/>
        </w:rPr>
        <w:t xml:space="preserve">environ 40 </w:t>
      </w:r>
      <w:r w:rsidR="005930F4" w:rsidRPr="00991BFF">
        <w:rPr>
          <w:rFonts w:ascii="Calibri" w:hAnsi="Calibri" w:cs="Calibri"/>
          <w:iCs w:val="0"/>
        </w:rPr>
        <w:t>porteurs de projet</w:t>
      </w:r>
    </w:p>
    <w:p w14:paraId="6386928E" w14:textId="77777777" w:rsidR="00B3192C" w:rsidRPr="000B14FB" w:rsidRDefault="00B3192C" w:rsidP="00B3192C">
      <w:pPr>
        <w:tabs>
          <w:tab w:val="clear" w:pos="9923"/>
        </w:tabs>
        <w:autoSpaceDE w:val="0"/>
        <w:autoSpaceDN w:val="0"/>
        <w:adjustRightInd w:val="0"/>
        <w:spacing w:after="0"/>
        <w:ind w:left="426"/>
        <w:jc w:val="left"/>
        <w:rPr>
          <w:rFonts w:ascii="Calibri" w:hAnsi="Calibri" w:cs="Calibri"/>
          <w:i w:val="0"/>
          <w:iCs w:val="0"/>
        </w:rPr>
      </w:pPr>
    </w:p>
    <w:p w14:paraId="35D0B67E" w14:textId="087F2FB4" w:rsidR="00986A7D" w:rsidRPr="000B14FB" w:rsidRDefault="001737A8" w:rsidP="001737A8">
      <w:pPr>
        <w:pStyle w:val="Titre1"/>
        <w:rPr>
          <w:rFonts w:hint="eastAsia"/>
        </w:rPr>
      </w:pPr>
      <w:bookmarkStart w:id="10" w:name="_Toc70668754"/>
      <w:r w:rsidRPr="000B14FB">
        <w:t>Critères et questions évaluatives</w:t>
      </w:r>
      <w:bookmarkEnd w:id="10"/>
    </w:p>
    <w:p w14:paraId="3122F0CE" w14:textId="5C385A0E" w:rsidR="0010002F" w:rsidRPr="00142957" w:rsidRDefault="00204F9E" w:rsidP="00DD6311">
      <w:pPr>
        <w:spacing w:after="120"/>
        <w:ind w:left="0"/>
        <w:rPr>
          <w:rFonts w:hint="eastAsia"/>
          <w:i w:val="0"/>
        </w:rPr>
      </w:pPr>
      <w:r w:rsidRPr="000B14FB">
        <w:rPr>
          <w:rFonts w:hint="eastAsia"/>
          <w:i w:val="0"/>
        </w:rPr>
        <w:t>L</w:t>
      </w:r>
      <w:r w:rsidR="004A135B">
        <w:rPr>
          <w:i w:val="0"/>
        </w:rPr>
        <w:t>’</w:t>
      </w:r>
      <w:r w:rsidRPr="000B14FB">
        <w:rPr>
          <w:rFonts w:hint="cs"/>
          <w:i w:val="0"/>
        </w:rPr>
        <w:t>é</w:t>
      </w:r>
      <w:r w:rsidRPr="000B14FB">
        <w:rPr>
          <w:rFonts w:hint="eastAsia"/>
          <w:i w:val="0"/>
        </w:rPr>
        <w:t>valuation utilisera les crit</w:t>
      </w:r>
      <w:r w:rsidRPr="000B14FB">
        <w:rPr>
          <w:rFonts w:hint="cs"/>
          <w:i w:val="0"/>
        </w:rPr>
        <w:t>è</w:t>
      </w:r>
      <w:r w:rsidRPr="000B14FB">
        <w:rPr>
          <w:rFonts w:hint="eastAsia"/>
          <w:i w:val="0"/>
        </w:rPr>
        <w:t>res d</w:t>
      </w:r>
      <w:r w:rsidRPr="000B14FB">
        <w:rPr>
          <w:rFonts w:hint="cs"/>
          <w:i w:val="0"/>
        </w:rPr>
        <w:t>é</w:t>
      </w:r>
      <w:r w:rsidRPr="000B14FB">
        <w:rPr>
          <w:rFonts w:hint="eastAsia"/>
          <w:i w:val="0"/>
        </w:rPr>
        <w:t>finis par le Comit</w:t>
      </w:r>
      <w:r w:rsidRPr="000B14FB">
        <w:rPr>
          <w:rFonts w:hint="cs"/>
          <w:i w:val="0"/>
        </w:rPr>
        <w:t>é</w:t>
      </w:r>
      <w:r w:rsidRPr="000B14FB">
        <w:rPr>
          <w:rFonts w:hint="eastAsia"/>
          <w:i w:val="0"/>
        </w:rPr>
        <w:t xml:space="preserve"> d</w:t>
      </w:r>
      <w:r w:rsidR="00852A38">
        <w:rPr>
          <w:i w:val="0"/>
        </w:rPr>
        <w:t>’</w:t>
      </w:r>
      <w:r w:rsidRPr="000B14FB">
        <w:rPr>
          <w:rFonts w:hint="eastAsia"/>
          <w:i w:val="0"/>
        </w:rPr>
        <w:t>Assistance au D</w:t>
      </w:r>
      <w:r w:rsidRPr="000B14FB">
        <w:rPr>
          <w:rFonts w:hint="cs"/>
          <w:i w:val="0"/>
        </w:rPr>
        <w:t>é</w:t>
      </w:r>
      <w:r w:rsidRPr="000B14FB">
        <w:rPr>
          <w:rFonts w:hint="eastAsia"/>
          <w:i w:val="0"/>
        </w:rPr>
        <w:t xml:space="preserve">veloppement (CAD) de </w:t>
      </w:r>
      <w:r w:rsidRPr="00142957">
        <w:rPr>
          <w:rFonts w:hint="eastAsia"/>
          <w:i w:val="0"/>
        </w:rPr>
        <w:t>l</w:t>
      </w:r>
      <w:r w:rsidR="006465E7" w:rsidRPr="00142957">
        <w:rPr>
          <w:i w:val="0"/>
        </w:rPr>
        <w:t>’</w:t>
      </w:r>
      <w:r w:rsidRPr="00142957">
        <w:rPr>
          <w:rFonts w:hint="eastAsia"/>
          <w:i w:val="0"/>
        </w:rPr>
        <w:t>Organisation de Coop</w:t>
      </w:r>
      <w:r w:rsidRPr="00142957">
        <w:rPr>
          <w:rFonts w:hint="cs"/>
          <w:i w:val="0"/>
        </w:rPr>
        <w:t>é</w:t>
      </w:r>
      <w:r w:rsidRPr="00142957">
        <w:rPr>
          <w:rFonts w:hint="eastAsia"/>
          <w:i w:val="0"/>
        </w:rPr>
        <w:t>ration et de D</w:t>
      </w:r>
      <w:r w:rsidRPr="00142957">
        <w:rPr>
          <w:rFonts w:hint="cs"/>
          <w:i w:val="0"/>
        </w:rPr>
        <w:t>é</w:t>
      </w:r>
      <w:r w:rsidRPr="00142957">
        <w:rPr>
          <w:rFonts w:hint="eastAsia"/>
          <w:i w:val="0"/>
        </w:rPr>
        <w:t xml:space="preserve">veloppement </w:t>
      </w:r>
      <w:r w:rsidRPr="00142957">
        <w:rPr>
          <w:rFonts w:hint="cs"/>
          <w:i w:val="0"/>
        </w:rPr>
        <w:t>É</w:t>
      </w:r>
      <w:r w:rsidRPr="00142957">
        <w:rPr>
          <w:rFonts w:hint="eastAsia"/>
          <w:i w:val="0"/>
        </w:rPr>
        <w:t>conomiques (OCDE)</w:t>
      </w:r>
      <w:r w:rsidR="006465E7" w:rsidRPr="00142957">
        <w:rPr>
          <w:i w:val="0"/>
        </w:rPr>
        <w:t>.</w:t>
      </w:r>
      <w:r w:rsidRPr="00142957">
        <w:rPr>
          <w:rFonts w:hint="cs"/>
          <w:i w:val="0"/>
        </w:rPr>
        <w:t> </w:t>
      </w:r>
      <w:r w:rsidRPr="00142957">
        <w:rPr>
          <w:rFonts w:hint="eastAsia"/>
          <w:i w:val="0"/>
        </w:rPr>
        <w:t xml:space="preserve"> </w:t>
      </w:r>
    </w:p>
    <w:p w14:paraId="64DD2FD6" w14:textId="63113200" w:rsidR="00F40827" w:rsidRPr="00DD3C40" w:rsidRDefault="00204F9E" w:rsidP="00DD3C40">
      <w:pPr>
        <w:ind w:left="0"/>
        <w:rPr>
          <w:rFonts w:asciiTheme="minorHAnsi" w:hAnsiTheme="minorHAnsi" w:cstheme="minorBidi"/>
          <w:color w:val="1F497D"/>
        </w:rPr>
      </w:pPr>
      <w:r w:rsidRPr="00142957">
        <w:rPr>
          <w:rFonts w:hint="eastAsia"/>
          <w:i w:val="0"/>
        </w:rPr>
        <w:t>Les questions d</w:t>
      </w:r>
      <w:r w:rsidR="006465E7" w:rsidRPr="00142957">
        <w:rPr>
          <w:i w:val="0"/>
        </w:rPr>
        <w:t>’</w:t>
      </w:r>
      <w:r w:rsidRPr="00142957">
        <w:rPr>
          <w:rFonts w:hint="cs"/>
          <w:i w:val="0"/>
        </w:rPr>
        <w:t>é</w:t>
      </w:r>
      <w:r w:rsidRPr="00142957">
        <w:rPr>
          <w:rFonts w:hint="eastAsia"/>
          <w:i w:val="0"/>
        </w:rPr>
        <w:t>valuation d</w:t>
      </w:r>
      <w:r w:rsidRPr="00142957">
        <w:rPr>
          <w:rFonts w:hint="cs"/>
          <w:i w:val="0"/>
        </w:rPr>
        <w:t>é</w:t>
      </w:r>
      <w:r w:rsidRPr="00142957">
        <w:rPr>
          <w:rFonts w:hint="eastAsia"/>
          <w:i w:val="0"/>
        </w:rPr>
        <w:t>taill</w:t>
      </w:r>
      <w:r w:rsidRPr="00142957">
        <w:rPr>
          <w:rFonts w:hint="cs"/>
          <w:i w:val="0"/>
        </w:rPr>
        <w:t>é</w:t>
      </w:r>
      <w:r w:rsidRPr="00142957">
        <w:rPr>
          <w:rFonts w:hint="eastAsia"/>
          <w:i w:val="0"/>
        </w:rPr>
        <w:t xml:space="preserve">es ci-dessous </w:t>
      </w:r>
      <w:r w:rsidR="00142957" w:rsidRPr="00142957">
        <w:rPr>
          <w:i w:val="0"/>
        </w:rPr>
        <w:t>s’appuient sur l’expérience tirée d’une première évaluation à mi-parcours. Il s’agit en effet ici d’adopter une approche plus méthodique, avec un regard plus distancié sur la portée du programme à l’échelle du territoire tunisien et des secteurs ciblés</w:t>
      </w:r>
      <w:r w:rsidR="00793697" w:rsidRPr="00142957">
        <w:rPr>
          <w:i w:val="0"/>
        </w:rPr>
        <w:t xml:space="preserve">. </w:t>
      </w:r>
      <w:r w:rsidR="005B12BF" w:rsidRPr="00142957">
        <w:rPr>
          <w:i w:val="0"/>
        </w:rPr>
        <w:t>Elles</w:t>
      </w:r>
      <w:r w:rsidR="005B12BF" w:rsidRPr="00142957">
        <w:rPr>
          <w:rFonts w:hint="eastAsia"/>
          <w:i w:val="0"/>
        </w:rPr>
        <w:t xml:space="preserve"> </w:t>
      </w:r>
      <w:r w:rsidR="006465E7" w:rsidRPr="00142957">
        <w:rPr>
          <w:i w:val="0"/>
        </w:rPr>
        <w:t>dev</w:t>
      </w:r>
      <w:r w:rsidR="005B12BF" w:rsidRPr="00142957">
        <w:rPr>
          <w:rFonts w:hint="eastAsia"/>
          <w:i w:val="0"/>
        </w:rPr>
        <w:t xml:space="preserve">ront </w:t>
      </w:r>
      <w:r w:rsidR="006465E7" w:rsidRPr="00142957">
        <w:rPr>
          <w:i w:val="0"/>
        </w:rPr>
        <w:t xml:space="preserve">être </w:t>
      </w:r>
      <w:r w:rsidR="005B12BF" w:rsidRPr="00142957">
        <w:rPr>
          <w:rFonts w:hint="eastAsia"/>
          <w:i w:val="0"/>
        </w:rPr>
        <w:t>revues par l</w:t>
      </w:r>
      <w:r w:rsidR="006465E7" w:rsidRPr="00142957">
        <w:rPr>
          <w:i w:val="0"/>
        </w:rPr>
        <w:t>’</w:t>
      </w:r>
      <w:r w:rsidR="005B12BF" w:rsidRPr="00142957">
        <w:rPr>
          <w:rFonts w:hint="cs"/>
          <w:i w:val="0"/>
        </w:rPr>
        <w:t>é</w:t>
      </w:r>
      <w:r w:rsidR="005B12BF" w:rsidRPr="00142957">
        <w:rPr>
          <w:rFonts w:hint="eastAsia"/>
          <w:i w:val="0"/>
        </w:rPr>
        <w:t>valuateur</w:t>
      </w:r>
      <w:r w:rsidR="004A135B" w:rsidRPr="00142957">
        <w:rPr>
          <w:i w:val="0"/>
        </w:rPr>
        <w:t>.trice</w:t>
      </w:r>
      <w:r w:rsidR="005B12BF" w:rsidRPr="00142957">
        <w:rPr>
          <w:rFonts w:hint="eastAsia"/>
          <w:i w:val="0"/>
        </w:rPr>
        <w:t xml:space="preserve"> au moment de la phase de d</w:t>
      </w:r>
      <w:r w:rsidR="005B12BF" w:rsidRPr="00142957">
        <w:rPr>
          <w:rFonts w:hint="cs"/>
          <w:i w:val="0"/>
        </w:rPr>
        <w:t>é</w:t>
      </w:r>
      <w:r w:rsidR="005B12BF" w:rsidRPr="00142957">
        <w:rPr>
          <w:rFonts w:hint="eastAsia"/>
          <w:i w:val="0"/>
        </w:rPr>
        <w:t>marrage de l</w:t>
      </w:r>
      <w:r w:rsidR="006465E7" w:rsidRPr="00142957">
        <w:rPr>
          <w:i w:val="0"/>
        </w:rPr>
        <w:t>’</w:t>
      </w:r>
      <w:r w:rsidR="005B12BF" w:rsidRPr="00142957">
        <w:rPr>
          <w:rFonts w:hint="cs"/>
          <w:i w:val="0"/>
        </w:rPr>
        <w:t>é</w:t>
      </w:r>
      <w:r w:rsidR="005B12BF" w:rsidRPr="00142957">
        <w:rPr>
          <w:rFonts w:hint="eastAsia"/>
          <w:i w:val="0"/>
        </w:rPr>
        <w:t xml:space="preserve">valuation, afin de proposer une </w:t>
      </w:r>
      <w:r w:rsidR="00142957" w:rsidRPr="00142957">
        <w:rPr>
          <w:i w:val="0"/>
        </w:rPr>
        <w:t>note de cadrage prenant déjà en compte les grandes lignes n’ayant pas été soulevées lors de la première phase du programme</w:t>
      </w:r>
      <w:r w:rsidR="005B12BF" w:rsidRPr="00142957">
        <w:rPr>
          <w:rFonts w:hint="eastAsia"/>
          <w:i w:val="0"/>
        </w:rPr>
        <w:t>.</w:t>
      </w:r>
      <w:r w:rsidR="00A275FF" w:rsidRPr="00142957">
        <w:rPr>
          <w:i w:val="0"/>
        </w:rPr>
        <w:t xml:space="preserve"> Elles relèvent des enjeux suivants :</w:t>
      </w:r>
    </w:p>
    <w:p w14:paraId="267FDE9A" w14:textId="12D86930" w:rsidR="0087609B" w:rsidRPr="00706AC5" w:rsidRDefault="00B72112" w:rsidP="00706AC5">
      <w:pPr>
        <w:pStyle w:val="Paragraphedeliste"/>
        <w:rPr>
          <w:rFonts w:hint="eastAsia"/>
        </w:rPr>
      </w:pPr>
      <w:r w:rsidRPr="00706AC5">
        <w:t>Dans quelle mesure et dans quels cas le programme SUNREF a encouragé</w:t>
      </w:r>
      <w:r w:rsidR="00F40827" w:rsidRPr="00706AC5">
        <w:t xml:space="preserve"> </w:t>
      </w:r>
      <w:r w:rsidR="00ED119F" w:rsidRPr="00706AC5">
        <w:t>des investissement</w:t>
      </w:r>
      <w:r w:rsidR="00F40827" w:rsidRPr="00706AC5">
        <w:t xml:space="preserve">s </w:t>
      </w:r>
      <w:r w:rsidRPr="00706AC5">
        <w:t>dans la transition énergétique et environnementale</w:t>
      </w:r>
      <w:r w:rsidR="00ED119F" w:rsidRPr="00706AC5">
        <w:t> </w:t>
      </w:r>
      <w:r w:rsidR="0074376D" w:rsidRPr="00706AC5">
        <w:t> ?</w:t>
      </w:r>
    </w:p>
    <w:p w14:paraId="5AE76376" w14:textId="60F5B8A7" w:rsidR="0087609B" w:rsidRDefault="00997935" w:rsidP="0087609B">
      <w:pPr>
        <w:pStyle w:val="Paragraphedeliste"/>
        <w:numPr>
          <w:ilvl w:val="0"/>
          <w:numId w:val="33"/>
        </w:numPr>
        <w:tabs>
          <w:tab w:val="clear" w:pos="9923"/>
        </w:tabs>
        <w:autoSpaceDE w:val="0"/>
        <w:autoSpaceDN w:val="0"/>
        <w:adjustRightInd w:val="0"/>
        <w:spacing w:after="0"/>
        <w:rPr>
          <w:rFonts w:hint="eastAsia"/>
          <w:i w:val="0"/>
        </w:rPr>
      </w:pPr>
      <w:r w:rsidRPr="0087609B">
        <w:rPr>
          <w:i w:val="0"/>
        </w:rPr>
        <w:t>Quel</w:t>
      </w:r>
      <w:r w:rsidR="00AF50DC">
        <w:rPr>
          <w:i w:val="0"/>
        </w:rPr>
        <w:t>le</w:t>
      </w:r>
      <w:r w:rsidRPr="0087609B">
        <w:rPr>
          <w:i w:val="0"/>
        </w:rPr>
        <w:t>s ont été les raisons</w:t>
      </w:r>
      <w:r w:rsidR="00E6694D" w:rsidRPr="0087609B">
        <w:rPr>
          <w:i w:val="0"/>
        </w:rPr>
        <w:t xml:space="preserve"> </w:t>
      </w:r>
      <w:r w:rsidRPr="0087609B">
        <w:rPr>
          <w:i w:val="0"/>
        </w:rPr>
        <w:t>et motivations qui ont permis</w:t>
      </w:r>
      <w:r w:rsidR="00E6694D" w:rsidRPr="0087609B">
        <w:rPr>
          <w:i w:val="0"/>
        </w:rPr>
        <w:t xml:space="preserve"> </w:t>
      </w:r>
      <w:r w:rsidRPr="0087609B">
        <w:rPr>
          <w:i w:val="0"/>
        </w:rPr>
        <w:t>d’</w:t>
      </w:r>
      <w:r w:rsidR="00E6694D" w:rsidRPr="0087609B">
        <w:rPr>
          <w:i w:val="0"/>
        </w:rPr>
        <w:t xml:space="preserve">impulser </w:t>
      </w:r>
      <w:r w:rsidRPr="0087609B">
        <w:rPr>
          <w:i w:val="0"/>
        </w:rPr>
        <w:t>des</w:t>
      </w:r>
      <w:r w:rsidR="00E6694D" w:rsidRPr="0087609B">
        <w:rPr>
          <w:i w:val="0"/>
        </w:rPr>
        <w:t xml:space="preserve"> demande</w:t>
      </w:r>
      <w:r w:rsidRPr="0087609B">
        <w:rPr>
          <w:i w:val="0"/>
        </w:rPr>
        <w:t>s</w:t>
      </w:r>
      <w:r w:rsidR="00E6694D" w:rsidRPr="0087609B">
        <w:rPr>
          <w:i w:val="0"/>
        </w:rPr>
        <w:t xml:space="preserve"> </w:t>
      </w:r>
      <w:r w:rsidRPr="0087609B">
        <w:rPr>
          <w:i w:val="0"/>
        </w:rPr>
        <w:t>de crédit SUNREF</w:t>
      </w:r>
      <w:r w:rsidR="0087609B">
        <w:rPr>
          <w:i w:val="0"/>
        </w:rPr>
        <w:t xml:space="preserve"> </w:t>
      </w:r>
      <w:r w:rsidR="00E6694D" w:rsidRPr="0087609B">
        <w:rPr>
          <w:i w:val="0"/>
        </w:rPr>
        <w:t>?</w:t>
      </w:r>
    </w:p>
    <w:p w14:paraId="56401AA5" w14:textId="2EEBE130" w:rsidR="0087609B" w:rsidRDefault="00997935" w:rsidP="0087609B">
      <w:pPr>
        <w:pStyle w:val="Paragraphedeliste"/>
        <w:numPr>
          <w:ilvl w:val="0"/>
          <w:numId w:val="33"/>
        </w:numPr>
        <w:tabs>
          <w:tab w:val="clear" w:pos="9923"/>
        </w:tabs>
        <w:autoSpaceDE w:val="0"/>
        <w:autoSpaceDN w:val="0"/>
        <w:adjustRightInd w:val="0"/>
        <w:spacing w:after="0"/>
        <w:rPr>
          <w:rFonts w:hint="eastAsia"/>
          <w:i w:val="0"/>
        </w:rPr>
      </w:pPr>
      <w:r w:rsidRPr="0087609B">
        <w:rPr>
          <w:i w:val="0"/>
        </w:rPr>
        <w:lastRenderedPageBreak/>
        <w:t>Quelles sont la nature des financements attribués</w:t>
      </w:r>
      <w:r w:rsidR="001E03D3">
        <w:rPr>
          <w:i w:val="0"/>
        </w:rPr>
        <w:t xml:space="preserve"> et</w:t>
      </w:r>
      <w:r w:rsidRPr="0087609B">
        <w:rPr>
          <w:i w:val="0"/>
        </w:rPr>
        <w:t xml:space="preserve"> les cibles les plus attirées par ce programme ?</w:t>
      </w:r>
    </w:p>
    <w:p w14:paraId="75274717" w14:textId="434FC020" w:rsidR="0087609B" w:rsidRDefault="00BF2220" w:rsidP="0087609B">
      <w:pPr>
        <w:pStyle w:val="Paragraphedeliste"/>
        <w:numPr>
          <w:ilvl w:val="0"/>
          <w:numId w:val="33"/>
        </w:numPr>
        <w:tabs>
          <w:tab w:val="clear" w:pos="9923"/>
        </w:tabs>
        <w:autoSpaceDE w:val="0"/>
        <w:autoSpaceDN w:val="0"/>
        <w:adjustRightInd w:val="0"/>
        <w:spacing w:after="0"/>
        <w:rPr>
          <w:rFonts w:hint="eastAsia"/>
          <w:i w:val="0"/>
        </w:rPr>
      </w:pPr>
      <w:r w:rsidRPr="0087609B">
        <w:rPr>
          <w:i w:val="0"/>
        </w:rPr>
        <w:t>Qu</w:t>
      </w:r>
      <w:r w:rsidR="00AF50DC">
        <w:rPr>
          <w:i w:val="0"/>
        </w:rPr>
        <w:t xml:space="preserve">els sont les facteurs qui </w:t>
      </w:r>
      <w:r w:rsidRPr="0087609B">
        <w:rPr>
          <w:i w:val="0"/>
        </w:rPr>
        <w:t>explique</w:t>
      </w:r>
      <w:r w:rsidR="00AF50DC">
        <w:rPr>
          <w:i w:val="0"/>
        </w:rPr>
        <w:t>nt</w:t>
      </w:r>
      <w:r w:rsidRPr="0087609B">
        <w:rPr>
          <w:i w:val="0"/>
        </w:rPr>
        <w:t xml:space="preserve"> les différen</w:t>
      </w:r>
      <w:r w:rsidR="00FD284E">
        <w:rPr>
          <w:i w:val="0"/>
        </w:rPr>
        <w:t>t</w:t>
      </w:r>
      <w:r w:rsidRPr="0087609B">
        <w:rPr>
          <w:i w:val="0"/>
        </w:rPr>
        <w:t xml:space="preserve">s </w:t>
      </w:r>
      <w:r w:rsidR="00FD284E">
        <w:rPr>
          <w:i w:val="0"/>
        </w:rPr>
        <w:t xml:space="preserve">niveaux </w:t>
      </w:r>
      <w:r w:rsidRPr="0087609B">
        <w:rPr>
          <w:i w:val="0"/>
        </w:rPr>
        <w:t>d’avancement des 4 secteurs d’intervention du programme ?</w:t>
      </w:r>
    </w:p>
    <w:p w14:paraId="3A25592A" w14:textId="77777777" w:rsidR="00FD284E" w:rsidRDefault="00997935" w:rsidP="0087609B">
      <w:pPr>
        <w:pStyle w:val="Paragraphedeliste"/>
        <w:numPr>
          <w:ilvl w:val="0"/>
          <w:numId w:val="33"/>
        </w:numPr>
        <w:tabs>
          <w:tab w:val="clear" w:pos="9923"/>
        </w:tabs>
        <w:autoSpaceDE w:val="0"/>
        <w:autoSpaceDN w:val="0"/>
        <w:adjustRightInd w:val="0"/>
        <w:spacing w:after="0"/>
        <w:rPr>
          <w:rFonts w:hint="eastAsia"/>
          <w:i w:val="0"/>
        </w:rPr>
      </w:pPr>
      <w:r w:rsidRPr="0087609B">
        <w:rPr>
          <w:i w:val="0"/>
        </w:rPr>
        <w:t>Quelles sont les cibles qui ont échoué à obtenir un appui de la part du programme et pour quelles raisons ?</w:t>
      </w:r>
    </w:p>
    <w:p w14:paraId="12E16068" w14:textId="5806D454" w:rsidR="00F44BB6" w:rsidRDefault="0074376D" w:rsidP="00F44BB6">
      <w:pPr>
        <w:pStyle w:val="Paragraphedeliste"/>
        <w:numPr>
          <w:ilvl w:val="0"/>
          <w:numId w:val="36"/>
        </w:numPr>
        <w:shd w:val="clear" w:color="auto" w:fill="FFFFFF" w:themeFill="background1"/>
        <w:tabs>
          <w:tab w:val="clear" w:pos="9923"/>
        </w:tabs>
        <w:autoSpaceDE w:val="0"/>
        <w:autoSpaceDN w:val="0"/>
        <w:adjustRightInd w:val="0"/>
        <w:spacing w:after="0"/>
        <w:rPr>
          <w:rFonts w:hint="eastAsia"/>
          <w:i w:val="0"/>
        </w:rPr>
      </w:pPr>
      <w:r>
        <w:rPr>
          <w:i w:val="0"/>
        </w:rPr>
        <w:t>De quelle nature sont les</w:t>
      </w:r>
      <w:r w:rsidR="00F44BB6" w:rsidRPr="00D602A7">
        <w:rPr>
          <w:i w:val="0"/>
        </w:rPr>
        <w:t xml:space="preserve"> freins à l’investissement dans les secteurs d’intervention du programme? </w:t>
      </w:r>
    </w:p>
    <w:p w14:paraId="0C67F94B" w14:textId="3433638F" w:rsidR="00506ECC" w:rsidRPr="0087609B" w:rsidRDefault="00506ECC" w:rsidP="00F44BB6">
      <w:pPr>
        <w:pStyle w:val="Paragraphedeliste"/>
        <w:numPr>
          <w:ilvl w:val="0"/>
          <w:numId w:val="0"/>
        </w:numPr>
        <w:tabs>
          <w:tab w:val="clear" w:pos="9923"/>
        </w:tabs>
        <w:autoSpaceDE w:val="0"/>
        <w:autoSpaceDN w:val="0"/>
        <w:adjustRightInd w:val="0"/>
        <w:spacing w:after="0"/>
        <w:ind w:left="734"/>
        <w:rPr>
          <w:rFonts w:hint="eastAsia"/>
          <w:i w:val="0"/>
        </w:rPr>
      </w:pPr>
    </w:p>
    <w:p w14:paraId="2FA7F429" w14:textId="77777777" w:rsidR="00997935" w:rsidRPr="007376ED" w:rsidRDefault="00997935" w:rsidP="00997935">
      <w:pPr>
        <w:pStyle w:val="Paragraphedeliste"/>
        <w:numPr>
          <w:ilvl w:val="0"/>
          <w:numId w:val="0"/>
        </w:numPr>
        <w:tabs>
          <w:tab w:val="clear" w:pos="9923"/>
        </w:tabs>
        <w:autoSpaceDE w:val="0"/>
        <w:autoSpaceDN w:val="0"/>
        <w:adjustRightInd w:val="0"/>
        <w:spacing w:after="0"/>
        <w:ind w:left="298"/>
        <w:rPr>
          <w:rFonts w:hint="eastAsia"/>
          <w:i w:val="0"/>
        </w:rPr>
      </w:pPr>
    </w:p>
    <w:p w14:paraId="19C7C49A" w14:textId="5CDD9C5E" w:rsidR="00234461" w:rsidRDefault="0074376D" w:rsidP="00706AC5">
      <w:pPr>
        <w:ind w:left="1429" w:hanging="360"/>
        <w:rPr>
          <w:rFonts w:hint="eastAsia"/>
        </w:rPr>
      </w:pPr>
      <w:r>
        <w:t>2</w:t>
      </w:r>
      <w:r w:rsidR="00234461">
        <w:t>. En quoi l’Assistance technique apportée par Expertise France au programme Sunref a-t-elle permis d’atteindre les résultats escomptés du programme ?</w:t>
      </w:r>
      <w:r>
        <w:t> </w:t>
      </w:r>
    </w:p>
    <w:p w14:paraId="467709D9" w14:textId="3EC3A4C6" w:rsidR="00B53E68" w:rsidRDefault="00425F83" w:rsidP="00B53E68">
      <w:pPr>
        <w:pStyle w:val="Paragraphedeliste"/>
        <w:numPr>
          <w:ilvl w:val="0"/>
          <w:numId w:val="34"/>
        </w:numPr>
        <w:tabs>
          <w:tab w:val="clear" w:pos="9923"/>
        </w:tabs>
        <w:autoSpaceDE w:val="0"/>
        <w:autoSpaceDN w:val="0"/>
        <w:adjustRightInd w:val="0"/>
        <w:spacing w:after="0"/>
        <w:rPr>
          <w:rFonts w:hint="eastAsia"/>
          <w:i w:val="0"/>
        </w:rPr>
      </w:pPr>
      <w:r>
        <w:rPr>
          <w:i w:val="0"/>
        </w:rPr>
        <w:t>Dans quelle mesure et dans quels cas le</w:t>
      </w:r>
      <w:r w:rsidR="009C53B6" w:rsidRPr="00B53E68">
        <w:rPr>
          <w:i w:val="0"/>
        </w:rPr>
        <w:t>s appuis</w:t>
      </w:r>
      <w:r>
        <w:rPr>
          <w:i w:val="0"/>
        </w:rPr>
        <w:t xml:space="preserve"> fournis par l’Assistance technique</w:t>
      </w:r>
      <w:r w:rsidR="009C53B6" w:rsidRPr="00B53E68">
        <w:rPr>
          <w:i w:val="0"/>
        </w:rPr>
        <w:t xml:space="preserve"> ont</w:t>
      </w:r>
      <w:r>
        <w:rPr>
          <w:i w:val="0"/>
        </w:rPr>
        <w:t>-ils répondu au mieux aux</w:t>
      </w:r>
      <w:r w:rsidR="009C53B6" w:rsidRPr="00B53E68">
        <w:rPr>
          <w:i w:val="0"/>
        </w:rPr>
        <w:t xml:space="preserve"> besoins des bénéficiaires</w:t>
      </w:r>
      <w:r w:rsidR="0033374B">
        <w:rPr>
          <w:i w:val="0"/>
        </w:rPr>
        <w:t xml:space="preserve"> </w:t>
      </w:r>
      <w:r w:rsidR="009C53B6" w:rsidRPr="00B53E68">
        <w:rPr>
          <w:i w:val="0"/>
        </w:rPr>
        <w:t xml:space="preserve">Agences, banques et entreprises ? </w:t>
      </w:r>
    </w:p>
    <w:p w14:paraId="6063993C" w14:textId="5F037C85" w:rsidR="00D0579E" w:rsidRDefault="00D0579E" w:rsidP="00B53E68">
      <w:pPr>
        <w:pStyle w:val="Paragraphedeliste"/>
        <w:numPr>
          <w:ilvl w:val="0"/>
          <w:numId w:val="34"/>
        </w:numPr>
        <w:tabs>
          <w:tab w:val="clear" w:pos="9923"/>
        </w:tabs>
        <w:autoSpaceDE w:val="0"/>
        <w:autoSpaceDN w:val="0"/>
        <w:adjustRightInd w:val="0"/>
        <w:spacing w:after="0"/>
        <w:rPr>
          <w:rFonts w:hint="eastAsia"/>
          <w:i w:val="0"/>
        </w:rPr>
      </w:pPr>
      <w:r>
        <w:rPr>
          <w:i w:val="0"/>
        </w:rPr>
        <w:t xml:space="preserve">Dans quelle mesure l’Assistance technique menée par un opérateur de coopération technique apporte-t-elle une valeur ajoutée </w:t>
      </w:r>
      <w:r w:rsidR="00D91FD8">
        <w:rPr>
          <w:i w:val="0"/>
        </w:rPr>
        <w:t>dans le déploiement de lignes de crédits et de subventions de finance verte ?</w:t>
      </w:r>
    </w:p>
    <w:p w14:paraId="00BCD315" w14:textId="4757893F" w:rsidR="004E3E81" w:rsidRPr="00CF4D87" w:rsidRDefault="00425F83" w:rsidP="00B53E68">
      <w:pPr>
        <w:pStyle w:val="Paragraphedeliste"/>
        <w:numPr>
          <w:ilvl w:val="0"/>
          <w:numId w:val="34"/>
        </w:numPr>
        <w:tabs>
          <w:tab w:val="clear" w:pos="9923"/>
        </w:tabs>
        <w:autoSpaceDE w:val="0"/>
        <w:autoSpaceDN w:val="0"/>
        <w:adjustRightInd w:val="0"/>
        <w:spacing w:after="0"/>
        <w:rPr>
          <w:rFonts w:hint="eastAsia"/>
          <w:i w:val="0"/>
        </w:rPr>
      </w:pPr>
      <w:r>
        <w:rPr>
          <w:i w:val="0"/>
        </w:rPr>
        <w:t>Dans quelle mesure c</w:t>
      </w:r>
      <w:r w:rsidR="00F360B7" w:rsidRPr="00B53E68">
        <w:rPr>
          <w:i w:val="0"/>
        </w:rPr>
        <w:t>es appuis ont-ils permis des changements durables et notamment</w:t>
      </w:r>
      <w:r w:rsidR="004E3E81">
        <w:rPr>
          <w:i w:val="0"/>
        </w:rPr>
        <w:t xml:space="preserve"> le</w:t>
      </w:r>
      <w:r w:rsidR="00F360B7" w:rsidRPr="00B53E68">
        <w:rPr>
          <w:i w:val="0"/>
        </w:rPr>
        <w:t xml:space="preserve"> renforce</w:t>
      </w:r>
      <w:r w:rsidR="004E3E81">
        <w:rPr>
          <w:i w:val="0"/>
        </w:rPr>
        <w:t>ment de</w:t>
      </w:r>
      <w:r w:rsidR="00F360B7" w:rsidRPr="00B53E68">
        <w:rPr>
          <w:i w:val="0"/>
        </w:rPr>
        <w:t xml:space="preserve"> l’autonomie des bénéficiaires</w:t>
      </w:r>
      <w:r w:rsidR="00285E75">
        <w:rPr>
          <w:i w:val="0"/>
        </w:rPr>
        <w:t>, et pourquoi</w:t>
      </w:r>
      <w:r w:rsidR="004E3E81">
        <w:rPr>
          <w:i w:val="0"/>
        </w:rPr>
        <w:t> ?</w:t>
      </w:r>
      <w:r w:rsidR="00F360B7" w:rsidRPr="00B53E68">
        <w:rPr>
          <w:rFonts w:asciiTheme="minorHAnsi" w:hAnsiTheme="minorHAnsi" w:cstheme="minorBidi"/>
          <w:color w:val="1F497D"/>
        </w:rPr>
        <w:t xml:space="preserve"> </w:t>
      </w:r>
    </w:p>
    <w:p w14:paraId="523B7B14" w14:textId="00C11061" w:rsidR="00971DAD" w:rsidRDefault="00971DAD" w:rsidP="00B53E68">
      <w:pPr>
        <w:pStyle w:val="Paragraphedeliste"/>
        <w:numPr>
          <w:ilvl w:val="0"/>
          <w:numId w:val="34"/>
        </w:numPr>
        <w:tabs>
          <w:tab w:val="clear" w:pos="9923"/>
        </w:tabs>
        <w:autoSpaceDE w:val="0"/>
        <w:autoSpaceDN w:val="0"/>
        <w:adjustRightInd w:val="0"/>
        <w:spacing w:after="0"/>
        <w:rPr>
          <w:rFonts w:hint="eastAsia"/>
          <w:i w:val="0"/>
        </w:rPr>
      </w:pPr>
      <w:r>
        <w:rPr>
          <w:i w:val="0"/>
        </w:rPr>
        <w:t xml:space="preserve">De quelle manière et dans quels cas </w:t>
      </w:r>
      <w:r w:rsidR="00F360B7" w:rsidRPr="00B53E68">
        <w:rPr>
          <w:i w:val="0"/>
        </w:rPr>
        <w:t>l</w:t>
      </w:r>
      <w:r>
        <w:rPr>
          <w:i w:val="0"/>
        </w:rPr>
        <w:t>’A</w:t>
      </w:r>
      <w:r w:rsidR="00F360B7" w:rsidRPr="00B53E68">
        <w:rPr>
          <w:i w:val="0"/>
        </w:rPr>
        <w:t>ssistance technique</w:t>
      </w:r>
      <w:r>
        <w:rPr>
          <w:i w:val="0"/>
        </w:rPr>
        <w:t xml:space="preserve"> proposée aurait-elle pu être améliorée</w:t>
      </w:r>
      <w:r w:rsidR="009C53B6" w:rsidRPr="00B53E68">
        <w:rPr>
          <w:i w:val="0"/>
        </w:rPr>
        <w:t xml:space="preserve"> pour que l’accompagnement des entreprises soit plus effectif</w:t>
      </w:r>
      <w:r>
        <w:rPr>
          <w:i w:val="0"/>
        </w:rPr>
        <w:t xml:space="preserve"> et </w:t>
      </w:r>
      <w:r w:rsidR="009C53B6" w:rsidRPr="00B53E68">
        <w:rPr>
          <w:i w:val="0"/>
        </w:rPr>
        <w:t>efficient ?</w:t>
      </w:r>
      <w:r w:rsidR="00F360B7" w:rsidRPr="00B53E68">
        <w:rPr>
          <w:i w:val="0"/>
        </w:rPr>
        <w:t xml:space="preserve"> </w:t>
      </w:r>
    </w:p>
    <w:p w14:paraId="2B6903CA" w14:textId="61A66668" w:rsidR="00F40827" w:rsidRPr="00B53E68" w:rsidRDefault="00CB2285" w:rsidP="00B53E68">
      <w:pPr>
        <w:pStyle w:val="Paragraphedeliste"/>
        <w:numPr>
          <w:ilvl w:val="0"/>
          <w:numId w:val="34"/>
        </w:numPr>
        <w:tabs>
          <w:tab w:val="clear" w:pos="9923"/>
        </w:tabs>
        <w:autoSpaceDE w:val="0"/>
        <w:autoSpaceDN w:val="0"/>
        <w:adjustRightInd w:val="0"/>
        <w:spacing w:after="0"/>
        <w:rPr>
          <w:rFonts w:hint="eastAsia"/>
          <w:i w:val="0"/>
        </w:rPr>
      </w:pPr>
      <w:r>
        <w:rPr>
          <w:i w:val="0"/>
        </w:rPr>
        <w:t>D</w:t>
      </w:r>
      <w:r>
        <w:rPr>
          <w:rFonts w:hint="eastAsia"/>
          <w:i w:val="0"/>
        </w:rPr>
        <w:t>a</w:t>
      </w:r>
      <w:r>
        <w:rPr>
          <w:i w:val="0"/>
        </w:rPr>
        <w:t>ns quelle mesure les bénéficiaires du programme sont-ils</w:t>
      </w:r>
      <w:r w:rsidR="00F360B7" w:rsidRPr="00B53E68">
        <w:rPr>
          <w:i w:val="0"/>
        </w:rPr>
        <w:t>, à l’issue du programme, dépendan</w:t>
      </w:r>
      <w:r>
        <w:rPr>
          <w:i w:val="0"/>
        </w:rPr>
        <w:t>ts des</w:t>
      </w:r>
      <w:r w:rsidR="00F360B7" w:rsidRPr="00B53E68">
        <w:rPr>
          <w:i w:val="0"/>
        </w:rPr>
        <w:t xml:space="preserve"> ressources de financement extérieures ?</w:t>
      </w:r>
    </w:p>
    <w:p w14:paraId="1FB8B798" w14:textId="77777777" w:rsidR="00506ECC" w:rsidRPr="00317737" w:rsidRDefault="00506ECC" w:rsidP="00317737">
      <w:pPr>
        <w:tabs>
          <w:tab w:val="clear" w:pos="9923"/>
        </w:tabs>
        <w:autoSpaceDE w:val="0"/>
        <w:autoSpaceDN w:val="0"/>
        <w:adjustRightInd w:val="0"/>
        <w:spacing w:after="0"/>
        <w:rPr>
          <w:rFonts w:hint="eastAsia"/>
          <w:i w:val="0"/>
        </w:rPr>
      </w:pPr>
    </w:p>
    <w:p w14:paraId="069E750D" w14:textId="28D6EE7F" w:rsidR="00DD1F99" w:rsidRPr="00317737" w:rsidRDefault="00317737" w:rsidP="00317737">
      <w:pPr>
        <w:ind w:left="1429" w:hanging="360"/>
        <w:rPr>
          <w:rFonts w:hint="eastAsia"/>
        </w:rPr>
      </w:pPr>
      <w:r>
        <w:t xml:space="preserve">3. </w:t>
      </w:r>
      <w:r w:rsidR="0033374B" w:rsidRPr="00317737">
        <w:t>Dans quelle mesure le programme Sunref a-t-il influencé le développement de la Finance verte et l’investissement vert en Tunisie ? </w:t>
      </w:r>
      <w:r w:rsidR="00112832" w:rsidRPr="00317737">
        <w:t>Le programme</w:t>
      </w:r>
      <w:r w:rsidR="002E78AC" w:rsidRPr="00317737">
        <w:t xml:space="preserve"> SUNREF a-t-il été suffisamment visible et connu des entreprises tunisiennes pendant son déploiement ? </w:t>
      </w:r>
    </w:p>
    <w:p w14:paraId="2ACFB60D" w14:textId="14EFEFBB" w:rsidR="00DD1F99" w:rsidRDefault="00DD1F99" w:rsidP="00235899">
      <w:pPr>
        <w:pStyle w:val="Paragraphedeliste"/>
        <w:numPr>
          <w:ilvl w:val="0"/>
          <w:numId w:val="35"/>
        </w:numPr>
        <w:tabs>
          <w:tab w:val="clear" w:pos="9923"/>
        </w:tabs>
        <w:autoSpaceDE w:val="0"/>
        <w:autoSpaceDN w:val="0"/>
        <w:adjustRightInd w:val="0"/>
        <w:spacing w:after="0"/>
        <w:rPr>
          <w:rFonts w:hint="eastAsia"/>
          <w:i w:val="0"/>
        </w:rPr>
      </w:pPr>
      <w:r>
        <w:rPr>
          <w:i w:val="0"/>
        </w:rPr>
        <w:t>Dans quelle mesure l</w:t>
      </w:r>
      <w:r w:rsidR="002C7D43" w:rsidRPr="00235899">
        <w:rPr>
          <w:i w:val="0"/>
        </w:rPr>
        <w:t xml:space="preserve">es volontés, capacités et orientations stratégiques des banques partenaires ont-elles </w:t>
      </w:r>
      <w:r>
        <w:rPr>
          <w:i w:val="0"/>
        </w:rPr>
        <w:t>évolué</w:t>
      </w:r>
      <w:r w:rsidRPr="00235899">
        <w:rPr>
          <w:i w:val="0"/>
        </w:rPr>
        <w:t xml:space="preserve"> </w:t>
      </w:r>
      <w:r w:rsidR="002C7D43" w:rsidRPr="00235899">
        <w:rPr>
          <w:i w:val="0"/>
        </w:rPr>
        <w:t>depuis le démarrage du programme ?</w:t>
      </w:r>
      <w:r w:rsidR="00112832" w:rsidRPr="00235899">
        <w:rPr>
          <w:i w:val="0"/>
        </w:rPr>
        <w:t xml:space="preserve"> </w:t>
      </w:r>
    </w:p>
    <w:p w14:paraId="634627A3" w14:textId="03464151" w:rsidR="00F40827" w:rsidRDefault="007376ED" w:rsidP="00F40827">
      <w:pPr>
        <w:rPr>
          <w:rFonts w:hint="eastAsia"/>
          <w:i w:val="0"/>
        </w:rPr>
      </w:pPr>
      <w:r w:rsidRPr="00235899">
        <w:rPr>
          <w:i w:val="0"/>
        </w:rPr>
        <w:t>Les</w:t>
      </w:r>
      <w:r w:rsidR="008B78C5" w:rsidRPr="00235899">
        <w:rPr>
          <w:i w:val="0"/>
        </w:rPr>
        <w:t xml:space="preserve"> </w:t>
      </w:r>
      <w:r w:rsidR="00214BB9">
        <w:rPr>
          <w:i w:val="0"/>
        </w:rPr>
        <w:t>moyens et outils de c</w:t>
      </w:r>
      <w:r w:rsidR="002E78AC" w:rsidRPr="00235899">
        <w:rPr>
          <w:rFonts w:hint="eastAsia"/>
          <w:i w:val="0"/>
        </w:rPr>
        <w:t>o</w:t>
      </w:r>
      <w:r w:rsidR="002E78AC" w:rsidRPr="00235899">
        <w:rPr>
          <w:i w:val="0"/>
        </w:rPr>
        <w:t>mmunication utilisés par l’Assistance technique étaient-ils pertinents </w:t>
      </w:r>
      <w:r w:rsidR="00214BB9">
        <w:rPr>
          <w:i w:val="0"/>
        </w:rPr>
        <w:t xml:space="preserve">et suffisants </w:t>
      </w:r>
      <w:r w:rsidR="00E7799D" w:rsidRPr="00235899">
        <w:rPr>
          <w:i w:val="0"/>
        </w:rPr>
        <w:t>pour sensibiliser et diffuser une conscience environnemental</w:t>
      </w:r>
      <w:r w:rsidR="00214BB9">
        <w:rPr>
          <w:i w:val="0"/>
        </w:rPr>
        <w:t>e</w:t>
      </w:r>
      <w:r w:rsidR="00E7799D" w:rsidRPr="00235899">
        <w:rPr>
          <w:i w:val="0"/>
        </w:rPr>
        <w:t xml:space="preserve"> auprès du public cible</w:t>
      </w:r>
      <w:r w:rsidR="002E78AC" w:rsidRPr="00235899">
        <w:rPr>
          <w:i w:val="0"/>
        </w:rPr>
        <w:t xml:space="preserve">? </w:t>
      </w:r>
    </w:p>
    <w:p w14:paraId="39446AC3" w14:textId="2F04D4DC" w:rsidR="00063ACB" w:rsidRPr="0036281D" w:rsidRDefault="00063ACB" w:rsidP="00F40827">
      <w:pPr>
        <w:rPr>
          <w:rFonts w:asciiTheme="minorHAnsi" w:hAnsiTheme="minorHAnsi" w:cstheme="minorBidi"/>
          <w:color w:val="1F497D"/>
          <w:highlight w:val="yellow"/>
        </w:rPr>
      </w:pPr>
      <w:r>
        <w:t>4. La contribution financière de l’Union Europèenne en termes de subvention a constitué un effet levier pour la réussite du programme ?</w:t>
      </w:r>
    </w:p>
    <w:p w14:paraId="356D924F" w14:textId="2FD5AAA9" w:rsidR="00E540C1" w:rsidRPr="00F40827" w:rsidRDefault="00E540C1" w:rsidP="00F40827">
      <w:pPr>
        <w:rPr>
          <w:rFonts w:hint="eastAsia"/>
          <w:i w:val="0"/>
          <w:highlight w:val="yellow"/>
        </w:rPr>
      </w:pPr>
      <w:r w:rsidRPr="00DD3C40">
        <w:rPr>
          <w:rFonts w:asciiTheme="minorHAnsi" w:hAnsiTheme="minorHAnsi" w:cstheme="minorBidi"/>
          <w:color w:val="1F497D"/>
          <w:shd w:val="clear" w:color="auto" w:fill="FFFFFF" w:themeFill="background1"/>
        </w:rPr>
        <w:t>De manière transversale :</w:t>
      </w:r>
      <w:r w:rsidRPr="00DD3C40">
        <w:rPr>
          <w:i w:val="0"/>
          <w:shd w:val="clear" w:color="auto" w:fill="FFFFFF" w:themeFill="background1"/>
        </w:rPr>
        <w:t xml:space="preserve">  </w:t>
      </w:r>
      <w:r w:rsidRPr="00DD3C40">
        <w:rPr>
          <w:rFonts w:asciiTheme="majorHAnsi" w:hAnsiTheme="majorHAnsi" w:cstheme="majorHAnsi"/>
          <w:i w:val="0"/>
          <w:color w:val="auto"/>
          <w:shd w:val="clear" w:color="auto" w:fill="FFFFFF" w:themeFill="background1"/>
        </w:rPr>
        <w:t xml:space="preserve">quelle a été la nature de la collaboration entre les différents partenaires impliqués dans le programme ?  </w:t>
      </w:r>
      <w:r w:rsidR="007E15A9">
        <w:rPr>
          <w:rFonts w:asciiTheme="majorHAnsi" w:hAnsiTheme="majorHAnsi" w:cstheme="majorHAnsi"/>
          <w:i w:val="0"/>
          <w:color w:val="auto"/>
        </w:rPr>
        <w:t xml:space="preserve">La configuration </w:t>
      </w:r>
      <w:r w:rsidR="001369D6">
        <w:rPr>
          <w:rFonts w:asciiTheme="majorHAnsi" w:hAnsiTheme="majorHAnsi" w:cstheme="majorHAnsi"/>
          <w:i w:val="0"/>
          <w:color w:val="auto"/>
        </w:rPr>
        <w:t xml:space="preserve">(équipe projet et modalités de pilotage) </w:t>
      </w:r>
      <w:r w:rsidR="007E15A9">
        <w:rPr>
          <w:rFonts w:asciiTheme="majorHAnsi" w:hAnsiTheme="majorHAnsi" w:cstheme="majorHAnsi"/>
          <w:i w:val="0"/>
          <w:color w:val="auto"/>
        </w:rPr>
        <w:t>retenue pour la mise en œuvre du programme était-elle pertinente, efficace et efficiente ?</w:t>
      </w:r>
      <w:r w:rsidR="001369D6" w:rsidDel="001369D6">
        <w:rPr>
          <w:rFonts w:asciiTheme="majorHAnsi" w:hAnsiTheme="majorHAnsi" w:cstheme="majorHAnsi"/>
          <w:i w:val="0"/>
          <w:color w:val="auto"/>
        </w:rPr>
        <w:t xml:space="preserve"> </w:t>
      </w:r>
    </w:p>
    <w:p w14:paraId="5869A74F" w14:textId="75FA70B2" w:rsidR="00264BBD" w:rsidRPr="00DD3C40" w:rsidRDefault="00526DB4" w:rsidP="00264BBD">
      <w:pPr>
        <w:rPr>
          <w:rFonts w:asciiTheme="minorHAnsi" w:hAnsiTheme="minorHAnsi" w:cstheme="minorBidi"/>
          <w:color w:val="1F497D"/>
        </w:rPr>
      </w:pPr>
      <w:r>
        <w:rPr>
          <w:rFonts w:asciiTheme="minorHAnsi" w:hAnsiTheme="minorHAnsi" w:cstheme="minorBidi"/>
          <w:color w:val="1F497D"/>
        </w:rPr>
        <w:t>Il est demandé, sous forme de consulisio, de tirer les</w:t>
      </w:r>
      <w:r w:rsidRPr="00DD3C40">
        <w:rPr>
          <w:rFonts w:asciiTheme="minorHAnsi" w:hAnsiTheme="minorHAnsi" w:cstheme="minorBidi"/>
          <w:color w:val="1F497D"/>
        </w:rPr>
        <w:t xml:space="preserve"> </w:t>
      </w:r>
      <w:r w:rsidR="00264BBD" w:rsidRPr="00DD3C40">
        <w:rPr>
          <w:rFonts w:asciiTheme="minorHAnsi" w:hAnsiTheme="minorHAnsi" w:cstheme="minorBidi"/>
          <w:color w:val="1F497D"/>
        </w:rPr>
        <w:t>enseignements</w:t>
      </w:r>
      <w:r w:rsidR="00354F32" w:rsidRPr="00DD3C40">
        <w:rPr>
          <w:rFonts w:asciiTheme="minorHAnsi" w:hAnsiTheme="minorHAnsi" w:cstheme="minorBidi"/>
          <w:color w:val="1F497D"/>
        </w:rPr>
        <w:t xml:space="preserve"> qui se dégagent pour la </w:t>
      </w:r>
      <w:r w:rsidR="00264BBD" w:rsidRPr="00DD3C40">
        <w:rPr>
          <w:rFonts w:asciiTheme="minorHAnsi" w:hAnsiTheme="minorHAnsi" w:cstheme="minorBidi"/>
          <w:color w:val="1F497D"/>
        </w:rPr>
        <w:t>suite au programme</w:t>
      </w:r>
      <w:r w:rsidR="00B51857" w:rsidRPr="00DD3C40">
        <w:rPr>
          <w:rFonts w:asciiTheme="minorHAnsi" w:hAnsiTheme="minorHAnsi" w:cstheme="minorBidi"/>
          <w:color w:val="1F497D"/>
        </w:rPr>
        <w:t xml:space="preserve">: </w:t>
      </w:r>
    </w:p>
    <w:p w14:paraId="417271D1" w14:textId="1276FB42" w:rsidR="00527DB9" w:rsidRPr="00DD3C40" w:rsidRDefault="00526DB4" w:rsidP="00706AC5">
      <w:pPr>
        <w:pStyle w:val="Paragraphedeliste"/>
        <w:numPr>
          <w:ilvl w:val="2"/>
          <w:numId w:val="13"/>
        </w:numPr>
        <w:jc w:val="left"/>
        <w:rPr>
          <w:rFonts w:ascii="Calibri" w:hAnsi="Calibri" w:cs="Calibri"/>
          <w:i w:val="0"/>
          <w:iCs w:val="0"/>
          <w:color w:val="1F497D"/>
        </w:rPr>
      </w:pPr>
      <w:r>
        <w:rPr>
          <w:i w:val="0"/>
        </w:rPr>
        <w:t xml:space="preserve">1. </w:t>
      </w:r>
      <w:r w:rsidR="00264BBD" w:rsidRPr="00DD3C40">
        <w:rPr>
          <w:rFonts w:hint="eastAsia"/>
          <w:i w:val="0"/>
        </w:rPr>
        <w:t>P</w:t>
      </w:r>
      <w:r w:rsidR="00264BBD" w:rsidRPr="00DD3C40">
        <w:rPr>
          <w:i w:val="0"/>
        </w:rPr>
        <w:t>our le secteur bancaire </w:t>
      </w:r>
    </w:p>
    <w:p w14:paraId="3C9AFA1C" w14:textId="498D6763" w:rsidR="00264BBD" w:rsidRPr="00DD3C40" w:rsidRDefault="00526DB4" w:rsidP="00706AC5">
      <w:pPr>
        <w:pStyle w:val="Paragraphedeliste"/>
        <w:numPr>
          <w:ilvl w:val="2"/>
          <w:numId w:val="13"/>
        </w:numPr>
        <w:jc w:val="left"/>
        <w:rPr>
          <w:rFonts w:ascii="Calibri" w:hAnsi="Calibri" w:cs="Calibri"/>
          <w:i w:val="0"/>
          <w:iCs w:val="0"/>
          <w:color w:val="1F497D"/>
        </w:rPr>
      </w:pPr>
      <w:r>
        <w:rPr>
          <w:i w:val="0"/>
        </w:rPr>
        <w:t xml:space="preserve">2. </w:t>
      </w:r>
      <w:r w:rsidR="00264BBD" w:rsidRPr="00DD3C40">
        <w:rPr>
          <w:i w:val="0"/>
        </w:rPr>
        <w:t>Pour le secteur privé </w:t>
      </w:r>
    </w:p>
    <w:p w14:paraId="56135584" w14:textId="29CC2EA8" w:rsidR="00264BBD" w:rsidRPr="00DD3C40" w:rsidRDefault="00526DB4" w:rsidP="00706AC5">
      <w:pPr>
        <w:pStyle w:val="Paragraphedeliste"/>
        <w:numPr>
          <w:ilvl w:val="2"/>
          <w:numId w:val="13"/>
        </w:numPr>
        <w:jc w:val="left"/>
        <w:rPr>
          <w:rFonts w:ascii="Calibri" w:hAnsi="Calibri" w:cs="Calibri"/>
          <w:i w:val="0"/>
          <w:iCs w:val="0"/>
          <w:color w:val="1F497D"/>
        </w:rPr>
      </w:pPr>
      <w:r>
        <w:rPr>
          <w:i w:val="0"/>
        </w:rPr>
        <w:t xml:space="preserve">3. </w:t>
      </w:r>
      <w:r w:rsidR="00264BBD" w:rsidRPr="00DD3C40">
        <w:rPr>
          <w:i w:val="0"/>
        </w:rPr>
        <w:t>Pour le secteur public </w:t>
      </w:r>
      <w:r w:rsidR="0036281D" w:rsidRPr="00DD3C40">
        <w:rPr>
          <w:i w:val="0"/>
        </w:rPr>
        <w:t xml:space="preserve"> </w:t>
      </w:r>
    </w:p>
    <w:p w14:paraId="3013CD2E" w14:textId="41FFC6F6" w:rsidR="00281753" w:rsidRPr="00DD3C40" w:rsidRDefault="00281753" w:rsidP="00527DB9">
      <w:pPr>
        <w:pStyle w:val="Paragraphedeliste"/>
        <w:numPr>
          <w:ilvl w:val="0"/>
          <w:numId w:val="0"/>
        </w:numPr>
        <w:tabs>
          <w:tab w:val="clear" w:pos="9923"/>
        </w:tabs>
        <w:autoSpaceDE w:val="0"/>
        <w:autoSpaceDN w:val="0"/>
        <w:adjustRightInd w:val="0"/>
        <w:spacing w:after="0"/>
        <w:ind w:left="298"/>
        <w:rPr>
          <w:rFonts w:hint="eastAsia"/>
          <w:i w:val="0"/>
        </w:rPr>
      </w:pPr>
      <w:r w:rsidRPr="00DD3C40">
        <w:rPr>
          <w:i w:val="0"/>
        </w:rPr>
        <w:t xml:space="preserve">Comment les secteurs couverts par le programme peuvent </w:t>
      </w:r>
      <w:r w:rsidRPr="00DD3C40">
        <w:rPr>
          <w:rFonts w:hint="cs"/>
          <w:i w:val="0"/>
        </w:rPr>
        <w:t>ê</w:t>
      </w:r>
      <w:r w:rsidRPr="00DD3C40">
        <w:rPr>
          <w:i w:val="0"/>
        </w:rPr>
        <w:t>tre appuy</w:t>
      </w:r>
      <w:r w:rsidRPr="00DD3C40">
        <w:rPr>
          <w:rFonts w:hint="cs"/>
          <w:i w:val="0"/>
        </w:rPr>
        <w:t>é</w:t>
      </w:r>
      <w:r w:rsidRPr="00DD3C40">
        <w:rPr>
          <w:i w:val="0"/>
        </w:rPr>
        <w:t xml:space="preserve">s </w:t>
      </w:r>
      <w:r w:rsidR="00123644" w:rsidRPr="00DD3C40">
        <w:rPr>
          <w:i w:val="0"/>
        </w:rPr>
        <w:t xml:space="preserve">de manière plus efficace </w:t>
      </w:r>
      <w:r w:rsidRPr="00DD3C40">
        <w:rPr>
          <w:i w:val="0"/>
        </w:rPr>
        <w:t>par le dialogue sectoriel de l</w:t>
      </w:r>
      <w:r w:rsidR="00527DB9" w:rsidRPr="00DD3C40">
        <w:rPr>
          <w:i w:val="0"/>
        </w:rPr>
        <w:t xml:space="preserve">’Union Européenne </w:t>
      </w:r>
      <w:r w:rsidRPr="00DD3C40">
        <w:rPr>
          <w:i w:val="0"/>
        </w:rPr>
        <w:t>et l</w:t>
      </w:r>
      <w:r w:rsidR="00527DB9" w:rsidRPr="00DD3C40">
        <w:rPr>
          <w:i w:val="0"/>
        </w:rPr>
        <w:t>’AFD?</w:t>
      </w:r>
    </w:p>
    <w:p w14:paraId="74C97D1E" w14:textId="375A7821" w:rsidR="005B12BF" w:rsidRPr="00991BFF" w:rsidRDefault="005B12BF" w:rsidP="00A575FA">
      <w:pPr>
        <w:tabs>
          <w:tab w:val="clear" w:pos="9923"/>
        </w:tabs>
        <w:autoSpaceDE w:val="0"/>
        <w:autoSpaceDN w:val="0"/>
        <w:adjustRightInd w:val="0"/>
        <w:spacing w:after="0"/>
        <w:ind w:left="0"/>
        <w:rPr>
          <w:rFonts w:hint="eastAsia"/>
          <w:i w:val="0"/>
          <w:highlight w:val="yellow"/>
        </w:rPr>
      </w:pPr>
    </w:p>
    <w:p w14:paraId="04D5BCD9" w14:textId="77777777" w:rsidR="00A575FA" w:rsidRPr="0036281D" w:rsidRDefault="00A575FA" w:rsidP="0036281D">
      <w:pPr>
        <w:shd w:val="clear" w:color="auto" w:fill="FFFFFF" w:themeFill="background1"/>
        <w:tabs>
          <w:tab w:val="clear" w:pos="9923"/>
        </w:tabs>
        <w:autoSpaceDE w:val="0"/>
        <w:autoSpaceDN w:val="0"/>
        <w:adjustRightInd w:val="0"/>
        <w:spacing w:after="0"/>
        <w:ind w:left="0"/>
        <w:rPr>
          <w:rFonts w:hint="eastAsia"/>
          <w:i w:val="0"/>
        </w:rPr>
      </w:pPr>
    </w:p>
    <w:p w14:paraId="70D1E33A" w14:textId="66F31A6A" w:rsidR="005B12BF" w:rsidRPr="0036281D" w:rsidRDefault="005B12BF" w:rsidP="005C3A3A">
      <w:pPr>
        <w:shd w:val="clear" w:color="auto" w:fill="FFFFFF" w:themeFill="background1"/>
        <w:spacing w:after="120"/>
        <w:rPr>
          <w:rFonts w:hint="eastAsia"/>
          <w:i w:val="0"/>
        </w:rPr>
      </w:pPr>
      <w:r w:rsidRPr="0036281D">
        <w:rPr>
          <w:i w:val="0"/>
        </w:rPr>
        <w:t>Le</w:t>
      </w:r>
      <w:r w:rsidR="002369F5" w:rsidRPr="0036281D">
        <w:rPr>
          <w:i w:val="0"/>
        </w:rPr>
        <w:t>.la</w:t>
      </w:r>
      <w:r w:rsidR="00526DB4">
        <w:rPr>
          <w:i w:val="0"/>
        </w:rPr>
        <w:t>/les</w:t>
      </w:r>
      <w:r w:rsidRPr="0036281D">
        <w:rPr>
          <w:i w:val="0"/>
        </w:rPr>
        <w:t xml:space="preserve"> consultant</w:t>
      </w:r>
      <w:r w:rsidR="002369F5" w:rsidRPr="0036281D">
        <w:rPr>
          <w:i w:val="0"/>
        </w:rPr>
        <w:t>.e</w:t>
      </w:r>
      <w:r w:rsidR="00526DB4">
        <w:rPr>
          <w:i w:val="0"/>
        </w:rPr>
        <w:t>.s</w:t>
      </w:r>
      <w:r w:rsidRPr="0036281D">
        <w:rPr>
          <w:i w:val="0"/>
        </w:rPr>
        <w:t xml:space="preserve"> devra impérativement fournir un jugement de valeur sur chacune des questions d’évaluation soulevées par l’examen des critères. Dans le cadre de cette analyse, le</w:t>
      </w:r>
      <w:r w:rsidR="002369F5" w:rsidRPr="0036281D">
        <w:rPr>
          <w:i w:val="0"/>
        </w:rPr>
        <w:t>.la</w:t>
      </w:r>
      <w:r w:rsidR="00526DB4">
        <w:rPr>
          <w:i w:val="0"/>
        </w:rPr>
        <w:t>/les</w:t>
      </w:r>
      <w:r w:rsidRPr="0036281D">
        <w:rPr>
          <w:i w:val="0"/>
        </w:rPr>
        <w:t xml:space="preserve"> consultant</w:t>
      </w:r>
      <w:r w:rsidR="002369F5" w:rsidRPr="0036281D">
        <w:rPr>
          <w:i w:val="0"/>
        </w:rPr>
        <w:t>.e</w:t>
      </w:r>
      <w:r w:rsidR="00526DB4">
        <w:rPr>
          <w:i w:val="0"/>
        </w:rPr>
        <w:t>.s</w:t>
      </w:r>
      <w:r w:rsidRPr="0036281D">
        <w:rPr>
          <w:i w:val="0"/>
        </w:rPr>
        <w:t xml:space="preserve"> s’assurera que les jugements formulés pour </w:t>
      </w:r>
      <w:r w:rsidR="00527DB9" w:rsidRPr="0036281D">
        <w:rPr>
          <w:i w:val="0"/>
        </w:rPr>
        <w:t>les</w:t>
      </w:r>
      <w:r w:rsidRPr="0036281D">
        <w:rPr>
          <w:i w:val="0"/>
        </w:rPr>
        <w:t xml:space="preserve"> critères d’évaluation permettent de recouvr</w:t>
      </w:r>
      <w:r w:rsidR="005C3A3A">
        <w:rPr>
          <w:i w:val="0"/>
        </w:rPr>
        <w:t>i</w:t>
      </w:r>
      <w:r w:rsidRPr="0036281D">
        <w:rPr>
          <w:i w:val="0"/>
        </w:rPr>
        <w:t>r l’ensemble des étapes marquantes du cycle du projet.</w:t>
      </w:r>
    </w:p>
    <w:p w14:paraId="1089D837" w14:textId="37F39A44" w:rsidR="005B12BF" w:rsidRPr="009D09B4" w:rsidRDefault="005B12BF" w:rsidP="0036281D">
      <w:pPr>
        <w:shd w:val="clear" w:color="auto" w:fill="FFFFFF" w:themeFill="background1"/>
        <w:rPr>
          <w:rFonts w:hint="eastAsia"/>
          <w:i w:val="0"/>
        </w:rPr>
      </w:pPr>
      <w:r w:rsidRPr="0036281D">
        <w:rPr>
          <w:i w:val="0"/>
        </w:rPr>
        <w:lastRenderedPageBreak/>
        <w:t>Le</w:t>
      </w:r>
      <w:r w:rsidR="002369F5" w:rsidRPr="0036281D">
        <w:rPr>
          <w:i w:val="0"/>
        </w:rPr>
        <w:t>.la</w:t>
      </w:r>
      <w:r w:rsidR="002431B0">
        <w:rPr>
          <w:i w:val="0"/>
        </w:rPr>
        <w:t>/les</w:t>
      </w:r>
      <w:r w:rsidRPr="0036281D">
        <w:rPr>
          <w:i w:val="0"/>
        </w:rPr>
        <w:t xml:space="preserve"> consultant</w:t>
      </w:r>
      <w:r w:rsidR="002369F5" w:rsidRPr="0036281D">
        <w:rPr>
          <w:i w:val="0"/>
        </w:rPr>
        <w:t>.e</w:t>
      </w:r>
      <w:r w:rsidR="002431B0">
        <w:rPr>
          <w:i w:val="0"/>
        </w:rPr>
        <w:t>.s</w:t>
      </w:r>
      <w:r w:rsidRPr="0036281D">
        <w:rPr>
          <w:i w:val="0"/>
        </w:rPr>
        <w:t xml:space="preserve"> devra en outre vérifier si les que</w:t>
      </w:r>
      <w:r w:rsidR="008771D5" w:rsidRPr="0036281D">
        <w:rPr>
          <w:i w:val="0"/>
        </w:rPr>
        <w:t>stions transversales suivantes</w:t>
      </w:r>
      <w:r w:rsidR="005C3A3A">
        <w:rPr>
          <w:i w:val="0"/>
        </w:rPr>
        <w:t xml:space="preserve"> </w:t>
      </w:r>
      <w:r w:rsidR="008771D5" w:rsidRPr="0036281D">
        <w:rPr>
          <w:i w:val="0"/>
        </w:rPr>
        <w:t xml:space="preserve">: </w:t>
      </w:r>
      <w:r w:rsidRPr="0036281D">
        <w:rPr>
          <w:i w:val="0"/>
        </w:rPr>
        <w:t xml:space="preserve">la bonne </w:t>
      </w:r>
      <w:r w:rsidR="008771D5" w:rsidRPr="0036281D">
        <w:rPr>
          <w:i w:val="0"/>
        </w:rPr>
        <w:t>gouvernance</w:t>
      </w:r>
      <w:r w:rsidR="00AE37C2" w:rsidRPr="0036281D">
        <w:rPr>
          <w:i w:val="0"/>
        </w:rPr>
        <w:t>,</w:t>
      </w:r>
      <w:r w:rsidR="008771D5" w:rsidRPr="0036281D">
        <w:rPr>
          <w:i w:val="0"/>
        </w:rPr>
        <w:t xml:space="preserve"> et les critères environnementaux et sociaux </w:t>
      </w:r>
      <w:r w:rsidRPr="0036281D">
        <w:rPr>
          <w:i w:val="0"/>
        </w:rPr>
        <w:t xml:space="preserve">ont été prises en </w:t>
      </w:r>
      <w:r w:rsidR="00AE37C2" w:rsidRPr="0036281D">
        <w:rPr>
          <w:i w:val="0"/>
        </w:rPr>
        <w:t xml:space="preserve">compte lors de </w:t>
      </w:r>
      <w:r w:rsidRPr="0036281D">
        <w:rPr>
          <w:i w:val="0"/>
        </w:rPr>
        <w:t xml:space="preserve">la formulation des documents </w:t>
      </w:r>
      <w:r w:rsidR="00AE37C2" w:rsidRPr="0036281D">
        <w:rPr>
          <w:i w:val="0"/>
        </w:rPr>
        <w:t>et sont cohérents par rapport à l</w:t>
      </w:r>
      <w:r w:rsidRPr="0036281D">
        <w:rPr>
          <w:i w:val="0"/>
        </w:rPr>
        <w:t xml:space="preserve">a mise en œuvre et la supervision </w:t>
      </w:r>
      <w:r w:rsidR="00AE37C2" w:rsidRPr="0036281D">
        <w:rPr>
          <w:i w:val="0"/>
        </w:rPr>
        <w:t>du programme.</w:t>
      </w:r>
    </w:p>
    <w:p w14:paraId="72879799" w14:textId="77777777" w:rsidR="002C6EF4" w:rsidRPr="009D09B4" w:rsidRDefault="002C6EF4" w:rsidP="0082361C">
      <w:pPr>
        <w:rPr>
          <w:rFonts w:hint="eastAsia"/>
        </w:rPr>
      </w:pPr>
    </w:p>
    <w:p w14:paraId="1FB4115A" w14:textId="5669E111" w:rsidR="00986A7D" w:rsidRPr="009D09B4" w:rsidRDefault="00482AC2" w:rsidP="0082361C">
      <w:pPr>
        <w:pStyle w:val="Titre1"/>
        <w:rPr>
          <w:rFonts w:hint="eastAsia"/>
        </w:rPr>
      </w:pPr>
      <w:bookmarkStart w:id="11" w:name="_Toc70668755"/>
      <w:r w:rsidRPr="009D09B4">
        <w:t>Méthodologie de l’évaluation</w:t>
      </w:r>
      <w:bookmarkEnd w:id="11"/>
    </w:p>
    <w:p w14:paraId="6891BF8E" w14:textId="77777777" w:rsidR="00991BFF" w:rsidRDefault="00482AC2" w:rsidP="00746EE3">
      <w:pPr>
        <w:ind w:left="0"/>
        <w:rPr>
          <w:rFonts w:hint="eastAsia"/>
          <w:i w:val="0"/>
        </w:rPr>
      </w:pPr>
      <w:r w:rsidRPr="009D09B4">
        <w:rPr>
          <w:i w:val="0"/>
        </w:rPr>
        <w:t xml:space="preserve">L’évaluation intermédiaire </w:t>
      </w:r>
      <w:r w:rsidR="00D739BB" w:rsidRPr="009D09B4">
        <w:rPr>
          <w:i w:val="0"/>
        </w:rPr>
        <w:t>se déroulera selon</w:t>
      </w:r>
      <w:r w:rsidR="00746EE3" w:rsidRPr="009D09B4">
        <w:rPr>
          <w:i w:val="0"/>
        </w:rPr>
        <w:t xml:space="preserve"> trois phases</w:t>
      </w:r>
      <w:r w:rsidR="00991BFF">
        <w:rPr>
          <w:i w:val="0"/>
        </w:rPr>
        <w:t xml:space="preserve"> : </w:t>
      </w:r>
    </w:p>
    <w:p w14:paraId="46683403" w14:textId="69B7C98B" w:rsidR="005C7FF6" w:rsidRDefault="00991BFF" w:rsidP="00706AC5">
      <w:pPr>
        <w:pStyle w:val="Paragraphedeliste"/>
        <w:numPr>
          <w:ilvl w:val="2"/>
          <w:numId w:val="13"/>
        </w:numPr>
        <w:ind w:left="851"/>
        <w:rPr>
          <w:rFonts w:hint="eastAsia"/>
          <w:i w:val="0"/>
        </w:rPr>
      </w:pPr>
      <w:r>
        <w:rPr>
          <w:rFonts w:hint="eastAsia"/>
          <w:i w:val="0"/>
        </w:rPr>
        <w:t>U</w:t>
      </w:r>
      <w:r>
        <w:rPr>
          <w:i w:val="0"/>
        </w:rPr>
        <w:t xml:space="preserve">ne phase de </w:t>
      </w:r>
      <w:r w:rsidR="00D94CD6">
        <w:rPr>
          <w:i w:val="0"/>
        </w:rPr>
        <w:t xml:space="preserve">cadrage </w:t>
      </w:r>
      <w:r>
        <w:rPr>
          <w:i w:val="0"/>
        </w:rPr>
        <w:t>et de prise de connaissances des documents constitutifs du programme</w:t>
      </w:r>
      <w:r w:rsidR="005C7FF6">
        <w:rPr>
          <w:i w:val="0"/>
        </w:rPr>
        <w:t xml:space="preserve"> avec rédaction d’une </w:t>
      </w:r>
      <w:r w:rsidR="005C7FF6" w:rsidRPr="00D94CD6">
        <w:rPr>
          <w:b/>
          <w:i w:val="0"/>
        </w:rPr>
        <w:t>note de cadrage</w:t>
      </w:r>
      <w:r w:rsidR="005C7FF6">
        <w:rPr>
          <w:i w:val="0"/>
        </w:rPr>
        <w:t> comprenant les grands axes et le plan</w:t>
      </w:r>
      <w:r w:rsidR="00422A8B">
        <w:rPr>
          <w:i w:val="0"/>
        </w:rPr>
        <w:t xml:space="preserve"> prévu du rapport d’évaluation ; </w:t>
      </w:r>
    </w:p>
    <w:p w14:paraId="2F1E4889" w14:textId="4A04B536" w:rsidR="005C7FF6" w:rsidRDefault="005C7FF6" w:rsidP="00706AC5">
      <w:pPr>
        <w:pStyle w:val="Paragraphedeliste"/>
        <w:numPr>
          <w:ilvl w:val="2"/>
          <w:numId w:val="13"/>
        </w:numPr>
        <w:ind w:left="851"/>
        <w:rPr>
          <w:rFonts w:hint="eastAsia"/>
          <w:i w:val="0"/>
        </w:rPr>
      </w:pPr>
      <w:r>
        <w:rPr>
          <w:i w:val="0"/>
        </w:rPr>
        <w:t xml:space="preserve">Une phase de </w:t>
      </w:r>
      <w:r w:rsidR="00422A8B">
        <w:rPr>
          <w:i w:val="0"/>
        </w:rPr>
        <w:t xml:space="preserve">collecte d’informations et de </w:t>
      </w:r>
      <w:r>
        <w:rPr>
          <w:i w:val="0"/>
        </w:rPr>
        <w:t xml:space="preserve">construction du rapport pendant laquelle </w:t>
      </w:r>
      <w:r w:rsidR="00422A8B">
        <w:rPr>
          <w:i w:val="0"/>
        </w:rPr>
        <w:t>l’évaluateur.trice prend contact avec les parties prenantes du programme</w:t>
      </w:r>
      <w:r w:rsidR="00D94CD6">
        <w:rPr>
          <w:i w:val="0"/>
        </w:rPr>
        <w:t xml:space="preserve"> </w:t>
      </w:r>
      <w:r w:rsidR="00422A8B">
        <w:rPr>
          <w:i w:val="0"/>
        </w:rPr>
        <w:t xml:space="preserve">; </w:t>
      </w:r>
    </w:p>
    <w:p w14:paraId="107AF891" w14:textId="5C6006A0" w:rsidR="007B34E9" w:rsidRPr="007B34E9" w:rsidRDefault="005C7FF6" w:rsidP="00706AC5">
      <w:pPr>
        <w:pStyle w:val="Paragraphedeliste"/>
        <w:numPr>
          <w:ilvl w:val="2"/>
          <w:numId w:val="13"/>
        </w:numPr>
        <w:ind w:left="851"/>
        <w:rPr>
          <w:rFonts w:hint="eastAsia"/>
          <w:i w:val="0"/>
        </w:rPr>
      </w:pPr>
      <w:r>
        <w:rPr>
          <w:i w:val="0"/>
        </w:rPr>
        <w:t>Une phase de finalisation du rapport final</w:t>
      </w:r>
      <w:r w:rsidR="00746EE3" w:rsidRPr="00991BFF">
        <w:rPr>
          <w:i w:val="0"/>
        </w:rPr>
        <w:t xml:space="preserve"> </w:t>
      </w:r>
      <w:r w:rsidR="005E4C7E">
        <w:rPr>
          <w:i w:val="0"/>
        </w:rPr>
        <w:t>qui devra prendre en compte les remarques des parties prenantes et tirer des recommandations finales. Une séance de restitution sera prévue à cet effet.</w:t>
      </w:r>
    </w:p>
    <w:p w14:paraId="7B57687B" w14:textId="4B70E6A9" w:rsidR="00746EE3" w:rsidRPr="007B34E9" w:rsidRDefault="007B34E9" w:rsidP="00D94CD6">
      <w:pPr>
        <w:ind w:left="0"/>
        <w:rPr>
          <w:rFonts w:hint="eastAsia"/>
          <w:i w:val="0"/>
        </w:rPr>
      </w:pPr>
      <w:r>
        <w:rPr>
          <w:i w:val="0"/>
        </w:rPr>
        <w:t xml:space="preserve">Bien qu’un </w:t>
      </w:r>
      <w:r w:rsidR="003C59DA" w:rsidRPr="007B34E9">
        <w:rPr>
          <w:i w:val="0"/>
        </w:rPr>
        <w:t>comité de suivi</w:t>
      </w:r>
      <w:r w:rsidR="00746EE3" w:rsidRPr="007B34E9">
        <w:rPr>
          <w:i w:val="0"/>
        </w:rPr>
        <w:t xml:space="preserve"> de l’évaluation </w:t>
      </w:r>
      <w:r>
        <w:rPr>
          <w:i w:val="0"/>
        </w:rPr>
        <w:t>soit consitué</w:t>
      </w:r>
      <w:r w:rsidR="00D54FA9">
        <w:rPr>
          <w:i w:val="0"/>
        </w:rPr>
        <w:t xml:space="preserve"> afin de valider les livrables et le passage de ces trois étapes</w:t>
      </w:r>
      <w:r>
        <w:rPr>
          <w:i w:val="0"/>
        </w:rPr>
        <w:t xml:space="preserve">, il est demandé de focaliser l’évaluation davantage sur les bénéficiaires que sur les parties prenantes, qui </w:t>
      </w:r>
      <w:r w:rsidR="00D54FA9">
        <w:rPr>
          <w:i w:val="0"/>
        </w:rPr>
        <w:t>ont déjà été largement consultées au titre de l’évaluation à mi-parcours.</w:t>
      </w:r>
      <w:r>
        <w:rPr>
          <w:i w:val="0"/>
        </w:rPr>
        <w:t xml:space="preserve"> L’évaluateur.trice p</w:t>
      </w:r>
      <w:r w:rsidR="00D54FA9">
        <w:rPr>
          <w:i w:val="0"/>
        </w:rPr>
        <w:t>ourra bien entendu</w:t>
      </w:r>
      <w:r>
        <w:rPr>
          <w:i w:val="0"/>
        </w:rPr>
        <w:t xml:space="preserve"> s’appuyer sur le rapport d’évalua</w:t>
      </w:r>
      <w:r w:rsidR="00D94CD6">
        <w:rPr>
          <w:i w:val="0"/>
        </w:rPr>
        <w:t>tion à mi-parcours du programme</w:t>
      </w:r>
      <w:r>
        <w:rPr>
          <w:i w:val="0"/>
        </w:rPr>
        <w:t xml:space="preserve"> </w:t>
      </w:r>
      <w:r w:rsidR="00D54FA9">
        <w:rPr>
          <w:i w:val="0"/>
        </w:rPr>
        <w:t>afin de bien prendre en compte les problématiques de démarrage du programme.</w:t>
      </w:r>
    </w:p>
    <w:p w14:paraId="12A29217" w14:textId="45FF62EB" w:rsidR="00C955FA" w:rsidRPr="009D09B4" w:rsidRDefault="00C955FA" w:rsidP="00AA1C65">
      <w:pPr>
        <w:pStyle w:val="Paragraphedeliste"/>
        <w:numPr>
          <w:ilvl w:val="0"/>
          <w:numId w:val="0"/>
        </w:numPr>
        <w:rPr>
          <w:rFonts w:hint="eastAsia"/>
          <w:i w:val="0"/>
          <w:iCs w:val="0"/>
          <w:color w:val="4BACC6" w:themeColor="accent5"/>
          <w:sz w:val="18"/>
          <w:szCs w:val="18"/>
        </w:rPr>
      </w:pPr>
    </w:p>
    <w:p w14:paraId="089C8677" w14:textId="3F98FF5F" w:rsidR="00776A6D" w:rsidRPr="009D09B4" w:rsidRDefault="00746EE3" w:rsidP="0082361C">
      <w:pPr>
        <w:pStyle w:val="Titre2"/>
        <w:rPr>
          <w:rFonts w:hint="eastAsia"/>
        </w:rPr>
      </w:pPr>
      <w:r w:rsidRPr="009D09B4">
        <w:t xml:space="preserve">Phase de cadrage </w:t>
      </w:r>
    </w:p>
    <w:p w14:paraId="2B3F5A6B" w14:textId="25BD3015" w:rsidR="009D09B4" w:rsidRDefault="00C56A39" w:rsidP="009D09B4">
      <w:pPr>
        <w:pStyle w:val="Paragraphedeliste"/>
        <w:numPr>
          <w:ilvl w:val="0"/>
          <w:numId w:val="17"/>
        </w:numPr>
        <w:rPr>
          <w:rFonts w:hint="eastAsia"/>
          <w:i w:val="0"/>
        </w:rPr>
      </w:pPr>
      <w:r w:rsidRPr="009D09B4">
        <w:rPr>
          <w:i w:val="0"/>
        </w:rPr>
        <w:t>Ré</w:t>
      </w:r>
      <w:r w:rsidR="003C59DA" w:rsidRPr="009D09B4">
        <w:rPr>
          <w:i w:val="0"/>
        </w:rPr>
        <w:t>union de démarrage</w:t>
      </w:r>
      <w:r w:rsidRPr="009D09B4">
        <w:rPr>
          <w:i w:val="0"/>
        </w:rPr>
        <w:t xml:space="preserve"> </w:t>
      </w:r>
      <w:r w:rsidRPr="005E4C7E">
        <w:rPr>
          <w:i w:val="0"/>
        </w:rPr>
        <w:t>avec l’équipe projet</w:t>
      </w:r>
      <w:r w:rsidR="005E4C7E" w:rsidRPr="005E4C7E">
        <w:rPr>
          <w:i w:val="0"/>
        </w:rPr>
        <w:t xml:space="preserve"> de l’Assistance</w:t>
      </w:r>
      <w:r w:rsidR="005E4C7E">
        <w:rPr>
          <w:i w:val="0"/>
        </w:rPr>
        <w:t xml:space="preserve"> technique</w:t>
      </w:r>
      <w:r w:rsidR="003C59DA" w:rsidRPr="009D09B4">
        <w:rPr>
          <w:i w:val="0"/>
        </w:rPr>
        <w:t>. Cette rencontre permettra d’aboutir à une compréhension claire et parta</w:t>
      </w:r>
      <w:r w:rsidRPr="009D09B4">
        <w:rPr>
          <w:i w:val="0"/>
        </w:rPr>
        <w:t>gée de l’exercice</w:t>
      </w:r>
      <w:r w:rsidR="00A67FA8" w:rsidRPr="009D09B4">
        <w:rPr>
          <w:i w:val="0"/>
        </w:rPr>
        <w:t>.</w:t>
      </w:r>
    </w:p>
    <w:p w14:paraId="34AD9FDF" w14:textId="617F97AC" w:rsidR="00E4344D" w:rsidRPr="00F65A7D" w:rsidRDefault="00E4344D" w:rsidP="00F65A7D">
      <w:pPr>
        <w:pStyle w:val="Paragraphedeliste"/>
        <w:numPr>
          <w:ilvl w:val="0"/>
          <w:numId w:val="17"/>
        </w:numPr>
        <w:rPr>
          <w:rFonts w:hint="eastAsia"/>
          <w:i w:val="0"/>
        </w:rPr>
      </w:pPr>
      <w:r w:rsidRPr="009D09B4">
        <w:rPr>
          <w:i w:val="0"/>
        </w:rPr>
        <w:t>Anal</w:t>
      </w:r>
      <w:r>
        <w:rPr>
          <w:i w:val="0"/>
        </w:rPr>
        <w:t>y</w:t>
      </w:r>
      <w:r w:rsidRPr="009D09B4">
        <w:rPr>
          <w:i w:val="0"/>
        </w:rPr>
        <w:t>se du contexte d’intervention du programme (contexte économique et politique tunisien, contexte du secteur de l’environnement et de l’énergie, contexte des investissements</w:t>
      </w:r>
      <w:r>
        <w:rPr>
          <w:i w:val="0"/>
        </w:rPr>
        <w:t>, contexte organisationnel</w:t>
      </w:r>
      <w:r w:rsidRPr="009D09B4">
        <w:rPr>
          <w:i w:val="0"/>
        </w:rPr>
        <w:t xml:space="preserve"> dans la maîtrise de l’énergie et la protection de l’environnement</w:t>
      </w:r>
      <w:r w:rsidR="00F65A7D">
        <w:rPr>
          <w:i w:val="0"/>
        </w:rPr>
        <w:t>, analyse de la santé du secteur bancaire et financier)</w:t>
      </w:r>
      <w:r>
        <w:rPr>
          <w:i w:val="0"/>
        </w:rPr>
        <w:t xml:space="preserve"> depuis 2017 et mise en lumière d’indicateurs macroéconomiques pertinents et sourcés</w:t>
      </w:r>
      <w:r w:rsidR="002431B0">
        <w:rPr>
          <w:i w:val="0"/>
        </w:rPr>
        <w:t xml:space="preserve"> (indicateurs déjà identifiés)</w:t>
      </w:r>
    </w:p>
    <w:p w14:paraId="4A67E01D" w14:textId="06E51AC8" w:rsidR="00F65A7D" w:rsidRDefault="00F65A7D" w:rsidP="009D09B4">
      <w:pPr>
        <w:pStyle w:val="Paragraphedeliste"/>
        <w:numPr>
          <w:ilvl w:val="0"/>
          <w:numId w:val="17"/>
        </w:numPr>
        <w:rPr>
          <w:rFonts w:hint="eastAsia"/>
          <w:i w:val="0"/>
        </w:rPr>
      </w:pPr>
      <w:r>
        <w:rPr>
          <w:i w:val="0"/>
        </w:rPr>
        <w:t>Analyse des tableaux de bord, de reporting, des indicateurs et des rapports relatifs à la mise en œuvre de la ligne de crédit</w:t>
      </w:r>
      <w:r w:rsidR="00054395">
        <w:rPr>
          <w:i w:val="0"/>
        </w:rPr>
        <w:t>. L</w:t>
      </w:r>
      <w:r w:rsidR="00054395" w:rsidRPr="009D09B4">
        <w:rPr>
          <w:i w:val="0"/>
        </w:rPr>
        <w:t xml:space="preserve">es dossiers des porteurs de projet potentiels identifiés et figurant dans le portefeuille des banques pourront être consultés </w:t>
      </w:r>
      <w:r w:rsidR="00054395">
        <w:rPr>
          <w:i w:val="0"/>
        </w:rPr>
        <w:t xml:space="preserve">sur demande </w:t>
      </w:r>
      <w:r w:rsidR="00054395" w:rsidRPr="009D09B4">
        <w:rPr>
          <w:i w:val="0"/>
        </w:rPr>
        <w:t>de façon aléatoire.</w:t>
      </w:r>
    </w:p>
    <w:p w14:paraId="4160C517" w14:textId="2B6E2ECB" w:rsidR="00762D97" w:rsidRDefault="00C56A39" w:rsidP="009D09B4">
      <w:pPr>
        <w:pStyle w:val="Paragraphedeliste"/>
        <w:numPr>
          <w:ilvl w:val="0"/>
          <w:numId w:val="17"/>
        </w:numPr>
        <w:rPr>
          <w:rFonts w:hint="eastAsia"/>
          <w:i w:val="0"/>
        </w:rPr>
      </w:pPr>
      <w:r w:rsidRPr="009D09B4">
        <w:rPr>
          <w:i w:val="0"/>
        </w:rPr>
        <w:t xml:space="preserve">Analyse </w:t>
      </w:r>
      <w:r w:rsidR="00F65A7D">
        <w:rPr>
          <w:i w:val="0"/>
        </w:rPr>
        <w:t>des livrables relatifs au renforcement de capacités des 3 publics cibles (Agences, banques et entreprises)</w:t>
      </w:r>
      <w:r w:rsidR="00A67FA8" w:rsidRPr="009D09B4">
        <w:rPr>
          <w:i w:val="0"/>
        </w:rPr>
        <w:t xml:space="preserve">. Les rapports mensuels </w:t>
      </w:r>
      <w:r w:rsidR="00054395">
        <w:rPr>
          <w:i w:val="0"/>
        </w:rPr>
        <w:t xml:space="preserve">et/ou semestriels </w:t>
      </w:r>
      <w:r w:rsidR="00A67FA8" w:rsidRPr="009D09B4">
        <w:rPr>
          <w:i w:val="0"/>
        </w:rPr>
        <w:t xml:space="preserve">du </w:t>
      </w:r>
      <w:r w:rsidR="00054395">
        <w:rPr>
          <w:i w:val="0"/>
        </w:rPr>
        <w:t xml:space="preserve">programme peuvent également être consultés. </w:t>
      </w:r>
      <w:r w:rsidR="00A67FA8" w:rsidRPr="009D09B4">
        <w:rPr>
          <w:i w:val="0"/>
        </w:rPr>
        <w:t xml:space="preserve"> </w:t>
      </w:r>
    </w:p>
    <w:p w14:paraId="3D05FE48" w14:textId="4DA12310" w:rsidR="00054395" w:rsidRDefault="007F3F37" w:rsidP="009D09B4">
      <w:pPr>
        <w:pStyle w:val="Paragraphedeliste"/>
        <w:numPr>
          <w:ilvl w:val="0"/>
          <w:numId w:val="17"/>
        </w:numPr>
        <w:rPr>
          <w:rFonts w:hint="eastAsia"/>
          <w:i w:val="0"/>
        </w:rPr>
      </w:pPr>
      <w:r>
        <w:rPr>
          <w:i w:val="0"/>
        </w:rPr>
        <w:t xml:space="preserve">Revue des outils de communication et visibilité retenus ainsi que du calendrier des événements au regard des engagements pris ; </w:t>
      </w:r>
    </w:p>
    <w:p w14:paraId="7428893E" w14:textId="7046BA3D" w:rsidR="001C6F2B" w:rsidRDefault="001C6F2B" w:rsidP="009D09B4">
      <w:pPr>
        <w:pStyle w:val="Paragraphedeliste"/>
        <w:numPr>
          <w:ilvl w:val="0"/>
          <w:numId w:val="17"/>
        </w:numPr>
        <w:rPr>
          <w:rFonts w:hint="eastAsia"/>
          <w:i w:val="0"/>
        </w:rPr>
      </w:pPr>
      <w:r>
        <w:rPr>
          <w:i w:val="0"/>
        </w:rPr>
        <w:t xml:space="preserve">Comparaison avec </w:t>
      </w:r>
      <w:r w:rsidR="00DD3C40">
        <w:rPr>
          <w:i w:val="0"/>
        </w:rPr>
        <w:t>d’</w:t>
      </w:r>
      <w:r>
        <w:rPr>
          <w:i w:val="0"/>
        </w:rPr>
        <w:t>autres programmes</w:t>
      </w:r>
      <w:r w:rsidR="00DD3C40">
        <w:rPr>
          <w:i w:val="0"/>
        </w:rPr>
        <w:t xml:space="preserve"> dans des contextes d’intervention</w:t>
      </w:r>
      <w:r>
        <w:rPr>
          <w:i w:val="0"/>
        </w:rPr>
        <w:t xml:space="preserve"> simila</w:t>
      </w:r>
      <w:r w:rsidR="00B703D4">
        <w:rPr>
          <w:i w:val="0"/>
        </w:rPr>
        <w:t>ires et leur état d’avancement, et essayer d’en dégager des enseignements.</w:t>
      </w:r>
    </w:p>
    <w:p w14:paraId="7B536C1F" w14:textId="77777777" w:rsidR="00F65A7D" w:rsidRPr="009D09B4" w:rsidRDefault="00F65A7D" w:rsidP="00F65A7D">
      <w:pPr>
        <w:pStyle w:val="Paragraphedeliste"/>
        <w:numPr>
          <w:ilvl w:val="0"/>
          <w:numId w:val="0"/>
        </w:numPr>
        <w:ind w:left="720"/>
        <w:rPr>
          <w:rFonts w:hint="eastAsia"/>
          <w:i w:val="0"/>
        </w:rPr>
      </w:pPr>
    </w:p>
    <w:p w14:paraId="7CBE77F4" w14:textId="70FC042F" w:rsidR="00FA5B12" w:rsidRDefault="001C6F2B" w:rsidP="00FA5B12">
      <w:pPr>
        <w:spacing w:after="120"/>
        <w:ind w:left="0"/>
        <w:rPr>
          <w:rFonts w:hint="eastAsia"/>
          <w:i w:val="0"/>
        </w:rPr>
      </w:pPr>
      <w:r w:rsidRPr="0054737B">
        <w:rPr>
          <w:i w:val="0"/>
        </w:rPr>
        <w:t xml:space="preserve">A l’issue de cette première étape, </w:t>
      </w:r>
      <w:r w:rsidR="002431B0">
        <w:rPr>
          <w:i w:val="0"/>
        </w:rPr>
        <w:t>le.la/les consultant.e.s</w:t>
      </w:r>
      <w:r w:rsidRPr="0054737B">
        <w:rPr>
          <w:i w:val="0"/>
        </w:rPr>
        <w:t xml:space="preserve"> rédige</w:t>
      </w:r>
      <w:r w:rsidR="002431B0">
        <w:rPr>
          <w:i w:val="0"/>
        </w:rPr>
        <w:t>nt</w:t>
      </w:r>
      <w:r w:rsidRPr="0054737B">
        <w:rPr>
          <w:i w:val="0"/>
        </w:rPr>
        <w:t xml:space="preserve"> </w:t>
      </w:r>
      <w:r w:rsidR="002C15E7" w:rsidRPr="0054737B">
        <w:rPr>
          <w:i w:val="0"/>
        </w:rPr>
        <w:t xml:space="preserve">une </w:t>
      </w:r>
      <w:r w:rsidR="002C15E7" w:rsidRPr="000B4831">
        <w:rPr>
          <w:i w:val="0"/>
          <w:u w:val="single"/>
        </w:rPr>
        <w:t>note de cadrage</w:t>
      </w:r>
      <w:r w:rsidR="002C15E7" w:rsidRPr="0054737B">
        <w:rPr>
          <w:i w:val="0"/>
        </w:rPr>
        <w:t xml:space="preserve"> </w:t>
      </w:r>
      <w:r w:rsidR="00FA5B12">
        <w:rPr>
          <w:i w:val="0"/>
        </w:rPr>
        <w:t>composée :</w:t>
      </w:r>
    </w:p>
    <w:p w14:paraId="7501845E" w14:textId="0EABF976" w:rsidR="00FA5B12" w:rsidRDefault="00FA5B12" w:rsidP="00706AC5">
      <w:pPr>
        <w:pStyle w:val="Paragraphedeliste"/>
        <w:numPr>
          <w:ilvl w:val="2"/>
          <w:numId w:val="13"/>
        </w:numPr>
        <w:spacing w:after="0"/>
        <w:ind w:left="851"/>
        <w:rPr>
          <w:rFonts w:hint="eastAsia"/>
          <w:i w:val="0"/>
        </w:rPr>
      </w:pPr>
      <w:r>
        <w:rPr>
          <w:i w:val="0"/>
        </w:rPr>
        <w:t>d’un rappel du contexte,</w:t>
      </w:r>
    </w:p>
    <w:p w14:paraId="6E196E19" w14:textId="39BC25F4" w:rsidR="00FA5B12" w:rsidRDefault="00FA5B12" w:rsidP="00706AC5">
      <w:pPr>
        <w:pStyle w:val="Paragraphedeliste"/>
        <w:numPr>
          <w:ilvl w:val="2"/>
          <w:numId w:val="13"/>
        </w:numPr>
        <w:spacing w:after="0"/>
        <w:ind w:left="851"/>
        <w:rPr>
          <w:rFonts w:hint="eastAsia"/>
          <w:i w:val="0"/>
        </w:rPr>
      </w:pPr>
      <w:r>
        <w:rPr>
          <w:i w:val="0"/>
        </w:rPr>
        <w:t>une description de</w:t>
      </w:r>
      <w:r w:rsidR="001C6F2B" w:rsidRPr="00FA5B12">
        <w:rPr>
          <w:i w:val="0"/>
        </w:rPr>
        <w:t xml:space="preserve"> </w:t>
      </w:r>
      <w:r w:rsidR="000B4831" w:rsidRPr="00FA5B12">
        <w:rPr>
          <w:i w:val="0"/>
        </w:rPr>
        <w:t xml:space="preserve">l’action </w:t>
      </w:r>
      <w:r>
        <w:rPr>
          <w:i w:val="0"/>
        </w:rPr>
        <w:t>et parties prenantes,</w:t>
      </w:r>
    </w:p>
    <w:p w14:paraId="6F63E061" w14:textId="25F8EC26" w:rsidR="00FA5B12" w:rsidRDefault="00FA5B12" w:rsidP="00706AC5">
      <w:pPr>
        <w:pStyle w:val="Paragraphedeliste"/>
        <w:numPr>
          <w:ilvl w:val="2"/>
          <w:numId w:val="13"/>
        </w:numPr>
        <w:spacing w:after="0"/>
        <w:ind w:left="851"/>
        <w:rPr>
          <w:rFonts w:hint="eastAsia"/>
          <w:i w:val="0"/>
        </w:rPr>
      </w:pPr>
      <w:r>
        <w:rPr>
          <w:i w:val="0"/>
        </w:rPr>
        <w:t>une description des objectifs de l’évaluation</w:t>
      </w:r>
      <w:r w:rsidR="000B4831" w:rsidRPr="00FA5B12">
        <w:rPr>
          <w:i w:val="0"/>
        </w:rPr>
        <w:t>,</w:t>
      </w:r>
    </w:p>
    <w:p w14:paraId="5988319D" w14:textId="77777777" w:rsidR="00FA5B12" w:rsidRDefault="00FA5B12" w:rsidP="00706AC5">
      <w:pPr>
        <w:pStyle w:val="Paragraphedeliste"/>
        <w:numPr>
          <w:ilvl w:val="2"/>
          <w:numId w:val="13"/>
        </w:numPr>
        <w:spacing w:after="0"/>
        <w:ind w:left="851"/>
        <w:rPr>
          <w:rFonts w:hint="eastAsia"/>
          <w:i w:val="0"/>
        </w:rPr>
      </w:pPr>
      <w:r>
        <w:rPr>
          <w:i w:val="0"/>
        </w:rPr>
        <w:t>une matrice d’évaluation,</w:t>
      </w:r>
    </w:p>
    <w:p w14:paraId="21E022C9" w14:textId="77777777" w:rsidR="00FA5B12" w:rsidRDefault="00FA5B12" w:rsidP="00706AC5">
      <w:pPr>
        <w:pStyle w:val="Paragraphedeliste"/>
        <w:numPr>
          <w:ilvl w:val="2"/>
          <w:numId w:val="13"/>
        </w:numPr>
        <w:spacing w:after="0"/>
        <w:ind w:left="851"/>
        <w:rPr>
          <w:rFonts w:hint="eastAsia"/>
          <w:i w:val="0"/>
        </w:rPr>
      </w:pPr>
      <w:r>
        <w:rPr>
          <w:i w:val="0"/>
        </w:rPr>
        <w:lastRenderedPageBreak/>
        <w:t>une description de l’approche méthodologique retenue et des outils de collecte utilisés,</w:t>
      </w:r>
    </w:p>
    <w:p w14:paraId="1B394C9F" w14:textId="77777777" w:rsidR="00FA5B12" w:rsidRDefault="00FA5B12" w:rsidP="00706AC5">
      <w:pPr>
        <w:pStyle w:val="Paragraphedeliste"/>
        <w:numPr>
          <w:ilvl w:val="2"/>
          <w:numId w:val="13"/>
        </w:numPr>
        <w:spacing w:after="0"/>
        <w:ind w:left="851"/>
        <w:rPr>
          <w:rFonts w:hint="eastAsia"/>
          <w:i w:val="0"/>
        </w:rPr>
      </w:pPr>
      <w:r>
        <w:rPr>
          <w:i w:val="0"/>
        </w:rPr>
        <w:t xml:space="preserve">un calendrier actualisé. </w:t>
      </w:r>
    </w:p>
    <w:p w14:paraId="4DB26584" w14:textId="56C11E25" w:rsidR="00FA5B12" w:rsidRDefault="00FA5B12" w:rsidP="008F2AE6">
      <w:pPr>
        <w:pStyle w:val="Paragraphedeliste"/>
        <w:numPr>
          <w:ilvl w:val="0"/>
          <w:numId w:val="0"/>
        </w:numPr>
        <w:spacing w:after="0"/>
        <w:ind w:left="851"/>
        <w:rPr>
          <w:rFonts w:hint="eastAsia"/>
          <w:i w:val="0"/>
        </w:rPr>
      </w:pPr>
    </w:p>
    <w:p w14:paraId="0FF6DA55" w14:textId="00BF3AF5" w:rsidR="00762D97" w:rsidRPr="00FA5B12" w:rsidRDefault="0054737B" w:rsidP="00FA5B12">
      <w:pPr>
        <w:spacing w:after="0"/>
        <w:ind w:left="0"/>
        <w:rPr>
          <w:rFonts w:hint="eastAsia"/>
          <w:i w:val="0"/>
        </w:rPr>
      </w:pPr>
      <w:r w:rsidRPr="00FA5B12">
        <w:rPr>
          <w:i w:val="0"/>
        </w:rPr>
        <w:t>Ce</w:t>
      </w:r>
      <w:r w:rsidR="00FA5B12">
        <w:rPr>
          <w:i w:val="0"/>
        </w:rPr>
        <w:t xml:space="preserve"> document</w:t>
      </w:r>
      <w:r w:rsidRPr="00FA5B12">
        <w:rPr>
          <w:i w:val="0"/>
        </w:rPr>
        <w:t xml:space="preserve"> </w:t>
      </w:r>
      <w:r w:rsidR="00FA5B12">
        <w:rPr>
          <w:i w:val="0"/>
        </w:rPr>
        <w:t xml:space="preserve"> sera</w:t>
      </w:r>
      <w:r w:rsidR="003C59DA" w:rsidRPr="00FA5B12">
        <w:rPr>
          <w:i w:val="0"/>
        </w:rPr>
        <w:t xml:space="preserve"> validé</w:t>
      </w:r>
      <w:r w:rsidRPr="00FA5B12">
        <w:rPr>
          <w:i w:val="0"/>
        </w:rPr>
        <w:t xml:space="preserve"> par le Comité de suivi lors d’une réunion de cadrage. </w:t>
      </w:r>
    </w:p>
    <w:p w14:paraId="1BD67AE7" w14:textId="3B18A3BA" w:rsidR="00A67FA8" w:rsidRPr="009D09B4" w:rsidRDefault="00A67FA8" w:rsidP="00A67FA8">
      <w:pPr>
        <w:ind w:left="0"/>
        <w:rPr>
          <w:rFonts w:hint="eastAsia"/>
          <w:i w:val="0"/>
        </w:rPr>
      </w:pPr>
      <w:r w:rsidRPr="0054737B">
        <w:rPr>
          <w:i w:val="0"/>
        </w:rPr>
        <w:t>Des entretiens initiaux seront menés si nécessaire (avec les parties prenantes du projet</w:t>
      </w:r>
      <w:r w:rsidR="0054737B" w:rsidRPr="0054737B">
        <w:rPr>
          <w:i w:val="0"/>
        </w:rPr>
        <w:t>).</w:t>
      </w:r>
      <w:r w:rsidR="0054737B">
        <w:rPr>
          <w:i w:val="0"/>
        </w:rPr>
        <w:t xml:space="preserve"> </w:t>
      </w:r>
    </w:p>
    <w:p w14:paraId="41397D27" w14:textId="70000004" w:rsidR="00BB121F" w:rsidRPr="009D09B4" w:rsidRDefault="00BB121F" w:rsidP="00BB121F">
      <w:pPr>
        <w:pStyle w:val="Titre2"/>
        <w:rPr>
          <w:rFonts w:hint="eastAsia"/>
        </w:rPr>
      </w:pPr>
      <w:r w:rsidRPr="009D09B4">
        <w:t>Phase de collecte</w:t>
      </w:r>
    </w:p>
    <w:p w14:paraId="0E59FE37" w14:textId="6CAC5853" w:rsidR="00E20BAD" w:rsidRPr="00D03A06" w:rsidRDefault="00BB121F" w:rsidP="00D03A06">
      <w:pPr>
        <w:spacing w:after="120"/>
        <w:ind w:left="0"/>
        <w:rPr>
          <w:rFonts w:hint="eastAsia"/>
          <w:i w:val="0"/>
        </w:rPr>
      </w:pPr>
      <w:r w:rsidRPr="00D03A06">
        <w:rPr>
          <w:i w:val="0"/>
        </w:rPr>
        <w:t xml:space="preserve">La deuxième phase portera sur la </w:t>
      </w:r>
      <w:r w:rsidRPr="00D03A06">
        <w:rPr>
          <w:b/>
          <w:i w:val="0"/>
        </w:rPr>
        <w:t>collecte et l’analyse</w:t>
      </w:r>
      <w:r w:rsidRPr="00D03A06">
        <w:rPr>
          <w:i w:val="0"/>
        </w:rPr>
        <w:t xml:space="preserve"> </w:t>
      </w:r>
      <w:r w:rsidRPr="00D03A06">
        <w:rPr>
          <w:b/>
          <w:i w:val="0"/>
        </w:rPr>
        <w:t>des</w:t>
      </w:r>
      <w:r w:rsidR="00B9606D" w:rsidRPr="00D03A06">
        <w:rPr>
          <w:b/>
          <w:i w:val="0"/>
        </w:rPr>
        <w:t xml:space="preserve"> données</w:t>
      </w:r>
      <w:r w:rsidR="00B9606D" w:rsidRPr="00D03A06">
        <w:rPr>
          <w:i w:val="0"/>
        </w:rPr>
        <w:t>. Cette</w:t>
      </w:r>
      <w:r w:rsidRPr="00D03A06">
        <w:rPr>
          <w:i w:val="0"/>
        </w:rPr>
        <w:t xml:space="preserve"> </w:t>
      </w:r>
      <w:r w:rsidR="00B9606D" w:rsidRPr="00D03A06">
        <w:rPr>
          <w:i w:val="0"/>
        </w:rPr>
        <w:t xml:space="preserve">phase </w:t>
      </w:r>
      <w:r w:rsidR="00E20BAD" w:rsidRPr="00D03A06">
        <w:rPr>
          <w:rFonts w:hint="eastAsia"/>
          <w:i w:val="0"/>
        </w:rPr>
        <w:t>est pr</w:t>
      </w:r>
      <w:r w:rsidR="00E20BAD" w:rsidRPr="00D03A06">
        <w:rPr>
          <w:rFonts w:hint="cs"/>
          <w:i w:val="0"/>
        </w:rPr>
        <w:t>é</w:t>
      </w:r>
      <w:r w:rsidR="00695DC2" w:rsidRPr="00D03A06">
        <w:rPr>
          <w:rFonts w:hint="eastAsia"/>
          <w:i w:val="0"/>
        </w:rPr>
        <w:t xml:space="preserve">vue </w:t>
      </w:r>
      <w:r w:rsidR="0054737B" w:rsidRPr="00D03A06">
        <w:rPr>
          <w:i w:val="0"/>
        </w:rPr>
        <w:t>pour une durée d’un mois (</w:t>
      </w:r>
      <w:r w:rsidR="00670553">
        <w:rPr>
          <w:i w:val="0"/>
        </w:rPr>
        <w:t>mai</w:t>
      </w:r>
      <w:r w:rsidR="00670553" w:rsidRPr="00D03A06">
        <w:rPr>
          <w:rFonts w:hint="eastAsia"/>
          <w:i w:val="0"/>
        </w:rPr>
        <w:t xml:space="preserve"> </w:t>
      </w:r>
      <w:r w:rsidR="00695DC2" w:rsidRPr="00D03A06">
        <w:rPr>
          <w:rFonts w:hint="eastAsia"/>
          <w:i w:val="0"/>
        </w:rPr>
        <w:t>2023</w:t>
      </w:r>
      <w:r w:rsidR="0054737B" w:rsidRPr="00D03A06">
        <w:rPr>
          <w:i w:val="0"/>
        </w:rPr>
        <w:t>)</w:t>
      </w:r>
      <w:r w:rsidR="00E20BAD" w:rsidRPr="00D03A06">
        <w:rPr>
          <w:i w:val="0"/>
        </w:rPr>
        <w:t xml:space="preserve"> </w:t>
      </w:r>
      <w:r w:rsidR="0054737B" w:rsidRPr="00D03A06">
        <w:rPr>
          <w:i w:val="0"/>
        </w:rPr>
        <w:t xml:space="preserve">en Tunisie </w:t>
      </w:r>
      <w:r w:rsidR="00695DC2" w:rsidRPr="00D03A06">
        <w:rPr>
          <w:i w:val="0"/>
        </w:rPr>
        <w:t>et/</w:t>
      </w:r>
      <w:r w:rsidR="009B3AB3" w:rsidRPr="00D03A06">
        <w:rPr>
          <w:i w:val="0"/>
        </w:rPr>
        <w:t>ou à distance</w:t>
      </w:r>
      <w:r w:rsidR="00E20BAD" w:rsidRPr="00D03A06">
        <w:rPr>
          <w:i w:val="0"/>
        </w:rPr>
        <w:t xml:space="preserve">. Elle inclura : </w:t>
      </w:r>
    </w:p>
    <w:p w14:paraId="46F95690" w14:textId="5A8CB143" w:rsidR="00695DC2" w:rsidRPr="00D03A06" w:rsidRDefault="00E20BAD" w:rsidP="00D03A06">
      <w:pPr>
        <w:pStyle w:val="Paragraphedeliste"/>
        <w:numPr>
          <w:ilvl w:val="0"/>
          <w:numId w:val="14"/>
        </w:numPr>
        <w:ind w:left="720"/>
        <w:rPr>
          <w:rFonts w:hint="eastAsia"/>
          <w:i w:val="0"/>
        </w:rPr>
      </w:pPr>
      <w:r w:rsidRPr="00D03A06">
        <w:rPr>
          <w:i w:val="0"/>
        </w:rPr>
        <w:t>Des entretiens</w:t>
      </w:r>
      <w:r w:rsidR="00695DC2" w:rsidRPr="00D03A06">
        <w:rPr>
          <w:i w:val="0"/>
        </w:rPr>
        <w:t xml:space="preserve"> et rencontres avec des porteurs de projet (bénéficiaires ou non bénéficiaires)</w:t>
      </w:r>
      <w:r w:rsidR="009B3AB3" w:rsidRPr="00D03A06">
        <w:rPr>
          <w:i w:val="0"/>
        </w:rPr>
        <w:t>,</w:t>
      </w:r>
    </w:p>
    <w:p w14:paraId="3496B470" w14:textId="46E7F26C" w:rsidR="00CE60BB" w:rsidRPr="00D03A06" w:rsidRDefault="00CE60BB" w:rsidP="00D03A06">
      <w:pPr>
        <w:pStyle w:val="Paragraphedeliste"/>
        <w:numPr>
          <w:ilvl w:val="0"/>
          <w:numId w:val="14"/>
        </w:numPr>
        <w:ind w:left="720"/>
        <w:rPr>
          <w:rFonts w:hint="eastAsia"/>
          <w:i w:val="0"/>
        </w:rPr>
      </w:pPr>
      <w:r w:rsidRPr="00D03A06">
        <w:rPr>
          <w:i w:val="0"/>
        </w:rPr>
        <w:t>Des question</w:t>
      </w:r>
      <w:r w:rsidR="009B3AB3" w:rsidRPr="00D03A06">
        <w:rPr>
          <w:i w:val="0"/>
        </w:rPr>
        <w:t>n</w:t>
      </w:r>
      <w:r w:rsidRPr="00D03A06">
        <w:rPr>
          <w:i w:val="0"/>
        </w:rPr>
        <w:t>aires</w:t>
      </w:r>
      <w:r w:rsidR="00695DC2" w:rsidRPr="00D03A06">
        <w:rPr>
          <w:i w:val="0"/>
        </w:rPr>
        <w:t xml:space="preserve"> aux autres acteurs impliqués directement ou indirectement dans le programme</w:t>
      </w:r>
      <w:r w:rsidR="009B3AB3" w:rsidRPr="00D03A06">
        <w:rPr>
          <w:i w:val="0"/>
        </w:rPr>
        <w:t>,</w:t>
      </w:r>
    </w:p>
    <w:p w14:paraId="1CF0659A" w14:textId="4B247E57" w:rsidR="007A0B61" w:rsidRDefault="009B3AB3" w:rsidP="00D03A06">
      <w:pPr>
        <w:pStyle w:val="Paragraphedeliste"/>
        <w:numPr>
          <w:ilvl w:val="0"/>
          <w:numId w:val="14"/>
        </w:numPr>
        <w:ind w:left="720"/>
        <w:rPr>
          <w:rFonts w:hint="eastAsia"/>
          <w:i w:val="0"/>
        </w:rPr>
      </w:pPr>
      <w:r w:rsidRPr="00D03A06">
        <w:rPr>
          <w:i w:val="0"/>
        </w:rPr>
        <w:t>Une revue documentaire,</w:t>
      </w:r>
    </w:p>
    <w:p w14:paraId="7C21871F" w14:textId="075DFCA2" w:rsidR="002431B0" w:rsidRPr="00D03A06" w:rsidRDefault="002431B0" w:rsidP="00D03A06">
      <w:pPr>
        <w:pStyle w:val="Paragraphedeliste"/>
        <w:numPr>
          <w:ilvl w:val="0"/>
          <w:numId w:val="14"/>
        </w:numPr>
        <w:ind w:left="720"/>
        <w:rPr>
          <w:rFonts w:hint="eastAsia"/>
          <w:i w:val="0"/>
        </w:rPr>
      </w:pPr>
      <w:r>
        <w:rPr>
          <w:i w:val="0"/>
        </w:rPr>
        <w:t>Une e</w:t>
      </w:r>
      <w:r w:rsidRPr="002431B0">
        <w:rPr>
          <w:i w:val="0"/>
        </w:rPr>
        <w:t>nquête succincte à réaliser sur la perception de la Communication du programme.</w:t>
      </w:r>
    </w:p>
    <w:p w14:paraId="397A8FE7" w14:textId="161A746E" w:rsidR="00CD4019" w:rsidRDefault="009B3AB3" w:rsidP="002C329D">
      <w:pPr>
        <w:pStyle w:val="Paragraphedeliste"/>
        <w:numPr>
          <w:ilvl w:val="0"/>
          <w:numId w:val="14"/>
        </w:numPr>
        <w:spacing w:after="0"/>
        <w:ind w:left="720"/>
        <w:rPr>
          <w:rFonts w:hint="eastAsia"/>
          <w:i w:val="0"/>
        </w:rPr>
      </w:pPr>
      <w:r w:rsidRPr="00D03A06">
        <w:rPr>
          <w:i w:val="0"/>
        </w:rPr>
        <w:t>Toute autre méthode jugée intéressante et pertinente par le</w:t>
      </w:r>
      <w:r w:rsidR="002369F5" w:rsidRPr="00D03A06">
        <w:rPr>
          <w:i w:val="0"/>
        </w:rPr>
        <w:t>.la</w:t>
      </w:r>
      <w:r w:rsidRPr="00D03A06">
        <w:rPr>
          <w:i w:val="0"/>
        </w:rPr>
        <w:t xml:space="preserve"> consultant</w:t>
      </w:r>
      <w:r w:rsidR="002369F5" w:rsidRPr="00D03A06">
        <w:rPr>
          <w:i w:val="0"/>
        </w:rPr>
        <w:t>.e</w:t>
      </w:r>
      <w:r w:rsidRPr="00D03A06">
        <w:rPr>
          <w:i w:val="0"/>
        </w:rPr>
        <w:t>.</w:t>
      </w:r>
    </w:p>
    <w:p w14:paraId="0FF16C9E" w14:textId="77777777" w:rsidR="00D03A06" w:rsidRPr="00D03A06" w:rsidRDefault="00D03A06" w:rsidP="002C329D">
      <w:pPr>
        <w:pStyle w:val="Paragraphedeliste"/>
        <w:numPr>
          <w:ilvl w:val="0"/>
          <w:numId w:val="0"/>
        </w:numPr>
        <w:ind w:left="720"/>
        <w:rPr>
          <w:rFonts w:hint="eastAsia"/>
          <w:i w:val="0"/>
        </w:rPr>
      </w:pPr>
    </w:p>
    <w:p w14:paraId="6186CF45" w14:textId="729527B4" w:rsidR="00CD4019" w:rsidRPr="00D03A06" w:rsidRDefault="00CD4019" w:rsidP="00D03A06">
      <w:pPr>
        <w:ind w:left="0"/>
        <w:rPr>
          <w:rFonts w:hint="eastAsia"/>
          <w:i w:val="0"/>
        </w:rPr>
      </w:pPr>
      <w:r w:rsidRPr="00D03A06">
        <w:rPr>
          <w:i w:val="0"/>
        </w:rPr>
        <w:t>A l’issue de cette étape, l’évaluateur.trice sera en mesure de dégager les grands axes d’analyse de son rapport. Au moi</w:t>
      </w:r>
      <w:r w:rsidR="00A63F7B">
        <w:rPr>
          <w:i w:val="0"/>
        </w:rPr>
        <w:t>n</w:t>
      </w:r>
      <w:r w:rsidRPr="00D03A06">
        <w:rPr>
          <w:i w:val="0"/>
        </w:rPr>
        <w:t xml:space="preserve">s une dizaine d’entreprises et quelques banques ont été </w:t>
      </w:r>
      <w:r w:rsidR="002C329D">
        <w:rPr>
          <w:i w:val="0"/>
        </w:rPr>
        <w:t xml:space="preserve">interrogées et le consultant.e </w:t>
      </w:r>
      <w:r w:rsidRPr="00D03A06">
        <w:rPr>
          <w:i w:val="0"/>
        </w:rPr>
        <w:t xml:space="preserve">doit avoir </w:t>
      </w:r>
      <w:r w:rsidR="00815DE0" w:rsidRPr="00D03A06">
        <w:rPr>
          <w:i w:val="0"/>
        </w:rPr>
        <w:t>récolt</w:t>
      </w:r>
      <w:r w:rsidR="00815DE0">
        <w:rPr>
          <w:i w:val="0"/>
        </w:rPr>
        <w:t xml:space="preserve">é </w:t>
      </w:r>
      <w:r w:rsidRPr="00D03A06">
        <w:rPr>
          <w:i w:val="0"/>
        </w:rPr>
        <w:t xml:space="preserve">toutes les informations nécessaires pour produire son analyse. </w:t>
      </w:r>
      <w:r w:rsidR="00815DE0">
        <w:t xml:space="preserve">Une réunion </w:t>
      </w:r>
      <w:r w:rsidR="00A63F7B">
        <w:t xml:space="preserve">sera </w:t>
      </w:r>
      <w:r w:rsidR="00815DE0">
        <w:t xml:space="preserve">organisée lors de laquelle l’évaluateur présente les premiers constats à chaud ou peu de temps après la fin des entretiens et autres outils de collecte. </w:t>
      </w:r>
      <w:r w:rsidR="00D03A06" w:rsidRPr="00D03A06">
        <w:rPr>
          <w:rFonts w:hint="eastAsia"/>
          <w:i w:val="0"/>
        </w:rPr>
        <w:t>Il</w:t>
      </w:r>
      <w:r w:rsidR="00D03A06" w:rsidRPr="00D03A06">
        <w:rPr>
          <w:i w:val="0"/>
        </w:rPr>
        <w:t xml:space="preserve"> doit</w:t>
      </w:r>
      <w:r w:rsidR="00815DE0">
        <w:rPr>
          <w:i w:val="0"/>
        </w:rPr>
        <w:t xml:space="preserve"> aussi</w:t>
      </w:r>
      <w:r w:rsidR="00D03A06" w:rsidRPr="00D03A06">
        <w:rPr>
          <w:i w:val="0"/>
        </w:rPr>
        <w:t xml:space="preserve"> faire part au </w:t>
      </w:r>
      <w:r w:rsidR="00C46F4C">
        <w:rPr>
          <w:i w:val="0"/>
        </w:rPr>
        <w:t>comité</w:t>
      </w:r>
      <w:r w:rsidR="00D03A06" w:rsidRPr="00D03A06">
        <w:rPr>
          <w:i w:val="0"/>
        </w:rPr>
        <w:t xml:space="preserve"> en charge du suivi de l’évaluation de l’avancée de son travail et valider avec lui le p</w:t>
      </w:r>
      <w:r w:rsidR="002C329D">
        <w:rPr>
          <w:i w:val="0"/>
        </w:rPr>
        <w:t>lan définitif du rapport d’éval</w:t>
      </w:r>
      <w:r w:rsidR="00D03A06" w:rsidRPr="00D03A06">
        <w:rPr>
          <w:i w:val="0"/>
        </w:rPr>
        <w:t>u</w:t>
      </w:r>
      <w:r w:rsidR="002C329D">
        <w:rPr>
          <w:i w:val="0"/>
        </w:rPr>
        <w:t>a</w:t>
      </w:r>
      <w:r w:rsidR="00D03A06" w:rsidRPr="00D03A06">
        <w:rPr>
          <w:i w:val="0"/>
        </w:rPr>
        <w:t>tion avant d’en entamer la rédaction. </w:t>
      </w:r>
      <w:r w:rsidR="00C46F4C">
        <w:t xml:space="preserve"> </w:t>
      </w:r>
      <w:r w:rsidR="00D03A06" w:rsidRPr="00D03A06">
        <w:rPr>
          <w:i w:val="0"/>
        </w:rPr>
        <w:t xml:space="preserve">Il présentera également les différents critères et formats qu’il compte utiliser (tableaux, schémas, figures ou autres) afin de rendre compte de son analyse. </w:t>
      </w:r>
    </w:p>
    <w:p w14:paraId="07886006" w14:textId="77777777" w:rsidR="00CD4019" w:rsidRDefault="00CD4019" w:rsidP="00CD4019">
      <w:pPr>
        <w:rPr>
          <w:rFonts w:hint="eastAsia"/>
          <w:i w:val="0"/>
          <w:highlight w:val="yellow"/>
        </w:rPr>
      </w:pPr>
    </w:p>
    <w:p w14:paraId="526E9F3F" w14:textId="1B57FB95" w:rsidR="009B3AB3" w:rsidRPr="00D03A06" w:rsidRDefault="009B3AB3" w:rsidP="009B3AB3">
      <w:pPr>
        <w:pStyle w:val="Titre2"/>
        <w:rPr>
          <w:rFonts w:hint="eastAsia"/>
        </w:rPr>
      </w:pPr>
      <w:r w:rsidRPr="00D03A06">
        <w:t>Phase de restitution</w:t>
      </w:r>
    </w:p>
    <w:p w14:paraId="68408F05" w14:textId="770D9C89" w:rsidR="00815DE0" w:rsidRPr="00706AC5" w:rsidRDefault="00815DE0" w:rsidP="00706AC5">
      <w:pPr>
        <w:numPr>
          <w:ilvl w:val="0"/>
          <w:numId w:val="17"/>
        </w:numPr>
        <w:spacing w:after="120"/>
        <w:ind w:left="0"/>
        <w:rPr>
          <w:rFonts w:hint="eastAsia"/>
          <w:i w:val="0"/>
        </w:rPr>
      </w:pPr>
      <w:r w:rsidRPr="00815DE0">
        <w:rPr>
          <w:i w:val="0"/>
        </w:rPr>
        <w:t>Atelier de restitution « à chaud » auprès du Comit</w:t>
      </w:r>
      <w:r w:rsidRPr="00815DE0">
        <w:rPr>
          <w:rFonts w:hint="cs"/>
          <w:i w:val="0"/>
        </w:rPr>
        <w:t>é</w:t>
      </w:r>
      <w:r w:rsidRPr="00815DE0">
        <w:rPr>
          <w:rFonts w:hint="eastAsia"/>
          <w:i w:val="0"/>
        </w:rPr>
        <w:t xml:space="preserve"> de suivi</w:t>
      </w:r>
      <w:r w:rsidRPr="00815DE0">
        <w:rPr>
          <w:i w:val="0"/>
        </w:rPr>
        <w:t xml:space="preserve">. Cette rencontre devra être l’occasion pour l’évaluateur.trice de présenter ses premières observations et constats et de recolter les remarques d’amélioration des membres du comité. </w:t>
      </w:r>
      <w:r w:rsidRPr="00815DE0">
        <w:rPr>
          <w:rFonts w:hint="eastAsia"/>
          <w:i w:val="0"/>
        </w:rPr>
        <w:t>A</w:t>
      </w:r>
      <w:r w:rsidRPr="00815DE0">
        <w:rPr>
          <w:i w:val="0"/>
        </w:rPr>
        <w:t xml:space="preserve"> ce stade, les grands axes du rapport ne sont plus discutées mais il s’agira ici de présenter les approches adoptées et les points saillants dégagés de l’analys</w:t>
      </w:r>
    </w:p>
    <w:p w14:paraId="5ADC10C9" w14:textId="070B96AF" w:rsidR="004B2C40" w:rsidRDefault="004B2C40" w:rsidP="00A67FA8">
      <w:pPr>
        <w:pStyle w:val="Paragraphedeliste"/>
        <w:numPr>
          <w:ilvl w:val="0"/>
          <w:numId w:val="17"/>
        </w:numPr>
        <w:rPr>
          <w:rFonts w:hint="eastAsia"/>
          <w:i w:val="0"/>
        </w:rPr>
      </w:pPr>
      <w:r w:rsidRPr="00D03A06">
        <w:rPr>
          <w:i w:val="0"/>
        </w:rPr>
        <w:t>R</w:t>
      </w:r>
      <w:r w:rsidR="00E031E3">
        <w:rPr>
          <w:i w:val="0"/>
        </w:rPr>
        <w:t xml:space="preserve">endu </w:t>
      </w:r>
      <w:r w:rsidRPr="00D03A06">
        <w:rPr>
          <w:i w:val="0"/>
        </w:rPr>
        <w:t>du</w:t>
      </w:r>
      <w:r w:rsidR="006F5181" w:rsidRPr="00D03A06">
        <w:rPr>
          <w:i w:val="0"/>
        </w:rPr>
        <w:t xml:space="preserve"> rapport provisoire</w:t>
      </w:r>
      <w:r w:rsidRPr="00D03A06">
        <w:rPr>
          <w:i w:val="0"/>
        </w:rPr>
        <w:t xml:space="preserve"> de l’évaluation comprenant l’ensemble des résultats préli</w:t>
      </w:r>
      <w:r w:rsidR="00E031E3">
        <w:rPr>
          <w:i w:val="0"/>
        </w:rPr>
        <w:t>minaires et des recommandations à l’équipe du programme.</w:t>
      </w:r>
      <w:r w:rsidRPr="00D03A06">
        <w:rPr>
          <w:i w:val="0"/>
        </w:rPr>
        <w:t xml:space="preserve"> </w:t>
      </w:r>
      <w:r w:rsidR="009A3C7C" w:rsidRPr="00D03A06">
        <w:rPr>
          <w:i w:val="0"/>
        </w:rPr>
        <w:t>Une attention particulière sera portée à l’objectivité, l’équilibre, le détail des affirmations et leur fondement sur des preuves, ainsi que le caractère opérationnel et concret des recommandations.</w:t>
      </w:r>
      <w:r w:rsidR="00E031E3">
        <w:rPr>
          <w:i w:val="0"/>
        </w:rPr>
        <w:t xml:space="preserve"> </w:t>
      </w:r>
      <w:r w:rsidR="00E031E3">
        <w:rPr>
          <w:rFonts w:hint="eastAsia"/>
          <w:i w:val="0"/>
        </w:rPr>
        <w:t>U</w:t>
      </w:r>
      <w:r w:rsidR="00E031E3">
        <w:rPr>
          <w:i w:val="0"/>
        </w:rPr>
        <w:t>ne première relecture de fond et de forme est effectuée par l’équipe avant la restitution à chaud au C</w:t>
      </w:r>
      <w:r w:rsidR="00E031E3">
        <w:rPr>
          <w:rFonts w:hint="eastAsia"/>
          <w:i w:val="0"/>
        </w:rPr>
        <w:t>o</w:t>
      </w:r>
      <w:r w:rsidR="00E031E3">
        <w:rPr>
          <w:i w:val="0"/>
        </w:rPr>
        <w:t>mité de suivi. </w:t>
      </w:r>
    </w:p>
    <w:p w14:paraId="0AFDB853" w14:textId="77777777" w:rsidR="00E01B2A" w:rsidRDefault="00A6148C" w:rsidP="00E01B2A">
      <w:pPr>
        <w:pStyle w:val="Paragraphedeliste"/>
        <w:numPr>
          <w:ilvl w:val="0"/>
          <w:numId w:val="17"/>
        </w:numPr>
        <w:rPr>
          <w:rFonts w:hint="eastAsia"/>
          <w:i w:val="0"/>
        </w:rPr>
      </w:pPr>
      <w:r w:rsidRPr="00D03A06">
        <w:rPr>
          <w:i w:val="0"/>
        </w:rPr>
        <w:t xml:space="preserve">Rédaction du rapport final d’évaluation et d’une synthèse sur la base des éléments complémentaires et remarques faites lors de la </w:t>
      </w:r>
      <w:r w:rsidR="00E01B2A">
        <w:rPr>
          <w:i w:val="0"/>
        </w:rPr>
        <w:t xml:space="preserve">séance de restitution à chaud. </w:t>
      </w:r>
    </w:p>
    <w:p w14:paraId="7DF7BB76" w14:textId="0DC48871" w:rsidR="00A6148C" w:rsidRPr="00E01B2A" w:rsidRDefault="00E01B2A" w:rsidP="00E01B2A">
      <w:pPr>
        <w:ind w:left="0"/>
        <w:rPr>
          <w:rFonts w:hint="eastAsia"/>
          <w:i w:val="0"/>
        </w:rPr>
      </w:pPr>
      <w:r w:rsidRPr="00E01B2A">
        <w:rPr>
          <w:i w:val="0"/>
        </w:rPr>
        <w:t xml:space="preserve">Un présentation des éléments </w:t>
      </w:r>
      <w:r>
        <w:rPr>
          <w:i w:val="0"/>
        </w:rPr>
        <w:t>de synthèse pourrait être organisée courant juin 2023.</w:t>
      </w:r>
    </w:p>
    <w:p w14:paraId="2D63D66D" w14:textId="77777777" w:rsidR="00AC0339" w:rsidRPr="009D09B4" w:rsidRDefault="00AC0339" w:rsidP="00F615E6">
      <w:pPr>
        <w:ind w:left="0"/>
        <w:rPr>
          <w:rFonts w:hint="eastAsia"/>
        </w:rPr>
      </w:pPr>
    </w:p>
    <w:p w14:paraId="3A85F469" w14:textId="35C86F1F" w:rsidR="00776A6D" w:rsidRPr="009D09B4" w:rsidRDefault="00776A6D" w:rsidP="0082361C">
      <w:pPr>
        <w:pStyle w:val="Titre2"/>
        <w:rPr>
          <w:rFonts w:hint="eastAsia"/>
        </w:rPr>
      </w:pPr>
      <w:bookmarkStart w:id="12" w:name="_Toc70668758"/>
      <w:r w:rsidRPr="009D09B4">
        <w:t>Livrables attendus</w:t>
      </w:r>
      <w:bookmarkEnd w:id="12"/>
    </w:p>
    <w:p w14:paraId="44259959" w14:textId="15E77732" w:rsidR="00417294" w:rsidRPr="00A3506D" w:rsidRDefault="00417294" w:rsidP="00485CA7">
      <w:pPr>
        <w:rPr>
          <w:rFonts w:hint="eastAsia"/>
          <w:i w:val="0"/>
        </w:rPr>
      </w:pPr>
      <w:r w:rsidRPr="009D09B4">
        <w:rPr>
          <w:i w:val="0"/>
        </w:rPr>
        <w:t>Les livrables devront être soumis par email sous format Word</w:t>
      </w:r>
      <w:r w:rsidRPr="00A3506D">
        <w:rPr>
          <w:i w:val="0"/>
        </w:rPr>
        <w:t xml:space="preserve"> aux destinataires qui seront indiqués à l’équipe d’évaluation lors de la phase de démarrage. Ils devront être rédigés en</w:t>
      </w:r>
      <w:r w:rsidR="008434D4" w:rsidRPr="00A3506D">
        <w:rPr>
          <w:i w:val="0"/>
        </w:rPr>
        <w:t xml:space="preserve"> français.</w:t>
      </w:r>
    </w:p>
    <w:tbl>
      <w:tblPr>
        <w:tblStyle w:val="TableauGrille1Clair-Accentuation1"/>
        <w:tblW w:w="0" w:type="auto"/>
        <w:tblInd w:w="421" w:type="dxa"/>
        <w:tblLook w:val="04A0" w:firstRow="1" w:lastRow="0" w:firstColumn="1" w:lastColumn="0" w:noHBand="0" w:noVBand="1"/>
      </w:tblPr>
      <w:tblGrid>
        <w:gridCol w:w="4819"/>
        <w:gridCol w:w="1414"/>
        <w:gridCol w:w="3117"/>
      </w:tblGrid>
      <w:tr w:rsidR="00417294" w:rsidRPr="000B14FB" w14:paraId="52034336" w14:textId="77777777" w:rsidTr="00417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178BE6D" w14:textId="77777777" w:rsidR="00417294" w:rsidRPr="000B14FB" w:rsidRDefault="00417294" w:rsidP="00E6599F">
            <w:pPr>
              <w:ind w:left="0"/>
              <w:rPr>
                <w:rFonts w:hint="eastAsia"/>
              </w:rPr>
            </w:pPr>
            <w:r w:rsidRPr="000B14FB">
              <w:rPr>
                <w:rFonts w:hint="eastAsia"/>
              </w:rPr>
              <w:lastRenderedPageBreak/>
              <w:t>Livrables</w:t>
            </w:r>
          </w:p>
        </w:tc>
        <w:tc>
          <w:tcPr>
            <w:tcW w:w="1414" w:type="dxa"/>
          </w:tcPr>
          <w:p w14:paraId="402E464C" w14:textId="77777777" w:rsidR="00417294" w:rsidRPr="000B14FB" w:rsidRDefault="00417294"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0B14FB">
              <w:rPr>
                <w:rFonts w:hint="eastAsia"/>
              </w:rPr>
              <w:t># pages max.</w:t>
            </w:r>
          </w:p>
        </w:tc>
        <w:tc>
          <w:tcPr>
            <w:tcW w:w="3117" w:type="dxa"/>
          </w:tcPr>
          <w:p w14:paraId="4A4B9E43" w14:textId="77777777" w:rsidR="00417294" w:rsidRPr="000B14FB" w:rsidRDefault="00417294"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0B14FB">
              <w:rPr>
                <w:rFonts w:hint="eastAsia"/>
              </w:rPr>
              <w:t>Date de livraison</w:t>
            </w:r>
          </w:p>
        </w:tc>
      </w:tr>
      <w:tr w:rsidR="00417294" w:rsidRPr="000B14FB" w14:paraId="2C2E22F0"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62364469" w14:textId="77777777" w:rsidR="00417294" w:rsidRPr="000B14FB" w:rsidRDefault="00417294" w:rsidP="00B806ED">
            <w:pPr>
              <w:pStyle w:val="Paragraphedeliste"/>
              <w:numPr>
                <w:ilvl w:val="0"/>
                <w:numId w:val="11"/>
              </w:numPr>
              <w:rPr>
                <w:rFonts w:hint="eastAsia"/>
              </w:rPr>
            </w:pPr>
            <w:r w:rsidRPr="000B14FB">
              <w:rPr>
                <w:rFonts w:hint="eastAsia"/>
              </w:rPr>
              <w:t>N</w:t>
            </w:r>
            <w:r w:rsidRPr="000B14FB">
              <w:t>ote de cadrage</w:t>
            </w:r>
          </w:p>
        </w:tc>
        <w:tc>
          <w:tcPr>
            <w:tcW w:w="1414" w:type="dxa"/>
          </w:tcPr>
          <w:p w14:paraId="56EB4929" w14:textId="632EDF20" w:rsidR="00417294" w:rsidRPr="000B14FB" w:rsidRDefault="00D60C18"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2</w:t>
            </w:r>
            <w:r w:rsidR="00417294" w:rsidRPr="000B14FB">
              <w:t>0</w:t>
            </w:r>
          </w:p>
        </w:tc>
        <w:tc>
          <w:tcPr>
            <w:tcW w:w="3117" w:type="dxa"/>
          </w:tcPr>
          <w:p w14:paraId="1B627BA5" w14:textId="529CA10A" w:rsidR="00417294" w:rsidRPr="000B14FB" w:rsidRDefault="008434D4" w:rsidP="00D60C18">
            <w:pPr>
              <w:ind w:left="0"/>
              <w:cnfStyle w:val="000000000000" w:firstRow="0" w:lastRow="0" w:firstColumn="0" w:lastColumn="0" w:oddVBand="0" w:evenVBand="0" w:oddHBand="0" w:evenHBand="0" w:firstRowFirstColumn="0" w:firstRowLastColumn="0" w:lastRowFirstColumn="0" w:lastRowLastColumn="0"/>
              <w:rPr>
                <w:rFonts w:hint="eastAsia"/>
              </w:rPr>
            </w:pPr>
            <w:r w:rsidRPr="000B14FB">
              <w:t xml:space="preserve">T0 + </w:t>
            </w:r>
            <w:r w:rsidR="00D60C18">
              <w:t xml:space="preserve">20 </w:t>
            </w:r>
            <w:r w:rsidR="00417294" w:rsidRPr="000B14FB">
              <w:t>jours/semaines/mois</w:t>
            </w:r>
          </w:p>
        </w:tc>
      </w:tr>
      <w:tr w:rsidR="00417294" w:rsidRPr="000B14FB" w14:paraId="32EABB96"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391D6123" w14:textId="01771B38" w:rsidR="00417294" w:rsidRPr="000B14FB" w:rsidRDefault="00417294" w:rsidP="008434D4">
            <w:pPr>
              <w:pStyle w:val="Paragraphedeliste"/>
              <w:numPr>
                <w:ilvl w:val="0"/>
                <w:numId w:val="11"/>
              </w:numPr>
              <w:rPr>
                <w:rFonts w:hint="eastAsia"/>
              </w:rPr>
            </w:pPr>
            <w:r w:rsidRPr="000B14FB">
              <w:t xml:space="preserve">Rapport intermédiaire </w:t>
            </w:r>
            <w:r w:rsidR="008434D4" w:rsidRPr="000B14FB">
              <w:t xml:space="preserve"> (après collecte)</w:t>
            </w:r>
          </w:p>
        </w:tc>
        <w:tc>
          <w:tcPr>
            <w:tcW w:w="1414" w:type="dxa"/>
          </w:tcPr>
          <w:p w14:paraId="37245568" w14:textId="3CF49F84" w:rsidR="00417294" w:rsidRPr="000B14FB" w:rsidRDefault="00D60C18"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5</w:t>
            </w:r>
            <w:r w:rsidR="00417294" w:rsidRPr="000B14FB">
              <w:t>0</w:t>
            </w:r>
          </w:p>
        </w:tc>
        <w:tc>
          <w:tcPr>
            <w:tcW w:w="3117" w:type="dxa"/>
          </w:tcPr>
          <w:p w14:paraId="07ED3A85" w14:textId="7E19102C" w:rsidR="00417294" w:rsidRPr="000B14FB" w:rsidRDefault="008434D4" w:rsidP="00D60C18">
            <w:pPr>
              <w:ind w:left="0"/>
              <w:cnfStyle w:val="000000000000" w:firstRow="0" w:lastRow="0" w:firstColumn="0" w:lastColumn="0" w:oddVBand="0" w:evenVBand="0" w:oddHBand="0" w:evenHBand="0" w:firstRowFirstColumn="0" w:firstRowLastColumn="0" w:lastRowFirstColumn="0" w:lastRowLastColumn="0"/>
              <w:rPr>
                <w:rFonts w:hint="eastAsia"/>
              </w:rPr>
            </w:pPr>
            <w:r w:rsidRPr="000B14FB">
              <w:t xml:space="preserve">T0 + </w:t>
            </w:r>
            <w:r w:rsidR="00D60C18">
              <w:t>60</w:t>
            </w:r>
            <w:r w:rsidR="00417294" w:rsidRPr="000B14FB">
              <w:t xml:space="preserve"> jours/semaines/mois</w:t>
            </w:r>
          </w:p>
        </w:tc>
      </w:tr>
      <w:tr w:rsidR="00417294" w:rsidRPr="000B14FB" w14:paraId="388222C0"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722B36F7" w14:textId="4295811B" w:rsidR="00417294" w:rsidRPr="000B14FB" w:rsidRDefault="00417294" w:rsidP="00D60C18">
            <w:pPr>
              <w:pStyle w:val="Paragraphedeliste"/>
              <w:numPr>
                <w:ilvl w:val="0"/>
                <w:numId w:val="11"/>
              </w:numPr>
              <w:rPr>
                <w:rFonts w:hint="eastAsia"/>
              </w:rPr>
            </w:pPr>
            <w:r w:rsidRPr="000B14FB">
              <w:t xml:space="preserve">Rapport final (provisoire puis définitif) </w:t>
            </w:r>
          </w:p>
        </w:tc>
        <w:tc>
          <w:tcPr>
            <w:tcW w:w="1414" w:type="dxa"/>
          </w:tcPr>
          <w:p w14:paraId="7EE89AE3" w14:textId="5B0E1325" w:rsidR="00417294" w:rsidRPr="000B14FB" w:rsidRDefault="00D60C18"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5</w:t>
            </w:r>
            <w:r w:rsidR="00417294" w:rsidRPr="000B14FB">
              <w:t>0</w:t>
            </w:r>
          </w:p>
        </w:tc>
        <w:tc>
          <w:tcPr>
            <w:tcW w:w="3117" w:type="dxa"/>
          </w:tcPr>
          <w:p w14:paraId="3C8AEBBA" w14:textId="1EE37BE0" w:rsidR="00417294" w:rsidRPr="000B14FB" w:rsidRDefault="00101A8F" w:rsidP="00D60C18">
            <w:pPr>
              <w:ind w:left="0"/>
              <w:cnfStyle w:val="000000000000" w:firstRow="0" w:lastRow="0" w:firstColumn="0" w:lastColumn="0" w:oddVBand="0" w:evenVBand="0" w:oddHBand="0" w:evenHBand="0" w:firstRowFirstColumn="0" w:firstRowLastColumn="0" w:lastRowFirstColumn="0" w:lastRowLastColumn="0"/>
              <w:rPr>
                <w:rFonts w:hint="eastAsia"/>
              </w:rPr>
            </w:pPr>
            <w:r w:rsidRPr="000B14FB">
              <w:t xml:space="preserve">T0 + </w:t>
            </w:r>
            <w:r w:rsidR="00D60C18">
              <w:t>75</w:t>
            </w:r>
            <w:r w:rsidR="00417294" w:rsidRPr="000B14FB">
              <w:t xml:space="preserve"> jours/semaines/mois</w:t>
            </w:r>
          </w:p>
        </w:tc>
      </w:tr>
      <w:tr w:rsidR="00417294" w:rsidRPr="000B14FB" w14:paraId="46B3744A" w14:textId="77777777" w:rsidTr="00417294">
        <w:tc>
          <w:tcPr>
            <w:cnfStyle w:val="001000000000" w:firstRow="0" w:lastRow="0" w:firstColumn="1" w:lastColumn="0" w:oddVBand="0" w:evenVBand="0" w:oddHBand="0" w:evenHBand="0" w:firstRowFirstColumn="0" w:firstRowLastColumn="0" w:lastRowFirstColumn="0" w:lastRowLastColumn="0"/>
            <w:tcW w:w="4819" w:type="dxa"/>
          </w:tcPr>
          <w:p w14:paraId="737BF3F7" w14:textId="77777777" w:rsidR="00417294" w:rsidRPr="000B14FB" w:rsidRDefault="00417294" w:rsidP="00B806ED">
            <w:pPr>
              <w:pStyle w:val="Paragraphedeliste"/>
              <w:numPr>
                <w:ilvl w:val="0"/>
                <w:numId w:val="11"/>
              </w:numPr>
              <w:rPr>
                <w:rFonts w:hint="eastAsia"/>
              </w:rPr>
            </w:pPr>
            <w:r w:rsidRPr="000B14FB">
              <w:t>Une synthèse selon le format demandé par EF</w:t>
            </w:r>
          </w:p>
        </w:tc>
        <w:tc>
          <w:tcPr>
            <w:tcW w:w="1414" w:type="dxa"/>
          </w:tcPr>
          <w:p w14:paraId="754B5139" w14:textId="74931850" w:rsidR="00417294" w:rsidRPr="000B14FB" w:rsidRDefault="00D60C18"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10</w:t>
            </w:r>
          </w:p>
        </w:tc>
        <w:tc>
          <w:tcPr>
            <w:tcW w:w="3117" w:type="dxa"/>
          </w:tcPr>
          <w:p w14:paraId="6577F9B5" w14:textId="6EEE2F32" w:rsidR="00417294" w:rsidRPr="000B14FB" w:rsidRDefault="00101A8F" w:rsidP="00D60C18">
            <w:pPr>
              <w:ind w:left="0"/>
              <w:cnfStyle w:val="000000000000" w:firstRow="0" w:lastRow="0" w:firstColumn="0" w:lastColumn="0" w:oddVBand="0" w:evenVBand="0" w:oddHBand="0" w:evenHBand="0" w:firstRowFirstColumn="0" w:firstRowLastColumn="0" w:lastRowFirstColumn="0" w:lastRowLastColumn="0"/>
              <w:rPr>
                <w:rFonts w:hint="eastAsia"/>
              </w:rPr>
            </w:pPr>
            <w:r w:rsidRPr="000B14FB">
              <w:t xml:space="preserve">T0 + </w:t>
            </w:r>
            <w:r w:rsidR="00D60C18">
              <w:t>90</w:t>
            </w:r>
            <w:r w:rsidRPr="000B14FB">
              <w:t xml:space="preserve"> </w:t>
            </w:r>
            <w:r w:rsidR="00417294" w:rsidRPr="000B14FB">
              <w:t xml:space="preserve"> jours/semaines/mois</w:t>
            </w:r>
          </w:p>
        </w:tc>
      </w:tr>
    </w:tbl>
    <w:p w14:paraId="3453DF65" w14:textId="77777777" w:rsidR="007B54BC" w:rsidRDefault="007B54BC" w:rsidP="00417294">
      <w:pPr>
        <w:rPr>
          <w:rFonts w:hint="eastAsia"/>
        </w:rPr>
      </w:pPr>
    </w:p>
    <w:p w14:paraId="2804F40E" w14:textId="7AA6B33A" w:rsidR="00417294" w:rsidRPr="002371C4" w:rsidRDefault="007D16DC" w:rsidP="001F5907">
      <w:pPr>
        <w:spacing w:after="120"/>
        <w:rPr>
          <w:rFonts w:hint="eastAsia"/>
          <w:i w:val="0"/>
        </w:rPr>
      </w:pPr>
      <w:r>
        <w:rPr>
          <w:i w:val="0"/>
        </w:rPr>
        <w:t xml:space="preserve">Une note de cadrage devra comprendre les  éléments de cadrage entendus lors de la première réunion et les grands axes à développer lors de </w:t>
      </w:r>
      <w:r w:rsidR="005D5FFD">
        <w:rPr>
          <w:i w:val="0"/>
        </w:rPr>
        <w:t>l’évaluation</w:t>
      </w:r>
      <w:r>
        <w:rPr>
          <w:i w:val="0"/>
        </w:rPr>
        <w:t xml:space="preserve">. Un plan provisoire pour le rapport et doit être soumis à l’équipe technique avant démarrage de la partie rédactionnelle. </w:t>
      </w:r>
      <w:r w:rsidR="00417294" w:rsidRPr="002371C4">
        <w:rPr>
          <w:i w:val="0"/>
        </w:rPr>
        <w:t xml:space="preserve">Un rapport provisoire qui ne devra pas dépasser </w:t>
      </w:r>
      <w:r w:rsidR="00D60C18">
        <w:rPr>
          <w:i w:val="0"/>
        </w:rPr>
        <w:t>5</w:t>
      </w:r>
      <w:r w:rsidR="00417294" w:rsidRPr="002371C4">
        <w:rPr>
          <w:i w:val="0"/>
        </w:rPr>
        <w:t xml:space="preserve">0 pages hors annexes  sera produit à l’issue des travaux </w:t>
      </w:r>
      <w:r w:rsidR="00AE23EB">
        <w:rPr>
          <w:i w:val="0"/>
        </w:rPr>
        <w:t>de l’évaluateur.trice</w:t>
      </w:r>
      <w:r w:rsidR="00417294" w:rsidRPr="002371C4">
        <w:rPr>
          <w:i w:val="0"/>
        </w:rPr>
        <w:t xml:space="preserve"> ainsi qu’un support de présentation sous format Power Point. </w:t>
      </w:r>
      <w:r w:rsidR="00B96914">
        <w:rPr>
          <w:i w:val="0"/>
        </w:rPr>
        <w:t>Le comité de suivi</w:t>
      </w:r>
      <w:r w:rsidR="00417294" w:rsidRPr="002371C4">
        <w:rPr>
          <w:i w:val="0"/>
        </w:rPr>
        <w:t xml:space="preserve"> formulera ses remarques et obser</w:t>
      </w:r>
      <w:r w:rsidR="007B54BC" w:rsidRPr="002371C4">
        <w:rPr>
          <w:i w:val="0"/>
        </w:rPr>
        <w:t>vations au</w:t>
      </w:r>
      <w:r w:rsidR="00AE23EB">
        <w:rPr>
          <w:i w:val="0"/>
        </w:rPr>
        <w:t>/à la</w:t>
      </w:r>
      <w:r w:rsidR="007B54BC" w:rsidRPr="002371C4">
        <w:rPr>
          <w:i w:val="0"/>
        </w:rPr>
        <w:t xml:space="preserve"> consultant</w:t>
      </w:r>
      <w:r w:rsidR="00AE23EB">
        <w:rPr>
          <w:i w:val="0"/>
        </w:rPr>
        <w:t>.e dans les 8</w:t>
      </w:r>
      <w:r w:rsidR="007B54BC" w:rsidRPr="002371C4">
        <w:rPr>
          <w:i w:val="0"/>
        </w:rPr>
        <w:t xml:space="preserve"> jours</w:t>
      </w:r>
      <w:r w:rsidR="00417294" w:rsidRPr="002371C4">
        <w:rPr>
          <w:i w:val="0"/>
        </w:rPr>
        <w:t xml:space="preserve"> suivant la réception </w:t>
      </w:r>
      <w:r w:rsidR="001F5907">
        <w:rPr>
          <w:i w:val="0"/>
        </w:rPr>
        <w:t>de la version provisoire du rapport</w:t>
      </w:r>
      <w:r w:rsidR="00417294" w:rsidRPr="002371C4">
        <w:rPr>
          <w:i w:val="0"/>
        </w:rPr>
        <w:t xml:space="preserve">. Il pourra être transmis </w:t>
      </w:r>
      <w:r w:rsidR="007B54BC" w:rsidRPr="002371C4">
        <w:rPr>
          <w:i w:val="0"/>
        </w:rPr>
        <w:t>au</w:t>
      </w:r>
      <w:r w:rsidR="00AE23EB">
        <w:rPr>
          <w:i w:val="0"/>
        </w:rPr>
        <w:t>x</w:t>
      </w:r>
      <w:r w:rsidR="007B54BC" w:rsidRPr="002371C4">
        <w:rPr>
          <w:i w:val="0"/>
        </w:rPr>
        <w:t xml:space="preserve"> bailleur</w:t>
      </w:r>
      <w:r w:rsidR="00AE23EB">
        <w:rPr>
          <w:i w:val="0"/>
        </w:rPr>
        <w:t>s</w:t>
      </w:r>
      <w:r w:rsidR="007B54BC" w:rsidRPr="002371C4">
        <w:rPr>
          <w:i w:val="0"/>
        </w:rPr>
        <w:t xml:space="preserve"> de fonds </w:t>
      </w:r>
      <w:r w:rsidR="00417294" w:rsidRPr="002371C4">
        <w:rPr>
          <w:i w:val="0"/>
        </w:rPr>
        <w:t>qui pourr</w:t>
      </w:r>
      <w:r w:rsidR="00AE23EB">
        <w:rPr>
          <w:i w:val="0"/>
        </w:rPr>
        <w:t>ont</w:t>
      </w:r>
      <w:r w:rsidR="00417294" w:rsidRPr="002371C4">
        <w:rPr>
          <w:i w:val="0"/>
        </w:rPr>
        <w:t xml:space="preserve"> également émettre </w:t>
      </w:r>
      <w:r w:rsidR="001F5907">
        <w:rPr>
          <w:i w:val="0"/>
        </w:rPr>
        <w:t>leurs</w:t>
      </w:r>
      <w:r w:rsidR="00417294" w:rsidRPr="002371C4">
        <w:rPr>
          <w:i w:val="0"/>
        </w:rPr>
        <w:t xml:space="preserve"> commentaires.</w:t>
      </w:r>
    </w:p>
    <w:p w14:paraId="611390B4" w14:textId="79A9FE2A" w:rsidR="00417294" w:rsidRPr="002371C4" w:rsidRDefault="00417294" w:rsidP="00417294">
      <w:pPr>
        <w:rPr>
          <w:rFonts w:hint="eastAsia"/>
          <w:i w:val="0"/>
        </w:rPr>
      </w:pPr>
      <w:r w:rsidRPr="002371C4">
        <w:rPr>
          <w:i w:val="0"/>
        </w:rPr>
        <w:t xml:space="preserve">Le rapport définitif, intégrant ces observations, devra être disponible dans les </w:t>
      </w:r>
      <w:r w:rsidR="00AE23EB">
        <w:rPr>
          <w:i w:val="0"/>
        </w:rPr>
        <w:t>7</w:t>
      </w:r>
      <w:r w:rsidR="007B54BC" w:rsidRPr="002371C4">
        <w:rPr>
          <w:i w:val="0"/>
        </w:rPr>
        <w:t xml:space="preserve"> </w:t>
      </w:r>
      <w:r w:rsidRPr="002371C4">
        <w:rPr>
          <w:i w:val="0"/>
        </w:rPr>
        <w:t>jours suivant la réception des commentaires. Si ces observations expriment des différences d’appréciation non partagées par le</w:t>
      </w:r>
      <w:r w:rsidR="002369F5">
        <w:rPr>
          <w:i w:val="0"/>
        </w:rPr>
        <w:t>.la</w:t>
      </w:r>
      <w:r w:rsidRPr="002371C4">
        <w:rPr>
          <w:i w:val="0"/>
        </w:rPr>
        <w:t xml:space="preserve"> consultant</w:t>
      </w:r>
      <w:r w:rsidR="002369F5">
        <w:rPr>
          <w:i w:val="0"/>
        </w:rPr>
        <w:t>.e</w:t>
      </w:r>
      <w:r w:rsidRPr="002371C4">
        <w:rPr>
          <w:i w:val="0"/>
        </w:rPr>
        <w:t>, celles-ci peuvent être annexées au rapport définitif et commentées par le</w:t>
      </w:r>
      <w:r w:rsidR="002369F5">
        <w:rPr>
          <w:i w:val="0"/>
        </w:rPr>
        <w:t>.la</w:t>
      </w:r>
      <w:r w:rsidRPr="002371C4">
        <w:rPr>
          <w:i w:val="0"/>
        </w:rPr>
        <w:t xml:space="preserve"> consultant</w:t>
      </w:r>
      <w:r w:rsidR="002369F5">
        <w:rPr>
          <w:i w:val="0"/>
        </w:rPr>
        <w:t>.e</w:t>
      </w:r>
      <w:r w:rsidRPr="002371C4">
        <w:rPr>
          <w:i w:val="0"/>
        </w:rPr>
        <w:t xml:space="preserve">. </w:t>
      </w:r>
    </w:p>
    <w:p w14:paraId="6253822D" w14:textId="62B2B4FC" w:rsidR="00986A7D" w:rsidRPr="000B14FB" w:rsidRDefault="00986A7D" w:rsidP="001F5907">
      <w:pPr>
        <w:pStyle w:val="Titre1"/>
        <w:spacing w:after="0"/>
        <w:rPr>
          <w:rFonts w:hint="eastAsia"/>
        </w:rPr>
      </w:pPr>
      <w:bookmarkStart w:id="13" w:name="_Toc70668759"/>
      <w:r w:rsidRPr="000B14FB">
        <w:t>Organisation des travaux</w:t>
      </w:r>
      <w:bookmarkEnd w:id="13"/>
    </w:p>
    <w:p w14:paraId="3FBC41DB" w14:textId="3E721090" w:rsidR="00EE559B" w:rsidRDefault="00EE559B" w:rsidP="0082361C">
      <w:pPr>
        <w:pStyle w:val="Titre2"/>
        <w:rPr>
          <w:rFonts w:hint="eastAsia"/>
        </w:rPr>
      </w:pPr>
      <w:bookmarkStart w:id="14" w:name="_Toc70668762"/>
      <w:r>
        <w:t>Pilotage et gouvernance de la mission</w:t>
      </w:r>
    </w:p>
    <w:p w14:paraId="170B076A" w14:textId="05757E4E" w:rsidR="00EE559B" w:rsidRDefault="00EE559B" w:rsidP="00EE559B">
      <w:pPr>
        <w:spacing w:after="120"/>
        <w:ind w:left="0"/>
        <w:rPr>
          <w:rFonts w:hint="eastAsia"/>
          <w:i w:val="0"/>
        </w:rPr>
      </w:pPr>
      <w:r>
        <w:rPr>
          <w:i w:val="0"/>
        </w:rPr>
        <w:t xml:space="preserve">La mission d’évaluation est gérée par un </w:t>
      </w:r>
      <w:r>
        <w:rPr>
          <w:b/>
          <w:i w:val="0"/>
        </w:rPr>
        <w:t>Comité</w:t>
      </w:r>
      <w:r w:rsidRPr="00E60105">
        <w:rPr>
          <w:b/>
          <w:i w:val="0"/>
        </w:rPr>
        <w:t xml:space="preserve"> de </w:t>
      </w:r>
      <w:r>
        <w:rPr>
          <w:b/>
          <w:i w:val="0"/>
        </w:rPr>
        <w:t>suivi</w:t>
      </w:r>
      <w:r>
        <w:rPr>
          <w:i w:val="0"/>
        </w:rPr>
        <w:t xml:space="preserve"> </w:t>
      </w:r>
      <w:r w:rsidR="005F2E50">
        <w:rPr>
          <w:i w:val="0"/>
        </w:rPr>
        <w:t xml:space="preserve">restreint </w:t>
      </w:r>
      <w:r>
        <w:rPr>
          <w:i w:val="0"/>
        </w:rPr>
        <w:t>composé de 3 personnes : la Coordinatrice de l’Assistance technique, le Chargé de projet et la Coordinatrice Suivi-évaluation au siège d’Expertise France.</w:t>
      </w:r>
    </w:p>
    <w:p w14:paraId="1D2837D7" w14:textId="19F98F82" w:rsidR="00EE559B" w:rsidRDefault="00EE559B" w:rsidP="00EE559B">
      <w:pPr>
        <w:spacing w:after="120"/>
        <w:rPr>
          <w:rFonts w:hint="eastAsia"/>
          <w:i w:val="0"/>
        </w:rPr>
      </w:pPr>
      <w:r>
        <w:rPr>
          <w:i w:val="0"/>
        </w:rPr>
        <w:t xml:space="preserve">Les fonctions principales des membres de ce </w:t>
      </w:r>
      <w:r w:rsidR="005B67F8">
        <w:rPr>
          <w:i w:val="0"/>
        </w:rPr>
        <w:t>Comité de suivi</w:t>
      </w:r>
      <w:r>
        <w:rPr>
          <w:i w:val="0"/>
        </w:rPr>
        <w:t xml:space="preserve"> sont : </w:t>
      </w:r>
    </w:p>
    <w:p w14:paraId="2AF2EDC7" w14:textId="598B7ECC" w:rsidR="00EE559B" w:rsidRDefault="00EE559B" w:rsidP="00EE559B">
      <w:pPr>
        <w:pStyle w:val="Paragraphedeliste"/>
        <w:numPr>
          <w:ilvl w:val="0"/>
          <w:numId w:val="39"/>
        </w:numPr>
        <w:spacing w:after="0"/>
        <w:rPr>
          <w:rFonts w:hint="eastAsia"/>
          <w:i w:val="0"/>
        </w:rPr>
      </w:pPr>
      <w:r>
        <w:rPr>
          <w:rFonts w:hint="eastAsia"/>
          <w:i w:val="0"/>
        </w:rPr>
        <w:t>D</w:t>
      </w:r>
      <w:r>
        <w:rPr>
          <w:i w:val="0"/>
        </w:rPr>
        <w:t xml:space="preserve">e faciliter les contacts entre </w:t>
      </w:r>
      <w:r w:rsidR="005B67F8">
        <w:rPr>
          <w:i w:val="0"/>
        </w:rPr>
        <w:t xml:space="preserve">le(s) consultant.e.s </w:t>
      </w:r>
      <w:r>
        <w:rPr>
          <w:i w:val="0"/>
        </w:rPr>
        <w:t>et les parties prenantes du projet,</w:t>
      </w:r>
    </w:p>
    <w:p w14:paraId="4498A763" w14:textId="4C34D017" w:rsidR="00EE559B" w:rsidRDefault="00EE559B" w:rsidP="00EE559B">
      <w:pPr>
        <w:pStyle w:val="Paragraphedeliste"/>
        <w:numPr>
          <w:ilvl w:val="0"/>
          <w:numId w:val="39"/>
        </w:numPr>
        <w:spacing w:after="0"/>
        <w:rPr>
          <w:rFonts w:hint="eastAsia"/>
          <w:i w:val="0"/>
        </w:rPr>
      </w:pPr>
      <w:r>
        <w:rPr>
          <w:rFonts w:hint="eastAsia"/>
          <w:i w:val="0"/>
        </w:rPr>
        <w:t>D</w:t>
      </w:r>
      <w:r>
        <w:rPr>
          <w:i w:val="0"/>
        </w:rPr>
        <w:t>e s’assurer que l</w:t>
      </w:r>
      <w:r w:rsidR="005B67F8">
        <w:rPr>
          <w:i w:val="0"/>
        </w:rPr>
        <w:t xml:space="preserve">e(s) consultant.e.s </w:t>
      </w:r>
      <w:r>
        <w:rPr>
          <w:i w:val="0"/>
        </w:rPr>
        <w:t>ai</w:t>
      </w:r>
      <w:r w:rsidR="005B67F8">
        <w:rPr>
          <w:i w:val="0"/>
        </w:rPr>
        <w:t>en</w:t>
      </w:r>
      <w:r>
        <w:rPr>
          <w:i w:val="0"/>
        </w:rPr>
        <w:t xml:space="preserve">t accès à toutes les sources d’information et de documentation liées au </w:t>
      </w:r>
      <w:r w:rsidR="005B67F8">
        <w:rPr>
          <w:i w:val="0"/>
        </w:rPr>
        <w:t>programme Sunref et à l’Assistance technique</w:t>
      </w:r>
      <w:r>
        <w:rPr>
          <w:i w:val="0"/>
        </w:rPr>
        <w:t>,</w:t>
      </w:r>
    </w:p>
    <w:p w14:paraId="2F5A4E5E" w14:textId="01D7BB30" w:rsidR="00EE559B" w:rsidRDefault="00EE559B" w:rsidP="00EE559B">
      <w:pPr>
        <w:pStyle w:val="Paragraphedeliste"/>
        <w:numPr>
          <w:ilvl w:val="0"/>
          <w:numId w:val="39"/>
        </w:numPr>
        <w:spacing w:after="0"/>
        <w:rPr>
          <w:rFonts w:hint="eastAsia"/>
          <w:i w:val="0"/>
        </w:rPr>
      </w:pPr>
      <w:r>
        <w:rPr>
          <w:i w:val="0"/>
        </w:rPr>
        <w:t>D’organiser des réunions de cadra</w:t>
      </w:r>
      <w:r w:rsidR="005B67F8">
        <w:rPr>
          <w:i w:val="0"/>
        </w:rPr>
        <w:t>ge et de suivi si besoin avec le(s) consultant.</w:t>
      </w:r>
      <w:r>
        <w:rPr>
          <w:i w:val="0"/>
        </w:rPr>
        <w:t>e</w:t>
      </w:r>
      <w:r w:rsidR="005B67F8">
        <w:rPr>
          <w:i w:val="0"/>
        </w:rPr>
        <w:t>.s</w:t>
      </w:r>
      <w:r>
        <w:rPr>
          <w:i w:val="0"/>
        </w:rPr>
        <w:t>,</w:t>
      </w:r>
    </w:p>
    <w:p w14:paraId="367D37FA" w14:textId="44922C6F" w:rsidR="00EE559B" w:rsidRDefault="00EE559B" w:rsidP="00EE559B">
      <w:pPr>
        <w:pStyle w:val="Paragraphedeliste"/>
        <w:numPr>
          <w:ilvl w:val="0"/>
          <w:numId w:val="39"/>
        </w:numPr>
        <w:spacing w:after="0"/>
        <w:rPr>
          <w:rFonts w:hint="eastAsia"/>
          <w:i w:val="0"/>
        </w:rPr>
      </w:pPr>
      <w:r>
        <w:rPr>
          <w:i w:val="0"/>
        </w:rPr>
        <w:t>De valider les déroulés d’atelier et les outils de collecte de données proposés par le</w:t>
      </w:r>
      <w:r w:rsidR="005B67F8">
        <w:rPr>
          <w:i w:val="0"/>
        </w:rPr>
        <w:t>(</w:t>
      </w:r>
      <w:r>
        <w:rPr>
          <w:i w:val="0"/>
        </w:rPr>
        <w:t>s</w:t>
      </w:r>
      <w:r w:rsidR="005B67F8">
        <w:rPr>
          <w:i w:val="0"/>
        </w:rPr>
        <w:t>)</w:t>
      </w:r>
      <w:r>
        <w:rPr>
          <w:i w:val="0"/>
        </w:rPr>
        <w:t xml:space="preserve"> consultant</w:t>
      </w:r>
      <w:r w:rsidR="005B67F8">
        <w:rPr>
          <w:i w:val="0"/>
        </w:rPr>
        <w:t>.e.</w:t>
      </w:r>
      <w:r>
        <w:rPr>
          <w:i w:val="0"/>
        </w:rPr>
        <w:t>s,</w:t>
      </w:r>
    </w:p>
    <w:p w14:paraId="7CD944C3" w14:textId="21631E8E" w:rsidR="00EE559B" w:rsidRDefault="00EE559B" w:rsidP="00EE559B">
      <w:pPr>
        <w:pStyle w:val="Paragraphedeliste"/>
        <w:numPr>
          <w:ilvl w:val="0"/>
          <w:numId w:val="39"/>
        </w:numPr>
        <w:spacing w:after="0"/>
        <w:rPr>
          <w:rFonts w:hint="eastAsia"/>
          <w:i w:val="0"/>
        </w:rPr>
      </w:pPr>
      <w:r>
        <w:rPr>
          <w:i w:val="0"/>
        </w:rPr>
        <w:t xml:space="preserve">De rassembler et consolider les retours et commentaires sur les livrables produits par </w:t>
      </w:r>
      <w:r w:rsidR="005B67F8">
        <w:rPr>
          <w:i w:val="0"/>
        </w:rPr>
        <w:t>le(s) consultant.e.s</w:t>
      </w:r>
      <w:r>
        <w:rPr>
          <w:i w:val="0"/>
        </w:rPr>
        <w:t>,</w:t>
      </w:r>
    </w:p>
    <w:p w14:paraId="362FEFF7" w14:textId="77777777" w:rsidR="00EE559B" w:rsidRDefault="00EE559B" w:rsidP="00EE559B">
      <w:pPr>
        <w:pStyle w:val="Paragraphedeliste"/>
        <w:numPr>
          <w:ilvl w:val="0"/>
          <w:numId w:val="39"/>
        </w:numPr>
        <w:spacing w:after="0"/>
        <w:rPr>
          <w:rFonts w:hint="eastAsia"/>
          <w:i w:val="0"/>
        </w:rPr>
      </w:pPr>
      <w:r>
        <w:rPr>
          <w:i w:val="0"/>
        </w:rPr>
        <w:t>D’assurer le bon suivi du plan d’action une fois la mission de consultance terminée.</w:t>
      </w:r>
    </w:p>
    <w:p w14:paraId="6815ABC6" w14:textId="77777777" w:rsidR="00EE559B" w:rsidRDefault="00EE559B" w:rsidP="00EE559B">
      <w:pPr>
        <w:spacing w:after="0"/>
        <w:ind w:left="0"/>
        <w:rPr>
          <w:rFonts w:hint="eastAsia"/>
          <w:i w:val="0"/>
        </w:rPr>
      </w:pPr>
    </w:p>
    <w:p w14:paraId="226BAAFD" w14:textId="4D108B5C" w:rsidR="00EE559B" w:rsidRDefault="00EE559B" w:rsidP="00EE559B">
      <w:pPr>
        <w:spacing w:after="120"/>
        <w:ind w:left="0"/>
        <w:rPr>
          <w:rFonts w:hint="eastAsia"/>
          <w:i w:val="0"/>
        </w:rPr>
      </w:pPr>
      <w:r>
        <w:rPr>
          <w:i w:val="0"/>
        </w:rPr>
        <w:t xml:space="preserve">Le </w:t>
      </w:r>
      <w:r w:rsidR="00B63DD5">
        <w:rPr>
          <w:i w:val="0"/>
        </w:rPr>
        <w:t>comité de suivi</w:t>
      </w:r>
      <w:r w:rsidR="005F2E50">
        <w:rPr>
          <w:i w:val="0"/>
        </w:rPr>
        <w:t xml:space="preserve"> élargi</w:t>
      </w:r>
      <w:r>
        <w:rPr>
          <w:i w:val="0"/>
        </w:rPr>
        <w:t xml:space="preserve"> </w:t>
      </w:r>
      <w:r w:rsidR="00294D03">
        <w:rPr>
          <w:i w:val="0"/>
        </w:rPr>
        <w:t xml:space="preserve">composé du comité de suivi restreint, des agences ainsi que l’AFD et l’UE </w:t>
      </w:r>
      <w:r>
        <w:rPr>
          <w:i w:val="0"/>
        </w:rPr>
        <w:t>se réunira au cours de l’évaluation à minima 3 fois :</w:t>
      </w:r>
    </w:p>
    <w:p w14:paraId="178B8082" w14:textId="51296A29" w:rsidR="00EE559B" w:rsidRPr="00C72217" w:rsidRDefault="00EE559B" w:rsidP="00EE559B">
      <w:pPr>
        <w:pStyle w:val="Paragraphedeliste"/>
        <w:numPr>
          <w:ilvl w:val="0"/>
          <w:numId w:val="40"/>
        </w:numPr>
        <w:rPr>
          <w:rFonts w:hint="eastAsia"/>
          <w:i w:val="0"/>
        </w:rPr>
      </w:pPr>
      <w:r>
        <w:rPr>
          <w:rFonts w:hint="eastAsia"/>
          <w:i w:val="0"/>
        </w:rPr>
        <w:t>L</w:t>
      </w:r>
      <w:r>
        <w:rPr>
          <w:i w:val="0"/>
        </w:rPr>
        <w:t xml:space="preserve">a réunion de cadrage, au cours de laquelle </w:t>
      </w:r>
      <w:r w:rsidR="00B63DD5">
        <w:rPr>
          <w:i w:val="0"/>
        </w:rPr>
        <w:t xml:space="preserve">le(s) consultant.e.s </w:t>
      </w:r>
      <w:r>
        <w:rPr>
          <w:i w:val="0"/>
        </w:rPr>
        <w:t>présenter</w:t>
      </w:r>
      <w:r w:rsidR="00B63DD5">
        <w:rPr>
          <w:i w:val="0"/>
        </w:rPr>
        <w:t>ont le contenu de la</w:t>
      </w:r>
      <w:r>
        <w:rPr>
          <w:i w:val="0"/>
        </w:rPr>
        <w:t xml:space="preserve"> note de cadrage (compréhension de l’objectif et de l’enjeu de l’évaluation, des questions d’évaluation, ainsi que la méthodologie prévue),</w:t>
      </w:r>
    </w:p>
    <w:p w14:paraId="5DCDB179" w14:textId="77777777" w:rsidR="00EE559B" w:rsidRPr="0099126F" w:rsidRDefault="00EE559B" w:rsidP="00EE559B">
      <w:pPr>
        <w:pStyle w:val="Paragraphedeliste"/>
        <w:numPr>
          <w:ilvl w:val="0"/>
          <w:numId w:val="40"/>
        </w:numPr>
        <w:spacing w:after="0"/>
        <w:rPr>
          <w:rFonts w:hint="eastAsia"/>
          <w:i w:val="0"/>
        </w:rPr>
      </w:pPr>
      <w:r>
        <w:rPr>
          <w:i w:val="0"/>
        </w:rPr>
        <w:t>Les deux ateliers de construction des conclusions et recommandations sus-mentionnés.</w:t>
      </w:r>
    </w:p>
    <w:p w14:paraId="58BE4933" w14:textId="77777777" w:rsidR="00EE559B" w:rsidRPr="00EE559B" w:rsidRDefault="00EE559B" w:rsidP="00B63DD5">
      <w:pPr>
        <w:rPr>
          <w:rFonts w:hint="eastAsia"/>
        </w:rPr>
      </w:pPr>
    </w:p>
    <w:p w14:paraId="3DAE61C7" w14:textId="0DF85914" w:rsidR="00124F71" w:rsidRPr="000B14FB" w:rsidRDefault="00124F71" w:rsidP="0082361C">
      <w:pPr>
        <w:pStyle w:val="Titre2"/>
        <w:rPr>
          <w:rFonts w:hint="eastAsia"/>
        </w:rPr>
      </w:pPr>
      <w:r w:rsidRPr="000B14FB">
        <w:t>Organisation des missions terrain</w:t>
      </w:r>
      <w:bookmarkEnd w:id="14"/>
    </w:p>
    <w:p w14:paraId="765EE555" w14:textId="0248F15A" w:rsidR="00B22F58" w:rsidRPr="00D97B6E" w:rsidRDefault="00B22F58" w:rsidP="001F5907">
      <w:pPr>
        <w:spacing w:after="120"/>
        <w:rPr>
          <w:rFonts w:hint="eastAsia"/>
          <w:i w:val="0"/>
        </w:rPr>
      </w:pPr>
      <w:r w:rsidRPr="00D97B6E">
        <w:rPr>
          <w:i w:val="0"/>
        </w:rPr>
        <w:t xml:space="preserve">L’évaluateur.trice prendra contact avec les parties prenantes impliquées dans le programme, à partir des contacts qui lui seront communiqués par l’Assistance technique du programme. </w:t>
      </w:r>
      <w:r w:rsidR="00A4572D">
        <w:rPr>
          <w:i w:val="0"/>
        </w:rPr>
        <w:t>L’équipe du</w:t>
      </w:r>
      <w:r w:rsidR="00D97B6E">
        <w:rPr>
          <w:i w:val="0"/>
        </w:rPr>
        <w:t xml:space="preserve"> Programme </w:t>
      </w:r>
      <w:r w:rsidRPr="00D97B6E">
        <w:rPr>
          <w:i w:val="0"/>
        </w:rPr>
        <w:lastRenderedPageBreak/>
        <w:t>pourra introduire l’évalua</w:t>
      </w:r>
      <w:r w:rsidR="00A4572D">
        <w:rPr>
          <w:i w:val="0"/>
        </w:rPr>
        <w:t>teur.trice à ces interlocuteurs (porteurs de projet, partenaires techniques et parties prenantes).</w:t>
      </w:r>
      <w:r w:rsidR="00467034" w:rsidRPr="00D97B6E">
        <w:rPr>
          <w:i w:val="0"/>
        </w:rPr>
        <w:t xml:space="preserve"> Les entretiens seront conduits par l’évaluateur.trice seul.e afin de garantir une liberté de parole de la part des parties interrogées. </w:t>
      </w:r>
    </w:p>
    <w:p w14:paraId="461043D0" w14:textId="70BBBB9F" w:rsidR="00467034" w:rsidRPr="00D97B6E" w:rsidRDefault="00467034" w:rsidP="00D910F7">
      <w:pPr>
        <w:spacing w:after="120"/>
        <w:rPr>
          <w:rFonts w:hint="eastAsia"/>
          <w:i w:val="0"/>
        </w:rPr>
      </w:pPr>
      <w:r w:rsidRPr="00D97B6E">
        <w:rPr>
          <w:i w:val="0"/>
        </w:rPr>
        <w:t xml:space="preserve">Les déplacements auront lieu uniquement </w:t>
      </w:r>
      <w:r w:rsidR="00A4572D">
        <w:rPr>
          <w:i w:val="0"/>
        </w:rPr>
        <w:t>en Tunisie</w:t>
      </w:r>
      <w:r w:rsidRPr="00D97B6E">
        <w:rPr>
          <w:i w:val="0"/>
        </w:rPr>
        <w:t xml:space="preserve"> et seront pris en charge par </w:t>
      </w:r>
      <w:r w:rsidR="0000577F">
        <w:rPr>
          <w:i w:val="0"/>
        </w:rPr>
        <w:t>Expertise France</w:t>
      </w:r>
      <w:r w:rsidRPr="00D97B6E">
        <w:rPr>
          <w:i w:val="0"/>
        </w:rPr>
        <w:t xml:space="preserve"> et/ou pourront avoir lieu par moyen de visioconférence. </w:t>
      </w:r>
      <w:r w:rsidR="00DC5B96">
        <w:rPr>
          <w:i w:val="0"/>
        </w:rPr>
        <w:t>Si le</w:t>
      </w:r>
      <w:r w:rsidR="00D910F7">
        <w:rPr>
          <w:i w:val="0"/>
        </w:rPr>
        <w:t>.la</w:t>
      </w:r>
      <w:r w:rsidR="00DC5B96">
        <w:rPr>
          <w:i w:val="0"/>
        </w:rPr>
        <w:t xml:space="preserve"> consultant</w:t>
      </w:r>
      <w:r w:rsidR="00D910F7">
        <w:rPr>
          <w:i w:val="0"/>
        </w:rPr>
        <w:t>.e</w:t>
      </w:r>
      <w:r w:rsidR="00DC5B96">
        <w:rPr>
          <w:i w:val="0"/>
        </w:rPr>
        <w:t xml:space="preserve"> ne réside pas en T</w:t>
      </w:r>
      <w:r w:rsidR="00DC5B96">
        <w:rPr>
          <w:rFonts w:hint="eastAsia"/>
          <w:i w:val="0"/>
        </w:rPr>
        <w:t>u</w:t>
      </w:r>
      <w:r w:rsidR="00DC5B96">
        <w:rPr>
          <w:i w:val="0"/>
        </w:rPr>
        <w:t xml:space="preserve">nisie, au moins </w:t>
      </w:r>
      <w:r w:rsidR="00373132">
        <w:rPr>
          <w:i w:val="0"/>
        </w:rPr>
        <w:t xml:space="preserve">un </w:t>
      </w:r>
      <w:r w:rsidR="00DC5B96">
        <w:rPr>
          <w:i w:val="0"/>
        </w:rPr>
        <w:t>voyage</w:t>
      </w:r>
      <w:r w:rsidR="00373132">
        <w:rPr>
          <w:i w:val="0"/>
        </w:rPr>
        <w:t xml:space="preserve"> est </w:t>
      </w:r>
      <w:r w:rsidR="00DC5B96">
        <w:rPr>
          <w:i w:val="0"/>
        </w:rPr>
        <w:t>à prévoir en Tunisie au cours de cette mission, dans les phases de collecte.</w:t>
      </w:r>
    </w:p>
    <w:p w14:paraId="79EA38C0" w14:textId="29F81721" w:rsidR="00467034" w:rsidRPr="00D97B6E" w:rsidRDefault="00A4572D" w:rsidP="00D910F7">
      <w:pPr>
        <w:spacing w:after="120"/>
        <w:rPr>
          <w:rFonts w:hint="eastAsia"/>
          <w:i w:val="0"/>
        </w:rPr>
      </w:pPr>
      <w:r>
        <w:rPr>
          <w:i w:val="0"/>
        </w:rPr>
        <w:t>Les différentes séances du comité</w:t>
      </w:r>
      <w:r w:rsidR="00467034" w:rsidRPr="00D97B6E">
        <w:rPr>
          <w:i w:val="0"/>
        </w:rPr>
        <w:t xml:space="preserve"> se tiendr</w:t>
      </w:r>
      <w:r>
        <w:rPr>
          <w:i w:val="0"/>
        </w:rPr>
        <w:t>ont</w:t>
      </w:r>
      <w:r w:rsidR="00467034" w:rsidRPr="00D97B6E">
        <w:rPr>
          <w:i w:val="0"/>
        </w:rPr>
        <w:t xml:space="preserve"> dans les locaux d’Expertise France à T</w:t>
      </w:r>
      <w:r w:rsidR="00467034" w:rsidRPr="00D97B6E">
        <w:rPr>
          <w:rFonts w:hint="eastAsia"/>
          <w:i w:val="0"/>
        </w:rPr>
        <w:t>u</w:t>
      </w:r>
      <w:r w:rsidR="00467034" w:rsidRPr="00D97B6E">
        <w:rPr>
          <w:i w:val="0"/>
        </w:rPr>
        <w:t>nis</w:t>
      </w:r>
      <w:r w:rsidR="00DC5B96">
        <w:rPr>
          <w:i w:val="0"/>
        </w:rPr>
        <w:t xml:space="preserve"> ; des </w:t>
      </w:r>
      <w:r w:rsidR="008E4882">
        <w:rPr>
          <w:i w:val="0"/>
        </w:rPr>
        <w:t xml:space="preserve">visioconférences sont possibles. Une </w:t>
      </w:r>
      <w:r>
        <w:rPr>
          <w:i w:val="0"/>
        </w:rPr>
        <w:t>restitution pourrait avoir lieu dans un endroit public.</w:t>
      </w:r>
    </w:p>
    <w:p w14:paraId="5F6E2F2E" w14:textId="55722B62" w:rsidR="00995F47" w:rsidRPr="00D97B6E" w:rsidRDefault="00995F47" w:rsidP="00D910F7">
      <w:pPr>
        <w:spacing w:after="120"/>
        <w:rPr>
          <w:rFonts w:hint="eastAsia"/>
          <w:i w:val="0"/>
        </w:rPr>
      </w:pPr>
      <w:r w:rsidRPr="00D97B6E">
        <w:rPr>
          <w:i w:val="0"/>
        </w:rPr>
        <w:t>L’évaluateur.trice devra remettre un dossier électronique complet de l’évaluation</w:t>
      </w:r>
      <w:r w:rsidR="00933D35">
        <w:rPr>
          <w:i w:val="0"/>
        </w:rPr>
        <w:t>.</w:t>
      </w:r>
      <w:r w:rsidRPr="00D97B6E">
        <w:rPr>
          <w:i w:val="0"/>
        </w:rPr>
        <w:t xml:space="preserve"> </w:t>
      </w:r>
    </w:p>
    <w:p w14:paraId="20E22BC9" w14:textId="132C0B87" w:rsidR="00995F47" w:rsidRPr="00D97B6E" w:rsidRDefault="00995F47" w:rsidP="00DE3160">
      <w:pPr>
        <w:rPr>
          <w:rFonts w:hint="eastAsia"/>
          <w:i w:val="0"/>
        </w:rPr>
      </w:pPr>
      <w:r w:rsidRPr="00D97B6E">
        <w:rPr>
          <w:rFonts w:hint="eastAsia"/>
          <w:i w:val="0"/>
        </w:rPr>
        <w:t>La</w:t>
      </w:r>
      <w:r w:rsidRPr="00D97B6E">
        <w:rPr>
          <w:i w:val="0"/>
        </w:rPr>
        <w:t xml:space="preserve"> langue de travail sera le français.</w:t>
      </w:r>
    </w:p>
    <w:p w14:paraId="4CF8ADC5" w14:textId="15B376D3" w:rsidR="00986A7D" w:rsidRPr="000B14FB" w:rsidRDefault="00986A7D" w:rsidP="0082361C">
      <w:pPr>
        <w:pStyle w:val="Titre2"/>
        <w:rPr>
          <w:rFonts w:hint="eastAsia"/>
        </w:rPr>
      </w:pPr>
      <w:bookmarkStart w:id="15" w:name="_Toc70668763"/>
      <w:r w:rsidRPr="000B14FB">
        <w:t>Calendrier</w:t>
      </w:r>
      <w:bookmarkEnd w:id="15"/>
    </w:p>
    <w:p w14:paraId="45073D1A" w14:textId="708211D3" w:rsidR="004C5D8E" w:rsidRPr="004B31EB" w:rsidRDefault="004C5D8E" w:rsidP="004C5D8E">
      <w:pPr>
        <w:rPr>
          <w:rFonts w:hint="eastAsia"/>
          <w:i w:val="0"/>
        </w:rPr>
      </w:pPr>
      <w:r w:rsidRPr="004B31EB">
        <w:rPr>
          <w:i w:val="0"/>
        </w:rPr>
        <w:t xml:space="preserve">La durée totale de la mission </w:t>
      </w:r>
      <w:r w:rsidR="00CE79D3">
        <w:rPr>
          <w:i w:val="0"/>
        </w:rPr>
        <w:t>doit être réalisée</w:t>
      </w:r>
      <w:r w:rsidRPr="004B31EB">
        <w:rPr>
          <w:i w:val="0"/>
        </w:rPr>
        <w:t xml:space="preserve"> entre </w:t>
      </w:r>
      <w:r w:rsidR="00914BA0">
        <w:rPr>
          <w:i w:val="0"/>
        </w:rPr>
        <w:t xml:space="preserve">le </w:t>
      </w:r>
      <w:r w:rsidR="00373132">
        <w:rPr>
          <w:i w:val="0"/>
        </w:rPr>
        <w:t xml:space="preserve"> </w:t>
      </w:r>
      <w:r w:rsidR="00914BA0">
        <w:rPr>
          <w:i w:val="0"/>
        </w:rPr>
        <w:t xml:space="preserve">et </w:t>
      </w:r>
      <w:r w:rsidR="005B12DB">
        <w:rPr>
          <w:i w:val="0"/>
        </w:rPr>
        <w:t xml:space="preserve">30 juin 2023 </w:t>
      </w:r>
      <w:r w:rsidRPr="004B31EB">
        <w:rPr>
          <w:i w:val="0"/>
        </w:rPr>
        <w:t xml:space="preserve">telle que détaillée ci-dessous à titre indicatif :  </w:t>
      </w:r>
    </w:p>
    <w:tbl>
      <w:tblPr>
        <w:tblStyle w:val="TableauGrille1Clair-Accentuation1"/>
        <w:tblW w:w="0" w:type="auto"/>
        <w:tblLook w:val="04A0" w:firstRow="1" w:lastRow="0" w:firstColumn="1" w:lastColumn="0" w:noHBand="0" w:noVBand="1"/>
      </w:tblPr>
      <w:tblGrid>
        <w:gridCol w:w="3452"/>
        <w:gridCol w:w="1594"/>
        <w:gridCol w:w="2410"/>
      </w:tblGrid>
      <w:tr w:rsidR="00FC72BF" w:rsidRPr="000B14FB" w14:paraId="003CC87F" w14:textId="77777777" w:rsidTr="00706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2" w:type="dxa"/>
          </w:tcPr>
          <w:p w14:paraId="41BFF3C0" w14:textId="77777777" w:rsidR="00FC72BF" w:rsidRPr="000B14FB" w:rsidRDefault="00FC72BF" w:rsidP="00E6599F">
            <w:pPr>
              <w:ind w:left="0"/>
              <w:rPr>
                <w:rFonts w:hint="eastAsia"/>
              </w:rPr>
            </w:pPr>
            <w:r w:rsidRPr="000B14FB">
              <w:t>Activités</w:t>
            </w:r>
          </w:p>
        </w:tc>
        <w:tc>
          <w:tcPr>
            <w:tcW w:w="1594" w:type="dxa"/>
          </w:tcPr>
          <w:p w14:paraId="7BF6D667" w14:textId="77777777" w:rsidR="00FC72BF" w:rsidRPr="000B14FB" w:rsidRDefault="00FC72BF" w:rsidP="00E6599F">
            <w:pPr>
              <w:ind w:left="0"/>
              <w:cnfStyle w:val="100000000000" w:firstRow="1" w:lastRow="0" w:firstColumn="0" w:lastColumn="0" w:oddVBand="0" w:evenVBand="0" w:oddHBand="0" w:evenHBand="0" w:firstRowFirstColumn="0" w:firstRowLastColumn="0" w:lastRowFirstColumn="0" w:lastRowLastColumn="0"/>
              <w:rPr>
                <w:rFonts w:hint="eastAsia"/>
              </w:rPr>
            </w:pPr>
            <w:r w:rsidRPr="000B14FB">
              <w:t>Lieu</w:t>
            </w:r>
          </w:p>
        </w:tc>
        <w:tc>
          <w:tcPr>
            <w:tcW w:w="2410" w:type="dxa"/>
          </w:tcPr>
          <w:p w14:paraId="478C1C76" w14:textId="324C9243" w:rsidR="00FC72BF" w:rsidRPr="000B14FB" w:rsidRDefault="00FC72BF" w:rsidP="00E6599F">
            <w:pPr>
              <w:ind w:left="0"/>
              <w:cnfStyle w:val="100000000000" w:firstRow="1" w:lastRow="0" w:firstColumn="0" w:lastColumn="0" w:oddVBand="0" w:evenVBand="0" w:oddHBand="0" w:evenHBand="0" w:firstRowFirstColumn="0" w:firstRowLastColumn="0" w:lastRowFirstColumn="0" w:lastRowLastColumn="0"/>
              <w:rPr>
                <w:rFonts w:hint="eastAsia"/>
              </w:rPr>
            </w:pPr>
            <w:r>
              <w:t>Echéance</w:t>
            </w:r>
          </w:p>
        </w:tc>
      </w:tr>
      <w:tr w:rsidR="00FC72BF" w:rsidRPr="000B14FB" w14:paraId="46FA183F" w14:textId="77777777" w:rsidTr="00706AC5">
        <w:tc>
          <w:tcPr>
            <w:cnfStyle w:val="001000000000" w:firstRow="0" w:lastRow="0" w:firstColumn="1" w:lastColumn="0" w:oddVBand="0" w:evenVBand="0" w:oddHBand="0" w:evenHBand="0" w:firstRowFirstColumn="0" w:firstRowLastColumn="0" w:lastRowFirstColumn="0" w:lastRowLastColumn="0"/>
            <w:tcW w:w="3452" w:type="dxa"/>
          </w:tcPr>
          <w:p w14:paraId="36E46D0E" w14:textId="76B88CC9" w:rsidR="00FC72BF" w:rsidRPr="000B14FB" w:rsidRDefault="00FC72BF" w:rsidP="00B806ED">
            <w:pPr>
              <w:pStyle w:val="Paragraphedeliste"/>
              <w:numPr>
                <w:ilvl w:val="0"/>
                <w:numId w:val="12"/>
              </w:numPr>
              <w:rPr>
                <w:rFonts w:hint="eastAsia"/>
              </w:rPr>
            </w:pPr>
            <w:r>
              <w:t>Réunion de cadrage</w:t>
            </w:r>
          </w:p>
        </w:tc>
        <w:tc>
          <w:tcPr>
            <w:tcW w:w="1594" w:type="dxa"/>
          </w:tcPr>
          <w:p w14:paraId="74387F69" w14:textId="2E17373E" w:rsidR="00FC72BF" w:rsidRPr="000B14FB" w:rsidRDefault="00FC72BF"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 ou visio</w:t>
            </w:r>
          </w:p>
        </w:tc>
        <w:tc>
          <w:tcPr>
            <w:tcW w:w="2410" w:type="dxa"/>
          </w:tcPr>
          <w:p w14:paraId="367CD8C1" w14:textId="48F2CFE7" w:rsidR="00FC72BF" w:rsidRPr="000B14FB" w:rsidRDefault="00FC12E1" w:rsidP="00B33CA5">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1ère semaine de mai</w:t>
            </w:r>
          </w:p>
        </w:tc>
      </w:tr>
      <w:tr w:rsidR="00FC72BF" w:rsidRPr="000B14FB" w14:paraId="038DF45F" w14:textId="77777777" w:rsidTr="00706AC5">
        <w:tc>
          <w:tcPr>
            <w:cnfStyle w:val="001000000000" w:firstRow="0" w:lastRow="0" w:firstColumn="1" w:lastColumn="0" w:oddVBand="0" w:evenVBand="0" w:oddHBand="0" w:evenHBand="0" w:firstRowFirstColumn="0" w:firstRowLastColumn="0" w:lastRowFirstColumn="0" w:lastRowLastColumn="0"/>
            <w:tcW w:w="3452" w:type="dxa"/>
          </w:tcPr>
          <w:p w14:paraId="0380F88A" w14:textId="27FF62A7" w:rsidR="00FC72BF" w:rsidRPr="000B14FB" w:rsidRDefault="00FC72BF" w:rsidP="004B31EB">
            <w:pPr>
              <w:pStyle w:val="Paragraphedeliste"/>
              <w:numPr>
                <w:ilvl w:val="0"/>
                <w:numId w:val="12"/>
              </w:numPr>
              <w:jc w:val="left"/>
              <w:rPr>
                <w:rFonts w:hint="eastAsia"/>
              </w:rPr>
            </w:pPr>
            <w:r>
              <w:t>Phase de collecte de données</w:t>
            </w:r>
          </w:p>
        </w:tc>
        <w:tc>
          <w:tcPr>
            <w:tcW w:w="1594" w:type="dxa"/>
          </w:tcPr>
          <w:p w14:paraId="05CB7CD6" w14:textId="4BAF1CF7" w:rsidR="00FC72BF" w:rsidRPr="000B14FB" w:rsidRDefault="00FC72BF" w:rsidP="00E6599F">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 ou visio</w:t>
            </w:r>
          </w:p>
        </w:tc>
        <w:tc>
          <w:tcPr>
            <w:tcW w:w="2410" w:type="dxa"/>
          </w:tcPr>
          <w:p w14:paraId="59D2218B" w14:textId="4BA153C7" w:rsidR="00537C1E" w:rsidRDefault="00537C1E" w:rsidP="00B33CA5">
            <w:pPr>
              <w:ind w:left="0"/>
              <w:jc w:val="center"/>
              <w:cnfStyle w:val="000000000000" w:firstRow="0" w:lastRow="0" w:firstColumn="0" w:lastColumn="0" w:oddVBand="0" w:evenVBand="0" w:oddHBand="0" w:evenHBand="0" w:firstRowFirstColumn="0" w:firstRowLastColumn="0" w:lastRowFirstColumn="0" w:lastRowLastColumn="0"/>
              <w:rPr>
                <w:rFonts w:hint="eastAsia"/>
              </w:rPr>
            </w:pPr>
          </w:p>
          <w:p w14:paraId="6A80C1C8" w14:textId="555049C6" w:rsidR="00481792" w:rsidRPr="000B14FB" w:rsidRDefault="00537C1E" w:rsidP="00B33CA5">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fin</w:t>
            </w:r>
            <w:r w:rsidR="00481792">
              <w:t>-mai</w:t>
            </w:r>
          </w:p>
        </w:tc>
      </w:tr>
      <w:tr w:rsidR="00FC72BF" w:rsidRPr="000B14FB" w14:paraId="72BAE2BA" w14:textId="77777777" w:rsidTr="00706AC5">
        <w:tc>
          <w:tcPr>
            <w:cnfStyle w:val="001000000000" w:firstRow="0" w:lastRow="0" w:firstColumn="1" w:lastColumn="0" w:oddVBand="0" w:evenVBand="0" w:oddHBand="0" w:evenHBand="0" w:firstRowFirstColumn="0" w:firstRowLastColumn="0" w:lastRowFirstColumn="0" w:lastRowLastColumn="0"/>
            <w:tcW w:w="3452" w:type="dxa"/>
          </w:tcPr>
          <w:p w14:paraId="77E487EC" w14:textId="01B24770" w:rsidR="00FC72BF" w:rsidRPr="000B14FB" w:rsidRDefault="00FC72BF" w:rsidP="004B31EB">
            <w:pPr>
              <w:pStyle w:val="Paragraphedeliste"/>
              <w:numPr>
                <w:ilvl w:val="0"/>
                <w:numId w:val="12"/>
              </w:numPr>
              <w:jc w:val="left"/>
              <w:rPr>
                <w:rFonts w:hint="eastAsia"/>
              </w:rPr>
            </w:pPr>
            <w:r>
              <w:t>Présentation des résultats préoliminaires</w:t>
            </w:r>
          </w:p>
        </w:tc>
        <w:tc>
          <w:tcPr>
            <w:tcW w:w="1594" w:type="dxa"/>
          </w:tcPr>
          <w:p w14:paraId="153F5768" w14:textId="43F2263D" w:rsidR="00FC72BF" w:rsidRPr="000B14FB" w:rsidRDefault="00FC72BF" w:rsidP="005B12DB">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Tunisie et/ou visioconférence</w:t>
            </w:r>
          </w:p>
        </w:tc>
        <w:tc>
          <w:tcPr>
            <w:tcW w:w="2410" w:type="dxa"/>
          </w:tcPr>
          <w:p w14:paraId="015D43D9" w14:textId="38101639" w:rsidR="00FC72BF" w:rsidRDefault="00FC72BF" w:rsidP="00B33CA5">
            <w:pPr>
              <w:ind w:left="0"/>
              <w:jc w:val="center"/>
              <w:cnfStyle w:val="000000000000" w:firstRow="0" w:lastRow="0" w:firstColumn="0" w:lastColumn="0" w:oddVBand="0" w:evenVBand="0" w:oddHBand="0" w:evenHBand="0" w:firstRowFirstColumn="0" w:firstRowLastColumn="0" w:lastRowFirstColumn="0" w:lastRowLastColumn="0"/>
              <w:rPr>
                <w:rFonts w:hint="eastAsia"/>
              </w:rPr>
            </w:pPr>
          </w:p>
          <w:p w14:paraId="3A08EF32" w14:textId="7CFCD723" w:rsidR="00537C1E" w:rsidRPr="000B14FB" w:rsidRDefault="00537C1E" w:rsidP="00B33CA5">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mi-juin</w:t>
            </w:r>
          </w:p>
        </w:tc>
      </w:tr>
      <w:tr w:rsidR="00FC72BF" w:rsidRPr="000B14FB" w14:paraId="3B4763DD" w14:textId="77777777" w:rsidTr="00706AC5">
        <w:tc>
          <w:tcPr>
            <w:cnfStyle w:val="001000000000" w:firstRow="0" w:lastRow="0" w:firstColumn="1" w:lastColumn="0" w:oddVBand="0" w:evenVBand="0" w:oddHBand="0" w:evenHBand="0" w:firstRowFirstColumn="0" w:firstRowLastColumn="0" w:lastRowFirstColumn="0" w:lastRowLastColumn="0"/>
            <w:tcW w:w="3452" w:type="dxa"/>
          </w:tcPr>
          <w:p w14:paraId="11083CCB" w14:textId="6386BC30" w:rsidR="00FC72BF" w:rsidRPr="000B14FB" w:rsidRDefault="00FC72BF" w:rsidP="00B806ED">
            <w:pPr>
              <w:pStyle w:val="Paragraphedeliste"/>
              <w:numPr>
                <w:ilvl w:val="0"/>
                <w:numId w:val="12"/>
              </w:numPr>
              <w:rPr>
                <w:rFonts w:hint="eastAsia"/>
              </w:rPr>
            </w:pPr>
            <w:r>
              <w:t>Atelier de restitution</w:t>
            </w:r>
          </w:p>
        </w:tc>
        <w:tc>
          <w:tcPr>
            <w:tcW w:w="1594" w:type="dxa"/>
          </w:tcPr>
          <w:p w14:paraId="0410FA10" w14:textId="43FFB048" w:rsidR="00FC72BF" w:rsidRDefault="00481792" w:rsidP="007B54BC">
            <w:pPr>
              <w:ind w:left="0"/>
              <w:cnfStyle w:val="000000000000" w:firstRow="0" w:lastRow="0" w:firstColumn="0" w:lastColumn="0" w:oddVBand="0" w:evenVBand="0" w:oddHBand="0" w:evenHBand="0" w:firstRowFirstColumn="0" w:firstRowLastColumn="0" w:lastRowFirstColumn="0" w:lastRowLastColumn="0"/>
              <w:rPr>
                <w:rFonts w:hint="eastAsia"/>
              </w:rPr>
            </w:pPr>
            <w:r>
              <w:t>Tunis ou visio</w:t>
            </w:r>
          </w:p>
        </w:tc>
        <w:tc>
          <w:tcPr>
            <w:tcW w:w="2410" w:type="dxa"/>
          </w:tcPr>
          <w:p w14:paraId="1A55E1C6" w14:textId="6C686BCF" w:rsidR="00FC72BF" w:rsidRDefault="00537C1E" w:rsidP="00B33CA5">
            <w:pPr>
              <w:ind w:left="0"/>
              <w:jc w:val="center"/>
              <w:cnfStyle w:val="000000000000" w:firstRow="0" w:lastRow="0" w:firstColumn="0" w:lastColumn="0" w:oddVBand="0" w:evenVBand="0" w:oddHBand="0" w:evenHBand="0" w:firstRowFirstColumn="0" w:firstRowLastColumn="0" w:lastRowFirstColumn="0" w:lastRowLastColumn="0"/>
              <w:rPr>
                <w:rFonts w:hint="eastAsia"/>
              </w:rPr>
            </w:pPr>
            <w:r>
              <w:t>Fin-juin</w:t>
            </w:r>
          </w:p>
        </w:tc>
      </w:tr>
      <w:tr w:rsidR="00FC72BF" w:rsidRPr="000B14FB" w14:paraId="0CD261A9" w14:textId="77777777" w:rsidTr="00706AC5">
        <w:tc>
          <w:tcPr>
            <w:cnfStyle w:val="001000000000" w:firstRow="0" w:lastRow="0" w:firstColumn="1" w:lastColumn="0" w:oddVBand="0" w:evenVBand="0" w:oddHBand="0" w:evenHBand="0" w:firstRowFirstColumn="0" w:firstRowLastColumn="0" w:lastRowFirstColumn="0" w:lastRowLastColumn="0"/>
            <w:tcW w:w="7456" w:type="dxa"/>
            <w:gridSpan w:val="3"/>
          </w:tcPr>
          <w:p w14:paraId="19D504D1" w14:textId="1554461D" w:rsidR="00FC72BF" w:rsidRDefault="00FC72BF" w:rsidP="00914BA0">
            <w:pPr>
              <w:ind w:left="0"/>
              <w:jc w:val="center"/>
              <w:rPr>
                <w:rFonts w:hint="eastAsia"/>
              </w:rPr>
            </w:pPr>
            <w:r>
              <w:t>Total</w:t>
            </w:r>
          </w:p>
        </w:tc>
      </w:tr>
    </w:tbl>
    <w:p w14:paraId="633D173C" w14:textId="77777777" w:rsidR="004C5D8E" w:rsidRPr="000B14FB" w:rsidRDefault="004C5D8E" w:rsidP="004C5D8E">
      <w:pPr>
        <w:rPr>
          <w:rFonts w:hint="eastAsia"/>
        </w:rPr>
      </w:pPr>
    </w:p>
    <w:p w14:paraId="40F3EEA6" w14:textId="3901DF0A" w:rsidR="002F44EB" w:rsidRDefault="00CE79D3" w:rsidP="004C5D8E">
      <w:pPr>
        <w:rPr>
          <w:rFonts w:hint="eastAsia"/>
          <w:i w:val="0"/>
        </w:rPr>
      </w:pPr>
      <w:r>
        <w:rPr>
          <w:i w:val="0"/>
        </w:rPr>
        <w:t>Le.a/les consulant.e.s</w:t>
      </w:r>
      <w:r w:rsidR="004C5D8E" w:rsidRPr="004B31EB">
        <w:rPr>
          <w:i w:val="0"/>
        </w:rPr>
        <w:t xml:space="preserve"> sélectionné</w:t>
      </w:r>
      <w:r w:rsidR="00914BA0">
        <w:rPr>
          <w:i w:val="0"/>
        </w:rPr>
        <w:t>.</w:t>
      </w:r>
      <w:r w:rsidR="004C5D8E" w:rsidRPr="004B31EB">
        <w:rPr>
          <w:i w:val="0"/>
        </w:rPr>
        <w:t>e</w:t>
      </w:r>
      <w:r>
        <w:rPr>
          <w:i w:val="0"/>
        </w:rPr>
        <w:t>.s</w:t>
      </w:r>
      <w:r w:rsidR="004C5D8E" w:rsidRPr="004B31EB">
        <w:rPr>
          <w:i w:val="0"/>
        </w:rPr>
        <w:t xml:space="preserve"> </w:t>
      </w:r>
      <w:r w:rsidRPr="004B31EB">
        <w:rPr>
          <w:i w:val="0"/>
        </w:rPr>
        <w:t>devr</w:t>
      </w:r>
      <w:r>
        <w:rPr>
          <w:i w:val="0"/>
        </w:rPr>
        <w:t>ont</w:t>
      </w:r>
      <w:r w:rsidRPr="004B31EB">
        <w:rPr>
          <w:i w:val="0"/>
        </w:rPr>
        <w:t xml:space="preserve"> </w:t>
      </w:r>
      <w:r w:rsidR="004C5D8E" w:rsidRPr="004B31EB">
        <w:rPr>
          <w:i w:val="0"/>
        </w:rPr>
        <w:t>proposer dans son offre un plan de travail détaillé incluant les jours travaillés par activité et par membre de l’équipe d’évaluation, ainsi que les dates et lieux indicatifs. Ce plan de travail sera discuté et validé lors de la réunion de démarrage.</w:t>
      </w:r>
      <w:r w:rsidR="004C5D8E" w:rsidRPr="004B31EB">
        <w:rPr>
          <w:rFonts w:hint="eastAsia"/>
          <w:i w:val="0"/>
        </w:rPr>
        <w:t xml:space="preserve"> </w:t>
      </w:r>
    </w:p>
    <w:p w14:paraId="0F0A3F9F" w14:textId="74F5CF83" w:rsidR="00CE79D3" w:rsidRPr="004B31EB" w:rsidRDefault="00CE79D3" w:rsidP="004C5D8E">
      <w:pPr>
        <w:rPr>
          <w:rFonts w:hint="eastAsia"/>
          <w:i w:val="0"/>
        </w:rPr>
      </w:pPr>
      <w:r>
        <w:rPr>
          <w:i w:val="0"/>
        </w:rPr>
        <w:t>Le consultant.e.s devront remplir une feuille de temps correspondant au nombre de jours estimé pour la mission par Expertise France.</w:t>
      </w:r>
    </w:p>
    <w:p w14:paraId="0BA9CB2A" w14:textId="77777777" w:rsidR="007502BF" w:rsidRPr="000B14FB" w:rsidRDefault="007502BF" w:rsidP="0082361C">
      <w:pPr>
        <w:rPr>
          <w:rFonts w:hint="eastAsia"/>
        </w:rPr>
      </w:pPr>
    </w:p>
    <w:p w14:paraId="1BA0C768" w14:textId="26BDCA81" w:rsidR="00776A6D" w:rsidRPr="000B14FB" w:rsidRDefault="00776A6D" w:rsidP="0082361C">
      <w:pPr>
        <w:pStyle w:val="Titre1"/>
        <w:rPr>
          <w:rFonts w:hint="eastAsia"/>
        </w:rPr>
      </w:pPr>
      <w:bookmarkStart w:id="16" w:name="_Toc70668764"/>
      <w:r w:rsidRPr="000B14FB">
        <w:t>Moyens</w:t>
      </w:r>
      <w:bookmarkEnd w:id="16"/>
    </w:p>
    <w:p w14:paraId="3EC97DF2" w14:textId="39BA3547" w:rsidR="00776A6D" w:rsidRPr="000B14FB" w:rsidRDefault="00302C46" w:rsidP="0082361C">
      <w:pPr>
        <w:pStyle w:val="Titre2"/>
        <w:rPr>
          <w:rFonts w:hint="eastAsia"/>
        </w:rPr>
      </w:pPr>
      <w:bookmarkStart w:id="17" w:name="_Toc70668765"/>
      <w:r w:rsidRPr="000B14FB">
        <w:t>Profil(s) demandé(s)</w:t>
      </w:r>
      <w:bookmarkEnd w:id="17"/>
    </w:p>
    <w:p w14:paraId="62C29CE6" w14:textId="77777777" w:rsidR="004F2A4C" w:rsidRPr="000B14FB" w:rsidRDefault="00776A6D" w:rsidP="0082361C">
      <w:pPr>
        <w:pStyle w:val="Titre3"/>
      </w:pPr>
      <w:r w:rsidRPr="000B14FB">
        <w:t>Expertise</w:t>
      </w:r>
      <w:r w:rsidR="004F2A4C" w:rsidRPr="000B14FB">
        <w:t>s</w:t>
      </w:r>
      <w:r w:rsidRPr="000B14FB">
        <w:t xml:space="preserve"> </w:t>
      </w:r>
      <w:r w:rsidR="004F2A4C" w:rsidRPr="000B14FB">
        <w:t>attendues</w:t>
      </w:r>
    </w:p>
    <w:p w14:paraId="30B26C09" w14:textId="4113A0AB" w:rsidR="0072207C" w:rsidRPr="00444B96" w:rsidRDefault="0072207C" w:rsidP="00444B96">
      <w:pPr>
        <w:numPr>
          <w:ilvl w:val="1"/>
          <w:numId w:val="15"/>
        </w:numPr>
        <w:tabs>
          <w:tab w:val="clear" w:pos="1440"/>
          <w:tab w:val="clear" w:pos="9923"/>
          <w:tab w:val="num" w:pos="900"/>
        </w:tabs>
        <w:spacing w:after="0"/>
        <w:ind w:left="900"/>
        <w:rPr>
          <w:rFonts w:asciiTheme="majorHAnsi" w:eastAsia="Arial Unicode MS" w:hAnsiTheme="majorHAnsi" w:cstheme="majorHAnsi"/>
          <w:b/>
        </w:rPr>
      </w:pPr>
      <w:r w:rsidRPr="000B14FB">
        <w:rPr>
          <w:rFonts w:asciiTheme="majorHAnsi" w:eastAsia="Arial Unicode MS" w:hAnsiTheme="majorHAnsi" w:cstheme="majorHAnsi"/>
          <w:b/>
        </w:rPr>
        <w:t>Nombre d’experts par mission :</w:t>
      </w:r>
      <w:r w:rsidRPr="000B14FB">
        <w:rPr>
          <w:rFonts w:asciiTheme="majorHAnsi" w:eastAsia="Arial Unicode MS" w:hAnsiTheme="majorHAnsi" w:cstheme="majorHAnsi"/>
        </w:rPr>
        <w:t xml:space="preserve"> </w:t>
      </w:r>
      <w:r w:rsidR="00444B96">
        <w:rPr>
          <w:rFonts w:asciiTheme="majorHAnsi" w:eastAsia="Arial Unicode MS" w:hAnsiTheme="majorHAnsi" w:cstheme="majorHAnsi"/>
        </w:rPr>
        <w:t>de 1 à 3 expert.e.s</w:t>
      </w:r>
    </w:p>
    <w:p w14:paraId="47E76A9D" w14:textId="77777777" w:rsidR="0072207C" w:rsidRPr="000B14FB" w:rsidRDefault="0072207C" w:rsidP="00B806ED">
      <w:pPr>
        <w:numPr>
          <w:ilvl w:val="1"/>
          <w:numId w:val="15"/>
        </w:numPr>
        <w:tabs>
          <w:tab w:val="clear" w:pos="1440"/>
          <w:tab w:val="clear" w:pos="9923"/>
          <w:tab w:val="num" w:pos="900"/>
        </w:tabs>
        <w:spacing w:after="0"/>
        <w:ind w:left="900"/>
        <w:rPr>
          <w:rFonts w:asciiTheme="majorHAnsi" w:eastAsia="Arial Unicode MS" w:hAnsiTheme="majorHAnsi" w:cstheme="majorHAnsi"/>
          <w:b/>
        </w:rPr>
      </w:pPr>
      <w:r w:rsidRPr="000B14FB">
        <w:rPr>
          <w:rFonts w:asciiTheme="majorHAnsi" w:eastAsia="Arial Unicode MS" w:hAnsiTheme="majorHAnsi" w:cstheme="majorHAnsi"/>
          <w:b/>
        </w:rPr>
        <w:t>Profil de l’expert (des experts) désigné(s) en charge de l’exécution du contrat :</w:t>
      </w:r>
    </w:p>
    <w:p w14:paraId="13F1DE9B" w14:textId="77777777" w:rsidR="0072207C" w:rsidRPr="000B14FB" w:rsidRDefault="0072207C" w:rsidP="0072207C">
      <w:pPr>
        <w:jc w:val="left"/>
        <w:rPr>
          <w:rFonts w:asciiTheme="majorHAnsi" w:hAnsiTheme="majorHAnsi" w:cstheme="majorHAnsi"/>
          <w:b/>
          <w:bCs/>
          <w:i w:val="0"/>
          <w:iCs w:val="0"/>
          <w:color w:val="4F81BD" w:themeColor="accent1"/>
        </w:rPr>
      </w:pPr>
    </w:p>
    <w:p w14:paraId="40F5A46B" w14:textId="60DA5B16" w:rsidR="0072207C" w:rsidRPr="00E53944" w:rsidRDefault="0072207C" w:rsidP="00E53944">
      <w:pPr>
        <w:spacing w:after="120"/>
        <w:rPr>
          <w:rFonts w:asciiTheme="majorHAnsi" w:hAnsiTheme="majorHAnsi" w:cstheme="majorHAnsi"/>
          <w:b/>
          <w:bCs/>
          <w:i w:val="0"/>
          <w:color w:val="00000A"/>
        </w:rPr>
      </w:pPr>
      <w:r w:rsidRPr="00E53944">
        <w:rPr>
          <w:rFonts w:asciiTheme="majorHAnsi" w:hAnsiTheme="majorHAnsi" w:cstheme="majorHAnsi" w:hint="eastAsia"/>
          <w:b/>
          <w:bCs/>
          <w:i w:val="0"/>
          <w:color w:val="00000A"/>
        </w:rPr>
        <w:lastRenderedPageBreak/>
        <w:t>Qualifications et exp</w:t>
      </w:r>
      <w:r w:rsidRPr="00E53944">
        <w:rPr>
          <w:rFonts w:asciiTheme="majorHAnsi" w:hAnsiTheme="majorHAnsi" w:cstheme="majorHAnsi" w:hint="cs"/>
          <w:b/>
          <w:bCs/>
          <w:i w:val="0"/>
          <w:color w:val="00000A"/>
        </w:rPr>
        <w:t>é</w:t>
      </w:r>
      <w:r w:rsidRPr="00E53944">
        <w:rPr>
          <w:rFonts w:asciiTheme="majorHAnsi" w:hAnsiTheme="majorHAnsi" w:cstheme="majorHAnsi" w:hint="eastAsia"/>
          <w:b/>
          <w:bCs/>
          <w:i w:val="0"/>
          <w:color w:val="00000A"/>
        </w:rPr>
        <w:t>rience</w:t>
      </w:r>
      <w:r w:rsidR="00024B15">
        <w:rPr>
          <w:rFonts w:asciiTheme="majorHAnsi" w:hAnsiTheme="majorHAnsi" w:cstheme="majorHAnsi"/>
          <w:b/>
          <w:bCs/>
          <w:i w:val="0"/>
          <w:color w:val="00000A"/>
        </w:rPr>
        <w:t>s relatifs aux évaluations de projets :</w:t>
      </w:r>
    </w:p>
    <w:p w14:paraId="20874EAE" w14:textId="174C8297" w:rsidR="005259DC" w:rsidRPr="006E468C" w:rsidRDefault="0072207C" w:rsidP="006E468C">
      <w:pPr>
        <w:numPr>
          <w:ilvl w:val="0"/>
          <w:numId w:val="10"/>
        </w:numPr>
        <w:tabs>
          <w:tab w:val="clear" w:pos="9923"/>
        </w:tabs>
        <w:spacing w:after="0" w:line="276" w:lineRule="auto"/>
        <w:jc w:val="left"/>
        <w:rPr>
          <w:rFonts w:asciiTheme="majorHAnsi" w:hAnsiTheme="majorHAnsi" w:cstheme="majorHAnsi"/>
          <w:i w:val="0"/>
        </w:rPr>
      </w:pPr>
      <w:r w:rsidRPr="00E53944">
        <w:rPr>
          <w:rFonts w:asciiTheme="majorHAnsi" w:hAnsiTheme="majorHAnsi" w:cstheme="majorHAnsi" w:hint="eastAsia"/>
          <w:i w:val="0"/>
        </w:rPr>
        <w:t>Titulaire d</w:t>
      </w:r>
      <w:r w:rsidR="00E53944" w:rsidRPr="00E53944">
        <w:rPr>
          <w:rFonts w:asciiTheme="majorHAnsi" w:hAnsiTheme="majorHAnsi" w:cstheme="majorHAnsi"/>
          <w:i w:val="0"/>
        </w:rPr>
        <w:t>’</w:t>
      </w:r>
      <w:r w:rsidRPr="00E53944">
        <w:rPr>
          <w:rFonts w:asciiTheme="majorHAnsi" w:hAnsiTheme="majorHAnsi" w:cstheme="majorHAnsi" w:hint="eastAsia"/>
          <w:i w:val="0"/>
        </w:rPr>
        <w:t>un dipl</w:t>
      </w:r>
      <w:r w:rsidRPr="00E53944">
        <w:rPr>
          <w:rFonts w:asciiTheme="majorHAnsi" w:hAnsiTheme="majorHAnsi" w:cstheme="majorHAnsi" w:hint="cs"/>
          <w:i w:val="0"/>
        </w:rPr>
        <w:t>ô</w:t>
      </w:r>
      <w:r w:rsidRPr="00E53944">
        <w:rPr>
          <w:rFonts w:asciiTheme="majorHAnsi" w:hAnsiTheme="majorHAnsi" w:cstheme="majorHAnsi" w:hint="eastAsia"/>
          <w:i w:val="0"/>
        </w:rPr>
        <w:t xml:space="preserve">me universitaire </w:t>
      </w:r>
      <w:r w:rsidRPr="00E53944">
        <w:rPr>
          <w:i w:val="0"/>
        </w:rPr>
        <w:t xml:space="preserve">dans un domaine pertinent </w:t>
      </w:r>
      <w:r w:rsidRPr="00E53944">
        <w:rPr>
          <w:rFonts w:hint="cs"/>
          <w:i w:val="0"/>
        </w:rPr>
        <w:t>à</w:t>
      </w:r>
      <w:r w:rsidRPr="00E53944">
        <w:rPr>
          <w:i w:val="0"/>
        </w:rPr>
        <w:t xml:space="preserve"> la mission</w:t>
      </w:r>
      <w:r w:rsidRPr="00E53944">
        <w:rPr>
          <w:rFonts w:hint="cs"/>
          <w:i w:val="0"/>
        </w:rPr>
        <w:t> </w:t>
      </w:r>
      <w:r w:rsidRPr="00E53944">
        <w:rPr>
          <w:i w:val="0"/>
        </w:rPr>
        <w:t xml:space="preserve">: en </w:t>
      </w:r>
      <w:r w:rsidR="004E7D45" w:rsidRPr="00E53944">
        <w:rPr>
          <w:i w:val="0"/>
        </w:rPr>
        <w:t>coopération internationale ou gestion de projet</w:t>
      </w:r>
      <w:r w:rsidR="00016A12" w:rsidRPr="00E53944">
        <w:rPr>
          <w:i w:val="0"/>
        </w:rPr>
        <w:t xml:space="preserve"> et/ou gestion des administrations</w:t>
      </w:r>
      <w:r w:rsidRPr="00E53944">
        <w:rPr>
          <w:rFonts w:asciiTheme="majorHAnsi" w:hAnsiTheme="majorHAnsi" w:cstheme="majorHAnsi" w:hint="eastAsia"/>
          <w:i w:val="0"/>
        </w:rPr>
        <w:t xml:space="preserve"> </w:t>
      </w:r>
      <w:r w:rsidR="005259DC">
        <w:rPr>
          <w:rFonts w:asciiTheme="majorHAnsi" w:hAnsiTheme="majorHAnsi" w:cstheme="majorHAnsi"/>
          <w:i w:val="0"/>
        </w:rPr>
        <w:t>et/ou economie et finances</w:t>
      </w:r>
      <w:r w:rsidR="00E74DDE">
        <w:rPr>
          <w:rFonts w:asciiTheme="majorHAnsi" w:hAnsiTheme="majorHAnsi" w:cstheme="majorHAnsi"/>
          <w:i w:val="0"/>
        </w:rPr>
        <w:t> ;</w:t>
      </w:r>
    </w:p>
    <w:p w14:paraId="6C6298DC" w14:textId="78EC7B42" w:rsidR="0072207C" w:rsidRPr="00E53944" w:rsidRDefault="00D95141"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Au moins trois expériences en</w:t>
      </w:r>
      <w:r w:rsidR="005259DC">
        <w:rPr>
          <w:rFonts w:asciiTheme="majorHAnsi" w:hAnsiTheme="majorHAnsi" w:cstheme="majorHAnsi"/>
          <w:i w:val="0"/>
        </w:rPr>
        <w:t xml:space="preserve"> évaluation de projets sur le territoire tunisien</w:t>
      </w:r>
      <w:r w:rsidR="006E468C">
        <w:rPr>
          <w:rFonts w:asciiTheme="majorHAnsi" w:hAnsiTheme="majorHAnsi" w:cstheme="majorHAnsi"/>
          <w:i w:val="0"/>
        </w:rPr>
        <w:t> ;</w:t>
      </w:r>
      <w:r w:rsidR="005259DC">
        <w:rPr>
          <w:rFonts w:asciiTheme="majorHAnsi" w:hAnsiTheme="majorHAnsi" w:cstheme="majorHAnsi"/>
          <w:i w:val="0"/>
        </w:rPr>
        <w:t xml:space="preserve"> </w:t>
      </w:r>
      <w:r w:rsidR="0072207C" w:rsidRPr="00E53944">
        <w:rPr>
          <w:rFonts w:asciiTheme="majorHAnsi" w:hAnsiTheme="majorHAnsi" w:cstheme="majorHAnsi" w:hint="eastAsia"/>
          <w:i w:val="0"/>
        </w:rPr>
        <w:t xml:space="preserve"> </w:t>
      </w:r>
    </w:p>
    <w:p w14:paraId="1D8F270F" w14:textId="7B32BE03" w:rsidR="0072207C" w:rsidRDefault="00D95141"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Au</w:t>
      </w:r>
      <w:r w:rsidR="00DC0DBD">
        <w:rPr>
          <w:rFonts w:asciiTheme="majorHAnsi" w:hAnsiTheme="majorHAnsi" w:cstheme="majorHAnsi"/>
          <w:i w:val="0"/>
        </w:rPr>
        <w:t xml:space="preserve"> mois une expérience en éval</w:t>
      </w:r>
      <w:r>
        <w:rPr>
          <w:rFonts w:asciiTheme="majorHAnsi" w:hAnsiTheme="majorHAnsi" w:cstheme="majorHAnsi"/>
          <w:i w:val="0"/>
        </w:rPr>
        <w:t>u</w:t>
      </w:r>
      <w:r w:rsidR="00DC0DBD">
        <w:rPr>
          <w:rFonts w:asciiTheme="majorHAnsi" w:hAnsiTheme="majorHAnsi" w:cstheme="majorHAnsi"/>
          <w:i w:val="0"/>
        </w:rPr>
        <w:t>a</w:t>
      </w:r>
      <w:r>
        <w:rPr>
          <w:rFonts w:asciiTheme="majorHAnsi" w:hAnsiTheme="majorHAnsi" w:cstheme="majorHAnsi"/>
          <w:i w:val="0"/>
        </w:rPr>
        <w:t xml:space="preserve">tion de projets sur les thématiques Energie –Environnement- Finance Verte-Economie Verte ; </w:t>
      </w:r>
      <w:r w:rsidR="0072207C" w:rsidRPr="00E53944">
        <w:rPr>
          <w:rFonts w:asciiTheme="majorHAnsi" w:hAnsiTheme="majorHAnsi" w:cstheme="majorHAnsi" w:hint="eastAsia"/>
          <w:i w:val="0"/>
        </w:rPr>
        <w:t xml:space="preserve"> </w:t>
      </w:r>
    </w:p>
    <w:p w14:paraId="2D6AE633" w14:textId="23418E7F" w:rsidR="00E74DDE" w:rsidRDefault="00B279BA" w:rsidP="006E468C">
      <w:pPr>
        <w:numPr>
          <w:ilvl w:val="0"/>
          <w:numId w:val="10"/>
        </w:numPr>
        <w:tabs>
          <w:tab w:val="clear" w:pos="9923"/>
        </w:tabs>
        <w:spacing w:after="0" w:line="276" w:lineRule="auto"/>
        <w:jc w:val="left"/>
        <w:rPr>
          <w:rFonts w:asciiTheme="majorHAnsi" w:hAnsiTheme="majorHAnsi" w:cstheme="majorHAnsi"/>
          <w:i w:val="0"/>
        </w:rPr>
      </w:pPr>
      <w:r>
        <w:rPr>
          <w:rFonts w:asciiTheme="majorHAnsi" w:hAnsiTheme="majorHAnsi" w:cstheme="majorHAnsi"/>
          <w:i w:val="0"/>
        </w:rPr>
        <w:t>Au moins une e</w:t>
      </w:r>
      <w:r w:rsidRPr="00E53944">
        <w:rPr>
          <w:rFonts w:asciiTheme="majorHAnsi" w:hAnsiTheme="majorHAnsi" w:cstheme="majorHAnsi" w:hint="eastAsia"/>
          <w:i w:val="0"/>
        </w:rPr>
        <w:t>xp</w:t>
      </w:r>
      <w:r w:rsidRPr="00E53944">
        <w:rPr>
          <w:rFonts w:asciiTheme="majorHAnsi" w:hAnsiTheme="majorHAnsi" w:cstheme="majorHAnsi" w:hint="cs"/>
          <w:i w:val="0"/>
        </w:rPr>
        <w:t>é</w:t>
      </w:r>
      <w:r w:rsidRPr="00E53944">
        <w:rPr>
          <w:rFonts w:asciiTheme="majorHAnsi" w:hAnsiTheme="majorHAnsi" w:cstheme="majorHAnsi" w:hint="eastAsia"/>
          <w:i w:val="0"/>
        </w:rPr>
        <w:t xml:space="preserve">rience professionnelle </w:t>
      </w:r>
      <w:r>
        <w:rPr>
          <w:rFonts w:asciiTheme="majorHAnsi" w:hAnsiTheme="majorHAnsi" w:cstheme="majorHAnsi"/>
          <w:i w:val="0"/>
        </w:rPr>
        <w:t>en lien avec le</w:t>
      </w:r>
      <w:r w:rsidR="00E74DDE" w:rsidRPr="00E74DDE">
        <w:rPr>
          <w:rFonts w:asciiTheme="majorHAnsi" w:hAnsiTheme="majorHAnsi" w:cstheme="majorHAnsi" w:hint="eastAsia"/>
          <w:i w:val="0"/>
        </w:rPr>
        <w:t xml:space="preserve"> </w:t>
      </w:r>
      <w:r w:rsidR="00E74DDE">
        <w:rPr>
          <w:rFonts w:asciiTheme="majorHAnsi" w:hAnsiTheme="majorHAnsi" w:cstheme="majorHAnsi"/>
          <w:i w:val="0"/>
        </w:rPr>
        <w:t>financement de projets verts via des mécanismes de crédits</w:t>
      </w:r>
      <w:r w:rsidR="00DC0DBD">
        <w:rPr>
          <w:rFonts w:asciiTheme="majorHAnsi" w:hAnsiTheme="majorHAnsi" w:cstheme="majorHAnsi"/>
          <w:i w:val="0"/>
        </w:rPr>
        <w:t> et/ou subventions</w:t>
      </w:r>
      <w:r w:rsidR="006E468C">
        <w:rPr>
          <w:rFonts w:asciiTheme="majorHAnsi" w:hAnsiTheme="majorHAnsi" w:cstheme="majorHAnsi"/>
          <w:i w:val="0"/>
        </w:rPr>
        <w:t xml:space="preserve"> </w:t>
      </w:r>
      <w:r w:rsidR="00DC0DBD">
        <w:rPr>
          <w:rFonts w:asciiTheme="majorHAnsi" w:hAnsiTheme="majorHAnsi" w:cstheme="majorHAnsi"/>
          <w:i w:val="0"/>
        </w:rPr>
        <w:t xml:space="preserve">; </w:t>
      </w:r>
    </w:p>
    <w:p w14:paraId="2BDD9771" w14:textId="4096AB8D" w:rsidR="00D95141" w:rsidRDefault="00024B15"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Excellente</w:t>
      </w:r>
      <w:r w:rsidRPr="00E53944">
        <w:rPr>
          <w:rFonts w:asciiTheme="majorHAnsi" w:hAnsiTheme="majorHAnsi" w:cstheme="majorHAnsi" w:hint="eastAsia"/>
          <w:i w:val="0"/>
        </w:rPr>
        <w:t xml:space="preserve"> connaissance des dispositifs de suivi et </w:t>
      </w:r>
      <w:r w:rsidRPr="00E53944">
        <w:rPr>
          <w:rFonts w:asciiTheme="majorHAnsi" w:hAnsiTheme="majorHAnsi" w:cstheme="majorHAnsi"/>
          <w:i w:val="0"/>
        </w:rPr>
        <w:t>d’</w:t>
      </w:r>
      <w:r w:rsidRPr="00E53944">
        <w:rPr>
          <w:rFonts w:asciiTheme="majorHAnsi" w:hAnsiTheme="majorHAnsi" w:cstheme="majorHAnsi" w:hint="cs"/>
          <w:i w:val="0"/>
        </w:rPr>
        <w:t>é</w:t>
      </w:r>
      <w:r w:rsidRPr="00E53944">
        <w:rPr>
          <w:rFonts w:asciiTheme="majorHAnsi" w:hAnsiTheme="majorHAnsi" w:cstheme="majorHAnsi" w:hint="eastAsia"/>
          <w:i w:val="0"/>
        </w:rPr>
        <w:t>valuation des programmes de d</w:t>
      </w:r>
      <w:r w:rsidRPr="00E53944">
        <w:rPr>
          <w:rFonts w:asciiTheme="majorHAnsi" w:hAnsiTheme="majorHAnsi" w:cstheme="majorHAnsi" w:hint="cs"/>
          <w:i w:val="0"/>
        </w:rPr>
        <w:t>é</w:t>
      </w:r>
      <w:r w:rsidRPr="00E53944">
        <w:rPr>
          <w:rFonts w:asciiTheme="majorHAnsi" w:hAnsiTheme="majorHAnsi" w:cstheme="majorHAnsi" w:hint="eastAsia"/>
          <w:i w:val="0"/>
        </w:rPr>
        <w:t>veloppement</w:t>
      </w:r>
      <w:r w:rsidR="006E468C">
        <w:rPr>
          <w:rFonts w:asciiTheme="majorHAnsi" w:hAnsiTheme="majorHAnsi" w:cstheme="majorHAnsi"/>
          <w:i w:val="0"/>
        </w:rPr>
        <w:t>.</w:t>
      </w:r>
      <w:r>
        <w:rPr>
          <w:rFonts w:asciiTheme="majorHAnsi" w:hAnsiTheme="majorHAnsi" w:cstheme="majorHAnsi"/>
          <w:i w:val="0"/>
        </w:rPr>
        <w:t xml:space="preserve"> </w:t>
      </w:r>
    </w:p>
    <w:p w14:paraId="6F40181C" w14:textId="77777777" w:rsidR="006E468C" w:rsidRPr="006E468C" w:rsidRDefault="006E468C" w:rsidP="006E468C">
      <w:pPr>
        <w:tabs>
          <w:tab w:val="clear" w:pos="9923"/>
        </w:tabs>
        <w:spacing w:after="0" w:line="276" w:lineRule="auto"/>
        <w:ind w:left="0"/>
        <w:contextualSpacing/>
        <w:jc w:val="left"/>
        <w:rPr>
          <w:rFonts w:asciiTheme="majorHAnsi" w:hAnsiTheme="majorHAnsi" w:cstheme="majorHAnsi"/>
          <w:i w:val="0"/>
        </w:rPr>
      </w:pPr>
    </w:p>
    <w:p w14:paraId="2A66A8F9" w14:textId="2A7A7120" w:rsidR="0072207C" w:rsidRDefault="00024B15" w:rsidP="00E53944">
      <w:pPr>
        <w:spacing w:after="120"/>
        <w:rPr>
          <w:rFonts w:asciiTheme="majorHAnsi" w:hAnsiTheme="majorHAnsi" w:cstheme="majorHAnsi"/>
          <w:b/>
          <w:bCs/>
          <w:i w:val="0"/>
          <w:color w:val="00000A"/>
        </w:rPr>
      </w:pPr>
      <w:r>
        <w:rPr>
          <w:rFonts w:asciiTheme="majorHAnsi" w:hAnsiTheme="majorHAnsi" w:cstheme="majorHAnsi"/>
          <w:b/>
          <w:bCs/>
          <w:i w:val="0"/>
          <w:color w:val="00000A"/>
        </w:rPr>
        <w:t xml:space="preserve">Connaissances de la thématique d’intevention : </w:t>
      </w:r>
    </w:p>
    <w:p w14:paraId="66C263D3" w14:textId="105F8413" w:rsidR="00024B15" w:rsidRDefault="00024B15" w:rsidP="006E468C">
      <w:pPr>
        <w:numPr>
          <w:ilvl w:val="0"/>
          <w:numId w:val="10"/>
        </w:numPr>
        <w:tabs>
          <w:tab w:val="clear" w:pos="9923"/>
        </w:tabs>
        <w:spacing w:after="0" w:line="276" w:lineRule="auto"/>
        <w:jc w:val="left"/>
        <w:rPr>
          <w:rFonts w:asciiTheme="majorHAnsi" w:hAnsiTheme="majorHAnsi" w:cstheme="majorHAnsi"/>
          <w:i w:val="0"/>
        </w:rPr>
      </w:pPr>
      <w:r w:rsidRPr="00E53944">
        <w:rPr>
          <w:rFonts w:asciiTheme="majorHAnsi" w:hAnsiTheme="majorHAnsi" w:cstheme="majorHAnsi" w:hint="eastAsia"/>
          <w:i w:val="0"/>
        </w:rPr>
        <w:t xml:space="preserve">Bonne connaissance </w:t>
      </w:r>
      <w:r w:rsidRPr="00E53944">
        <w:rPr>
          <w:rFonts w:asciiTheme="majorHAnsi" w:hAnsiTheme="majorHAnsi" w:cstheme="majorHAnsi"/>
          <w:i w:val="0"/>
        </w:rPr>
        <w:t xml:space="preserve">du secteur </w:t>
      </w:r>
      <w:r>
        <w:rPr>
          <w:rFonts w:asciiTheme="majorHAnsi" w:hAnsiTheme="majorHAnsi" w:cstheme="majorHAnsi"/>
          <w:i w:val="0"/>
        </w:rPr>
        <w:t>financier, économique</w:t>
      </w:r>
      <w:r w:rsidRPr="00E53944">
        <w:rPr>
          <w:rFonts w:asciiTheme="majorHAnsi" w:hAnsiTheme="majorHAnsi" w:cstheme="majorHAnsi"/>
          <w:i w:val="0"/>
        </w:rPr>
        <w:t xml:space="preserve"> et institutionnel tunisien</w:t>
      </w:r>
      <w:r>
        <w:rPr>
          <w:rFonts w:asciiTheme="majorHAnsi" w:hAnsiTheme="majorHAnsi" w:cstheme="majorHAnsi"/>
          <w:i w:val="0"/>
        </w:rPr>
        <w:t xml:space="preserve"> indi</w:t>
      </w:r>
      <w:r w:rsidR="00060546">
        <w:rPr>
          <w:rFonts w:asciiTheme="majorHAnsi" w:hAnsiTheme="majorHAnsi" w:cstheme="majorHAnsi"/>
          <w:i w:val="0"/>
        </w:rPr>
        <w:t>s</w:t>
      </w:r>
      <w:r>
        <w:rPr>
          <w:rFonts w:asciiTheme="majorHAnsi" w:hAnsiTheme="majorHAnsi" w:cstheme="majorHAnsi"/>
          <w:i w:val="0"/>
        </w:rPr>
        <w:t>pensable ;</w:t>
      </w:r>
    </w:p>
    <w:p w14:paraId="4A7C831F" w14:textId="4FA315A9" w:rsidR="00024B15" w:rsidRDefault="00024B15"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Bonne connaissance</w:t>
      </w:r>
      <w:r w:rsidRPr="00E53944">
        <w:rPr>
          <w:rFonts w:asciiTheme="majorHAnsi" w:hAnsiTheme="majorHAnsi" w:cstheme="majorHAnsi" w:hint="eastAsia"/>
          <w:i w:val="0"/>
        </w:rPr>
        <w:t xml:space="preserve"> </w:t>
      </w:r>
      <w:r>
        <w:rPr>
          <w:rFonts w:asciiTheme="majorHAnsi" w:hAnsiTheme="majorHAnsi" w:cstheme="majorHAnsi"/>
          <w:i w:val="0"/>
        </w:rPr>
        <w:t>du tissu industriel tunisien très appréciée</w:t>
      </w:r>
      <w:r w:rsidR="006E468C">
        <w:rPr>
          <w:rFonts w:asciiTheme="majorHAnsi" w:hAnsiTheme="majorHAnsi" w:cstheme="majorHAnsi"/>
          <w:i w:val="0"/>
        </w:rPr>
        <w:t> ;</w:t>
      </w:r>
      <w:r w:rsidRPr="00E53944">
        <w:rPr>
          <w:rFonts w:asciiTheme="majorHAnsi" w:hAnsiTheme="majorHAnsi" w:cstheme="majorHAnsi"/>
          <w:i w:val="0"/>
        </w:rPr>
        <w:t xml:space="preserve"> </w:t>
      </w:r>
    </w:p>
    <w:p w14:paraId="79F5D391" w14:textId="63BE4271" w:rsidR="00024B15" w:rsidRPr="00024B15" w:rsidRDefault="00024B15"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Bonne compréhension des</w:t>
      </w:r>
      <w:r w:rsidRPr="00E53944">
        <w:rPr>
          <w:rFonts w:asciiTheme="majorHAnsi" w:hAnsiTheme="majorHAnsi" w:cstheme="majorHAnsi" w:hint="eastAsia"/>
          <w:i w:val="0"/>
        </w:rPr>
        <w:t xml:space="preserve"> politiques </w:t>
      </w:r>
      <w:r>
        <w:rPr>
          <w:rFonts w:asciiTheme="majorHAnsi" w:hAnsiTheme="majorHAnsi" w:cstheme="majorHAnsi"/>
          <w:i w:val="0"/>
        </w:rPr>
        <w:t>d’Energie ou d’Environnement</w:t>
      </w:r>
      <w:r w:rsidRPr="00E53944">
        <w:rPr>
          <w:rFonts w:asciiTheme="majorHAnsi" w:hAnsiTheme="majorHAnsi" w:cstheme="majorHAnsi"/>
          <w:i w:val="0"/>
        </w:rPr>
        <w:t xml:space="preserve"> </w:t>
      </w:r>
      <w:r>
        <w:rPr>
          <w:rFonts w:asciiTheme="majorHAnsi" w:hAnsiTheme="majorHAnsi" w:cstheme="majorHAnsi"/>
          <w:i w:val="0"/>
        </w:rPr>
        <w:t xml:space="preserve">et/ou expériences en lien avec des administrations opérant dans ces secteurs au sein d’une assistance </w:t>
      </w:r>
      <w:r w:rsidR="006E468C">
        <w:rPr>
          <w:rFonts w:asciiTheme="majorHAnsi" w:hAnsiTheme="majorHAnsi" w:cstheme="majorHAnsi"/>
          <w:i w:val="0"/>
        </w:rPr>
        <w:t>technique ou d’une consultation ;</w:t>
      </w:r>
      <w:r>
        <w:rPr>
          <w:rFonts w:asciiTheme="majorHAnsi" w:hAnsiTheme="majorHAnsi" w:cstheme="majorHAnsi"/>
          <w:i w:val="0"/>
        </w:rPr>
        <w:t xml:space="preserve"> </w:t>
      </w:r>
    </w:p>
    <w:p w14:paraId="1BA4C810" w14:textId="1D4EB4A2" w:rsidR="00D95141" w:rsidRDefault="00D95141"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Bonne connaissances des mécanismes de financements existants au profit du secteur privé</w:t>
      </w:r>
      <w:r w:rsidR="00060546">
        <w:rPr>
          <w:rFonts w:asciiTheme="majorHAnsi" w:hAnsiTheme="majorHAnsi" w:cstheme="majorHAnsi"/>
          <w:i w:val="0"/>
        </w:rPr>
        <w:t>.</w:t>
      </w:r>
      <w:r>
        <w:rPr>
          <w:rFonts w:asciiTheme="majorHAnsi" w:hAnsiTheme="majorHAnsi" w:cstheme="majorHAnsi"/>
          <w:i w:val="0"/>
        </w:rPr>
        <w:t xml:space="preserve"> </w:t>
      </w:r>
    </w:p>
    <w:p w14:paraId="20DD1B88" w14:textId="77777777" w:rsidR="00B279BA" w:rsidRPr="00B279BA" w:rsidRDefault="00B279BA" w:rsidP="00B279BA">
      <w:pPr>
        <w:tabs>
          <w:tab w:val="clear" w:pos="9923"/>
        </w:tabs>
        <w:spacing w:after="0" w:line="360" w:lineRule="auto"/>
        <w:contextualSpacing/>
        <w:jc w:val="left"/>
        <w:rPr>
          <w:rFonts w:asciiTheme="majorHAnsi" w:hAnsiTheme="majorHAnsi" w:cstheme="majorHAnsi"/>
          <w:i w:val="0"/>
        </w:rPr>
      </w:pPr>
    </w:p>
    <w:p w14:paraId="28D1FA60" w14:textId="1507DAB8" w:rsidR="0072207C" w:rsidRPr="006E468C" w:rsidRDefault="0072207C" w:rsidP="006E468C">
      <w:pPr>
        <w:tabs>
          <w:tab w:val="clear" w:pos="9923"/>
        </w:tabs>
        <w:spacing w:after="0" w:line="360" w:lineRule="auto"/>
        <w:contextualSpacing/>
        <w:jc w:val="left"/>
        <w:rPr>
          <w:rFonts w:asciiTheme="majorHAnsi" w:hAnsiTheme="majorHAnsi" w:cstheme="majorHAnsi"/>
          <w:b/>
          <w:bCs/>
          <w:i w:val="0"/>
          <w:color w:val="00000A"/>
        </w:rPr>
      </w:pPr>
      <w:r w:rsidRPr="006E468C">
        <w:rPr>
          <w:rFonts w:asciiTheme="majorHAnsi" w:hAnsiTheme="majorHAnsi" w:cstheme="majorHAnsi" w:hint="eastAsia"/>
          <w:b/>
          <w:bCs/>
          <w:i w:val="0"/>
          <w:color w:val="00000A"/>
        </w:rPr>
        <w:t>Comp</w:t>
      </w:r>
      <w:r w:rsidRPr="006E468C">
        <w:rPr>
          <w:rFonts w:asciiTheme="majorHAnsi" w:hAnsiTheme="majorHAnsi" w:cstheme="majorHAnsi" w:hint="cs"/>
          <w:b/>
          <w:bCs/>
          <w:i w:val="0"/>
          <w:color w:val="00000A"/>
        </w:rPr>
        <w:t>é</w:t>
      </w:r>
      <w:r w:rsidRPr="006E468C">
        <w:rPr>
          <w:rFonts w:asciiTheme="majorHAnsi" w:hAnsiTheme="majorHAnsi" w:cstheme="majorHAnsi" w:hint="eastAsia"/>
          <w:b/>
          <w:bCs/>
          <w:i w:val="0"/>
          <w:color w:val="00000A"/>
        </w:rPr>
        <w:t>tences administratives :</w:t>
      </w:r>
    </w:p>
    <w:p w14:paraId="1A7EEF2D" w14:textId="77BCC010" w:rsidR="0072207C" w:rsidRPr="00E53944" w:rsidRDefault="0072207C"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sidRPr="00E53944">
        <w:rPr>
          <w:rFonts w:asciiTheme="majorHAnsi" w:hAnsiTheme="majorHAnsi" w:cstheme="majorHAnsi" w:hint="eastAsia"/>
          <w:i w:val="0"/>
        </w:rPr>
        <w:t>Excellent ma</w:t>
      </w:r>
      <w:r w:rsidRPr="00E53944">
        <w:rPr>
          <w:rFonts w:asciiTheme="majorHAnsi" w:hAnsiTheme="majorHAnsi" w:cstheme="majorHAnsi" w:hint="cs"/>
          <w:i w:val="0"/>
        </w:rPr>
        <w:t>î</w:t>
      </w:r>
      <w:r w:rsidRPr="00E53944">
        <w:rPr>
          <w:rFonts w:asciiTheme="majorHAnsi" w:hAnsiTheme="majorHAnsi" w:cstheme="majorHAnsi" w:hint="eastAsia"/>
          <w:i w:val="0"/>
        </w:rPr>
        <w:t xml:space="preserve">trise des outils bureautiques (MS Office : Word, Excel, PowerPoint et de leur </w:t>
      </w:r>
      <w:r w:rsidRPr="00E53944">
        <w:rPr>
          <w:rFonts w:asciiTheme="majorHAnsi" w:hAnsiTheme="majorHAnsi" w:cstheme="majorHAnsi" w:hint="cs"/>
          <w:i w:val="0"/>
        </w:rPr>
        <w:t>é</w:t>
      </w:r>
      <w:r w:rsidRPr="00E53944">
        <w:rPr>
          <w:rFonts w:asciiTheme="majorHAnsi" w:hAnsiTheme="majorHAnsi" w:cstheme="majorHAnsi" w:hint="eastAsia"/>
          <w:i w:val="0"/>
        </w:rPr>
        <w:t>quivalents LibreOffice) et de l</w:t>
      </w:r>
      <w:r w:rsidR="00E53944" w:rsidRPr="00E53944">
        <w:rPr>
          <w:rFonts w:asciiTheme="majorHAnsi" w:hAnsiTheme="majorHAnsi" w:cstheme="majorHAnsi"/>
          <w:i w:val="0"/>
        </w:rPr>
        <w:t>’</w:t>
      </w:r>
      <w:r w:rsidRPr="00E53944">
        <w:rPr>
          <w:rFonts w:asciiTheme="majorHAnsi" w:hAnsiTheme="majorHAnsi" w:cstheme="majorHAnsi" w:hint="eastAsia"/>
          <w:i w:val="0"/>
        </w:rPr>
        <w:t>Internet ;</w:t>
      </w:r>
    </w:p>
    <w:p w14:paraId="12AA419B" w14:textId="3B6ACDD9" w:rsidR="0072207C" w:rsidRDefault="0072207C"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sidRPr="00E53944">
        <w:rPr>
          <w:rFonts w:asciiTheme="majorHAnsi" w:hAnsiTheme="majorHAnsi" w:cstheme="majorHAnsi" w:hint="eastAsia"/>
          <w:i w:val="0"/>
        </w:rPr>
        <w:t>Excellentes qualit</w:t>
      </w:r>
      <w:r w:rsidRPr="00E53944">
        <w:rPr>
          <w:rFonts w:asciiTheme="majorHAnsi" w:hAnsiTheme="majorHAnsi" w:cstheme="majorHAnsi" w:hint="cs"/>
          <w:i w:val="0"/>
        </w:rPr>
        <w:t>é</w:t>
      </w:r>
      <w:r w:rsidRPr="00E53944">
        <w:rPr>
          <w:rFonts w:asciiTheme="majorHAnsi" w:hAnsiTheme="majorHAnsi" w:cstheme="majorHAnsi" w:hint="eastAsia"/>
          <w:i w:val="0"/>
        </w:rPr>
        <w:t>s de communication et d</w:t>
      </w:r>
      <w:r w:rsidR="00E53944" w:rsidRPr="00E53944">
        <w:rPr>
          <w:rFonts w:asciiTheme="majorHAnsi" w:hAnsiTheme="majorHAnsi" w:cstheme="majorHAnsi"/>
          <w:i w:val="0"/>
        </w:rPr>
        <w:t>’</w:t>
      </w:r>
      <w:r w:rsidRPr="00E53944">
        <w:rPr>
          <w:rFonts w:asciiTheme="majorHAnsi" w:hAnsiTheme="majorHAnsi" w:cstheme="majorHAnsi" w:hint="eastAsia"/>
          <w:i w:val="0"/>
        </w:rPr>
        <w:t>organisation ;</w:t>
      </w:r>
    </w:p>
    <w:p w14:paraId="1A68B958" w14:textId="20FA22CE" w:rsidR="00B279BA" w:rsidRDefault="00B279BA"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Pr>
          <w:rFonts w:asciiTheme="majorHAnsi" w:hAnsiTheme="majorHAnsi" w:cstheme="majorHAnsi"/>
          <w:i w:val="0"/>
        </w:rPr>
        <w:t xml:space="preserve">Excellentes qualités rédactionnelles. </w:t>
      </w:r>
    </w:p>
    <w:p w14:paraId="100B6A4F" w14:textId="77777777" w:rsidR="00B279BA" w:rsidRPr="00E53944" w:rsidRDefault="00B279BA" w:rsidP="00B279BA">
      <w:pPr>
        <w:pStyle w:val="Paragraphedeliste"/>
        <w:numPr>
          <w:ilvl w:val="0"/>
          <w:numId w:val="0"/>
        </w:numPr>
        <w:tabs>
          <w:tab w:val="clear" w:pos="9923"/>
        </w:tabs>
        <w:spacing w:after="0" w:line="360" w:lineRule="auto"/>
        <w:ind w:left="720"/>
        <w:contextualSpacing/>
        <w:jc w:val="left"/>
        <w:rPr>
          <w:rFonts w:asciiTheme="majorHAnsi" w:hAnsiTheme="majorHAnsi" w:cstheme="majorHAnsi"/>
          <w:i w:val="0"/>
        </w:rPr>
      </w:pPr>
    </w:p>
    <w:p w14:paraId="28A389E3" w14:textId="77777777" w:rsidR="0072207C" w:rsidRPr="00E53944" w:rsidRDefault="0072207C" w:rsidP="0072207C">
      <w:pPr>
        <w:rPr>
          <w:rFonts w:asciiTheme="majorHAnsi" w:hAnsiTheme="majorHAnsi" w:cstheme="majorHAnsi"/>
          <w:b/>
          <w:bCs/>
          <w:i w:val="0"/>
          <w:color w:val="00000A"/>
        </w:rPr>
      </w:pPr>
      <w:r w:rsidRPr="00E53944">
        <w:rPr>
          <w:rFonts w:asciiTheme="majorHAnsi" w:hAnsiTheme="majorHAnsi" w:cstheme="majorHAnsi" w:hint="eastAsia"/>
          <w:b/>
          <w:bCs/>
          <w:i w:val="0"/>
          <w:color w:val="00000A"/>
        </w:rPr>
        <w:t>Comp</w:t>
      </w:r>
      <w:r w:rsidRPr="00E53944">
        <w:rPr>
          <w:rFonts w:asciiTheme="majorHAnsi" w:hAnsiTheme="majorHAnsi" w:cstheme="majorHAnsi" w:hint="cs"/>
          <w:b/>
          <w:bCs/>
          <w:i w:val="0"/>
          <w:color w:val="00000A"/>
        </w:rPr>
        <w:t>é</w:t>
      </w:r>
      <w:r w:rsidRPr="00E53944">
        <w:rPr>
          <w:rFonts w:asciiTheme="majorHAnsi" w:hAnsiTheme="majorHAnsi" w:cstheme="majorHAnsi" w:hint="eastAsia"/>
          <w:b/>
          <w:bCs/>
          <w:i w:val="0"/>
          <w:color w:val="00000A"/>
        </w:rPr>
        <w:t>tences linguistiques :</w:t>
      </w:r>
    </w:p>
    <w:p w14:paraId="724B9B9D" w14:textId="22033469" w:rsidR="0082361C" w:rsidRDefault="0072207C" w:rsidP="006E468C">
      <w:pPr>
        <w:pStyle w:val="Paragraphedeliste"/>
        <w:numPr>
          <w:ilvl w:val="0"/>
          <w:numId w:val="10"/>
        </w:numPr>
        <w:tabs>
          <w:tab w:val="clear" w:pos="9923"/>
        </w:tabs>
        <w:spacing w:after="0" w:line="276" w:lineRule="auto"/>
        <w:contextualSpacing/>
        <w:jc w:val="left"/>
        <w:rPr>
          <w:rFonts w:asciiTheme="majorHAnsi" w:hAnsiTheme="majorHAnsi" w:cstheme="majorHAnsi"/>
          <w:i w:val="0"/>
        </w:rPr>
      </w:pPr>
      <w:r w:rsidRPr="00E53944">
        <w:rPr>
          <w:rFonts w:asciiTheme="majorHAnsi" w:hAnsiTheme="majorHAnsi" w:cstheme="majorHAnsi" w:hint="eastAsia"/>
          <w:i w:val="0"/>
        </w:rPr>
        <w:t>Excellente ma</w:t>
      </w:r>
      <w:r w:rsidRPr="00E53944">
        <w:rPr>
          <w:rFonts w:asciiTheme="majorHAnsi" w:hAnsiTheme="majorHAnsi" w:cstheme="majorHAnsi" w:hint="cs"/>
          <w:i w:val="0"/>
        </w:rPr>
        <w:t>î</w:t>
      </w:r>
      <w:r w:rsidRPr="00E53944">
        <w:rPr>
          <w:rFonts w:asciiTheme="majorHAnsi" w:hAnsiTheme="majorHAnsi" w:cstheme="majorHAnsi" w:hint="eastAsia"/>
          <w:i w:val="0"/>
        </w:rPr>
        <w:t>trise du fran</w:t>
      </w:r>
      <w:r w:rsidRPr="00E53944">
        <w:rPr>
          <w:rFonts w:asciiTheme="majorHAnsi" w:hAnsiTheme="majorHAnsi" w:cstheme="majorHAnsi" w:hint="cs"/>
          <w:i w:val="0"/>
        </w:rPr>
        <w:t>ç</w:t>
      </w:r>
      <w:r w:rsidRPr="00E53944">
        <w:rPr>
          <w:rFonts w:asciiTheme="majorHAnsi" w:hAnsiTheme="majorHAnsi" w:cstheme="majorHAnsi" w:hint="eastAsia"/>
          <w:i w:val="0"/>
        </w:rPr>
        <w:t xml:space="preserve">ais, </w:t>
      </w:r>
      <w:r w:rsidRPr="00E53944">
        <w:rPr>
          <w:rFonts w:asciiTheme="majorHAnsi" w:hAnsiTheme="majorHAnsi" w:cstheme="majorHAnsi" w:hint="cs"/>
          <w:i w:val="0"/>
        </w:rPr>
        <w:t>é</w:t>
      </w:r>
      <w:r w:rsidRPr="00E53944">
        <w:rPr>
          <w:rFonts w:asciiTheme="majorHAnsi" w:hAnsiTheme="majorHAnsi" w:cstheme="majorHAnsi" w:hint="eastAsia"/>
          <w:i w:val="0"/>
        </w:rPr>
        <w:t>crit et parl</w:t>
      </w:r>
      <w:r w:rsidRPr="00E53944">
        <w:rPr>
          <w:rFonts w:asciiTheme="majorHAnsi" w:hAnsiTheme="majorHAnsi" w:cstheme="majorHAnsi" w:hint="cs"/>
          <w:i w:val="0"/>
        </w:rPr>
        <w:t>é</w:t>
      </w:r>
      <w:r w:rsidRPr="00E53944">
        <w:rPr>
          <w:rFonts w:asciiTheme="majorHAnsi" w:hAnsiTheme="majorHAnsi" w:cstheme="majorHAnsi" w:hint="eastAsia"/>
          <w:i w:val="0"/>
        </w:rPr>
        <w:t xml:space="preserve"> (bonnes capacit</w:t>
      </w:r>
      <w:r w:rsidRPr="00E53944">
        <w:rPr>
          <w:rFonts w:asciiTheme="majorHAnsi" w:hAnsiTheme="majorHAnsi" w:cstheme="majorHAnsi" w:hint="cs"/>
          <w:i w:val="0"/>
        </w:rPr>
        <w:t>é</w:t>
      </w:r>
      <w:r w:rsidRPr="00E53944">
        <w:rPr>
          <w:rFonts w:asciiTheme="majorHAnsi" w:hAnsiTheme="majorHAnsi" w:cstheme="majorHAnsi" w:hint="eastAsia"/>
          <w:i w:val="0"/>
        </w:rPr>
        <w:t>s de r</w:t>
      </w:r>
      <w:r w:rsidRPr="00E53944">
        <w:rPr>
          <w:rFonts w:asciiTheme="majorHAnsi" w:hAnsiTheme="majorHAnsi" w:cstheme="majorHAnsi" w:hint="cs"/>
          <w:i w:val="0"/>
        </w:rPr>
        <w:t>é</w:t>
      </w:r>
      <w:r w:rsidRPr="00E53944">
        <w:rPr>
          <w:rFonts w:asciiTheme="majorHAnsi" w:hAnsiTheme="majorHAnsi" w:cstheme="majorHAnsi" w:hint="eastAsia"/>
          <w:i w:val="0"/>
        </w:rPr>
        <w:t>daction, de synth</w:t>
      </w:r>
      <w:r w:rsidRPr="00E53944">
        <w:rPr>
          <w:rFonts w:asciiTheme="majorHAnsi" w:hAnsiTheme="majorHAnsi" w:cstheme="majorHAnsi" w:hint="cs"/>
          <w:i w:val="0"/>
        </w:rPr>
        <w:t>è</w:t>
      </w:r>
      <w:r w:rsidRPr="00E53944">
        <w:rPr>
          <w:rFonts w:asciiTheme="majorHAnsi" w:hAnsiTheme="majorHAnsi" w:cstheme="majorHAnsi" w:hint="eastAsia"/>
          <w:i w:val="0"/>
        </w:rPr>
        <w:t>se et d</w:t>
      </w:r>
      <w:r w:rsidR="00E53944" w:rsidRPr="00E53944">
        <w:rPr>
          <w:rFonts w:asciiTheme="majorHAnsi" w:hAnsiTheme="majorHAnsi" w:cstheme="majorHAnsi"/>
          <w:i w:val="0"/>
        </w:rPr>
        <w:t>’</w:t>
      </w:r>
      <w:r w:rsidRPr="00E53944">
        <w:rPr>
          <w:rFonts w:asciiTheme="majorHAnsi" w:hAnsiTheme="majorHAnsi" w:cstheme="majorHAnsi" w:hint="eastAsia"/>
          <w:i w:val="0"/>
        </w:rPr>
        <w:t>analyse</w:t>
      </w:r>
      <w:r w:rsidR="00961B1B" w:rsidRPr="00E53944">
        <w:rPr>
          <w:rFonts w:asciiTheme="majorHAnsi" w:hAnsiTheme="majorHAnsi" w:cstheme="majorHAnsi"/>
          <w:i w:val="0"/>
        </w:rPr>
        <w:t>…</w:t>
      </w:r>
      <w:r w:rsidR="00B279BA">
        <w:rPr>
          <w:rFonts w:asciiTheme="majorHAnsi" w:hAnsiTheme="majorHAnsi" w:cstheme="majorHAnsi" w:hint="eastAsia"/>
          <w:i w:val="0"/>
        </w:rPr>
        <w:t>)</w:t>
      </w:r>
      <w:r w:rsidR="00B279BA">
        <w:rPr>
          <w:rFonts w:asciiTheme="majorHAnsi" w:hAnsiTheme="majorHAnsi" w:cstheme="majorHAnsi"/>
          <w:i w:val="0"/>
        </w:rPr>
        <w:t xml:space="preserve">. </w:t>
      </w:r>
    </w:p>
    <w:p w14:paraId="4D3C6BDF" w14:textId="77777777" w:rsidR="00B279BA" w:rsidRPr="00E53944" w:rsidRDefault="00B279BA" w:rsidP="00B279BA">
      <w:pPr>
        <w:pStyle w:val="Paragraphedeliste"/>
        <w:numPr>
          <w:ilvl w:val="0"/>
          <w:numId w:val="0"/>
        </w:numPr>
        <w:tabs>
          <w:tab w:val="clear" w:pos="9923"/>
        </w:tabs>
        <w:spacing w:after="0" w:line="360" w:lineRule="auto"/>
        <w:ind w:left="720"/>
        <w:contextualSpacing/>
        <w:jc w:val="left"/>
        <w:rPr>
          <w:rFonts w:asciiTheme="majorHAnsi" w:hAnsiTheme="majorHAnsi" w:cstheme="majorHAnsi"/>
          <w:i w:val="0"/>
        </w:rPr>
      </w:pPr>
    </w:p>
    <w:p w14:paraId="5A0E85E9" w14:textId="6C7EB981" w:rsidR="00776A6D" w:rsidRPr="000B14FB" w:rsidRDefault="00776A6D" w:rsidP="0082361C">
      <w:pPr>
        <w:pStyle w:val="Titre3"/>
      </w:pPr>
      <w:r w:rsidRPr="000B14FB">
        <w:t xml:space="preserve">Organisation attendue </w:t>
      </w:r>
    </w:p>
    <w:p w14:paraId="70290695" w14:textId="015AF21B" w:rsidR="00014C3F" w:rsidRPr="00E53944" w:rsidRDefault="00014C3F" w:rsidP="004D61A9">
      <w:pPr>
        <w:rPr>
          <w:rFonts w:hint="eastAsia"/>
          <w:i w:val="0"/>
        </w:rPr>
      </w:pPr>
      <w:r w:rsidRPr="00E53944">
        <w:rPr>
          <w:i w:val="0"/>
        </w:rPr>
        <w:t>L’évaluateur</w:t>
      </w:r>
      <w:r w:rsidR="00016A12" w:rsidRPr="00E53944">
        <w:rPr>
          <w:i w:val="0"/>
        </w:rPr>
        <w:t>.trice</w:t>
      </w:r>
      <w:r w:rsidRPr="00E53944">
        <w:rPr>
          <w:i w:val="0"/>
        </w:rPr>
        <w:t xml:space="preserve"> </w:t>
      </w:r>
      <w:r w:rsidR="00060546">
        <w:rPr>
          <w:i w:val="0"/>
        </w:rPr>
        <w:t>principal.e peut constituer une équipe c</w:t>
      </w:r>
      <w:r w:rsidR="00683999">
        <w:rPr>
          <w:i w:val="0"/>
        </w:rPr>
        <w:t xml:space="preserve">ompsée </w:t>
      </w:r>
      <w:r w:rsidR="00060546">
        <w:rPr>
          <w:i w:val="0"/>
        </w:rPr>
        <w:t>de 3 p</w:t>
      </w:r>
      <w:r w:rsidR="00683999">
        <w:rPr>
          <w:i w:val="0"/>
        </w:rPr>
        <w:t>er</w:t>
      </w:r>
      <w:r w:rsidR="00060546">
        <w:rPr>
          <w:i w:val="0"/>
        </w:rPr>
        <w:t>sonnes maximum,</w:t>
      </w:r>
      <w:r w:rsidR="00683999">
        <w:rPr>
          <w:i w:val="0"/>
        </w:rPr>
        <w:t xml:space="preserve"> qui devr</w:t>
      </w:r>
      <w:r w:rsidR="00060546">
        <w:rPr>
          <w:i w:val="0"/>
        </w:rPr>
        <w:t xml:space="preserve">ont coordonner leurs actions. Il/elle est l’interlocuteur.trice privilégié.e </w:t>
      </w:r>
      <w:r w:rsidR="00683999">
        <w:rPr>
          <w:i w:val="0"/>
        </w:rPr>
        <w:t>pour</w:t>
      </w:r>
      <w:r w:rsidR="00060546">
        <w:rPr>
          <w:i w:val="0"/>
        </w:rPr>
        <w:t xml:space="preserve"> l’équipe du programme, </w:t>
      </w:r>
      <w:r w:rsidR="00683999">
        <w:rPr>
          <w:i w:val="0"/>
        </w:rPr>
        <w:t xml:space="preserve">représentée par le chargé de projets basé à Paris : il rend compte régulièrement de l’état d’avancement de sa mission. </w:t>
      </w:r>
    </w:p>
    <w:p w14:paraId="3A6DE2E1" w14:textId="77777777" w:rsidR="00CD7433" w:rsidRPr="000B14FB" w:rsidRDefault="00CD7433" w:rsidP="0082361C">
      <w:pPr>
        <w:rPr>
          <w:rFonts w:hint="eastAsia"/>
        </w:rPr>
      </w:pPr>
    </w:p>
    <w:p w14:paraId="1DB0809F" w14:textId="71FF2AF9" w:rsidR="00986A7D" w:rsidRPr="000B14FB" w:rsidRDefault="00A223C9" w:rsidP="0082361C">
      <w:pPr>
        <w:pStyle w:val="Titre2"/>
        <w:rPr>
          <w:rFonts w:hint="eastAsia"/>
        </w:rPr>
      </w:pPr>
      <w:r w:rsidRPr="000B14FB">
        <w:t>Contenu des offres</w:t>
      </w:r>
    </w:p>
    <w:p w14:paraId="023AF6ED" w14:textId="77777777" w:rsidR="00A223C9" w:rsidRPr="00E53944" w:rsidRDefault="00A223C9" w:rsidP="00A223C9">
      <w:pPr>
        <w:rPr>
          <w:rFonts w:hint="eastAsia"/>
          <w:i w:val="0"/>
        </w:rPr>
      </w:pPr>
      <w:r w:rsidRPr="00E53944">
        <w:rPr>
          <w:i w:val="0"/>
        </w:rPr>
        <w:t xml:space="preserve">Les offres devront inclure : </w:t>
      </w:r>
    </w:p>
    <w:p w14:paraId="1906ABFC" w14:textId="41F55AAA" w:rsidR="00683999" w:rsidRDefault="00A223C9" w:rsidP="00B806ED">
      <w:pPr>
        <w:pStyle w:val="Paragraphedeliste"/>
        <w:numPr>
          <w:ilvl w:val="0"/>
          <w:numId w:val="18"/>
        </w:numPr>
        <w:rPr>
          <w:rFonts w:hint="eastAsia"/>
          <w:i w:val="0"/>
        </w:rPr>
      </w:pPr>
      <w:r w:rsidRPr="00E53944">
        <w:rPr>
          <w:i w:val="0"/>
        </w:rPr>
        <w:t>Une offre technique</w:t>
      </w:r>
      <w:r w:rsidR="00AC028E">
        <w:rPr>
          <w:i w:val="0"/>
        </w:rPr>
        <w:t xml:space="preserve"> comprenant</w:t>
      </w:r>
      <w:r w:rsidRPr="00E53944">
        <w:rPr>
          <w:i w:val="0"/>
        </w:rPr>
        <w:t xml:space="preserve"> : </w:t>
      </w:r>
    </w:p>
    <w:p w14:paraId="23684BC2" w14:textId="56924025" w:rsidR="00683999" w:rsidRDefault="00683999" w:rsidP="00683999">
      <w:pPr>
        <w:pStyle w:val="Paragraphedeliste"/>
        <w:numPr>
          <w:ilvl w:val="0"/>
          <w:numId w:val="0"/>
        </w:numPr>
        <w:ind w:left="720"/>
        <w:rPr>
          <w:rFonts w:hint="eastAsia"/>
          <w:i w:val="0"/>
        </w:rPr>
      </w:pPr>
      <w:r>
        <w:rPr>
          <w:i w:val="0"/>
        </w:rPr>
        <w:t>- CV des expert.e.s mobilisé.e.s pour la mission</w:t>
      </w:r>
      <w:r w:rsidR="00AC028E">
        <w:rPr>
          <w:i w:val="0"/>
        </w:rPr>
        <w:t xml:space="preserve"> et organigramme ; </w:t>
      </w:r>
    </w:p>
    <w:p w14:paraId="7CA3F7A9" w14:textId="0D299407" w:rsidR="00AC028E" w:rsidRDefault="00AC028E" w:rsidP="00683999">
      <w:pPr>
        <w:pStyle w:val="Paragraphedeliste"/>
        <w:numPr>
          <w:ilvl w:val="0"/>
          <w:numId w:val="0"/>
        </w:numPr>
        <w:ind w:left="720"/>
        <w:rPr>
          <w:rFonts w:hint="eastAsia"/>
          <w:i w:val="0"/>
        </w:rPr>
      </w:pPr>
      <w:r>
        <w:rPr>
          <w:i w:val="0"/>
        </w:rPr>
        <w:t>- tableau résumé des expériences dans l’évaluation de projets</w:t>
      </w:r>
      <w:r w:rsidR="00B71D9E">
        <w:rPr>
          <w:i w:val="0"/>
        </w:rPr>
        <w:t xml:space="preserve"> avec les coordonnées d’au moins trois référents</w:t>
      </w:r>
      <w:r>
        <w:rPr>
          <w:i w:val="0"/>
        </w:rPr>
        <w:t xml:space="preserve"> ; </w:t>
      </w:r>
    </w:p>
    <w:p w14:paraId="639F98D0" w14:textId="3BC03269" w:rsidR="00AC028E" w:rsidRDefault="00AC028E" w:rsidP="00683999">
      <w:pPr>
        <w:pStyle w:val="Paragraphedeliste"/>
        <w:numPr>
          <w:ilvl w:val="0"/>
          <w:numId w:val="0"/>
        </w:numPr>
        <w:ind w:left="720"/>
        <w:rPr>
          <w:rFonts w:hint="eastAsia"/>
          <w:i w:val="0"/>
        </w:rPr>
      </w:pPr>
      <w:r>
        <w:rPr>
          <w:i w:val="0"/>
        </w:rPr>
        <w:t>-</w:t>
      </w:r>
      <w:r w:rsidR="00B71D9E">
        <w:rPr>
          <w:i w:val="0"/>
        </w:rPr>
        <w:t xml:space="preserve"> </w:t>
      </w:r>
      <w:r>
        <w:rPr>
          <w:i w:val="0"/>
        </w:rPr>
        <w:t xml:space="preserve">présentation d’une méthodologie d’intervention en lien avec les termes de référence ; </w:t>
      </w:r>
    </w:p>
    <w:p w14:paraId="6F63B065" w14:textId="65F72C0B" w:rsidR="00AC028E" w:rsidRDefault="00B71D9E" w:rsidP="00683999">
      <w:pPr>
        <w:pStyle w:val="Paragraphedeliste"/>
        <w:numPr>
          <w:ilvl w:val="0"/>
          <w:numId w:val="0"/>
        </w:numPr>
        <w:ind w:left="720"/>
        <w:rPr>
          <w:rFonts w:hint="eastAsia"/>
          <w:i w:val="0"/>
        </w:rPr>
      </w:pPr>
      <w:r>
        <w:rPr>
          <w:i w:val="0"/>
        </w:rPr>
        <w:lastRenderedPageBreak/>
        <w:t>- chronogramme d’intervention.</w:t>
      </w:r>
    </w:p>
    <w:p w14:paraId="41836F94" w14:textId="5A650197" w:rsidR="00776A6D" w:rsidRPr="00E53944" w:rsidRDefault="00A223C9" w:rsidP="00B806ED">
      <w:pPr>
        <w:pStyle w:val="Paragraphedeliste"/>
        <w:numPr>
          <w:ilvl w:val="0"/>
          <w:numId w:val="18"/>
        </w:numPr>
        <w:rPr>
          <w:rFonts w:hint="eastAsia"/>
          <w:i w:val="0"/>
        </w:rPr>
      </w:pPr>
      <w:r w:rsidRPr="00E53944">
        <w:rPr>
          <w:i w:val="0"/>
        </w:rPr>
        <w:t xml:space="preserve">Une offre financière : budget </w:t>
      </w:r>
      <w:r w:rsidR="00DA1791" w:rsidRPr="00E53944">
        <w:rPr>
          <w:i w:val="0"/>
        </w:rPr>
        <w:t xml:space="preserve">global </w:t>
      </w:r>
      <w:r w:rsidRPr="00E53944">
        <w:rPr>
          <w:i w:val="0"/>
        </w:rPr>
        <w:t xml:space="preserve">de l’évaluation </w:t>
      </w:r>
      <w:r w:rsidR="00B71D9E">
        <w:rPr>
          <w:i w:val="0"/>
        </w:rPr>
        <w:t>et</w:t>
      </w:r>
      <w:r w:rsidR="009E0A90" w:rsidRPr="00E53944">
        <w:rPr>
          <w:i w:val="0"/>
        </w:rPr>
        <w:t xml:space="preserve"> </w:t>
      </w:r>
      <w:r w:rsidR="00776A6D" w:rsidRPr="00E53944">
        <w:rPr>
          <w:rFonts w:hint="eastAsia"/>
          <w:i w:val="0"/>
        </w:rPr>
        <w:t>co</w:t>
      </w:r>
      <w:r w:rsidR="00776A6D" w:rsidRPr="00E53944">
        <w:rPr>
          <w:rFonts w:hint="cs"/>
          <w:i w:val="0"/>
        </w:rPr>
        <w:t>û</w:t>
      </w:r>
      <w:r w:rsidR="00776A6D" w:rsidRPr="00E53944">
        <w:rPr>
          <w:rFonts w:hint="eastAsia"/>
          <w:i w:val="0"/>
        </w:rPr>
        <w:t xml:space="preserve">t </w:t>
      </w:r>
      <w:r w:rsidR="00480278" w:rsidRPr="00E53944">
        <w:rPr>
          <w:i w:val="0"/>
        </w:rPr>
        <w:t xml:space="preserve">journalier </w:t>
      </w:r>
      <w:r w:rsidR="00B71D9E">
        <w:rPr>
          <w:i w:val="0"/>
        </w:rPr>
        <w:t xml:space="preserve">en HT et TTC. </w:t>
      </w:r>
    </w:p>
    <w:p w14:paraId="46CBA342" w14:textId="3E806716" w:rsidR="009E0A90" w:rsidRPr="00E53944" w:rsidRDefault="009E0A90" w:rsidP="00B806ED">
      <w:pPr>
        <w:pStyle w:val="Paragraphedeliste"/>
        <w:numPr>
          <w:ilvl w:val="0"/>
          <w:numId w:val="18"/>
        </w:numPr>
        <w:rPr>
          <w:rFonts w:hint="eastAsia"/>
          <w:i w:val="0"/>
        </w:rPr>
      </w:pPr>
      <w:r w:rsidRPr="00E53944">
        <w:rPr>
          <w:i w:val="0"/>
        </w:rPr>
        <w:t xml:space="preserve">Expertise France mettra à disposition des salles de réunion et/ou d’entretiens pour la mission. </w:t>
      </w:r>
      <w:bookmarkStart w:id="18" w:name="_GoBack"/>
      <w:bookmarkEnd w:id="18"/>
    </w:p>
    <w:p w14:paraId="10E78FDF" w14:textId="77777777" w:rsidR="00AF765B" w:rsidRPr="000B14FB" w:rsidRDefault="00AF765B" w:rsidP="00AF765B">
      <w:pPr>
        <w:pStyle w:val="Paragraphedeliste"/>
        <w:numPr>
          <w:ilvl w:val="0"/>
          <w:numId w:val="0"/>
        </w:numPr>
        <w:ind w:left="720"/>
        <w:rPr>
          <w:rFonts w:hint="eastAsia"/>
        </w:rPr>
      </w:pPr>
    </w:p>
    <w:p w14:paraId="06C1399C" w14:textId="051FA4F4" w:rsidR="00E15787" w:rsidRPr="000B14FB" w:rsidRDefault="0031395F" w:rsidP="00E15787">
      <w:pPr>
        <w:pStyle w:val="Titre2"/>
        <w:rPr>
          <w:rFonts w:hint="eastAsia"/>
        </w:rPr>
      </w:pPr>
      <w:r w:rsidRPr="000B14FB">
        <w:t xml:space="preserve">Modalités d’évaluation des offres </w:t>
      </w:r>
    </w:p>
    <w:p w14:paraId="35B442E4" w14:textId="38AB97B2" w:rsidR="002333E5" w:rsidRDefault="007947DE" w:rsidP="007947DE">
      <w:pPr>
        <w:rPr>
          <w:rFonts w:hint="eastAsia"/>
          <w:i w:val="0"/>
        </w:rPr>
      </w:pPr>
      <w:r>
        <w:rPr>
          <w:i w:val="0"/>
        </w:rPr>
        <w:t xml:space="preserve">Les </w:t>
      </w:r>
      <w:r w:rsidRPr="00B33CA5">
        <w:rPr>
          <w:i w:val="0"/>
        </w:rPr>
        <w:t xml:space="preserve">offres sont à envoyer </w:t>
      </w:r>
      <w:r w:rsidRPr="00B33CA5">
        <w:rPr>
          <w:rFonts w:ascii="Segoe UI" w:hAnsi="Segoe UI" w:cs="Segoe UI"/>
          <w:sz w:val="21"/>
          <w:szCs w:val="21"/>
          <w:shd w:val="clear" w:color="auto" w:fill="FFFFFF"/>
        </w:rPr>
        <w:t xml:space="preserve">d'ici le </w:t>
      </w:r>
      <w:r w:rsidR="00FC12E1">
        <w:rPr>
          <w:rFonts w:ascii="Segoe UI" w:hAnsi="Segoe UI" w:cs="Segoe UI"/>
          <w:sz w:val="21"/>
          <w:szCs w:val="21"/>
          <w:shd w:val="clear" w:color="auto" w:fill="FFFFFF"/>
        </w:rPr>
        <w:t xml:space="preserve">21 </w:t>
      </w:r>
      <w:r w:rsidR="00537C1E" w:rsidRPr="00B33CA5">
        <w:rPr>
          <w:rFonts w:ascii="Segoe UI" w:hAnsi="Segoe UI" w:cs="Segoe UI"/>
          <w:sz w:val="21"/>
          <w:szCs w:val="21"/>
          <w:shd w:val="clear" w:color="auto" w:fill="FFFFFF"/>
        </w:rPr>
        <w:t>avril</w:t>
      </w:r>
      <w:r w:rsidR="00B71D9E" w:rsidRPr="00B33CA5">
        <w:rPr>
          <w:rFonts w:ascii="Segoe UI" w:hAnsi="Segoe UI" w:cs="Segoe UI"/>
          <w:sz w:val="21"/>
          <w:szCs w:val="21"/>
          <w:shd w:val="clear" w:color="auto" w:fill="FFFFFF"/>
        </w:rPr>
        <w:t xml:space="preserve"> 2023</w:t>
      </w:r>
      <w:r w:rsidRPr="00B33CA5">
        <w:rPr>
          <w:rFonts w:ascii="Segoe UI" w:hAnsi="Segoe UI" w:cs="Segoe UI"/>
          <w:sz w:val="21"/>
          <w:szCs w:val="21"/>
          <w:shd w:val="clear" w:color="auto" w:fill="FFFFFF"/>
        </w:rPr>
        <w:t xml:space="preserve"> par mail à </w:t>
      </w:r>
      <w:hyperlink r:id="rId11" w:history="1">
        <w:r w:rsidRPr="00B33CA5">
          <w:rPr>
            <w:rStyle w:val="Lienhypertexte"/>
            <w:rFonts w:ascii="Segoe UI" w:hAnsi="Segoe UI" w:cs="Segoe UI"/>
            <w:sz w:val="21"/>
            <w:szCs w:val="21"/>
            <w:shd w:val="clear" w:color="auto" w:fill="FFFFFF"/>
          </w:rPr>
          <w:t>sunref.tunisie@expertisefrance.fr</w:t>
        </w:r>
      </w:hyperlink>
      <w:r w:rsidRPr="00B33CA5">
        <w:rPr>
          <w:i w:val="0"/>
        </w:rPr>
        <w:t>.</w:t>
      </w:r>
    </w:p>
    <w:p w14:paraId="1E871D1B" w14:textId="5EFF8451" w:rsidR="00AF765B" w:rsidRPr="00E53944" w:rsidRDefault="0031395F" w:rsidP="009E0A90">
      <w:pPr>
        <w:rPr>
          <w:rFonts w:hint="eastAsia"/>
          <w:i w:val="0"/>
        </w:rPr>
      </w:pPr>
      <w:r w:rsidRPr="00E53944">
        <w:rPr>
          <w:i w:val="0"/>
        </w:rPr>
        <w:t>Expertise France sélec</w:t>
      </w:r>
      <w:r w:rsidR="00D34FDF" w:rsidRPr="00E53944">
        <w:rPr>
          <w:i w:val="0"/>
        </w:rPr>
        <w:t>tionnera l’offre qui présente la meilleure notation</w:t>
      </w:r>
      <w:r w:rsidRPr="00E53944">
        <w:rPr>
          <w:i w:val="0"/>
        </w:rPr>
        <w:t xml:space="preserve"> sur la base de la grille suivante</w:t>
      </w:r>
      <w:r w:rsidR="00D34FDF" w:rsidRPr="00E53944">
        <w:rPr>
          <w:i w:val="0"/>
        </w:rPr>
        <w:t> :</w:t>
      </w:r>
    </w:p>
    <w:tbl>
      <w:tblPr>
        <w:tblStyle w:val="TableauListe3-Accentuation1"/>
        <w:tblW w:w="0" w:type="auto"/>
        <w:tblLayout w:type="fixed"/>
        <w:tblLook w:val="0000" w:firstRow="0" w:lastRow="0" w:firstColumn="0" w:lastColumn="0" w:noHBand="0" w:noVBand="0"/>
      </w:tblPr>
      <w:tblGrid>
        <w:gridCol w:w="4427"/>
        <w:gridCol w:w="4427"/>
      </w:tblGrid>
      <w:tr w:rsidR="0031395F" w:rsidRPr="000B14FB" w14:paraId="5E3FB7A1" w14:textId="77777777" w:rsidTr="0045673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E36C0A" w:themeFill="accent6" w:themeFillShade="BF"/>
          </w:tcPr>
          <w:p w14:paraId="7D9CCEAF" w14:textId="3E53CD94" w:rsidR="0031395F" w:rsidRPr="000B14FB" w:rsidRDefault="0031395F" w:rsidP="0031395F">
            <w:pPr>
              <w:tabs>
                <w:tab w:val="clear" w:pos="9923"/>
              </w:tabs>
              <w:autoSpaceDE w:val="0"/>
              <w:autoSpaceDN w:val="0"/>
              <w:adjustRightInd w:val="0"/>
              <w:spacing w:after="0"/>
              <w:ind w:left="0"/>
              <w:jc w:val="left"/>
              <w:rPr>
                <w:rFonts w:ascii="Calibri" w:hAnsi="Calibri" w:cs="Calibri"/>
                <w:i w:val="0"/>
                <w:iCs w:val="0"/>
                <w:color w:val="FFFFFF" w:themeColor="background1"/>
              </w:rPr>
            </w:pPr>
            <w:r w:rsidRPr="000B14FB">
              <w:rPr>
                <w:rFonts w:ascii="Calibri" w:hAnsi="Calibri" w:cs="Calibri"/>
                <w:b/>
                <w:bCs/>
                <w:i w:val="0"/>
                <w:iCs w:val="0"/>
                <w:color w:val="FFFFFF" w:themeColor="background1"/>
              </w:rPr>
              <w:t xml:space="preserve">Critères </w:t>
            </w:r>
          </w:p>
        </w:tc>
        <w:tc>
          <w:tcPr>
            <w:tcW w:w="4427" w:type="dxa"/>
            <w:shd w:val="clear" w:color="auto" w:fill="E36C0A" w:themeFill="accent6" w:themeFillShade="BF"/>
          </w:tcPr>
          <w:p w14:paraId="03B1FCE6" w14:textId="77777777" w:rsidR="0031395F" w:rsidRPr="000B14FB" w:rsidRDefault="0031395F" w:rsidP="0031395F">
            <w:pPr>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Calibri" w:hAnsi="Calibri" w:cs="Calibri"/>
                <w:i w:val="0"/>
                <w:iCs w:val="0"/>
                <w:color w:val="FFFFFF" w:themeColor="background1"/>
                <w:lang w:val="en-GB"/>
              </w:rPr>
            </w:pPr>
            <w:r w:rsidRPr="000B14FB">
              <w:rPr>
                <w:rFonts w:ascii="Calibri" w:hAnsi="Calibri" w:cs="Calibri"/>
                <w:b/>
                <w:bCs/>
                <w:i w:val="0"/>
                <w:iCs w:val="0"/>
                <w:color w:val="FFFFFF" w:themeColor="background1"/>
                <w:lang w:val="en-GB"/>
              </w:rPr>
              <w:t xml:space="preserve">Score maximum </w:t>
            </w:r>
          </w:p>
        </w:tc>
      </w:tr>
      <w:tr w:rsidR="0031395F" w:rsidRPr="000B14FB" w14:paraId="4A649061" w14:textId="77777777" w:rsidTr="00456738">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4D747E8B" w14:textId="5D9EE5DF" w:rsidR="0031395F" w:rsidRPr="000B14FB" w:rsidRDefault="0031395F" w:rsidP="00BA5859">
            <w:pPr>
              <w:pStyle w:val="EXP-Titre1"/>
              <w:tabs>
                <w:tab w:val="clear" w:pos="9923"/>
              </w:tabs>
              <w:autoSpaceDE w:val="0"/>
              <w:autoSpaceDN w:val="0"/>
              <w:adjustRightInd w:val="0"/>
              <w:spacing w:after="0"/>
              <w:jc w:val="left"/>
              <w:rPr>
                <w:rFonts w:hint="eastAsia"/>
                <w:b/>
                <w:lang w:val="en-GB"/>
              </w:rPr>
            </w:pPr>
            <w:r w:rsidRPr="000B14FB">
              <w:rPr>
                <w:rFonts w:ascii="Calibri" w:hAnsi="Calibri" w:cs="Calibri"/>
                <w:i w:val="0"/>
                <w:iCs w:val="0"/>
                <w:lang w:val="en-GB"/>
              </w:rPr>
              <w:t xml:space="preserve">Score offre technique </w:t>
            </w:r>
            <w:r w:rsidR="008D5985" w:rsidRPr="000B14FB">
              <w:rPr>
                <w:rFonts w:ascii="Calibri" w:hAnsi="Calibri" w:cs="Calibri"/>
                <w:i w:val="0"/>
                <w:iCs w:val="0"/>
                <w:lang w:val="en-GB"/>
              </w:rPr>
              <w:t xml:space="preserve">dont: </w:t>
            </w:r>
          </w:p>
        </w:tc>
        <w:tc>
          <w:tcPr>
            <w:tcW w:w="4427" w:type="dxa"/>
          </w:tcPr>
          <w:p w14:paraId="09277949" w14:textId="31FCD84A" w:rsidR="0031395F" w:rsidRPr="000B14FB" w:rsidRDefault="0031395F" w:rsidP="00B806ED">
            <w:pPr>
              <w:pStyle w:val="Paragraphedeliste"/>
              <w:numPr>
                <w:ilvl w:val="2"/>
                <w:numId w:val="10"/>
              </w:numPr>
              <w:tabs>
                <w:tab w:val="clear" w:pos="9923"/>
              </w:tabs>
              <w:autoSpaceDE w:val="0"/>
              <w:autoSpaceDN w:val="0"/>
              <w:adjustRightInd w:val="0"/>
              <w:spacing w:after="0"/>
              <w:ind w:hanging="2164"/>
              <w:jc w:val="left"/>
              <w:cnfStyle w:val="000000000000" w:firstRow="0" w:lastRow="0" w:firstColumn="0" w:lastColumn="0" w:oddVBand="0" w:evenVBand="0" w:oddHBand="0" w:evenHBand="0" w:firstRowFirstColumn="0" w:firstRowLastColumn="0" w:lastRowFirstColumn="0" w:lastRowLastColumn="0"/>
              <w:rPr>
                <w:rFonts w:ascii="Calibri" w:hAnsi="Calibri" w:cs="Calibri"/>
                <w:b/>
                <w:i w:val="0"/>
                <w:iCs w:val="0"/>
                <w:lang w:val="en-GB"/>
              </w:rPr>
            </w:pPr>
          </w:p>
        </w:tc>
      </w:tr>
      <w:tr w:rsidR="0031395F" w:rsidRPr="000B14FB" w14:paraId="74906942" w14:textId="77777777" w:rsidTr="0045673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0F03AF2F" w14:textId="6D37AD10" w:rsidR="0031395F" w:rsidRPr="00B27C87" w:rsidRDefault="0031395F" w:rsidP="00B27C87">
            <w:pPr>
              <w:pStyle w:val="puceEF"/>
              <w:numPr>
                <w:ilvl w:val="1"/>
                <w:numId w:val="2"/>
              </w:numPr>
              <w:rPr>
                <w:rFonts w:hint="eastAsia"/>
              </w:rPr>
            </w:pPr>
            <w:r w:rsidRPr="00B27C87">
              <w:t xml:space="preserve">Score </w:t>
            </w:r>
            <w:r w:rsidR="00B27C87" w:rsidRPr="00B27C87">
              <w:t>experiences de l’équipe présentée</w:t>
            </w:r>
          </w:p>
        </w:tc>
        <w:tc>
          <w:tcPr>
            <w:tcW w:w="4427" w:type="dxa"/>
          </w:tcPr>
          <w:p w14:paraId="1B645EAA" w14:textId="77777777" w:rsidR="0031395F" w:rsidRPr="000B14FB" w:rsidRDefault="0031395F" w:rsidP="0031395F">
            <w:pPr>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Calibri" w:hAnsi="Calibri" w:cs="Calibri"/>
                <w:i w:val="0"/>
                <w:iCs w:val="0"/>
                <w:lang w:val="en-GB"/>
              </w:rPr>
            </w:pPr>
            <w:r w:rsidRPr="000B14FB">
              <w:rPr>
                <w:rFonts w:ascii="Calibri" w:hAnsi="Calibri" w:cs="Calibri"/>
                <w:i w:val="0"/>
                <w:iCs w:val="0"/>
                <w:lang w:val="en-GB"/>
              </w:rPr>
              <w:t xml:space="preserve">40 </w:t>
            </w:r>
          </w:p>
        </w:tc>
      </w:tr>
      <w:tr w:rsidR="0031395F" w:rsidRPr="000B14FB" w14:paraId="3851EA0C" w14:textId="77777777" w:rsidTr="00456738">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121DD763" w14:textId="37FA6DF2" w:rsidR="0031395F" w:rsidRPr="000B14FB" w:rsidRDefault="00860811" w:rsidP="00BA5859">
            <w:pPr>
              <w:pStyle w:val="puceEF"/>
              <w:rPr>
                <w:rFonts w:ascii="Calibri" w:hAnsi="Calibri" w:cs="Calibri"/>
                <w:i w:val="0"/>
                <w:iCs w:val="0"/>
              </w:rPr>
            </w:pPr>
            <w:r>
              <w:t>C</w:t>
            </w:r>
            <w:r w:rsidR="00881C46">
              <w:t>omplémentarité des mem</w:t>
            </w:r>
            <w:r>
              <w:t xml:space="preserve">bres de l’équipe et couverture des thèmes requis pour l’évaluation </w:t>
            </w:r>
            <w:r w:rsidR="0031395F" w:rsidRPr="000B14FB">
              <w:t xml:space="preserve"> </w:t>
            </w:r>
            <w:r>
              <w:t>(CVs)</w:t>
            </w:r>
          </w:p>
        </w:tc>
        <w:tc>
          <w:tcPr>
            <w:tcW w:w="4427" w:type="dxa"/>
          </w:tcPr>
          <w:p w14:paraId="1DDCBD2B" w14:textId="037CA949" w:rsidR="0031395F" w:rsidRPr="000B14FB" w:rsidRDefault="00860811" w:rsidP="0031395F">
            <w:pPr>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Calibri" w:hAnsi="Calibri" w:cs="Calibri"/>
                <w:i w:val="0"/>
                <w:iCs w:val="0"/>
                <w:lang w:val="en-GB"/>
              </w:rPr>
            </w:pPr>
            <w:r>
              <w:rPr>
                <w:rFonts w:ascii="Calibri" w:hAnsi="Calibri" w:cs="Calibri"/>
                <w:i w:val="0"/>
                <w:iCs w:val="0"/>
                <w:lang w:val="en-GB"/>
              </w:rPr>
              <w:t>2</w:t>
            </w:r>
            <w:r w:rsidR="0031395F" w:rsidRPr="000B14FB">
              <w:rPr>
                <w:rFonts w:ascii="Calibri" w:hAnsi="Calibri" w:cs="Calibri"/>
                <w:i w:val="0"/>
                <w:iCs w:val="0"/>
                <w:lang w:val="en-GB"/>
              </w:rPr>
              <w:t xml:space="preserve">0 </w:t>
            </w:r>
          </w:p>
        </w:tc>
      </w:tr>
      <w:tr w:rsidR="0031395F" w:rsidRPr="000B14FB" w14:paraId="7F6F9A3F" w14:textId="77777777" w:rsidTr="00456738">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4427" w:type="dxa"/>
          </w:tcPr>
          <w:p w14:paraId="398C9684" w14:textId="77777777" w:rsidR="0031395F" w:rsidRPr="000B14FB" w:rsidRDefault="0031395F" w:rsidP="0031395F">
            <w:pPr>
              <w:tabs>
                <w:tab w:val="clear" w:pos="9923"/>
              </w:tabs>
              <w:autoSpaceDE w:val="0"/>
              <w:autoSpaceDN w:val="0"/>
              <w:adjustRightInd w:val="0"/>
              <w:spacing w:after="0"/>
              <w:ind w:left="0"/>
              <w:jc w:val="left"/>
              <w:rPr>
                <w:rFonts w:ascii="Calibri" w:hAnsi="Calibri" w:cs="Calibri"/>
                <w:i w:val="0"/>
                <w:iCs w:val="0"/>
                <w:color w:val="auto"/>
                <w:sz w:val="24"/>
                <w:szCs w:val="24"/>
              </w:rPr>
            </w:pPr>
          </w:p>
          <w:p w14:paraId="3195A5B9" w14:textId="13FCED11" w:rsidR="0031395F" w:rsidRPr="000B14FB" w:rsidRDefault="00860811" w:rsidP="00803B7E">
            <w:pPr>
              <w:pStyle w:val="puceEF"/>
              <w:rPr>
                <w:rFonts w:ascii="Calibri" w:hAnsi="Calibri" w:cs="Calibri"/>
                <w:i w:val="0"/>
                <w:iCs w:val="0"/>
              </w:rPr>
            </w:pPr>
            <w:r>
              <w:t xml:space="preserve">Expériences en évalaution de projet, qualité </w:t>
            </w:r>
            <w:r w:rsidR="00803B7E">
              <w:t xml:space="preserve">des références </w:t>
            </w:r>
            <w:r>
              <w:t>et missions similaires effectueés</w:t>
            </w:r>
            <w:r w:rsidR="0031395F" w:rsidRPr="000B14FB">
              <w:t xml:space="preserve"> </w:t>
            </w:r>
          </w:p>
        </w:tc>
        <w:tc>
          <w:tcPr>
            <w:tcW w:w="4427" w:type="dxa"/>
          </w:tcPr>
          <w:p w14:paraId="55036CBE" w14:textId="77777777" w:rsidR="0031395F" w:rsidRPr="000B14FB" w:rsidRDefault="0031395F" w:rsidP="0031395F">
            <w:pPr>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Calibri" w:hAnsi="Calibri" w:cs="Calibri"/>
                <w:i w:val="0"/>
                <w:iCs w:val="0"/>
                <w:lang w:val="en-GB"/>
              </w:rPr>
            </w:pPr>
            <w:r w:rsidRPr="000B14FB">
              <w:rPr>
                <w:rFonts w:ascii="Calibri" w:hAnsi="Calibri" w:cs="Calibri"/>
                <w:i w:val="0"/>
                <w:iCs w:val="0"/>
                <w:lang w:val="en-GB"/>
              </w:rPr>
              <w:t xml:space="preserve">20 </w:t>
            </w:r>
          </w:p>
        </w:tc>
      </w:tr>
      <w:tr w:rsidR="00B27C87" w:rsidRPr="000B14FB" w14:paraId="1884C9E8" w14:textId="77777777" w:rsidTr="00456738">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BE104C2" w14:textId="596D3023" w:rsidR="00B27C87" w:rsidRPr="00B27C87" w:rsidRDefault="00B27C87" w:rsidP="00B27C87">
            <w:pPr>
              <w:pStyle w:val="Paragraphedeliste"/>
              <w:numPr>
                <w:ilvl w:val="1"/>
                <w:numId w:val="2"/>
              </w:numPr>
              <w:tabs>
                <w:tab w:val="clear" w:pos="9923"/>
              </w:tabs>
              <w:autoSpaceDE w:val="0"/>
              <w:autoSpaceDN w:val="0"/>
              <w:adjustRightInd w:val="0"/>
              <w:spacing w:after="0"/>
              <w:jc w:val="left"/>
              <w:rPr>
                <w:rFonts w:ascii="Calibri" w:hAnsi="Calibri" w:cs="Calibri"/>
                <w:i w:val="0"/>
                <w:iCs w:val="0"/>
                <w:color w:val="auto"/>
                <w:sz w:val="24"/>
                <w:szCs w:val="24"/>
              </w:rPr>
            </w:pPr>
            <w:r w:rsidRPr="000B14FB">
              <w:t xml:space="preserve">Score </w:t>
            </w:r>
            <w:r>
              <w:t>méthodologie présentée</w:t>
            </w:r>
          </w:p>
        </w:tc>
        <w:tc>
          <w:tcPr>
            <w:tcW w:w="4427" w:type="dxa"/>
          </w:tcPr>
          <w:p w14:paraId="02808BEE" w14:textId="60770326" w:rsidR="00B27C87" w:rsidRPr="00860811" w:rsidRDefault="00860811" w:rsidP="0031395F">
            <w:pPr>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Calibri" w:hAnsi="Calibri" w:cs="Calibri"/>
                <w:i w:val="0"/>
                <w:iCs w:val="0"/>
              </w:rPr>
            </w:pPr>
            <w:r w:rsidRPr="00860811">
              <w:rPr>
                <w:rFonts w:ascii="Calibri" w:hAnsi="Calibri" w:cs="Calibri"/>
                <w:i w:val="0"/>
                <w:iCs w:val="0"/>
              </w:rPr>
              <w:t>40</w:t>
            </w:r>
          </w:p>
        </w:tc>
      </w:tr>
      <w:tr w:rsidR="0031395F" w:rsidRPr="000B14FB" w14:paraId="6D5A47AD" w14:textId="77777777" w:rsidTr="0045673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77D724C" w14:textId="77777777" w:rsidR="0031395F" w:rsidRPr="000B14FB" w:rsidRDefault="0031395F" w:rsidP="0031395F">
            <w:pPr>
              <w:tabs>
                <w:tab w:val="clear" w:pos="9923"/>
              </w:tabs>
              <w:autoSpaceDE w:val="0"/>
              <w:autoSpaceDN w:val="0"/>
              <w:adjustRightInd w:val="0"/>
              <w:spacing w:after="0"/>
              <w:ind w:left="0"/>
              <w:jc w:val="left"/>
              <w:rPr>
                <w:rFonts w:ascii="Calibri" w:hAnsi="Calibri" w:cs="Calibri"/>
                <w:i w:val="0"/>
                <w:iCs w:val="0"/>
                <w:color w:val="auto"/>
                <w:sz w:val="24"/>
                <w:szCs w:val="24"/>
              </w:rPr>
            </w:pPr>
          </w:p>
          <w:p w14:paraId="0C740C8F" w14:textId="386C6B01" w:rsidR="0031395F" w:rsidRPr="000B14FB" w:rsidRDefault="00B27C87" w:rsidP="00BA5859">
            <w:pPr>
              <w:pStyle w:val="puceEF"/>
              <w:rPr>
                <w:rFonts w:ascii="Calibri" w:hAnsi="Calibri" w:cs="Calibri"/>
                <w:i w:val="0"/>
                <w:iCs w:val="0"/>
              </w:rPr>
            </w:pPr>
            <w:r>
              <w:t>Méthodologie d’intervention et bonne compréhension de la mission et de ses enjeux</w:t>
            </w:r>
            <w:r w:rsidR="0031395F" w:rsidRPr="000B14FB">
              <w:t xml:space="preserve"> </w:t>
            </w:r>
          </w:p>
        </w:tc>
        <w:tc>
          <w:tcPr>
            <w:tcW w:w="4427" w:type="dxa"/>
          </w:tcPr>
          <w:p w14:paraId="5B126FDD" w14:textId="1F26D9B9" w:rsidR="0031395F" w:rsidRPr="000B14FB" w:rsidRDefault="00860811" w:rsidP="0031395F">
            <w:pPr>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Calibri" w:hAnsi="Calibri" w:cs="Calibri"/>
                <w:i w:val="0"/>
                <w:iCs w:val="0"/>
                <w:lang w:val="en-GB"/>
              </w:rPr>
            </w:pPr>
            <w:r>
              <w:rPr>
                <w:rFonts w:ascii="Calibri" w:hAnsi="Calibri" w:cs="Calibri"/>
                <w:i w:val="0"/>
                <w:iCs w:val="0"/>
                <w:lang w:val="en-GB"/>
              </w:rPr>
              <w:t>2</w:t>
            </w:r>
            <w:r w:rsidR="0031395F" w:rsidRPr="000B14FB">
              <w:rPr>
                <w:rFonts w:ascii="Calibri" w:hAnsi="Calibri" w:cs="Calibri"/>
                <w:i w:val="0"/>
                <w:iCs w:val="0"/>
                <w:lang w:val="en-GB"/>
              </w:rPr>
              <w:t xml:space="preserve">0 </w:t>
            </w:r>
          </w:p>
        </w:tc>
      </w:tr>
      <w:tr w:rsidR="0031395F" w:rsidRPr="000B14FB" w14:paraId="574B49E6" w14:textId="77777777" w:rsidTr="00456738">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3B7CA23F" w14:textId="7DFB306B" w:rsidR="0031395F" w:rsidRPr="000B14FB" w:rsidRDefault="00B27C87" w:rsidP="00B27C87">
            <w:pPr>
              <w:pStyle w:val="puceEF"/>
              <w:numPr>
                <w:ilvl w:val="0"/>
                <w:numId w:val="0"/>
              </w:numPr>
              <w:ind w:left="792"/>
              <w:rPr>
                <w:rFonts w:ascii="Calibri" w:hAnsi="Calibri" w:cs="Calibri"/>
                <w:i w:val="0"/>
                <w:iCs w:val="0"/>
              </w:rPr>
            </w:pPr>
            <w:r w:rsidRPr="000B14FB">
              <w:t>Organisation des tâches et du temps</w:t>
            </w:r>
          </w:p>
        </w:tc>
        <w:tc>
          <w:tcPr>
            <w:tcW w:w="4427" w:type="dxa"/>
          </w:tcPr>
          <w:p w14:paraId="37692207" w14:textId="25741F87" w:rsidR="0031395F" w:rsidRPr="000B14FB" w:rsidRDefault="00860811" w:rsidP="0031395F">
            <w:pPr>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Calibri" w:hAnsi="Calibri" w:cs="Calibri"/>
                <w:i w:val="0"/>
                <w:iCs w:val="0"/>
              </w:rPr>
            </w:pPr>
            <w:r>
              <w:rPr>
                <w:rFonts w:ascii="Calibri" w:hAnsi="Calibri" w:cs="Calibri"/>
                <w:i w:val="0"/>
                <w:iCs w:val="0"/>
              </w:rPr>
              <w:t>2</w:t>
            </w:r>
            <w:r w:rsidR="0031395F" w:rsidRPr="000B14FB">
              <w:rPr>
                <w:rFonts w:ascii="Calibri" w:hAnsi="Calibri" w:cs="Calibri"/>
                <w:i w:val="0"/>
                <w:iCs w:val="0"/>
              </w:rPr>
              <w:t xml:space="preserve">0 </w:t>
            </w:r>
          </w:p>
        </w:tc>
      </w:tr>
      <w:tr w:rsidR="0031395F" w:rsidRPr="000B14FB" w14:paraId="2093D745" w14:textId="77777777" w:rsidTr="0045673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E5ED0D8" w14:textId="77777777" w:rsidR="0031395F" w:rsidRPr="000B14FB" w:rsidRDefault="0031395F" w:rsidP="00BA5859">
            <w:pPr>
              <w:pStyle w:val="EXP-Titre1"/>
              <w:tabs>
                <w:tab w:val="clear" w:pos="9923"/>
              </w:tabs>
              <w:autoSpaceDE w:val="0"/>
              <w:autoSpaceDN w:val="0"/>
              <w:adjustRightInd w:val="0"/>
              <w:spacing w:after="0"/>
              <w:jc w:val="left"/>
              <w:rPr>
                <w:rFonts w:ascii="Calibri" w:hAnsi="Calibri" w:cs="Calibri"/>
                <w:b/>
                <w:i w:val="0"/>
                <w:iCs w:val="0"/>
              </w:rPr>
            </w:pPr>
            <w:r w:rsidRPr="000B14FB">
              <w:rPr>
                <w:rFonts w:ascii="Calibri" w:hAnsi="Calibri" w:cs="Calibri"/>
                <w:i w:val="0"/>
                <w:iCs w:val="0"/>
              </w:rPr>
              <w:t xml:space="preserve">Score offre financière </w:t>
            </w:r>
          </w:p>
        </w:tc>
        <w:tc>
          <w:tcPr>
            <w:tcW w:w="4427" w:type="dxa"/>
          </w:tcPr>
          <w:p w14:paraId="167EFBF0" w14:textId="77777777" w:rsidR="0031395F" w:rsidRPr="000B14FB" w:rsidRDefault="0031395F" w:rsidP="0031395F">
            <w:pPr>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Calibri" w:hAnsi="Calibri" w:cs="Calibri"/>
                <w:b/>
                <w:i w:val="0"/>
                <w:iCs w:val="0"/>
              </w:rPr>
            </w:pPr>
            <w:r w:rsidRPr="000B14FB">
              <w:rPr>
                <w:rFonts w:ascii="Calibri" w:hAnsi="Calibri" w:cs="Calibri"/>
                <w:b/>
                <w:i w:val="0"/>
                <w:iCs w:val="0"/>
              </w:rPr>
              <w:t xml:space="preserve">20 </w:t>
            </w:r>
          </w:p>
        </w:tc>
      </w:tr>
      <w:tr w:rsidR="0031395F" w:rsidRPr="000B14FB" w14:paraId="70B1456E" w14:textId="77777777" w:rsidTr="00456738">
        <w:trPr>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E36C0A" w:themeFill="accent6" w:themeFillShade="BF"/>
          </w:tcPr>
          <w:p w14:paraId="62B62491" w14:textId="77777777" w:rsidR="0031395F" w:rsidRPr="000B14FB" w:rsidRDefault="0031395F" w:rsidP="0031395F">
            <w:pPr>
              <w:tabs>
                <w:tab w:val="clear" w:pos="9923"/>
              </w:tabs>
              <w:autoSpaceDE w:val="0"/>
              <w:autoSpaceDN w:val="0"/>
              <w:adjustRightInd w:val="0"/>
              <w:spacing w:after="0"/>
              <w:ind w:left="0"/>
              <w:jc w:val="left"/>
              <w:rPr>
                <w:rFonts w:ascii="Calibri" w:hAnsi="Calibri" w:cs="Calibri"/>
                <w:b/>
                <w:i w:val="0"/>
                <w:iCs w:val="0"/>
                <w:color w:val="FFFFFF" w:themeColor="background1"/>
              </w:rPr>
            </w:pPr>
            <w:r w:rsidRPr="000B14FB">
              <w:rPr>
                <w:rFonts w:ascii="Calibri" w:hAnsi="Calibri" w:cs="Calibri"/>
                <w:b/>
                <w:i w:val="0"/>
                <w:iCs w:val="0"/>
                <w:color w:val="FFFFFF" w:themeColor="background1"/>
              </w:rPr>
              <w:t xml:space="preserve">Score total </w:t>
            </w:r>
          </w:p>
        </w:tc>
        <w:tc>
          <w:tcPr>
            <w:tcW w:w="4427" w:type="dxa"/>
            <w:shd w:val="clear" w:color="auto" w:fill="E36C0A" w:themeFill="accent6" w:themeFillShade="BF"/>
          </w:tcPr>
          <w:p w14:paraId="00A5B8DA" w14:textId="77777777" w:rsidR="0031395F" w:rsidRPr="000B14FB" w:rsidRDefault="0031395F" w:rsidP="0031395F">
            <w:pPr>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Calibri" w:hAnsi="Calibri" w:cs="Calibri"/>
                <w:b/>
                <w:i w:val="0"/>
                <w:iCs w:val="0"/>
                <w:color w:val="FFFFFF" w:themeColor="background1"/>
              </w:rPr>
            </w:pPr>
            <w:r w:rsidRPr="000B14FB">
              <w:rPr>
                <w:rFonts w:ascii="Calibri" w:hAnsi="Calibri" w:cs="Calibri"/>
                <w:b/>
                <w:i w:val="0"/>
                <w:iCs w:val="0"/>
                <w:color w:val="FFFFFF" w:themeColor="background1"/>
              </w:rPr>
              <w:t xml:space="preserve">100 </w:t>
            </w:r>
          </w:p>
        </w:tc>
      </w:tr>
    </w:tbl>
    <w:p w14:paraId="3F40FC6B" w14:textId="6EC70B63" w:rsidR="003C799F" w:rsidRPr="00E53944" w:rsidRDefault="003C799F" w:rsidP="00803B7E">
      <w:pPr>
        <w:pStyle w:val="puceEF"/>
        <w:numPr>
          <w:ilvl w:val="0"/>
          <w:numId w:val="0"/>
        </w:numPr>
        <w:rPr>
          <w:rFonts w:hint="eastAsia"/>
          <w:i w:val="0"/>
          <w:lang w:eastAsia="fr-FR"/>
        </w:rPr>
      </w:pPr>
    </w:p>
    <w:sectPr w:rsidR="003C799F" w:rsidRPr="00E53944" w:rsidSect="00921D7E">
      <w:pgSz w:w="11900" w:h="16840"/>
      <w:pgMar w:top="1134" w:right="1127" w:bottom="1134" w:left="992" w:header="709" w:footer="5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A8BF" w16cex:dateUtc="2021-12-08T20:57:00Z"/>
  <w16cex:commentExtensible w16cex:durableId="255BA99A" w16cex:dateUtc="2021-12-08T21:00:00Z"/>
  <w16cex:commentExtensible w16cex:durableId="255BAA90" w16cex:dateUtc="2021-12-08T21:05:00Z"/>
  <w16cex:commentExtensible w16cex:durableId="255BAC84" w16cex:dateUtc="2021-12-08T21:13:00Z"/>
  <w16cex:commentExtensible w16cex:durableId="255BAD28" w16cex:dateUtc="2021-12-08T21:16:00Z"/>
  <w16cex:commentExtensible w16cex:durableId="255BAE4F" w16cex:dateUtc="2021-12-08T21:21:00Z"/>
  <w16cex:commentExtensible w16cex:durableId="255BA7E2" w16cex:dateUtc="2021-11-26T15:31:00Z"/>
  <w16cex:commentExtensible w16cex:durableId="255BB15B" w16cex:dateUtc="2021-12-08T21:34:00Z"/>
  <w16cex:commentExtensible w16cex:durableId="255BB1E5" w16cex:dateUtc="2021-12-08T21:36:00Z"/>
  <w16cex:commentExtensible w16cex:durableId="255BB286" w16cex:dateUtc="2021-12-08T21:39:00Z"/>
  <w16cex:commentExtensible w16cex:durableId="255BB3C5" w16cex:dateUtc="2021-12-08T21:44:00Z"/>
  <w16cex:commentExtensible w16cex:durableId="255BB636" w16cex:dateUtc="2021-12-08T21:54:00Z"/>
  <w16cex:commentExtensible w16cex:durableId="255BB6E6" w16cex:dateUtc="2021-12-08T21:57:00Z"/>
  <w16cex:commentExtensible w16cex:durableId="255BB5D7" w16cex:dateUtc="2021-12-08T21:53:00Z"/>
  <w16cex:commentExtensible w16cex:durableId="255BB5F9" w16cex:dateUtc="2021-12-08T21:53:00Z"/>
  <w16cex:commentExtensible w16cex:durableId="255BB71E" w16cex:dateUtc="2021-12-08T21:58:00Z"/>
  <w16cex:commentExtensible w16cex:durableId="255BB7BE" w16cex:dateUtc="2021-12-08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5D95E8" w16cid:durableId="255BA8BF"/>
  <w16cid:commentId w16cid:paraId="654195F8" w16cid:durableId="255BA99A"/>
  <w16cid:commentId w16cid:paraId="153B3684" w16cid:durableId="255BAA90"/>
  <w16cid:commentId w16cid:paraId="3310B748" w16cid:durableId="255BAC84"/>
  <w16cid:commentId w16cid:paraId="07BC365F" w16cid:durableId="255BAD28"/>
  <w16cid:commentId w16cid:paraId="537F637C" w16cid:durableId="255BAE4F"/>
  <w16cid:commentId w16cid:paraId="0FB86EBF" w16cid:durableId="255BA7E2"/>
  <w16cid:commentId w16cid:paraId="576B7CC9" w16cid:durableId="255BB15B"/>
  <w16cid:commentId w16cid:paraId="1A7D97FC" w16cid:durableId="255BB1E5"/>
  <w16cid:commentId w16cid:paraId="5371FE49" w16cid:durableId="255BB286"/>
  <w16cid:commentId w16cid:paraId="583A3DD1" w16cid:durableId="255BB3C5"/>
  <w16cid:commentId w16cid:paraId="61089A36" w16cid:durableId="255BB636"/>
  <w16cid:commentId w16cid:paraId="6D48AAC9" w16cid:durableId="255BB6E6"/>
  <w16cid:commentId w16cid:paraId="2C7B28B2" w16cid:durableId="255BB5D7"/>
  <w16cid:commentId w16cid:paraId="4419A516" w16cid:durableId="255BB5F9"/>
  <w16cid:commentId w16cid:paraId="1B54A8DB" w16cid:durableId="255BB71E"/>
  <w16cid:commentId w16cid:paraId="4D9D2AF3" w16cid:durableId="255BB7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9024A" w14:textId="77777777" w:rsidR="007E3A86" w:rsidRDefault="007E3A86" w:rsidP="0082361C">
      <w:pPr>
        <w:rPr>
          <w:rFonts w:hint="eastAsia"/>
        </w:rPr>
      </w:pPr>
      <w:r>
        <w:separator/>
      </w:r>
    </w:p>
    <w:p w14:paraId="3209882E" w14:textId="77777777" w:rsidR="007E3A86" w:rsidRDefault="007E3A86" w:rsidP="0082361C">
      <w:pPr>
        <w:rPr>
          <w:rFonts w:hint="eastAsia"/>
        </w:rPr>
      </w:pPr>
    </w:p>
  </w:endnote>
  <w:endnote w:type="continuationSeparator" w:id="0">
    <w:p w14:paraId="2AB07D89" w14:textId="77777777" w:rsidR="007E3A86" w:rsidRDefault="007E3A86" w:rsidP="0082361C">
      <w:pPr>
        <w:rPr>
          <w:rFonts w:hint="eastAsia"/>
        </w:rPr>
      </w:pPr>
      <w:r>
        <w:continuationSeparator/>
      </w:r>
    </w:p>
    <w:p w14:paraId="4FCCABBD" w14:textId="77777777" w:rsidR="007E3A86" w:rsidRDefault="007E3A86" w:rsidP="0082361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4E217" w14:textId="77777777" w:rsidR="002431B0" w:rsidRDefault="002431B0" w:rsidP="0082361C">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2431B0" w:rsidRDefault="002431B0" w:rsidP="0082361C">
    <w:pPr>
      <w:pStyle w:val="Pieddepage"/>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3246" w14:textId="53B5F5C3" w:rsidR="002431B0" w:rsidRDefault="002431B0" w:rsidP="0082361C">
    <w:pPr>
      <w:pStyle w:val="Pieddepage"/>
      <w:rPr>
        <w:rFonts w:hint="eastAsia"/>
      </w:rPr>
    </w:pPr>
    <w:r>
      <w:rPr>
        <w:noProof/>
        <w:lang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76A11F6" w14:textId="15B3EB09" w:rsidR="002431B0" w:rsidRPr="004365BE" w:rsidRDefault="002431B0"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FC12E1">
                            <w:rPr>
                              <w:rStyle w:val="Numrodepage"/>
                              <w:rFonts w:hint="eastAsia"/>
                              <w:noProof/>
                              <w:color w:val="004979"/>
                            </w:rPr>
                            <w:t>5</w:t>
                          </w:r>
                          <w:r w:rsidRPr="004365BE">
                            <w:rPr>
                              <w:rStyle w:val="Numrodepage"/>
                              <w:color w:val="004979"/>
                            </w:rPr>
                            <w:fldChar w:fldCharType="end"/>
                          </w:r>
                        </w:p>
                        <w:p w14:paraId="6B3FF30A" w14:textId="3CD92180" w:rsidR="002431B0" w:rsidRPr="004365BE" w:rsidRDefault="002431B0" w:rsidP="0082361C">
                          <w:pPr>
                            <w:rPr>
                              <w:rFonts w:hint="eastAsia"/>
                            </w:rPr>
                          </w:pPr>
                          <w:r>
                            <w:t>1</w:t>
                          </w:r>
                          <w:r>
                            <w:fldChar w:fldCharType="begin"/>
                          </w:r>
                          <w:r>
                            <w:instrText>PAGE   \* MERGEFORMAT</w:instrText>
                          </w:r>
                          <w:r>
                            <w:fldChar w:fldCharType="separate"/>
                          </w:r>
                          <w:r w:rsidR="00FC12E1">
                            <w:rPr>
                              <w:rFonts w:hint="eastAsia"/>
                              <w:noProof/>
                            </w:rPr>
                            <w:t>5</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15B3EB09" w:rsidR="002431B0" w:rsidRPr="004365BE" w:rsidRDefault="002431B0"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FC12E1">
                      <w:rPr>
                        <w:rStyle w:val="Numrodepage"/>
                        <w:rFonts w:hint="eastAsia"/>
                        <w:noProof/>
                        <w:color w:val="004979"/>
                      </w:rPr>
                      <w:t>5</w:t>
                    </w:r>
                    <w:r w:rsidRPr="004365BE">
                      <w:rPr>
                        <w:rStyle w:val="Numrodepage"/>
                        <w:color w:val="004979"/>
                      </w:rPr>
                      <w:fldChar w:fldCharType="end"/>
                    </w:r>
                  </w:p>
                  <w:p w14:paraId="6B3FF30A" w14:textId="3CD92180" w:rsidR="002431B0" w:rsidRPr="004365BE" w:rsidRDefault="002431B0" w:rsidP="0082361C">
                    <w:pPr>
                      <w:rPr>
                        <w:rFonts w:hint="eastAsia"/>
                      </w:rPr>
                    </w:pPr>
                    <w:r>
                      <w:t>1</w:t>
                    </w:r>
                    <w:r>
                      <w:fldChar w:fldCharType="begin"/>
                    </w:r>
                    <w:r>
                      <w:instrText>PAGE   \* MERGEFORMAT</w:instrText>
                    </w:r>
                    <w:r>
                      <w:fldChar w:fldCharType="separate"/>
                    </w:r>
                    <w:r w:rsidR="00FC12E1">
                      <w:rPr>
                        <w:rFonts w:hint="eastAsia"/>
                        <w:noProof/>
                      </w:rPr>
                      <w:t>5</w:t>
                    </w:r>
                    <w:r>
                      <w:fldChar w:fldCharType="end"/>
                    </w:r>
                  </w:p>
                </w:txbxContent>
              </v:textbox>
            </v:oval>
          </w:pict>
        </mc:Fallback>
      </mc:AlternateContent>
    </w:r>
    <w:r>
      <w:tab/>
    </w:r>
    <w:r>
      <w:tab/>
    </w:r>
    <w:r w:rsidRPr="00C134DA">
      <w:fldChar w:fldCharType="begin"/>
    </w:r>
    <w:r w:rsidRPr="00C134DA">
      <w:instrText>PAGE   \* MERGEFORMAT</w:instrText>
    </w:r>
    <w:r w:rsidRPr="00C134DA">
      <w:fldChar w:fldCharType="separate"/>
    </w:r>
    <w:r w:rsidR="00FC12E1">
      <w:rPr>
        <w:rFonts w:hint="eastAsia"/>
        <w:noProof/>
      </w:rPr>
      <w:t>5</w:t>
    </w:r>
    <w:r w:rsidRPr="00C134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B8810" w14:textId="77777777" w:rsidR="007E3A86" w:rsidRDefault="007E3A86" w:rsidP="0082361C">
      <w:pPr>
        <w:rPr>
          <w:rFonts w:hint="eastAsia"/>
        </w:rPr>
      </w:pPr>
      <w:r>
        <w:separator/>
      </w:r>
    </w:p>
    <w:p w14:paraId="42DFBDD5" w14:textId="77777777" w:rsidR="007E3A86" w:rsidRDefault="007E3A86" w:rsidP="0082361C">
      <w:pPr>
        <w:rPr>
          <w:rFonts w:hint="eastAsia"/>
        </w:rPr>
      </w:pPr>
    </w:p>
  </w:footnote>
  <w:footnote w:type="continuationSeparator" w:id="0">
    <w:p w14:paraId="503BC980" w14:textId="77777777" w:rsidR="007E3A86" w:rsidRDefault="007E3A86" w:rsidP="0082361C">
      <w:pPr>
        <w:rPr>
          <w:rFonts w:hint="eastAsia"/>
        </w:rPr>
      </w:pPr>
      <w:r>
        <w:continuationSeparator/>
      </w:r>
    </w:p>
    <w:p w14:paraId="20AE1FC6" w14:textId="77777777" w:rsidR="007E3A86" w:rsidRDefault="007E3A86" w:rsidP="0082361C">
      <w:pPr>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2013E7"/>
    <w:multiLevelType w:val="hybridMultilevel"/>
    <w:tmpl w:val="641E27E6"/>
    <w:lvl w:ilvl="0" w:tplc="040C000F">
      <w:start w:val="1"/>
      <w:numFmt w:val="decimal"/>
      <w:lvlText w:val="%1."/>
      <w:lvlJc w:val="left"/>
      <w:pPr>
        <w:ind w:left="1429" w:hanging="360"/>
      </w:pPr>
      <w:rPr>
        <w:rFonts w:hint="default"/>
        <w:b w:val="0"/>
        <w:i w:val="0"/>
        <w:color w:val="4F81BD"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AD843AB"/>
    <w:multiLevelType w:val="hybridMultilevel"/>
    <w:tmpl w:val="661E213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C2D426B"/>
    <w:multiLevelType w:val="hybridMultilevel"/>
    <w:tmpl w:val="9B8A90A6"/>
    <w:lvl w:ilvl="0" w:tplc="04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6"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1576FF"/>
    <w:multiLevelType w:val="hybridMultilevel"/>
    <w:tmpl w:val="DCA08B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8075831"/>
    <w:multiLevelType w:val="hybridMultilevel"/>
    <w:tmpl w:val="A55A0E8C"/>
    <w:lvl w:ilvl="0" w:tplc="040C0011">
      <w:start w:val="1"/>
      <w:numFmt w:val="decimal"/>
      <w:lvlText w:val="%1)"/>
      <w:lvlJc w:val="left"/>
      <w:pPr>
        <w:ind w:left="720" w:hanging="360"/>
      </w:pPr>
    </w:lvl>
    <w:lvl w:ilvl="1" w:tplc="503ED274">
      <w:start w:val="1"/>
      <w:numFmt w:val="decimal"/>
      <w:lvlText w:val="%2."/>
      <w:lvlJc w:val="left"/>
      <w:pPr>
        <w:ind w:left="1440" w:hanging="360"/>
      </w:pPr>
      <w:rPr>
        <w:rFonts w:asciiTheme="minorHAnsi" w:eastAsiaTheme="minorEastAsia" w:hAnsiTheme="minorHAnsi" w:cstheme="minorBidi"/>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AB81A24"/>
    <w:multiLevelType w:val="hybridMultilevel"/>
    <w:tmpl w:val="F6B4050E"/>
    <w:lvl w:ilvl="0" w:tplc="0D5A7B4E">
      <w:start w:val="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CA61ED3"/>
    <w:multiLevelType w:val="hybridMultilevel"/>
    <w:tmpl w:val="80C23234"/>
    <w:lvl w:ilvl="0" w:tplc="4F5864E0">
      <w:numFmt w:val="bullet"/>
      <w:lvlText w:val="-"/>
      <w:lvlJc w:val="left"/>
      <w:pPr>
        <w:ind w:left="720" w:hanging="360"/>
      </w:pPr>
      <w:rPr>
        <w:rFonts w:ascii="Calibri-Italic" w:eastAsiaTheme="minorEastAsia" w:hAnsi="Calibri-Ital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0025C"/>
    <w:multiLevelType w:val="hybridMultilevel"/>
    <w:tmpl w:val="BA748592"/>
    <w:lvl w:ilvl="0" w:tplc="1BE6AD3E">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14E304F"/>
    <w:multiLevelType w:val="hybridMultilevel"/>
    <w:tmpl w:val="E168E488"/>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5B356C"/>
    <w:multiLevelType w:val="hybridMultilevel"/>
    <w:tmpl w:val="1052667A"/>
    <w:lvl w:ilvl="0" w:tplc="D2129A8A">
      <w:start w:val="1"/>
      <w:numFmt w:val="bullet"/>
      <w:lvlText w:val="-"/>
      <w:lvlJc w:val="left"/>
      <w:pPr>
        <w:ind w:left="1074" w:hanging="360"/>
      </w:pPr>
      <w:rPr>
        <w:rFonts w:ascii="Calibri" w:eastAsia="Times New Roman" w:hAnsi="Calibri" w:cs="Calibr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5"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D31F5"/>
    <w:multiLevelType w:val="hybridMultilevel"/>
    <w:tmpl w:val="03FC2016"/>
    <w:lvl w:ilvl="0" w:tplc="096CDE6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3E6363"/>
    <w:multiLevelType w:val="hybridMultilevel"/>
    <w:tmpl w:val="85AEC374"/>
    <w:lvl w:ilvl="0" w:tplc="D00C04C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E81168"/>
    <w:multiLevelType w:val="hybridMultilevel"/>
    <w:tmpl w:val="01625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5A405F"/>
    <w:multiLevelType w:val="hybridMultilevel"/>
    <w:tmpl w:val="8140F7C2"/>
    <w:lvl w:ilvl="0" w:tplc="4F5864E0">
      <w:start w:val="4"/>
      <w:numFmt w:val="bullet"/>
      <w:lvlText w:val="-"/>
      <w:lvlJc w:val="left"/>
      <w:pPr>
        <w:ind w:left="720" w:hanging="360"/>
      </w:pPr>
      <w:rPr>
        <w:rFonts w:ascii="Calibri-Italic" w:eastAsiaTheme="minorEastAsia" w:hAnsi="Calibri-Ital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4FF071D8"/>
    <w:multiLevelType w:val="hybridMultilevel"/>
    <w:tmpl w:val="771AA9E2"/>
    <w:lvl w:ilvl="0" w:tplc="04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3"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3DC547F"/>
    <w:multiLevelType w:val="hybridMultilevel"/>
    <w:tmpl w:val="C3E48B3E"/>
    <w:lvl w:ilvl="0" w:tplc="04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5"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C94DDA"/>
    <w:multiLevelType w:val="multilevel"/>
    <w:tmpl w:val="040C001F"/>
    <w:numStyleLink w:val="111111"/>
  </w:abstractNum>
  <w:abstractNum w:abstractNumId="27" w15:restartNumberingAfterBreak="0">
    <w:nsid w:val="573B2E17"/>
    <w:multiLevelType w:val="hybridMultilevel"/>
    <w:tmpl w:val="A31253C6"/>
    <w:lvl w:ilvl="0" w:tplc="CCD0BB40">
      <w:start w:val="1"/>
      <w:numFmt w:val="bullet"/>
      <w:lvlText w:val=""/>
      <w:lvlJc w:val="left"/>
      <w:pPr>
        <w:ind w:left="720" w:hanging="360"/>
      </w:pPr>
      <w:rPr>
        <w:rFonts w:ascii="Wingdings" w:hAnsi="Wingdings" w:hint="default"/>
        <w:color w:val="1F497D"/>
        <w:sz w:val="14"/>
      </w:rPr>
    </w:lvl>
    <w:lvl w:ilvl="1" w:tplc="040C0019">
      <w:start w:val="1"/>
      <w:numFmt w:val="lowerLetter"/>
      <w:lvlText w:val="%2."/>
      <w:lvlJc w:val="left"/>
      <w:pPr>
        <w:ind w:left="1440" w:hanging="360"/>
      </w:pPr>
      <w:rPr>
        <w:rFonts w:cs="Times New Roman"/>
      </w:rPr>
    </w:lvl>
    <w:lvl w:ilvl="2" w:tplc="8112134E">
      <w:numFmt w:val="bullet"/>
      <w:lvlText w:val="-"/>
      <w:lvlJc w:val="left"/>
      <w:pPr>
        <w:ind w:left="2340" w:hanging="360"/>
      </w:pPr>
      <w:rPr>
        <w:rFonts w:ascii="Arial Narrow" w:eastAsia="Times New Roman" w:hAnsi="Arial Narrow" w:hint="default"/>
      </w:rPr>
    </w:lvl>
    <w:lvl w:ilvl="3" w:tplc="040C000F">
      <w:start w:val="1"/>
      <w:numFmt w:val="decimal"/>
      <w:lvlText w:val="%4."/>
      <w:lvlJc w:val="left"/>
      <w:pPr>
        <w:ind w:left="2880" w:hanging="360"/>
      </w:pPr>
      <w:rPr>
        <w:rFonts w:cs="Times New Roman"/>
      </w:rPr>
    </w:lvl>
    <w:lvl w:ilvl="4" w:tplc="5A165280">
      <w:start w:val="4"/>
      <w:numFmt w:val="bullet"/>
      <w:lvlText w:val=""/>
      <w:lvlJc w:val="left"/>
      <w:pPr>
        <w:ind w:left="3600" w:hanging="360"/>
      </w:pPr>
      <w:rPr>
        <w:rFonts w:ascii="Wingdings" w:eastAsiaTheme="minorEastAsia" w:hAnsi="Wingdings" w:cs="Arial" w:hint="default"/>
        <w:i w:val="0"/>
      </w:rPr>
    </w:lvl>
    <w:lvl w:ilvl="5" w:tplc="6D5A91F0">
      <w:start w:val="3"/>
      <w:numFmt w:val="decimal"/>
      <w:lvlText w:val="%6"/>
      <w:lvlJc w:val="left"/>
      <w:pPr>
        <w:ind w:left="4500" w:hanging="360"/>
      </w:pPr>
      <w:rPr>
        <w:rFonts w:hint="default"/>
        <w:i/>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BA47E7"/>
    <w:multiLevelType w:val="multilevel"/>
    <w:tmpl w:val="9802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E4DD7"/>
    <w:multiLevelType w:val="hybridMultilevel"/>
    <w:tmpl w:val="28CC6EDE"/>
    <w:lvl w:ilvl="0" w:tplc="0F707FD2">
      <w:start w:val="4"/>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844FE5"/>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CDB41AB"/>
    <w:multiLevelType w:val="hybridMultilevel"/>
    <w:tmpl w:val="DF74177C"/>
    <w:lvl w:ilvl="0" w:tplc="040C000F">
      <w:start w:val="1"/>
      <w:numFmt w:val="decimal"/>
      <w:lvlText w:val="%1."/>
      <w:lvlJc w:val="left"/>
      <w:pPr>
        <w:ind w:left="5180" w:hanging="360"/>
      </w:pPr>
      <w:rPr>
        <w:rFonts w:hint="default"/>
        <w:b w:val="0"/>
        <w:i w:val="0"/>
        <w:color w:val="4F81BD" w:themeColor="accent1"/>
        <w:sz w:val="21"/>
      </w:rPr>
    </w:lvl>
    <w:lvl w:ilvl="1" w:tplc="2BC0BC00">
      <w:numFmt w:val="bullet"/>
      <w:lvlText w:val=""/>
      <w:lvlJc w:val="left"/>
      <w:pPr>
        <w:ind w:left="5900" w:hanging="360"/>
      </w:pPr>
      <w:rPr>
        <w:rFonts w:ascii="Calibri-Italic" w:eastAsiaTheme="minorHAnsi" w:hAnsi="Calibri-Italic" w:cs="Arial" w:hint="default"/>
      </w:rPr>
    </w:lvl>
    <w:lvl w:ilvl="2" w:tplc="040C0005">
      <w:start w:val="1"/>
      <w:numFmt w:val="bullet"/>
      <w:lvlText w:val=""/>
      <w:lvlJc w:val="left"/>
      <w:pPr>
        <w:ind w:left="6620" w:hanging="360"/>
      </w:pPr>
      <w:rPr>
        <w:rFonts w:ascii="Wingdings" w:hAnsi="Wingdings" w:hint="default"/>
      </w:rPr>
    </w:lvl>
    <w:lvl w:ilvl="3" w:tplc="040C0001" w:tentative="1">
      <w:start w:val="1"/>
      <w:numFmt w:val="bullet"/>
      <w:lvlText w:val=""/>
      <w:lvlJc w:val="left"/>
      <w:pPr>
        <w:ind w:left="7340" w:hanging="360"/>
      </w:pPr>
      <w:rPr>
        <w:rFonts w:ascii="Symbol" w:hAnsi="Symbol" w:hint="default"/>
      </w:rPr>
    </w:lvl>
    <w:lvl w:ilvl="4" w:tplc="040C0003" w:tentative="1">
      <w:start w:val="1"/>
      <w:numFmt w:val="bullet"/>
      <w:lvlText w:val="o"/>
      <w:lvlJc w:val="left"/>
      <w:pPr>
        <w:ind w:left="8060" w:hanging="360"/>
      </w:pPr>
      <w:rPr>
        <w:rFonts w:ascii="Courier New" w:hAnsi="Courier New" w:cs="Courier New" w:hint="default"/>
      </w:rPr>
    </w:lvl>
    <w:lvl w:ilvl="5" w:tplc="040C0005" w:tentative="1">
      <w:start w:val="1"/>
      <w:numFmt w:val="bullet"/>
      <w:lvlText w:val=""/>
      <w:lvlJc w:val="left"/>
      <w:pPr>
        <w:ind w:left="8780" w:hanging="360"/>
      </w:pPr>
      <w:rPr>
        <w:rFonts w:ascii="Wingdings" w:hAnsi="Wingdings" w:hint="default"/>
      </w:rPr>
    </w:lvl>
    <w:lvl w:ilvl="6" w:tplc="040C0001" w:tentative="1">
      <w:start w:val="1"/>
      <w:numFmt w:val="bullet"/>
      <w:lvlText w:val=""/>
      <w:lvlJc w:val="left"/>
      <w:pPr>
        <w:ind w:left="9500" w:hanging="360"/>
      </w:pPr>
      <w:rPr>
        <w:rFonts w:ascii="Symbol" w:hAnsi="Symbol" w:hint="default"/>
      </w:rPr>
    </w:lvl>
    <w:lvl w:ilvl="7" w:tplc="040C0003" w:tentative="1">
      <w:start w:val="1"/>
      <w:numFmt w:val="bullet"/>
      <w:lvlText w:val="o"/>
      <w:lvlJc w:val="left"/>
      <w:pPr>
        <w:ind w:left="10220" w:hanging="360"/>
      </w:pPr>
      <w:rPr>
        <w:rFonts w:ascii="Courier New" w:hAnsi="Courier New" w:cs="Courier New" w:hint="default"/>
      </w:rPr>
    </w:lvl>
    <w:lvl w:ilvl="8" w:tplc="040C0005" w:tentative="1">
      <w:start w:val="1"/>
      <w:numFmt w:val="bullet"/>
      <w:lvlText w:val=""/>
      <w:lvlJc w:val="left"/>
      <w:pPr>
        <w:ind w:left="10940" w:hanging="360"/>
      </w:pPr>
      <w:rPr>
        <w:rFonts w:ascii="Wingdings" w:hAnsi="Wingdings" w:hint="default"/>
      </w:rPr>
    </w:lvl>
  </w:abstractNum>
  <w:abstractNum w:abstractNumId="34" w15:restartNumberingAfterBreak="0">
    <w:nsid w:val="7E48542C"/>
    <w:multiLevelType w:val="hybridMultilevel"/>
    <w:tmpl w:val="C55498E2"/>
    <w:lvl w:ilvl="0" w:tplc="C3AE77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6"/>
    <w:lvlOverride w:ilvl="0">
      <w:lvl w:ilvl="0">
        <w:start w:val="1"/>
        <w:numFmt w:val="decimal"/>
        <w:pStyle w:val="EXP-Titre1"/>
        <w:lvlText w:val="%1."/>
        <w:lvlJc w:val="left"/>
        <w:pPr>
          <w:ind w:left="360" w:hanging="360"/>
        </w:pPr>
        <w:rPr>
          <w:b/>
          <w:color w:val="004979"/>
        </w:rPr>
      </w:lvl>
    </w:lvlOverride>
  </w:num>
  <w:num w:numId="3">
    <w:abstractNumId w:val="18"/>
  </w:num>
  <w:num w:numId="4">
    <w:abstractNumId w:val="21"/>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 w:numId="10">
    <w:abstractNumId w:val="30"/>
  </w:num>
  <w:num w:numId="11">
    <w:abstractNumId w:val="25"/>
  </w:num>
  <w:num w:numId="12">
    <w:abstractNumId w:val="35"/>
  </w:num>
  <w:num w:numId="13">
    <w:abstractNumId w:val="33"/>
  </w:num>
  <w:num w:numId="14">
    <w:abstractNumId w:val="13"/>
  </w:num>
  <w:num w:numId="15">
    <w:abstractNumId w:val="4"/>
  </w:num>
  <w:num w:numId="16">
    <w:abstractNumId w:val="23"/>
  </w:num>
  <w:num w:numId="17">
    <w:abstractNumId w:val="8"/>
  </w:num>
  <w:num w:numId="18">
    <w:abstractNumId w:val="15"/>
  </w:num>
  <w:num w:numId="19">
    <w:abstractNumId w:val="29"/>
  </w:num>
  <w:num w:numId="20">
    <w:abstractNumId w:val="32"/>
  </w:num>
  <w:num w:numId="21">
    <w:abstractNumId w:val="14"/>
  </w:num>
  <w:num w:numId="22">
    <w:abstractNumId w:val="34"/>
  </w:num>
  <w:num w:numId="23">
    <w:abstractNumId w:val="17"/>
  </w:num>
  <w:num w:numId="24">
    <w:abstractNumId w:val="27"/>
  </w:num>
  <w:num w:numId="25">
    <w:abstractNumId w:val="2"/>
  </w:num>
  <w:num w:numId="26">
    <w:abstractNumId w:val="21"/>
  </w:num>
  <w:num w:numId="27">
    <w:abstractNumId w:val="16"/>
  </w:num>
  <w:num w:numId="28">
    <w:abstractNumId w:val="9"/>
  </w:num>
  <w:num w:numId="29">
    <w:abstractNumId w:val="9"/>
  </w:num>
  <w:num w:numId="30">
    <w:abstractNumId w:val="21"/>
  </w:num>
  <w:num w:numId="31">
    <w:abstractNumId w:val="11"/>
  </w:num>
  <w:num w:numId="32">
    <w:abstractNumId w:val="12"/>
  </w:num>
  <w:num w:numId="33">
    <w:abstractNumId w:val="22"/>
  </w:num>
  <w:num w:numId="34">
    <w:abstractNumId w:val="5"/>
  </w:num>
  <w:num w:numId="35">
    <w:abstractNumId w:val="24"/>
  </w:num>
  <w:num w:numId="36">
    <w:abstractNumId w:val="19"/>
  </w:num>
  <w:num w:numId="37">
    <w:abstractNumId w:val="31"/>
  </w:num>
  <w:num w:numId="38">
    <w:abstractNumId w:val="20"/>
  </w:num>
  <w:num w:numId="39">
    <w:abstractNumId w:val="3"/>
  </w:num>
  <w:num w:numId="4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trackRevision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0577F"/>
    <w:rsid w:val="0001285F"/>
    <w:rsid w:val="00012A27"/>
    <w:rsid w:val="0001352C"/>
    <w:rsid w:val="000138DE"/>
    <w:rsid w:val="00014C3F"/>
    <w:rsid w:val="00016A12"/>
    <w:rsid w:val="000203E4"/>
    <w:rsid w:val="00024B15"/>
    <w:rsid w:val="00025A4C"/>
    <w:rsid w:val="00034C79"/>
    <w:rsid w:val="00035F3B"/>
    <w:rsid w:val="00037106"/>
    <w:rsid w:val="00041047"/>
    <w:rsid w:val="00042BF1"/>
    <w:rsid w:val="000435EB"/>
    <w:rsid w:val="0004538F"/>
    <w:rsid w:val="00047E92"/>
    <w:rsid w:val="00053227"/>
    <w:rsid w:val="00054395"/>
    <w:rsid w:val="000578E4"/>
    <w:rsid w:val="00060546"/>
    <w:rsid w:val="00060F39"/>
    <w:rsid w:val="00063ACB"/>
    <w:rsid w:val="00065F20"/>
    <w:rsid w:val="000756E7"/>
    <w:rsid w:val="0008698D"/>
    <w:rsid w:val="00086C0B"/>
    <w:rsid w:val="00092246"/>
    <w:rsid w:val="000949AF"/>
    <w:rsid w:val="000A0947"/>
    <w:rsid w:val="000B14FB"/>
    <w:rsid w:val="000B3B4F"/>
    <w:rsid w:val="000B3C84"/>
    <w:rsid w:val="000B4831"/>
    <w:rsid w:val="000C0724"/>
    <w:rsid w:val="000C4918"/>
    <w:rsid w:val="000D1F95"/>
    <w:rsid w:val="000E25DF"/>
    <w:rsid w:val="000E3741"/>
    <w:rsid w:val="000E72F3"/>
    <w:rsid w:val="000E794F"/>
    <w:rsid w:val="000F1641"/>
    <w:rsid w:val="000F17CF"/>
    <w:rsid w:val="000F1E88"/>
    <w:rsid w:val="000F58D2"/>
    <w:rsid w:val="000F6F34"/>
    <w:rsid w:val="0010002F"/>
    <w:rsid w:val="00101A8F"/>
    <w:rsid w:val="00105090"/>
    <w:rsid w:val="00112832"/>
    <w:rsid w:val="00113B36"/>
    <w:rsid w:val="00114158"/>
    <w:rsid w:val="0012164C"/>
    <w:rsid w:val="00123644"/>
    <w:rsid w:val="00123E28"/>
    <w:rsid w:val="00124F71"/>
    <w:rsid w:val="001347BD"/>
    <w:rsid w:val="001369D6"/>
    <w:rsid w:val="00141090"/>
    <w:rsid w:val="00141937"/>
    <w:rsid w:val="001421F5"/>
    <w:rsid w:val="00142957"/>
    <w:rsid w:val="00142CA7"/>
    <w:rsid w:val="00142D81"/>
    <w:rsid w:val="00143417"/>
    <w:rsid w:val="00144FDA"/>
    <w:rsid w:val="00151AE1"/>
    <w:rsid w:val="001545C0"/>
    <w:rsid w:val="0015665A"/>
    <w:rsid w:val="0015735E"/>
    <w:rsid w:val="00157F5E"/>
    <w:rsid w:val="00162C6A"/>
    <w:rsid w:val="001737A8"/>
    <w:rsid w:val="00176B26"/>
    <w:rsid w:val="00180DA2"/>
    <w:rsid w:val="00183B3B"/>
    <w:rsid w:val="001A1379"/>
    <w:rsid w:val="001B2217"/>
    <w:rsid w:val="001C2A9C"/>
    <w:rsid w:val="001C5A7E"/>
    <w:rsid w:val="001C6F2B"/>
    <w:rsid w:val="001D1364"/>
    <w:rsid w:val="001D2733"/>
    <w:rsid w:val="001E03D3"/>
    <w:rsid w:val="001E797C"/>
    <w:rsid w:val="001F5907"/>
    <w:rsid w:val="00204F9E"/>
    <w:rsid w:val="00214BB9"/>
    <w:rsid w:val="002177FA"/>
    <w:rsid w:val="00223000"/>
    <w:rsid w:val="00223C47"/>
    <w:rsid w:val="00226149"/>
    <w:rsid w:val="002333E5"/>
    <w:rsid w:val="00234461"/>
    <w:rsid w:val="00234FCE"/>
    <w:rsid w:val="00235899"/>
    <w:rsid w:val="0023669A"/>
    <w:rsid w:val="002369F5"/>
    <w:rsid w:val="002371C4"/>
    <w:rsid w:val="002372DF"/>
    <w:rsid w:val="002431B0"/>
    <w:rsid w:val="002434CD"/>
    <w:rsid w:val="0024421A"/>
    <w:rsid w:val="0025095B"/>
    <w:rsid w:val="00252B60"/>
    <w:rsid w:val="002614DF"/>
    <w:rsid w:val="00264BBD"/>
    <w:rsid w:val="002703CB"/>
    <w:rsid w:val="00270953"/>
    <w:rsid w:val="002730C7"/>
    <w:rsid w:val="0028148E"/>
    <w:rsid w:val="00281753"/>
    <w:rsid w:val="002858F9"/>
    <w:rsid w:val="00285E75"/>
    <w:rsid w:val="00294D03"/>
    <w:rsid w:val="00297300"/>
    <w:rsid w:val="002A0BA9"/>
    <w:rsid w:val="002A47F6"/>
    <w:rsid w:val="002B369E"/>
    <w:rsid w:val="002B3B8C"/>
    <w:rsid w:val="002B426F"/>
    <w:rsid w:val="002B617F"/>
    <w:rsid w:val="002C15E7"/>
    <w:rsid w:val="002C329D"/>
    <w:rsid w:val="002C4244"/>
    <w:rsid w:val="002C6EF4"/>
    <w:rsid w:val="002C7B1C"/>
    <w:rsid w:val="002C7D43"/>
    <w:rsid w:val="002E1DFD"/>
    <w:rsid w:val="002E5684"/>
    <w:rsid w:val="002E78AC"/>
    <w:rsid w:val="002F1DBC"/>
    <w:rsid w:val="002F44EB"/>
    <w:rsid w:val="00302C46"/>
    <w:rsid w:val="00307E66"/>
    <w:rsid w:val="0031395F"/>
    <w:rsid w:val="00317737"/>
    <w:rsid w:val="0032298B"/>
    <w:rsid w:val="00324A0D"/>
    <w:rsid w:val="00326EB2"/>
    <w:rsid w:val="0033374B"/>
    <w:rsid w:val="00341104"/>
    <w:rsid w:val="003426AC"/>
    <w:rsid w:val="00345E08"/>
    <w:rsid w:val="0035361D"/>
    <w:rsid w:val="00354F32"/>
    <w:rsid w:val="00355507"/>
    <w:rsid w:val="00355AD9"/>
    <w:rsid w:val="00362538"/>
    <w:rsid w:val="0036281D"/>
    <w:rsid w:val="00364005"/>
    <w:rsid w:val="00365020"/>
    <w:rsid w:val="00373132"/>
    <w:rsid w:val="00381AA4"/>
    <w:rsid w:val="0038702F"/>
    <w:rsid w:val="00394696"/>
    <w:rsid w:val="00397F25"/>
    <w:rsid w:val="003A453E"/>
    <w:rsid w:val="003B0372"/>
    <w:rsid w:val="003B0BEA"/>
    <w:rsid w:val="003B2488"/>
    <w:rsid w:val="003C1C5D"/>
    <w:rsid w:val="003C31EB"/>
    <w:rsid w:val="003C59DA"/>
    <w:rsid w:val="003C799F"/>
    <w:rsid w:val="003D1871"/>
    <w:rsid w:val="003D2A70"/>
    <w:rsid w:val="003D3A19"/>
    <w:rsid w:val="003D7005"/>
    <w:rsid w:val="003E42F7"/>
    <w:rsid w:val="003E575B"/>
    <w:rsid w:val="003F5234"/>
    <w:rsid w:val="003F586D"/>
    <w:rsid w:val="003F72D4"/>
    <w:rsid w:val="00403688"/>
    <w:rsid w:val="004040DA"/>
    <w:rsid w:val="00404706"/>
    <w:rsid w:val="00405F29"/>
    <w:rsid w:val="00412B83"/>
    <w:rsid w:val="00412FB8"/>
    <w:rsid w:val="00414B83"/>
    <w:rsid w:val="004162D9"/>
    <w:rsid w:val="00417294"/>
    <w:rsid w:val="00420926"/>
    <w:rsid w:val="00422A8B"/>
    <w:rsid w:val="004249A2"/>
    <w:rsid w:val="00424A9C"/>
    <w:rsid w:val="00424EF6"/>
    <w:rsid w:val="00425E9D"/>
    <w:rsid w:val="00425F83"/>
    <w:rsid w:val="00433289"/>
    <w:rsid w:val="00435C6B"/>
    <w:rsid w:val="004365BE"/>
    <w:rsid w:val="00441384"/>
    <w:rsid w:val="0044142E"/>
    <w:rsid w:val="0044196B"/>
    <w:rsid w:val="00442713"/>
    <w:rsid w:val="00444B96"/>
    <w:rsid w:val="00446B21"/>
    <w:rsid w:val="00455F15"/>
    <w:rsid w:val="00456738"/>
    <w:rsid w:val="00461A9E"/>
    <w:rsid w:val="0046636D"/>
    <w:rsid w:val="00467034"/>
    <w:rsid w:val="0047644F"/>
    <w:rsid w:val="004771C5"/>
    <w:rsid w:val="00480278"/>
    <w:rsid w:val="00481792"/>
    <w:rsid w:val="00482AC2"/>
    <w:rsid w:val="00483F46"/>
    <w:rsid w:val="00485CA7"/>
    <w:rsid w:val="00485FC3"/>
    <w:rsid w:val="00493D47"/>
    <w:rsid w:val="004A06EC"/>
    <w:rsid w:val="004A135B"/>
    <w:rsid w:val="004A377D"/>
    <w:rsid w:val="004A400E"/>
    <w:rsid w:val="004B01DF"/>
    <w:rsid w:val="004B2C40"/>
    <w:rsid w:val="004B31EB"/>
    <w:rsid w:val="004C20E3"/>
    <w:rsid w:val="004C5D8E"/>
    <w:rsid w:val="004D0ACB"/>
    <w:rsid w:val="004D4E41"/>
    <w:rsid w:val="004D61A9"/>
    <w:rsid w:val="004E3372"/>
    <w:rsid w:val="004E3ACE"/>
    <w:rsid w:val="004E3E81"/>
    <w:rsid w:val="004E50DD"/>
    <w:rsid w:val="004E7D45"/>
    <w:rsid w:val="004F006A"/>
    <w:rsid w:val="004F2806"/>
    <w:rsid w:val="004F2A4C"/>
    <w:rsid w:val="00504143"/>
    <w:rsid w:val="00506ECC"/>
    <w:rsid w:val="00507136"/>
    <w:rsid w:val="00507913"/>
    <w:rsid w:val="00515517"/>
    <w:rsid w:val="00516E37"/>
    <w:rsid w:val="00522996"/>
    <w:rsid w:val="00523F65"/>
    <w:rsid w:val="005259DC"/>
    <w:rsid w:val="00526807"/>
    <w:rsid w:val="0052689D"/>
    <w:rsid w:val="00526DB4"/>
    <w:rsid w:val="0052793C"/>
    <w:rsid w:val="00527DB9"/>
    <w:rsid w:val="005354C7"/>
    <w:rsid w:val="00537C1E"/>
    <w:rsid w:val="005405E1"/>
    <w:rsid w:val="0054060E"/>
    <w:rsid w:val="005449D1"/>
    <w:rsid w:val="0054737B"/>
    <w:rsid w:val="005528CF"/>
    <w:rsid w:val="00552E00"/>
    <w:rsid w:val="00562C0B"/>
    <w:rsid w:val="005633A9"/>
    <w:rsid w:val="00566074"/>
    <w:rsid w:val="00566A2A"/>
    <w:rsid w:val="00570F96"/>
    <w:rsid w:val="00574828"/>
    <w:rsid w:val="00575180"/>
    <w:rsid w:val="005778D5"/>
    <w:rsid w:val="00580E8E"/>
    <w:rsid w:val="00581D4A"/>
    <w:rsid w:val="0058416C"/>
    <w:rsid w:val="00584740"/>
    <w:rsid w:val="005848A5"/>
    <w:rsid w:val="00592A70"/>
    <w:rsid w:val="005930F4"/>
    <w:rsid w:val="0059541E"/>
    <w:rsid w:val="005A08D4"/>
    <w:rsid w:val="005A2089"/>
    <w:rsid w:val="005A72C5"/>
    <w:rsid w:val="005B12BF"/>
    <w:rsid w:val="005B12DB"/>
    <w:rsid w:val="005B1339"/>
    <w:rsid w:val="005B400A"/>
    <w:rsid w:val="005B67F8"/>
    <w:rsid w:val="005B6EEE"/>
    <w:rsid w:val="005C1EA5"/>
    <w:rsid w:val="005C3A3A"/>
    <w:rsid w:val="005C4CCB"/>
    <w:rsid w:val="005C6834"/>
    <w:rsid w:val="005C7FF6"/>
    <w:rsid w:val="005D3DAF"/>
    <w:rsid w:val="005D5FFD"/>
    <w:rsid w:val="005E07CC"/>
    <w:rsid w:val="005E4B23"/>
    <w:rsid w:val="005E4C7E"/>
    <w:rsid w:val="005E5928"/>
    <w:rsid w:val="005E674D"/>
    <w:rsid w:val="005E7798"/>
    <w:rsid w:val="005F2E50"/>
    <w:rsid w:val="005F42A3"/>
    <w:rsid w:val="006006FB"/>
    <w:rsid w:val="0060202D"/>
    <w:rsid w:val="00607E11"/>
    <w:rsid w:val="00623274"/>
    <w:rsid w:val="00644219"/>
    <w:rsid w:val="006465E7"/>
    <w:rsid w:val="00653882"/>
    <w:rsid w:val="006546C4"/>
    <w:rsid w:val="00664432"/>
    <w:rsid w:val="00664902"/>
    <w:rsid w:val="00666EE7"/>
    <w:rsid w:val="00667487"/>
    <w:rsid w:val="006677BE"/>
    <w:rsid w:val="00670553"/>
    <w:rsid w:val="0068034F"/>
    <w:rsid w:val="0068121B"/>
    <w:rsid w:val="00682391"/>
    <w:rsid w:val="00683999"/>
    <w:rsid w:val="006853E1"/>
    <w:rsid w:val="00686349"/>
    <w:rsid w:val="006903DE"/>
    <w:rsid w:val="006938A8"/>
    <w:rsid w:val="00694D2F"/>
    <w:rsid w:val="00695DC2"/>
    <w:rsid w:val="00696DEE"/>
    <w:rsid w:val="00697482"/>
    <w:rsid w:val="006A1E46"/>
    <w:rsid w:val="006A2FF3"/>
    <w:rsid w:val="006A4C11"/>
    <w:rsid w:val="006A5D50"/>
    <w:rsid w:val="006A7F39"/>
    <w:rsid w:val="006B1BA8"/>
    <w:rsid w:val="006B660D"/>
    <w:rsid w:val="006C2C60"/>
    <w:rsid w:val="006C68CE"/>
    <w:rsid w:val="006C6DFD"/>
    <w:rsid w:val="006C7F93"/>
    <w:rsid w:val="006D2B11"/>
    <w:rsid w:val="006E33E9"/>
    <w:rsid w:val="006E374E"/>
    <w:rsid w:val="006E3AD1"/>
    <w:rsid w:val="006E4427"/>
    <w:rsid w:val="006E468C"/>
    <w:rsid w:val="006E5C17"/>
    <w:rsid w:val="006E6C08"/>
    <w:rsid w:val="006E784A"/>
    <w:rsid w:val="006F0107"/>
    <w:rsid w:val="006F2B57"/>
    <w:rsid w:val="006F4437"/>
    <w:rsid w:val="006F45E4"/>
    <w:rsid w:val="006F50C4"/>
    <w:rsid w:val="006F5181"/>
    <w:rsid w:val="006F6AFE"/>
    <w:rsid w:val="00700902"/>
    <w:rsid w:val="00705663"/>
    <w:rsid w:val="00706AC5"/>
    <w:rsid w:val="00707349"/>
    <w:rsid w:val="00716F89"/>
    <w:rsid w:val="007205F3"/>
    <w:rsid w:val="0072207C"/>
    <w:rsid w:val="00730A93"/>
    <w:rsid w:val="007376ED"/>
    <w:rsid w:val="00742D6D"/>
    <w:rsid w:val="0074376D"/>
    <w:rsid w:val="00745731"/>
    <w:rsid w:val="00746EE3"/>
    <w:rsid w:val="00746F0B"/>
    <w:rsid w:val="007472E8"/>
    <w:rsid w:val="007502BF"/>
    <w:rsid w:val="007502F2"/>
    <w:rsid w:val="00757D2F"/>
    <w:rsid w:val="00762D97"/>
    <w:rsid w:val="00770174"/>
    <w:rsid w:val="00776238"/>
    <w:rsid w:val="00776A6D"/>
    <w:rsid w:val="00783FB2"/>
    <w:rsid w:val="0078415E"/>
    <w:rsid w:val="0078452C"/>
    <w:rsid w:val="00790599"/>
    <w:rsid w:val="00792C20"/>
    <w:rsid w:val="00793697"/>
    <w:rsid w:val="007947DE"/>
    <w:rsid w:val="007A0B61"/>
    <w:rsid w:val="007A0FA6"/>
    <w:rsid w:val="007A41DE"/>
    <w:rsid w:val="007B0836"/>
    <w:rsid w:val="007B211C"/>
    <w:rsid w:val="007B320E"/>
    <w:rsid w:val="007B34E9"/>
    <w:rsid w:val="007B5080"/>
    <w:rsid w:val="007B54BC"/>
    <w:rsid w:val="007B6328"/>
    <w:rsid w:val="007B776F"/>
    <w:rsid w:val="007C1486"/>
    <w:rsid w:val="007C496B"/>
    <w:rsid w:val="007C529E"/>
    <w:rsid w:val="007D16DC"/>
    <w:rsid w:val="007D1A02"/>
    <w:rsid w:val="007D3C39"/>
    <w:rsid w:val="007E15A9"/>
    <w:rsid w:val="007E247D"/>
    <w:rsid w:val="007E2C5C"/>
    <w:rsid w:val="007E3A86"/>
    <w:rsid w:val="007E487C"/>
    <w:rsid w:val="007E717B"/>
    <w:rsid w:val="007E7B0B"/>
    <w:rsid w:val="007F3103"/>
    <w:rsid w:val="007F3F37"/>
    <w:rsid w:val="007F5242"/>
    <w:rsid w:val="007F665B"/>
    <w:rsid w:val="008021E1"/>
    <w:rsid w:val="00803B7E"/>
    <w:rsid w:val="00807FE0"/>
    <w:rsid w:val="008133FB"/>
    <w:rsid w:val="00815DE0"/>
    <w:rsid w:val="008171E7"/>
    <w:rsid w:val="008225E8"/>
    <w:rsid w:val="0082361C"/>
    <w:rsid w:val="00824EE5"/>
    <w:rsid w:val="00826183"/>
    <w:rsid w:val="00826633"/>
    <w:rsid w:val="00831F36"/>
    <w:rsid w:val="00835466"/>
    <w:rsid w:val="008354A2"/>
    <w:rsid w:val="008434D4"/>
    <w:rsid w:val="00850E0A"/>
    <w:rsid w:val="00852A38"/>
    <w:rsid w:val="00854C74"/>
    <w:rsid w:val="00860811"/>
    <w:rsid w:val="00861AB0"/>
    <w:rsid w:val="00873CD5"/>
    <w:rsid w:val="0087609B"/>
    <w:rsid w:val="008771D5"/>
    <w:rsid w:val="0088012B"/>
    <w:rsid w:val="00881C46"/>
    <w:rsid w:val="008852AF"/>
    <w:rsid w:val="008900B7"/>
    <w:rsid w:val="00890D8C"/>
    <w:rsid w:val="008A17E2"/>
    <w:rsid w:val="008B67BD"/>
    <w:rsid w:val="008B78C5"/>
    <w:rsid w:val="008C0CF5"/>
    <w:rsid w:val="008C6D90"/>
    <w:rsid w:val="008D4710"/>
    <w:rsid w:val="008D5985"/>
    <w:rsid w:val="008D6E6A"/>
    <w:rsid w:val="008E0FB0"/>
    <w:rsid w:val="008E39B1"/>
    <w:rsid w:val="008E4882"/>
    <w:rsid w:val="008E4BE1"/>
    <w:rsid w:val="008F1481"/>
    <w:rsid w:val="008F2AE6"/>
    <w:rsid w:val="00905314"/>
    <w:rsid w:val="00910C80"/>
    <w:rsid w:val="00914BA0"/>
    <w:rsid w:val="00914D7F"/>
    <w:rsid w:val="00921D7E"/>
    <w:rsid w:val="009231FD"/>
    <w:rsid w:val="00927847"/>
    <w:rsid w:val="009332F4"/>
    <w:rsid w:val="00933D35"/>
    <w:rsid w:val="00941A0F"/>
    <w:rsid w:val="009465B2"/>
    <w:rsid w:val="0094796B"/>
    <w:rsid w:val="00947CD2"/>
    <w:rsid w:val="009502C5"/>
    <w:rsid w:val="00957629"/>
    <w:rsid w:val="00961704"/>
    <w:rsid w:val="00961B1B"/>
    <w:rsid w:val="00965CBD"/>
    <w:rsid w:val="00970BC9"/>
    <w:rsid w:val="00971DAD"/>
    <w:rsid w:val="0097493A"/>
    <w:rsid w:val="009812C0"/>
    <w:rsid w:val="009840C7"/>
    <w:rsid w:val="00986A7D"/>
    <w:rsid w:val="00991BEF"/>
    <w:rsid w:val="00991BFF"/>
    <w:rsid w:val="00995F47"/>
    <w:rsid w:val="00997935"/>
    <w:rsid w:val="009A3069"/>
    <w:rsid w:val="009A3C7C"/>
    <w:rsid w:val="009A5B4F"/>
    <w:rsid w:val="009A62B4"/>
    <w:rsid w:val="009B3AB3"/>
    <w:rsid w:val="009C0FC0"/>
    <w:rsid w:val="009C1BE7"/>
    <w:rsid w:val="009C3196"/>
    <w:rsid w:val="009C53B6"/>
    <w:rsid w:val="009C671D"/>
    <w:rsid w:val="009C7737"/>
    <w:rsid w:val="009D09B4"/>
    <w:rsid w:val="009E0403"/>
    <w:rsid w:val="009E08E1"/>
    <w:rsid w:val="009E0A90"/>
    <w:rsid w:val="009E2B5C"/>
    <w:rsid w:val="009F07B7"/>
    <w:rsid w:val="009F132E"/>
    <w:rsid w:val="009F57CC"/>
    <w:rsid w:val="009F6981"/>
    <w:rsid w:val="00A00986"/>
    <w:rsid w:val="00A03470"/>
    <w:rsid w:val="00A04920"/>
    <w:rsid w:val="00A14A76"/>
    <w:rsid w:val="00A14FC9"/>
    <w:rsid w:val="00A223C9"/>
    <w:rsid w:val="00A230A0"/>
    <w:rsid w:val="00A25160"/>
    <w:rsid w:val="00A26A2B"/>
    <w:rsid w:val="00A271B9"/>
    <w:rsid w:val="00A275FF"/>
    <w:rsid w:val="00A27EAC"/>
    <w:rsid w:val="00A31880"/>
    <w:rsid w:val="00A33646"/>
    <w:rsid w:val="00A33B75"/>
    <w:rsid w:val="00A3506D"/>
    <w:rsid w:val="00A3669C"/>
    <w:rsid w:val="00A4572D"/>
    <w:rsid w:val="00A45A16"/>
    <w:rsid w:val="00A538BA"/>
    <w:rsid w:val="00A5571D"/>
    <w:rsid w:val="00A55F80"/>
    <w:rsid w:val="00A573CF"/>
    <w:rsid w:val="00A575FA"/>
    <w:rsid w:val="00A6148C"/>
    <w:rsid w:val="00A63F7B"/>
    <w:rsid w:val="00A67FA8"/>
    <w:rsid w:val="00A7454D"/>
    <w:rsid w:val="00A74DD8"/>
    <w:rsid w:val="00A83B3E"/>
    <w:rsid w:val="00A91842"/>
    <w:rsid w:val="00A91B44"/>
    <w:rsid w:val="00A93447"/>
    <w:rsid w:val="00A95DE2"/>
    <w:rsid w:val="00A95FF4"/>
    <w:rsid w:val="00AA048B"/>
    <w:rsid w:val="00AA1C65"/>
    <w:rsid w:val="00AA2520"/>
    <w:rsid w:val="00AA4DB2"/>
    <w:rsid w:val="00AA6A74"/>
    <w:rsid w:val="00AB777E"/>
    <w:rsid w:val="00AC028E"/>
    <w:rsid w:val="00AC0339"/>
    <w:rsid w:val="00AC3EC6"/>
    <w:rsid w:val="00AD0F4A"/>
    <w:rsid w:val="00AD47E9"/>
    <w:rsid w:val="00AD5986"/>
    <w:rsid w:val="00AD61AF"/>
    <w:rsid w:val="00AD7EE1"/>
    <w:rsid w:val="00AE227D"/>
    <w:rsid w:val="00AE23EB"/>
    <w:rsid w:val="00AE37C2"/>
    <w:rsid w:val="00AE762B"/>
    <w:rsid w:val="00AF4D0E"/>
    <w:rsid w:val="00AF50DC"/>
    <w:rsid w:val="00AF765B"/>
    <w:rsid w:val="00AF7DDC"/>
    <w:rsid w:val="00B023D0"/>
    <w:rsid w:val="00B0518F"/>
    <w:rsid w:val="00B133E6"/>
    <w:rsid w:val="00B229DA"/>
    <w:rsid w:val="00B22F58"/>
    <w:rsid w:val="00B264D9"/>
    <w:rsid w:val="00B279BA"/>
    <w:rsid w:val="00B27C87"/>
    <w:rsid w:val="00B3192C"/>
    <w:rsid w:val="00B320FB"/>
    <w:rsid w:val="00B33CA5"/>
    <w:rsid w:val="00B3435B"/>
    <w:rsid w:val="00B45E38"/>
    <w:rsid w:val="00B51857"/>
    <w:rsid w:val="00B51BF7"/>
    <w:rsid w:val="00B53E68"/>
    <w:rsid w:val="00B56F49"/>
    <w:rsid w:val="00B602D6"/>
    <w:rsid w:val="00B62A40"/>
    <w:rsid w:val="00B63DD5"/>
    <w:rsid w:val="00B67847"/>
    <w:rsid w:val="00B703D4"/>
    <w:rsid w:val="00B71D9E"/>
    <w:rsid w:val="00B72112"/>
    <w:rsid w:val="00B806ED"/>
    <w:rsid w:val="00B8183E"/>
    <w:rsid w:val="00B8525C"/>
    <w:rsid w:val="00B932D2"/>
    <w:rsid w:val="00B9606D"/>
    <w:rsid w:val="00B96914"/>
    <w:rsid w:val="00BA0BFF"/>
    <w:rsid w:val="00BA5859"/>
    <w:rsid w:val="00BA5C11"/>
    <w:rsid w:val="00BA7FFA"/>
    <w:rsid w:val="00BB121F"/>
    <w:rsid w:val="00BB20EB"/>
    <w:rsid w:val="00BB2C95"/>
    <w:rsid w:val="00BC7C41"/>
    <w:rsid w:val="00BD48C7"/>
    <w:rsid w:val="00BF0D60"/>
    <w:rsid w:val="00BF2220"/>
    <w:rsid w:val="00BF23A9"/>
    <w:rsid w:val="00BF3D4B"/>
    <w:rsid w:val="00BF6376"/>
    <w:rsid w:val="00C134DA"/>
    <w:rsid w:val="00C176BE"/>
    <w:rsid w:val="00C202AF"/>
    <w:rsid w:val="00C21E60"/>
    <w:rsid w:val="00C24E31"/>
    <w:rsid w:val="00C32A94"/>
    <w:rsid w:val="00C33791"/>
    <w:rsid w:val="00C355E1"/>
    <w:rsid w:val="00C37843"/>
    <w:rsid w:val="00C44ECF"/>
    <w:rsid w:val="00C4684B"/>
    <w:rsid w:val="00C46F4C"/>
    <w:rsid w:val="00C50553"/>
    <w:rsid w:val="00C56A39"/>
    <w:rsid w:val="00C5712C"/>
    <w:rsid w:val="00C576D2"/>
    <w:rsid w:val="00C7035C"/>
    <w:rsid w:val="00C74CFF"/>
    <w:rsid w:val="00C75EE0"/>
    <w:rsid w:val="00C955FA"/>
    <w:rsid w:val="00C960EA"/>
    <w:rsid w:val="00CA1C03"/>
    <w:rsid w:val="00CB2285"/>
    <w:rsid w:val="00CB3E59"/>
    <w:rsid w:val="00CC1024"/>
    <w:rsid w:val="00CC110E"/>
    <w:rsid w:val="00CD4019"/>
    <w:rsid w:val="00CD57F8"/>
    <w:rsid w:val="00CD7134"/>
    <w:rsid w:val="00CD7433"/>
    <w:rsid w:val="00CE60BB"/>
    <w:rsid w:val="00CE79D3"/>
    <w:rsid w:val="00CF1317"/>
    <w:rsid w:val="00CF2344"/>
    <w:rsid w:val="00CF4D87"/>
    <w:rsid w:val="00D03871"/>
    <w:rsid w:val="00D03A06"/>
    <w:rsid w:val="00D0579E"/>
    <w:rsid w:val="00D10B1F"/>
    <w:rsid w:val="00D141F1"/>
    <w:rsid w:val="00D30648"/>
    <w:rsid w:val="00D34FDF"/>
    <w:rsid w:val="00D35DBF"/>
    <w:rsid w:val="00D35FFC"/>
    <w:rsid w:val="00D37B1D"/>
    <w:rsid w:val="00D54FA9"/>
    <w:rsid w:val="00D54FC8"/>
    <w:rsid w:val="00D555FA"/>
    <w:rsid w:val="00D602A7"/>
    <w:rsid w:val="00D607AF"/>
    <w:rsid w:val="00D60C18"/>
    <w:rsid w:val="00D65A78"/>
    <w:rsid w:val="00D739BB"/>
    <w:rsid w:val="00D755ED"/>
    <w:rsid w:val="00D7590E"/>
    <w:rsid w:val="00D777B9"/>
    <w:rsid w:val="00D86149"/>
    <w:rsid w:val="00D87F27"/>
    <w:rsid w:val="00D910F7"/>
    <w:rsid w:val="00D91FD8"/>
    <w:rsid w:val="00D923B4"/>
    <w:rsid w:val="00D94CD6"/>
    <w:rsid w:val="00D95141"/>
    <w:rsid w:val="00D96767"/>
    <w:rsid w:val="00D979CA"/>
    <w:rsid w:val="00D97B6E"/>
    <w:rsid w:val="00DA0275"/>
    <w:rsid w:val="00DA1791"/>
    <w:rsid w:val="00DC0DBD"/>
    <w:rsid w:val="00DC365A"/>
    <w:rsid w:val="00DC5B96"/>
    <w:rsid w:val="00DC68A7"/>
    <w:rsid w:val="00DD1AF3"/>
    <w:rsid w:val="00DD1F99"/>
    <w:rsid w:val="00DD3C40"/>
    <w:rsid w:val="00DD437B"/>
    <w:rsid w:val="00DD6311"/>
    <w:rsid w:val="00DE3160"/>
    <w:rsid w:val="00DE6D89"/>
    <w:rsid w:val="00DE7A06"/>
    <w:rsid w:val="00DF1270"/>
    <w:rsid w:val="00DF1A84"/>
    <w:rsid w:val="00DF7A7C"/>
    <w:rsid w:val="00E01B2A"/>
    <w:rsid w:val="00E031E3"/>
    <w:rsid w:val="00E15787"/>
    <w:rsid w:val="00E16F09"/>
    <w:rsid w:val="00E20BAD"/>
    <w:rsid w:val="00E27EF2"/>
    <w:rsid w:val="00E31064"/>
    <w:rsid w:val="00E371A3"/>
    <w:rsid w:val="00E3742A"/>
    <w:rsid w:val="00E37994"/>
    <w:rsid w:val="00E4344D"/>
    <w:rsid w:val="00E45A52"/>
    <w:rsid w:val="00E46AD8"/>
    <w:rsid w:val="00E52DE1"/>
    <w:rsid w:val="00E53059"/>
    <w:rsid w:val="00E53944"/>
    <w:rsid w:val="00E540C1"/>
    <w:rsid w:val="00E55187"/>
    <w:rsid w:val="00E56BD4"/>
    <w:rsid w:val="00E62AF5"/>
    <w:rsid w:val="00E6599F"/>
    <w:rsid w:val="00E65E35"/>
    <w:rsid w:val="00E6694D"/>
    <w:rsid w:val="00E66F3E"/>
    <w:rsid w:val="00E72539"/>
    <w:rsid w:val="00E74DDE"/>
    <w:rsid w:val="00E7799D"/>
    <w:rsid w:val="00E82D0E"/>
    <w:rsid w:val="00E87912"/>
    <w:rsid w:val="00E9121E"/>
    <w:rsid w:val="00EA6044"/>
    <w:rsid w:val="00EB344B"/>
    <w:rsid w:val="00EB6D4E"/>
    <w:rsid w:val="00EB725C"/>
    <w:rsid w:val="00EC619A"/>
    <w:rsid w:val="00EC626C"/>
    <w:rsid w:val="00ED119F"/>
    <w:rsid w:val="00EE559B"/>
    <w:rsid w:val="00F026EF"/>
    <w:rsid w:val="00F04095"/>
    <w:rsid w:val="00F0550C"/>
    <w:rsid w:val="00F06481"/>
    <w:rsid w:val="00F10AAE"/>
    <w:rsid w:val="00F13994"/>
    <w:rsid w:val="00F14B4C"/>
    <w:rsid w:val="00F159B8"/>
    <w:rsid w:val="00F16BD9"/>
    <w:rsid w:val="00F227D4"/>
    <w:rsid w:val="00F30E8A"/>
    <w:rsid w:val="00F3198F"/>
    <w:rsid w:val="00F353F8"/>
    <w:rsid w:val="00F360B7"/>
    <w:rsid w:val="00F36BCE"/>
    <w:rsid w:val="00F40827"/>
    <w:rsid w:val="00F43B36"/>
    <w:rsid w:val="00F44BB6"/>
    <w:rsid w:val="00F50E51"/>
    <w:rsid w:val="00F54E42"/>
    <w:rsid w:val="00F615E6"/>
    <w:rsid w:val="00F65A7D"/>
    <w:rsid w:val="00F70CB0"/>
    <w:rsid w:val="00F7756B"/>
    <w:rsid w:val="00F775C6"/>
    <w:rsid w:val="00F82F1E"/>
    <w:rsid w:val="00F85294"/>
    <w:rsid w:val="00F852BD"/>
    <w:rsid w:val="00F874A4"/>
    <w:rsid w:val="00F95698"/>
    <w:rsid w:val="00FA0D72"/>
    <w:rsid w:val="00FA414B"/>
    <w:rsid w:val="00FA5B12"/>
    <w:rsid w:val="00FB70B3"/>
    <w:rsid w:val="00FB780D"/>
    <w:rsid w:val="00FC12E1"/>
    <w:rsid w:val="00FC72BF"/>
    <w:rsid w:val="00FC79BD"/>
    <w:rsid w:val="00FD0253"/>
    <w:rsid w:val="00FD284E"/>
    <w:rsid w:val="00FD6563"/>
    <w:rsid w:val="00FE527E"/>
    <w:rsid w:val="00FE658C"/>
    <w:rsid w:val="00FE6B82"/>
    <w:rsid w:val="00FF21E2"/>
    <w:rsid w:val="00FF5821"/>
    <w:rsid w:val="00FF722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95B"/>
    <w:pPr>
      <w:tabs>
        <w:tab w:val="right" w:leader="dot" w:pos="9923"/>
      </w:tabs>
      <w:spacing w:after="240"/>
      <w:ind w:left="360"/>
      <w:jc w:val="both"/>
    </w:pPr>
    <w:rPr>
      <w:rFonts w:ascii="Calibri-Italic" w:hAnsi="Calibri-Italic" w:cs="Arial"/>
      <w:i/>
      <w:iCs/>
      <w:color w:val="000000"/>
      <w:sz w:val="22"/>
      <w:szCs w:val="22"/>
      <w:lang w:val="fr-FR"/>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iCs/>
      <w:color w:val="000000"/>
      <w:sz w:val="22"/>
      <w:szCs w:val="22"/>
      <w:lang w:val="fr-FR"/>
    </w:rPr>
  </w:style>
  <w:style w:type="character" w:customStyle="1" w:styleId="EXP-Titre1Car">
    <w:name w:val="EXP - Titre 1 Car"/>
    <w:basedOn w:val="ParagraphedelisteCar"/>
    <w:link w:val="EXP-Titre1"/>
    <w:rsid w:val="00CF2344"/>
    <w:rPr>
      <w:rFonts w:ascii="Calibri-Italic" w:hAnsi="Calibri-Italic" w:cs="Arial"/>
      <w:i/>
      <w:iCs/>
      <w:caps/>
      <w:color w:val="FFFFFF" w:themeColor="background1"/>
      <w:sz w:val="22"/>
      <w:szCs w:val="22"/>
      <w:lang w:val="fr-FR"/>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iCs/>
      <w:color w:val="FFFFFF" w:themeColor="background1"/>
      <w:sz w:val="22"/>
      <w:szCs w:val="22"/>
      <w:lang w:val="fr-FR"/>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B932D2"/>
    <w:rPr>
      <w:rFonts w:ascii="Calibri-Italic" w:hAnsi="Calibri-Italic" w:cs="Arial"/>
      <w:i/>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B932D2"/>
    <w:rPr>
      <w:rFonts w:ascii="Calibri-Italic" w:hAnsi="Calibri-Italic" w:cs="Arial"/>
      <w:i/>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Mentionnonrsolue1">
    <w:name w:val="Mention non résolue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val="0"/>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val="0"/>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unhideWhenUsed/>
    <w:rsid w:val="00E37994"/>
    <w:rPr>
      <w:sz w:val="20"/>
      <w:szCs w:val="20"/>
    </w:rPr>
  </w:style>
  <w:style w:type="character" w:customStyle="1" w:styleId="CommentaireCar">
    <w:name w:val="Commentaire Car"/>
    <w:basedOn w:val="Policepardfaut"/>
    <w:link w:val="Commentaire"/>
    <w:uiPriority w:val="99"/>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9"/>
      </w:numPr>
      <w:contextualSpacing/>
    </w:pPr>
  </w:style>
  <w:style w:type="paragraph" w:customStyle="1" w:styleId="puceEF">
    <w:name w:val="puce_EF"/>
    <w:basedOn w:val="Paragraphedeliste"/>
    <w:link w:val="puceEFCar"/>
    <w:qFormat/>
    <w:rsid w:val="0082361C"/>
    <w:pPr>
      <w:numPr>
        <w:numId w:val="8"/>
      </w:numPr>
    </w:pPr>
  </w:style>
  <w:style w:type="character" w:customStyle="1" w:styleId="puceEFCar">
    <w:name w:val="puce_EF Car"/>
    <w:basedOn w:val="ParagraphedelisteCar"/>
    <w:link w:val="puceEF"/>
    <w:rsid w:val="0082361C"/>
    <w:rPr>
      <w:rFonts w:ascii="Calibri-Italic" w:hAnsi="Calibri-Italic" w:cs="Arial"/>
      <w:i/>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871"/>
    <w:rPr>
      <w:rFonts w:ascii="Segoe UI" w:hAnsi="Segoe UI" w:cs="Segoe UI"/>
      <w:i/>
      <w:iCs/>
      <w:color w:val="000000"/>
      <w:sz w:val="18"/>
      <w:szCs w:val="18"/>
      <w:lang w:val="fr-FR"/>
    </w:rPr>
  </w:style>
  <w:style w:type="paragraph" w:customStyle="1" w:styleId="heading-2">
    <w:name w:val="heading-2"/>
    <w:basedOn w:val="Normal"/>
    <w:rsid w:val="003C799F"/>
    <w:pPr>
      <w:numPr>
        <w:ilvl w:val="2"/>
        <w:numId w:val="16"/>
      </w:numPr>
      <w:tabs>
        <w:tab w:val="clear" w:pos="2340"/>
        <w:tab w:val="clear" w:pos="9923"/>
      </w:tabs>
      <w:spacing w:before="100" w:beforeAutospacing="1" w:after="26"/>
      <w:ind w:left="0" w:firstLine="0"/>
      <w:jc w:val="left"/>
    </w:pPr>
    <w:rPr>
      <w:rFonts w:ascii="Arial" w:eastAsia="Times New Roman" w:hAnsi="Arial"/>
      <w:b/>
      <w:bCs/>
      <w:i w:val="0"/>
      <w:iCs w:val="0"/>
      <w:color w:val="000080"/>
      <w:sz w:val="24"/>
      <w:szCs w:val="24"/>
      <w:lang w:eastAsia="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iCs w:val="0"/>
      <w:color w:val="auto"/>
      <w:sz w:val="20"/>
      <w:szCs w:val="20"/>
      <w:vertAlign w:val="superscript"/>
      <w:lang w:val="en-US"/>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vision">
    <w:name w:val="Revision"/>
    <w:hidden/>
    <w:uiPriority w:val="99"/>
    <w:semiHidden/>
    <w:rsid w:val="000203E4"/>
    <w:pPr>
      <w:spacing w:after="0"/>
    </w:pPr>
    <w:rPr>
      <w:rFonts w:ascii="Calibri-Italic" w:hAnsi="Calibri-Italic" w:cs="Arial"/>
      <w:i/>
      <w:iCs/>
      <w:color w:val="000000"/>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17342788">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768039400">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878617626">
      <w:bodyDiv w:val="1"/>
      <w:marLeft w:val="0"/>
      <w:marRight w:val="0"/>
      <w:marTop w:val="0"/>
      <w:marBottom w:val="0"/>
      <w:divBdr>
        <w:top w:val="none" w:sz="0" w:space="0" w:color="auto"/>
        <w:left w:val="none" w:sz="0" w:space="0" w:color="auto"/>
        <w:bottom w:val="none" w:sz="0" w:space="0" w:color="auto"/>
        <w:right w:val="none" w:sz="0" w:space="0" w:color="auto"/>
      </w:divBdr>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ref.tunisie@expertisefrance.f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65C4CD47-A160-4514-AF97-E422022F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5048</Words>
  <Characters>27767</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32750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Cléo FULCHIRON</cp:lastModifiedBy>
  <cp:revision>4</cp:revision>
  <cp:lastPrinted>2021-12-23T09:03:00Z</cp:lastPrinted>
  <dcterms:created xsi:type="dcterms:W3CDTF">2023-04-03T06:51:00Z</dcterms:created>
  <dcterms:modified xsi:type="dcterms:W3CDTF">2023-04-03T06:53:00Z</dcterms:modified>
</cp:coreProperties>
</file>