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AC0C" w14:textId="37DC1061" w:rsidR="00FA7C91" w:rsidRDefault="0020736F" w:rsidP="00D872C3">
      <w:pPr>
        <w:pStyle w:val="Sansinterligne"/>
        <w:jc w:val="center"/>
        <w:rPr>
          <w:rFonts w:asciiTheme="majorHAnsi" w:hAnsiTheme="majorHAnsi" w:cstheme="majorHAnsi"/>
          <w:sz w:val="24"/>
          <w:szCs w:val="24"/>
        </w:rPr>
      </w:pPr>
      <w:r w:rsidRPr="0020736F">
        <w:rPr>
          <w:rFonts w:asciiTheme="majorHAnsi" w:hAnsiTheme="majorHAnsi" w:cstheme="majorHAnsi"/>
          <w:sz w:val="24"/>
          <w:szCs w:val="24"/>
        </w:rPr>
        <w:t xml:space="preserve">Projet </w:t>
      </w:r>
      <w:r w:rsidR="00B9762C">
        <w:rPr>
          <w:rFonts w:asciiTheme="majorHAnsi" w:hAnsiTheme="majorHAnsi" w:cstheme="majorHAnsi"/>
          <w:sz w:val="24"/>
          <w:szCs w:val="24"/>
          <w:lang w:bidi="fr-FR"/>
        </w:rPr>
        <w:t>d’a</w:t>
      </w:r>
      <w:r w:rsidR="00A06E31">
        <w:rPr>
          <w:rFonts w:asciiTheme="majorHAnsi" w:hAnsiTheme="majorHAnsi" w:cstheme="majorHAnsi"/>
          <w:sz w:val="24"/>
          <w:szCs w:val="24"/>
          <w:lang w:bidi="fr-FR"/>
        </w:rPr>
        <w:t>ppui à l’entrepreneuriat vert en Tunisie</w:t>
      </w:r>
    </w:p>
    <w:p w14:paraId="3EE110BD" w14:textId="77777777" w:rsidR="00376C27" w:rsidRDefault="00376C27" w:rsidP="00376C27">
      <w:pPr>
        <w:pStyle w:val="Sansinterligne"/>
        <w:ind w:left="1701"/>
        <w:jc w:val="center"/>
        <w:rPr>
          <w:rFonts w:asciiTheme="majorHAnsi" w:hAnsiTheme="majorHAnsi" w:cstheme="majorHAnsi"/>
          <w:sz w:val="24"/>
          <w:szCs w:val="24"/>
        </w:rPr>
      </w:pPr>
    </w:p>
    <w:p w14:paraId="1593BAE4" w14:textId="746CCB1D" w:rsidR="00B864AA" w:rsidRPr="00FA7C91" w:rsidRDefault="00732446" w:rsidP="00D872C3">
      <w:pPr>
        <w:pStyle w:val="Sansinterligne"/>
        <w:tabs>
          <w:tab w:val="left" w:pos="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Fiche de poste</w:t>
      </w:r>
    </w:p>
    <w:p w14:paraId="3E00A417" w14:textId="77777777" w:rsidR="00687550" w:rsidRDefault="00687550" w:rsidP="00D872C3">
      <w:pPr>
        <w:pStyle w:val="Sansinterligne"/>
        <w:tabs>
          <w:tab w:val="left" w:pos="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D83837" w14:textId="45986D53" w:rsidR="00B864AA" w:rsidRPr="00687550" w:rsidRDefault="00FE08D9" w:rsidP="00D872C3">
      <w:pPr>
        <w:pStyle w:val="Sansinterligne"/>
        <w:tabs>
          <w:tab w:val="left" w:pos="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Chargé.e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de </w:t>
      </w:r>
      <w:r w:rsidR="002B2991">
        <w:rPr>
          <w:rFonts w:asciiTheme="majorHAnsi" w:hAnsiTheme="majorHAnsi" w:cstheme="majorHAnsi"/>
          <w:b/>
          <w:sz w:val="24"/>
          <w:szCs w:val="24"/>
        </w:rPr>
        <w:t>financements</w:t>
      </w:r>
      <w:r w:rsidR="0087314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B2991">
        <w:rPr>
          <w:rFonts w:asciiTheme="majorHAnsi" w:hAnsiTheme="majorHAnsi" w:cstheme="majorHAnsi"/>
          <w:b/>
          <w:sz w:val="24"/>
          <w:szCs w:val="24"/>
        </w:rPr>
        <w:t>- Secteur privé</w:t>
      </w:r>
    </w:p>
    <w:p w14:paraId="1FF1755E" w14:textId="77777777" w:rsidR="00B864AA" w:rsidRPr="00FA7C91" w:rsidRDefault="00B864AA" w:rsidP="00687550">
      <w:pPr>
        <w:pStyle w:val="Sansinterligne"/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86F5467" w14:textId="77777777" w:rsidR="00220531" w:rsidRDefault="00220531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1FBFEAB" w14:textId="77777777" w:rsidR="00B864AA" w:rsidRPr="00FA7C91" w:rsidRDefault="007918CF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7C91">
        <w:rPr>
          <w:rFonts w:asciiTheme="majorHAnsi" w:hAnsiTheme="majorHAnsi" w:cstheme="majorHAnsi"/>
          <w:b/>
          <w:sz w:val="24"/>
          <w:szCs w:val="24"/>
          <w:u w:val="single"/>
        </w:rPr>
        <w:t xml:space="preserve">PROGRAMME : </w:t>
      </w:r>
    </w:p>
    <w:p w14:paraId="0B65A9B6" w14:textId="77777777" w:rsidR="007918CF" w:rsidRPr="00FA7C91" w:rsidRDefault="007918CF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7E4A097E" w14:textId="50D13139" w:rsidR="007918CF" w:rsidRPr="00FA7C91" w:rsidRDefault="007918CF" w:rsidP="001D3708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 xml:space="preserve">Nom du projet : </w:t>
      </w:r>
      <w:r w:rsidR="00687550">
        <w:rPr>
          <w:rFonts w:asciiTheme="majorHAnsi" w:hAnsiTheme="majorHAnsi" w:cstheme="majorHAnsi"/>
          <w:szCs w:val="24"/>
        </w:rPr>
        <w:tab/>
      </w:r>
      <w:r w:rsidR="00A06E31">
        <w:rPr>
          <w:rFonts w:asciiTheme="majorHAnsi" w:hAnsiTheme="majorHAnsi" w:cstheme="majorHAnsi"/>
          <w:szCs w:val="24"/>
        </w:rPr>
        <w:t>GREENOV’I</w:t>
      </w:r>
    </w:p>
    <w:p w14:paraId="795B1F2E" w14:textId="4C78FBA2" w:rsidR="006B6997" w:rsidRPr="00FA7C91" w:rsidRDefault="006B6997" w:rsidP="00960138">
      <w:pPr>
        <w:pStyle w:val="Sansinterligne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>Bailleur :</w:t>
      </w:r>
      <w:r w:rsidRPr="00FA7C91">
        <w:rPr>
          <w:rFonts w:asciiTheme="majorHAnsi" w:hAnsiTheme="majorHAnsi" w:cstheme="majorHAnsi"/>
          <w:szCs w:val="24"/>
        </w:rPr>
        <w:tab/>
      </w:r>
      <w:r w:rsidRPr="00FA7C91">
        <w:rPr>
          <w:rFonts w:asciiTheme="majorHAnsi" w:hAnsiTheme="majorHAnsi" w:cstheme="majorHAnsi"/>
          <w:szCs w:val="24"/>
        </w:rPr>
        <w:tab/>
      </w:r>
      <w:r w:rsidRPr="00FA7C91">
        <w:rPr>
          <w:rFonts w:asciiTheme="majorHAnsi" w:hAnsiTheme="majorHAnsi" w:cstheme="majorHAnsi"/>
          <w:szCs w:val="24"/>
        </w:rPr>
        <w:tab/>
      </w:r>
      <w:r w:rsidR="00B9762C">
        <w:rPr>
          <w:rFonts w:asciiTheme="majorHAnsi" w:hAnsiTheme="majorHAnsi" w:cstheme="majorHAnsi"/>
          <w:szCs w:val="24"/>
        </w:rPr>
        <w:t>Union européenne</w:t>
      </w:r>
    </w:p>
    <w:p w14:paraId="37C82405" w14:textId="77777777" w:rsidR="006B6997" w:rsidRPr="00FA7C91" w:rsidRDefault="006B6997" w:rsidP="00960138">
      <w:pPr>
        <w:pStyle w:val="Sansinterligne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>Agence de mise en œuvre :</w:t>
      </w:r>
      <w:r w:rsidRPr="00FA7C91">
        <w:rPr>
          <w:rFonts w:asciiTheme="majorHAnsi" w:hAnsiTheme="majorHAnsi" w:cstheme="majorHAnsi"/>
          <w:szCs w:val="24"/>
        </w:rPr>
        <w:tab/>
        <w:t xml:space="preserve">Expertise France </w:t>
      </w:r>
    </w:p>
    <w:p w14:paraId="141A947C" w14:textId="2E6540AE" w:rsidR="002C1A9C" w:rsidRPr="00FA7C91" w:rsidRDefault="00EF37FA" w:rsidP="00C1595E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Bénéficiaires : </w:t>
      </w:r>
      <w:r>
        <w:rPr>
          <w:rFonts w:asciiTheme="majorHAnsi" w:hAnsiTheme="majorHAnsi" w:cstheme="majorHAnsi"/>
          <w:szCs w:val="24"/>
        </w:rPr>
        <w:tab/>
      </w:r>
      <w:r w:rsidR="00A06E31">
        <w:rPr>
          <w:rFonts w:asciiTheme="majorHAnsi" w:hAnsiTheme="majorHAnsi" w:cstheme="majorHAnsi"/>
          <w:szCs w:val="24"/>
        </w:rPr>
        <w:t>Secteur privé / Tunisie</w:t>
      </w:r>
    </w:p>
    <w:p w14:paraId="54486AD1" w14:textId="673D9E4C" w:rsidR="00B31481" w:rsidRDefault="00B31481" w:rsidP="00960138">
      <w:pPr>
        <w:pStyle w:val="Sansinterligne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Durée du projet :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60 mois</w:t>
      </w:r>
    </w:p>
    <w:p w14:paraId="5ABF0328" w14:textId="71F832F2" w:rsidR="007918CF" w:rsidRPr="00FA7C91" w:rsidRDefault="007918CF" w:rsidP="00960138">
      <w:pPr>
        <w:pStyle w:val="Sansinterligne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 xml:space="preserve">Durée du recrutement: </w:t>
      </w:r>
      <w:r w:rsidR="00C33CEF" w:rsidRPr="00FA7C91">
        <w:rPr>
          <w:rFonts w:asciiTheme="majorHAnsi" w:hAnsiTheme="majorHAnsi" w:cstheme="majorHAnsi"/>
          <w:szCs w:val="24"/>
        </w:rPr>
        <w:tab/>
      </w:r>
      <w:r w:rsidR="00C33CEF" w:rsidRPr="00FA7C91">
        <w:rPr>
          <w:rFonts w:asciiTheme="majorHAnsi" w:hAnsiTheme="majorHAnsi" w:cstheme="majorHAnsi"/>
          <w:szCs w:val="24"/>
        </w:rPr>
        <w:tab/>
      </w:r>
      <w:r w:rsidR="00B31481">
        <w:rPr>
          <w:rFonts w:asciiTheme="majorHAnsi" w:hAnsiTheme="majorHAnsi" w:cstheme="majorHAnsi"/>
          <w:szCs w:val="24"/>
        </w:rPr>
        <w:t>12</w:t>
      </w:r>
      <w:r w:rsidR="00FE08D9">
        <w:rPr>
          <w:rFonts w:asciiTheme="majorHAnsi" w:hAnsiTheme="majorHAnsi" w:cstheme="majorHAnsi"/>
          <w:szCs w:val="24"/>
        </w:rPr>
        <w:t xml:space="preserve"> mois</w:t>
      </w:r>
      <w:r w:rsidR="00A75D37" w:rsidRPr="00FA7C91">
        <w:rPr>
          <w:rFonts w:asciiTheme="majorHAnsi" w:hAnsiTheme="majorHAnsi" w:cstheme="majorHAnsi"/>
          <w:szCs w:val="24"/>
        </w:rPr>
        <w:t xml:space="preserve"> </w:t>
      </w:r>
      <w:r w:rsidR="00B31481">
        <w:rPr>
          <w:rFonts w:asciiTheme="majorHAnsi" w:hAnsiTheme="majorHAnsi" w:cstheme="majorHAnsi"/>
          <w:szCs w:val="24"/>
        </w:rPr>
        <w:t>renouvelables</w:t>
      </w:r>
    </w:p>
    <w:p w14:paraId="6CE8F284" w14:textId="5CF8ED34" w:rsidR="00F3177A" w:rsidRPr="00FA7C91" w:rsidRDefault="005E3EFC" w:rsidP="00C1595E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 xml:space="preserve">Emplacement de la mission : </w:t>
      </w:r>
      <w:r w:rsidR="003747EC" w:rsidRPr="00FA7C91">
        <w:rPr>
          <w:rFonts w:asciiTheme="majorHAnsi" w:hAnsiTheme="majorHAnsi" w:cstheme="majorHAnsi"/>
          <w:szCs w:val="24"/>
        </w:rPr>
        <w:tab/>
      </w:r>
      <w:r w:rsidR="00A06E31">
        <w:rPr>
          <w:rFonts w:asciiTheme="majorHAnsi" w:hAnsiTheme="majorHAnsi" w:cstheme="majorHAnsi"/>
          <w:szCs w:val="24"/>
        </w:rPr>
        <w:t>Tunis, Tunisie</w:t>
      </w:r>
    </w:p>
    <w:p w14:paraId="17125926" w14:textId="261C1653" w:rsidR="00786508" w:rsidRDefault="007918CF" w:rsidP="00B55F04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 w:rsidRPr="00FA7C91">
        <w:rPr>
          <w:rFonts w:asciiTheme="majorHAnsi" w:hAnsiTheme="majorHAnsi" w:cstheme="majorHAnsi"/>
          <w:szCs w:val="24"/>
        </w:rPr>
        <w:t xml:space="preserve">Intitulé du poste : </w:t>
      </w:r>
      <w:r w:rsidR="00C1595E">
        <w:rPr>
          <w:rFonts w:asciiTheme="majorHAnsi" w:hAnsiTheme="majorHAnsi" w:cstheme="majorHAnsi"/>
          <w:szCs w:val="24"/>
        </w:rPr>
        <w:tab/>
      </w:r>
      <w:proofErr w:type="spellStart"/>
      <w:r w:rsidR="00FE08D9">
        <w:rPr>
          <w:rFonts w:asciiTheme="majorHAnsi" w:hAnsiTheme="majorHAnsi" w:cstheme="majorHAnsi"/>
          <w:szCs w:val="24"/>
        </w:rPr>
        <w:t>Chargé.e</w:t>
      </w:r>
      <w:proofErr w:type="spellEnd"/>
      <w:r w:rsidR="00FE08D9">
        <w:rPr>
          <w:rFonts w:asciiTheme="majorHAnsi" w:hAnsiTheme="majorHAnsi" w:cstheme="majorHAnsi"/>
          <w:szCs w:val="24"/>
        </w:rPr>
        <w:t xml:space="preserve"> de </w:t>
      </w:r>
      <w:r w:rsidR="002B2991">
        <w:rPr>
          <w:rFonts w:asciiTheme="majorHAnsi" w:hAnsiTheme="majorHAnsi" w:cstheme="majorHAnsi"/>
          <w:szCs w:val="24"/>
        </w:rPr>
        <w:t>financements – secteur privé</w:t>
      </w:r>
      <w:bookmarkStart w:id="0" w:name="_GoBack"/>
      <w:bookmarkEnd w:id="0"/>
    </w:p>
    <w:p w14:paraId="700B8ED2" w14:textId="661C0F7F" w:rsidR="00786508" w:rsidRPr="00FA7C91" w:rsidRDefault="00786508" w:rsidP="00C1595E">
      <w:pPr>
        <w:pStyle w:val="Sansinterligne"/>
        <w:ind w:left="2832" w:hanging="2832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Date limite de réponse : </w:t>
      </w:r>
      <w:r w:rsidR="00A02559">
        <w:rPr>
          <w:rFonts w:asciiTheme="majorHAnsi" w:hAnsiTheme="majorHAnsi" w:cstheme="majorHAnsi"/>
          <w:szCs w:val="24"/>
        </w:rPr>
        <w:tab/>
      </w:r>
      <w:r w:rsidR="0087314C">
        <w:rPr>
          <w:rFonts w:asciiTheme="majorHAnsi" w:hAnsiTheme="majorHAnsi" w:cstheme="majorHAnsi"/>
          <w:szCs w:val="24"/>
        </w:rPr>
        <w:t>05</w:t>
      </w:r>
      <w:r w:rsidR="002F52CD">
        <w:rPr>
          <w:rFonts w:asciiTheme="majorHAnsi" w:hAnsiTheme="majorHAnsi" w:cstheme="majorHAnsi"/>
          <w:szCs w:val="24"/>
        </w:rPr>
        <w:t>/0</w:t>
      </w:r>
      <w:r w:rsidR="0087314C">
        <w:rPr>
          <w:rFonts w:asciiTheme="majorHAnsi" w:hAnsiTheme="majorHAnsi" w:cstheme="majorHAnsi"/>
          <w:szCs w:val="24"/>
        </w:rPr>
        <w:t>5</w:t>
      </w:r>
      <w:r w:rsidR="002F52CD">
        <w:rPr>
          <w:rFonts w:asciiTheme="majorHAnsi" w:hAnsiTheme="majorHAnsi" w:cstheme="majorHAnsi"/>
          <w:szCs w:val="24"/>
        </w:rPr>
        <w:t>/2023</w:t>
      </w:r>
    </w:p>
    <w:p w14:paraId="5BE000DF" w14:textId="77777777" w:rsidR="005E3EFC" w:rsidRDefault="005E3EFC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71088395" w14:textId="77777777" w:rsidR="00A06E31" w:rsidRPr="00FA7C91" w:rsidRDefault="00A06E31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6AC486C4" w14:textId="0BA17FBD" w:rsidR="00D647D1" w:rsidRPr="000D38BD" w:rsidRDefault="00D647D1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647D1">
        <w:rPr>
          <w:rFonts w:asciiTheme="majorHAnsi" w:hAnsiTheme="majorHAnsi" w:cstheme="majorHAnsi"/>
          <w:b/>
          <w:sz w:val="24"/>
          <w:szCs w:val="24"/>
          <w:u w:val="single"/>
        </w:rPr>
        <w:t>RESUME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DU POSTE</w:t>
      </w:r>
      <w:r w:rsidRPr="000D38BD">
        <w:rPr>
          <w:rFonts w:asciiTheme="majorHAnsi" w:hAnsiTheme="majorHAnsi" w:cstheme="majorHAnsi"/>
          <w:b/>
          <w:sz w:val="24"/>
          <w:szCs w:val="24"/>
        </w:rPr>
        <w:t> :</w:t>
      </w:r>
      <w:r w:rsidR="000D38BD" w:rsidRPr="000D38B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0730FBB" w14:textId="77777777" w:rsidR="00D647D1" w:rsidRDefault="00D647D1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3D01800B" w14:textId="1CA9FD6A" w:rsidR="00006E3F" w:rsidRDefault="00662F78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Expertise France recrute </w:t>
      </w:r>
      <w:proofErr w:type="spellStart"/>
      <w:r w:rsidR="00084C07">
        <w:rPr>
          <w:rFonts w:asciiTheme="majorHAnsi" w:hAnsiTheme="majorHAnsi" w:cstheme="majorHAnsi"/>
          <w:sz w:val="24"/>
          <w:szCs w:val="24"/>
        </w:rPr>
        <w:t>un.e</w:t>
      </w:r>
      <w:proofErr w:type="spellEnd"/>
      <w:r w:rsidR="00084C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84C07">
        <w:rPr>
          <w:rFonts w:asciiTheme="majorHAnsi" w:hAnsiTheme="majorHAnsi" w:cstheme="majorHAnsi"/>
          <w:sz w:val="24"/>
          <w:szCs w:val="24"/>
        </w:rPr>
        <w:t>chargé.e</w:t>
      </w:r>
      <w:proofErr w:type="spellEnd"/>
      <w:r w:rsidR="00084C07">
        <w:rPr>
          <w:rFonts w:asciiTheme="majorHAnsi" w:hAnsiTheme="majorHAnsi" w:cstheme="majorHAnsi"/>
          <w:sz w:val="24"/>
          <w:szCs w:val="24"/>
        </w:rPr>
        <w:t xml:space="preserve"> de </w:t>
      </w:r>
      <w:r w:rsidR="002B2991">
        <w:rPr>
          <w:rFonts w:asciiTheme="majorHAnsi" w:hAnsiTheme="majorHAnsi" w:cstheme="majorHAnsi"/>
          <w:sz w:val="24"/>
          <w:szCs w:val="24"/>
        </w:rPr>
        <w:t>financements, spécialisé dans le secteur privé,</w:t>
      </w:r>
      <w:r w:rsidR="00084C07">
        <w:rPr>
          <w:rFonts w:asciiTheme="majorHAnsi" w:hAnsiTheme="majorHAnsi" w:cstheme="majorHAnsi"/>
          <w:sz w:val="24"/>
          <w:szCs w:val="24"/>
        </w:rPr>
        <w:t xml:space="preserve"> </w:t>
      </w:r>
      <w:r w:rsidR="00B44448">
        <w:rPr>
          <w:rFonts w:asciiTheme="majorHAnsi" w:hAnsiTheme="majorHAnsi" w:cstheme="majorHAnsi"/>
          <w:sz w:val="24"/>
          <w:szCs w:val="24"/>
        </w:rPr>
        <w:t xml:space="preserve">en appui au </w:t>
      </w:r>
      <w:r w:rsidR="00AA326A">
        <w:rPr>
          <w:rFonts w:asciiTheme="majorHAnsi" w:hAnsiTheme="majorHAnsi" w:cstheme="majorHAnsi"/>
          <w:sz w:val="24"/>
          <w:szCs w:val="24"/>
        </w:rPr>
        <w:t xml:space="preserve">suivi </w:t>
      </w:r>
      <w:r w:rsidR="00B44448">
        <w:rPr>
          <w:rFonts w:asciiTheme="majorHAnsi" w:hAnsiTheme="majorHAnsi" w:cstheme="majorHAnsi"/>
          <w:sz w:val="24"/>
          <w:szCs w:val="24"/>
        </w:rPr>
        <w:t xml:space="preserve">opérationnel </w:t>
      </w:r>
      <w:r w:rsidR="00AA326A">
        <w:rPr>
          <w:rFonts w:asciiTheme="majorHAnsi" w:hAnsiTheme="majorHAnsi" w:cstheme="majorHAnsi"/>
          <w:sz w:val="24"/>
          <w:szCs w:val="24"/>
        </w:rPr>
        <w:t xml:space="preserve">des </w:t>
      </w:r>
      <w:r w:rsidR="002B2991">
        <w:rPr>
          <w:rFonts w:asciiTheme="majorHAnsi" w:hAnsiTheme="majorHAnsi" w:cstheme="majorHAnsi"/>
          <w:sz w:val="24"/>
          <w:szCs w:val="24"/>
        </w:rPr>
        <w:t>financements accordés dans le cadre du projet GREENOV’I, financé par l’Union européenne. Il/elle sera</w:t>
      </w:r>
      <w:r w:rsidR="00006E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5CD6">
        <w:rPr>
          <w:rFonts w:asciiTheme="majorHAnsi" w:hAnsiTheme="majorHAnsi" w:cstheme="majorHAnsi"/>
          <w:sz w:val="24"/>
          <w:szCs w:val="24"/>
        </w:rPr>
        <w:t>basé.e</w:t>
      </w:r>
      <w:proofErr w:type="spellEnd"/>
      <w:r w:rsidR="003B5CD6">
        <w:rPr>
          <w:rFonts w:asciiTheme="majorHAnsi" w:hAnsiTheme="majorHAnsi" w:cstheme="majorHAnsi"/>
          <w:sz w:val="24"/>
          <w:szCs w:val="24"/>
        </w:rPr>
        <w:t xml:space="preserve"> à </w:t>
      </w:r>
      <w:r w:rsidR="002354B1">
        <w:rPr>
          <w:rFonts w:asciiTheme="majorHAnsi" w:hAnsiTheme="majorHAnsi" w:cstheme="majorHAnsi"/>
          <w:sz w:val="24"/>
          <w:szCs w:val="24"/>
        </w:rPr>
        <w:t>Tunis</w:t>
      </w:r>
      <w:r w:rsidR="003B5CD6">
        <w:rPr>
          <w:rFonts w:asciiTheme="majorHAnsi" w:hAnsiTheme="majorHAnsi" w:cstheme="majorHAnsi"/>
          <w:sz w:val="24"/>
          <w:szCs w:val="24"/>
        </w:rPr>
        <w:t xml:space="preserve"> </w:t>
      </w:r>
      <w:r w:rsidR="00006E3F">
        <w:rPr>
          <w:rFonts w:asciiTheme="majorHAnsi" w:hAnsiTheme="majorHAnsi" w:cstheme="majorHAnsi"/>
          <w:sz w:val="24"/>
          <w:szCs w:val="24"/>
        </w:rPr>
        <w:t xml:space="preserve">pour une mission de </w:t>
      </w:r>
      <w:r w:rsidR="00B31481">
        <w:rPr>
          <w:rFonts w:asciiTheme="majorHAnsi" w:hAnsiTheme="majorHAnsi" w:cstheme="majorHAnsi"/>
          <w:sz w:val="24"/>
          <w:szCs w:val="24"/>
        </w:rPr>
        <w:t>douze</w:t>
      </w:r>
      <w:r w:rsidR="00B44448">
        <w:rPr>
          <w:rFonts w:asciiTheme="majorHAnsi" w:hAnsiTheme="majorHAnsi" w:cstheme="majorHAnsi"/>
          <w:sz w:val="24"/>
          <w:szCs w:val="24"/>
        </w:rPr>
        <w:t xml:space="preserve"> (</w:t>
      </w:r>
      <w:r w:rsidR="00B31481">
        <w:rPr>
          <w:rFonts w:asciiTheme="majorHAnsi" w:hAnsiTheme="majorHAnsi" w:cstheme="majorHAnsi"/>
          <w:sz w:val="24"/>
          <w:szCs w:val="24"/>
        </w:rPr>
        <w:t>12</w:t>
      </w:r>
      <w:r w:rsidR="000341C3">
        <w:rPr>
          <w:rFonts w:asciiTheme="majorHAnsi" w:hAnsiTheme="majorHAnsi" w:cstheme="majorHAnsi"/>
          <w:sz w:val="24"/>
          <w:szCs w:val="24"/>
        </w:rPr>
        <w:t>)</w:t>
      </w:r>
      <w:r w:rsidR="00A02559">
        <w:rPr>
          <w:rFonts w:asciiTheme="majorHAnsi" w:hAnsiTheme="majorHAnsi" w:cstheme="majorHAnsi"/>
          <w:sz w:val="24"/>
          <w:szCs w:val="24"/>
        </w:rPr>
        <w:t xml:space="preserve"> mois</w:t>
      </w:r>
      <w:r w:rsidR="00B31481">
        <w:rPr>
          <w:rFonts w:asciiTheme="majorHAnsi" w:hAnsiTheme="majorHAnsi" w:cstheme="majorHAnsi"/>
          <w:sz w:val="24"/>
          <w:szCs w:val="24"/>
        </w:rPr>
        <w:t xml:space="preserve"> renouvelables</w:t>
      </w:r>
      <w:r w:rsidR="002B299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B39F247" w14:textId="77777777" w:rsidR="00B94B75" w:rsidRDefault="00B94B75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64AE1F55" w14:textId="2572CB04" w:rsidR="002406FA" w:rsidRPr="003B5CD6" w:rsidRDefault="00910520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personne retenue</w:t>
      </w:r>
      <w:r w:rsidR="00FA2544">
        <w:rPr>
          <w:rFonts w:asciiTheme="majorHAnsi" w:hAnsiTheme="majorHAnsi" w:cstheme="majorHAnsi"/>
          <w:sz w:val="24"/>
          <w:szCs w:val="24"/>
        </w:rPr>
        <w:t xml:space="preserve"> sera sous la supervision</w:t>
      </w:r>
      <w:r w:rsidR="00CE0D79">
        <w:rPr>
          <w:rFonts w:asciiTheme="majorHAnsi" w:hAnsiTheme="majorHAnsi" w:cstheme="majorHAnsi"/>
          <w:sz w:val="24"/>
          <w:szCs w:val="24"/>
        </w:rPr>
        <w:t xml:space="preserve"> hiérarchique d’</w:t>
      </w:r>
      <w:proofErr w:type="spellStart"/>
      <w:r w:rsidR="00CE0D79">
        <w:rPr>
          <w:rFonts w:asciiTheme="majorHAnsi" w:hAnsiTheme="majorHAnsi" w:cstheme="majorHAnsi"/>
          <w:sz w:val="24"/>
          <w:szCs w:val="24"/>
        </w:rPr>
        <w:t>un.e</w:t>
      </w:r>
      <w:proofErr w:type="spellEnd"/>
      <w:r w:rsidR="00CE0D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E0D79">
        <w:rPr>
          <w:rFonts w:asciiTheme="majorHAnsi" w:hAnsiTheme="majorHAnsi" w:cstheme="majorHAnsi"/>
          <w:sz w:val="24"/>
          <w:szCs w:val="24"/>
        </w:rPr>
        <w:t>directeur.rice</w:t>
      </w:r>
      <w:proofErr w:type="spellEnd"/>
      <w:r w:rsidR="00CE0D79">
        <w:rPr>
          <w:rFonts w:asciiTheme="majorHAnsi" w:hAnsiTheme="majorHAnsi" w:cstheme="majorHAnsi"/>
          <w:sz w:val="24"/>
          <w:szCs w:val="24"/>
        </w:rPr>
        <w:t xml:space="preserve"> de programme</w:t>
      </w:r>
      <w:r w:rsidR="00375C8D">
        <w:rPr>
          <w:rFonts w:asciiTheme="majorHAnsi" w:hAnsiTheme="majorHAnsi" w:cstheme="majorHAnsi"/>
          <w:sz w:val="24"/>
          <w:szCs w:val="24"/>
        </w:rPr>
        <w:t xml:space="preserve"> et sera sous la responsabilité opérationnelle</w:t>
      </w:r>
      <w:r w:rsidR="00FA2544">
        <w:rPr>
          <w:rFonts w:asciiTheme="majorHAnsi" w:hAnsiTheme="majorHAnsi" w:cstheme="majorHAnsi"/>
          <w:sz w:val="24"/>
          <w:szCs w:val="24"/>
        </w:rPr>
        <w:t xml:space="preserve"> </w:t>
      </w:r>
      <w:r w:rsidR="00657855">
        <w:rPr>
          <w:rFonts w:asciiTheme="majorHAnsi" w:hAnsiTheme="majorHAnsi" w:cstheme="majorHAnsi"/>
          <w:sz w:val="24"/>
          <w:szCs w:val="24"/>
        </w:rPr>
        <w:t xml:space="preserve">du/de la </w:t>
      </w:r>
      <w:r w:rsidR="00AA326A">
        <w:rPr>
          <w:rFonts w:asciiTheme="majorHAnsi" w:hAnsiTheme="majorHAnsi" w:cstheme="majorHAnsi"/>
          <w:sz w:val="24"/>
          <w:szCs w:val="24"/>
        </w:rPr>
        <w:t>responsable de la cellule Financements</w:t>
      </w:r>
      <w:r w:rsidR="00657855">
        <w:rPr>
          <w:rFonts w:asciiTheme="majorHAnsi" w:hAnsiTheme="majorHAnsi" w:cstheme="majorHAnsi"/>
          <w:sz w:val="24"/>
          <w:szCs w:val="24"/>
        </w:rPr>
        <w:t xml:space="preserve">, à qui il/elle </w:t>
      </w:r>
      <w:r w:rsidR="00E548CD">
        <w:rPr>
          <w:rFonts w:asciiTheme="majorHAnsi" w:hAnsiTheme="majorHAnsi" w:cstheme="majorHAnsi"/>
          <w:sz w:val="24"/>
          <w:szCs w:val="24"/>
        </w:rPr>
        <w:t xml:space="preserve">assurera </w:t>
      </w:r>
      <w:r w:rsidR="00657855">
        <w:rPr>
          <w:rFonts w:asciiTheme="majorHAnsi" w:hAnsiTheme="majorHAnsi" w:cstheme="majorHAnsi"/>
          <w:sz w:val="24"/>
          <w:szCs w:val="24"/>
        </w:rPr>
        <w:t xml:space="preserve">un appui quotidien à </w:t>
      </w:r>
      <w:r w:rsidR="001B2BF3">
        <w:rPr>
          <w:rFonts w:asciiTheme="majorHAnsi" w:hAnsiTheme="majorHAnsi" w:cstheme="majorHAnsi"/>
          <w:sz w:val="24"/>
          <w:szCs w:val="24"/>
        </w:rPr>
        <w:t>la gestion</w:t>
      </w:r>
      <w:r w:rsidR="00E548CD">
        <w:rPr>
          <w:rFonts w:asciiTheme="majorHAnsi" w:hAnsiTheme="majorHAnsi" w:cstheme="majorHAnsi"/>
          <w:sz w:val="24"/>
          <w:szCs w:val="24"/>
        </w:rPr>
        <w:t xml:space="preserve"> opérationnel</w:t>
      </w:r>
      <w:r w:rsidR="001B2BF3">
        <w:rPr>
          <w:rFonts w:asciiTheme="majorHAnsi" w:hAnsiTheme="majorHAnsi" w:cstheme="majorHAnsi"/>
          <w:sz w:val="24"/>
          <w:szCs w:val="24"/>
        </w:rPr>
        <w:t>le</w:t>
      </w:r>
      <w:r w:rsidR="00657855">
        <w:rPr>
          <w:rFonts w:asciiTheme="majorHAnsi" w:hAnsiTheme="majorHAnsi" w:cstheme="majorHAnsi"/>
          <w:sz w:val="24"/>
          <w:szCs w:val="24"/>
        </w:rPr>
        <w:t>,</w:t>
      </w:r>
      <w:r w:rsidR="00AA326A">
        <w:rPr>
          <w:rFonts w:asciiTheme="majorHAnsi" w:hAnsiTheme="majorHAnsi" w:cstheme="majorHAnsi"/>
          <w:sz w:val="24"/>
          <w:szCs w:val="24"/>
        </w:rPr>
        <w:t xml:space="preserve"> administrative et financière des </w:t>
      </w:r>
      <w:r w:rsidR="008E562B">
        <w:rPr>
          <w:rFonts w:asciiTheme="majorHAnsi" w:hAnsiTheme="majorHAnsi" w:cstheme="majorHAnsi"/>
          <w:sz w:val="24"/>
          <w:szCs w:val="24"/>
        </w:rPr>
        <w:t>financements au secteur privé</w:t>
      </w:r>
      <w:r w:rsidR="00AA326A">
        <w:rPr>
          <w:rFonts w:asciiTheme="majorHAnsi" w:hAnsiTheme="majorHAnsi" w:cstheme="majorHAnsi"/>
          <w:sz w:val="24"/>
          <w:szCs w:val="24"/>
        </w:rPr>
        <w:t xml:space="preserve">. </w:t>
      </w:r>
      <w:r w:rsidR="00657855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C55CF3D" w14:textId="77777777" w:rsidR="003B5CD6" w:rsidRPr="00FA7C91" w:rsidRDefault="003B5CD6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70E7EC" w14:textId="05E46BBA" w:rsidR="003B5CD6" w:rsidRPr="003B5CD6" w:rsidRDefault="00C965F5" w:rsidP="003B5CD6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A7C91">
        <w:rPr>
          <w:rFonts w:asciiTheme="majorHAnsi" w:hAnsiTheme="majorHAnsi" w:cstheme="majorHAnsi"/>
          <w:b/>
          <w:sz w:val="24"/>
          <w:szCs w:val="24"/>
          <w:u w:val="single"/>
        </w:rPr>
        <w:t>DESCRIPTION DU PROJET</w:t>
      </w:r>
      <w:r w:rsidRPr="00FC1381">
        <w:rPr>
          <w:rFonts w:asciiTheme="majorHAnsi" w:hAnsiTheme="majorHAnsi" w:cstheme="majorHAnsi"/>
          <w:b/>
          <w:sz w:val="24"/>
          <w:szCs w:val="24"/>
        </w:rPr>
        <w:t xml:space="preserve"> : </w:t>
      </w:r>
      <w:r w:rsidR="003B5CD6" w:rsidRPr="003B5CD6">
        <w:rPr>
          <w:rFonts w:asciiTheme="majorHAnsi" w:hAnsiTheme="majorHAnsi" w:cstheme="majorHAnsi"/>
          <w:b/>
          <w:sz w:val="24"/>
          <w:szCs w:val="24"/>
        </w:rPr>
        <w:t xml:space="preserve">Projet </w:t>
      </w:r>
      <w:r w:rsidR="00EC0AB9">
        <w:rPr>
          <w:rFonts w:asciiTheme="majorHAnsi" w:hAnsiTheme="majorHAnsi" w:cstheme="majorHAnsi"/>
          <w:b/>
          <w:sz w:val="24"/>
          <w:szCs w:val="24"/>
          <w:lang w:bidi="fr-FR"/>
        </w:rPr>
        <w:t>d’appui à l’entrepreneuriat vert en Tunisie</w:t>
      </w:r>
    </w:p>
    <w:p w14:paraId="1EAB137E" w14:textId="3FA8F2A1" w:rsidR="00C965F5" w:rsidRDefault="00C965F5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3393A15" w14:textId="6044E1D1" w:rsidR="001B2BF3" w:rsidRDefault="008C7D62" w:rsidP="00E5754E">
      <w:pPr>
        <w:pStyle w:val="Sansinterligne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B70337">
        <w:rPr>
          <w:rFonts w:asciiTheme="majorHAnsi" w:hAnsiTheme="majorHAnsi" w:cstheme="majorHAnsi"/>
          <w:b/>
          <w:sz w:val="24"/>
          <w:szCs w:val="24"/>
        </w:rPr>
        <w:t>L’objectif principal</w:t>
      </w:r>
      <w:r w:rsidRPr="008C7D62">
        <w:rPr>
          <w:rFonts w:asciiTheme="majorHAnsi" w:hAnsiTheme="majorHAnsi" w:cstheme="majorHAnsi"/>
          <w:sz w:val="24"/>
          <w:szCs w:val="24"/>
        </w:rPr>
        <w:t xml:space="preserve"> du projet est de contribuer </w:t>
      </w:r>
      <w:r w:rsidR="001B2BF3" w:rsidRPr="001B2BF3">
        <w:rPr>
          <w:rFonts w:asciiTheme="majorHAnsi" w:hAnsiTheme="majorHAnsi" w:cstheme="majorHAnsi"/>
          <w:sz w:val="24"/>
          <w:szCs w:val="24"/>
        </w:rPr>
        <w:t>à la transition écologique de l’éco</w:t>
      </w:r>
      <w:r w:rsidR="001B2BF3">
        <w:rPr>
          <w:rFonts w:asciiTheme="majorHAnsi" w:hAnsiTheme="majorHAnsi" w:cstheme="majorHAnsi"/>
          <w:sz w:val="24"/>
          <w:szCs w:val="24"/>
        </w:rPr>
        <w:t xml:space="preserve">nomie tunisienne à travers des </w:t>
      </w:r>
      <w:r w:rsidR="001B2BF3" w:rsidRPr="001B2BF3">
        <w:rPr>
          <w:rFonts w:asciiTheme="majorHAnsi" w:hAnsiTheme="majorHAnsi" w:cstheme="majorHAnsi"/>
          <w:sz w:val="24"/>
          <w:szCs w:val="24"/>
        </w:rPr>
        <w:t>modes de consommation et de production plus sobres, en phase avec l’économie verte</w:t>
      </w:r>
      <w:r w:rsidR="001B2BF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99100D" w14:textId="640454BF" w:rsidR="008C790B" w:rsidRPr="008C790B" w:rsidRDefault="001B2BF3" w:rsidP="004B41C6">
      <w:pPr>
        <w:pStyle w:val="Sansinterligne"/>
        <w:jc w:val="both"/>
        <w:rPr>
          <w:rFonts w:asciiTheme="majorHAnsi" w:hAnsiTheme="majorHAnsi" w:cstheme="majorHAnsi"/>
          <w:sz w:val="24"/>
          <w:szCs w:val="24"/>
          <w:lang w:val="fr-BE" w:eastAsia="en-GB"/>
        </w:rPr>
      </w:pPr>
      <w:r>
        <w:rPr>
          <w:rFonts w:asciiTheme="majorHAnsi" w:hAnsiTheme="majorHAnsi" w:cstheme="majorHAnsi"/>
          <w:sz w:val="24"/>
          <w:szCs w:val="24"/>
        </w:rPr>
        <w:t xml:space="preserve">Plus précisément, le projet GREENOV’I </w:t>
      </w:r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vise à accompagner et appuyer la transition écologique du secteur privé, à travers le soutien au développement d’éco-entreprises, et l’appui à l’adoption de modes de production durables et équitables</w:t>
      </w:r>
      <w:r w:rsidR="004B41C6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, </w:t>
      </w:r>
      <w:r w:rsidR="004B41C6" w:rsidRPr="001B2BF3">
        <w:rPr>
          <w:rFonts w:asciiTheme="majorHAnsi" w:hAnsiTheme="majorHAnsi" w:cstheme="majorHAnsi"/>
          <w:sz w:val="24"/>
          <w:szCs w:val="24"/>
        </w:rPr>
        <w:t>en agissant en faveur de la justice sociale et de genre en Tunisie</w:t>
      </w:r>
      <w:r w:rsidR="004B41C6">
        <w:rPr>
          <w:rFonts w:asciiTheme="majorHAnsi" w:hAnsiTheme="majorHAnsi" w:cstheme="majorHAnsi"/>
          <w:sz w:val="24"/>
          <w:szCs w:val="24"/>
        </w:rPr>
        <w:t>.</w:t>
      </w:r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 Ainsi, il cible d’une part les initiatives vertes à travers un soutien aux structures d’accompagnement et aux </w:t>
      </w:r>
      <w:r w:rsidR="008C790B" w:rsidRPr="008C790B">
        <w:rPr>
          <w:rFonts w:asciiTheme="majorHAnsi" w:hAnsiTheme="majorHAnsi" w:cstheme="majorHAnsi"/>
          <w:sz w:val="24"/>
          <w:szCs w:val="24"/>
          <w:lang w:eastAsia="en-GB"/>
        </w:rPr>
        <w:t>financeurs de l’économie verte et fonds d’investissement à impact</w:t>
      </w:r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, permettant de lever les obstacles financiers et techniques et </w:t>
      </w:r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lastRenderedPageBreak/>
        <w:t>d’encourager le développement des éco-entreprises. D’autre part, il cible les entreprises traditionnelles (</w:t>
      </w:r>
      <w:proofErr w:type="spellStart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TPEs</w:t>
      </w:r>
      <w:proofErr w:type="spellEnd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, </w:t>
      </w:r>
      <w:proofErr w:type="spellStart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PMEs</w:t>
      </w:r>
      <w:proofErr w:type="spellEnd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, </w:t>
      </w:r>
      <w:proofErr w:type="spellStart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>ETIs</w:t>
      </w:r>
      <w:proofErr w:type="spellEnd"/>
      <w:r w:rsidR="008C790B" w:rsidRPr="008C790B">
        <w:rPr>
          <w:rFonts w:asciiTheme="majorHAnsi" w:hAnsiTheme="majorHAnsi" w:cstheme="majorHAnsi"/>
          <w:sz w:val="24"/>
          <w:szCs w:val="24"/>
          <w:lang w:val="fr-BE" w:eastAsia="en-GB"/>
        </w:rPr>
        <w:t xml:space="preserve">) qui s’engagent dans une transition écologique, à travers le financement de vouchers verts, ainsi que d’initiatives accompagnant cette transition. </w:t>
      </w:r>
    </w:p>
    <w:p w14:paraId="0309A2EF" w14:textId="77777777" w:rsidR="008C790B" w:rsidRPr="008C790B" w:rsidRDefault="008C790B" w:rsidP="008C790B">
      <w:p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Ainsi, le projet ciblera en particulier les initiatives portées par les acteurs économiques du secteur privé qui souhaitent s’engager en faveur de l’environnement en Tunisie, afin d’atteindre les résultats suivants : </w:t>
      </w:r>
    </w:p>
    <w:p w14:paraId="23BC66FE" w14:textId="40519968" w:rsidR="008C790B" w:rsidRPr="008C790B" w:rsidRDefault="008C790B" w:rsidP="008C790B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Résultat 1.1</w:t>
      </w: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> : Des éco-entreprises productrices de biens et services verts qui favorisent la justice sociale et de genre sont créées et soutenues dans leur développement et leur croissance</w:t>
      </w:r>
      <w:r w:rsidR="00B3148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 ; </w:t>
      </w:r>
    </w:p>
    <w:p w14:paraId="0DC7F2A6" w14:textId="15770107" w:rsidR="008C790B" w:rsidRPr="008C790B" w:rsidRDefault="008C790B" w:rsidP="008C790B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Résultat 2.1</w:t>
      </w: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> : L'impact environnemental des modes de production est amélioré au sein des entreprises existantes en incluant la justice sociale et de genre</w:t>
      </w:r>
      <w:r w:rsidR="00B3148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. </w:t>
      </w:r>
    </w:p>
    <w:p w14:paraId="4AB482A7" w14:textId="77777777" w:rsidR="008C790B" w:rsidRPr="008C790B" w:rsidRDefault="008C790B" w:rsidP="008C7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>Le projet sera articulé autour de 2 composantes techniques permettant l’atteinte de ces résultats :</w:t>
      </w:r>
    </w:p>
    <w:p w14:paraId="0A050AED" w14:textId="61DA80F9" w:rsidR="008C790B" w:rsidRPr="008C790B" w:rsidRDefault="008C790B" w:rsidP="008C790B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Composante 1</w:t>
      </w: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> : Appui à l'émergence et la création d’entreprises de biens et services verts qui intègrent la justice sociale et de genre</w:t>
      </w:r>
      <w:r w:rsidR="00B3148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 ; </w:t>
      </w:r>
    </w:p>
    <w:p w14:paraId="7E80D9CB" w14:textId="1692ABCC" w:rsidR="008C790B" w:rsidRPr="008C790B" w:rsidRDefault="008C790B" w:rsidP="008C790B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C790B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Composante 2 </w:t>
      </w:r>
      <w:r w:rsidRPr="008C790B">
        <w:rPr>
          <w:rFonts w:asciiTheme="majorHAnsi" w:eastAsia="Times New Roman" w:hAnsiTheme="majorHAnsi" w:cstheme="majorHAnsi"/>
          <w:sz w:val="24"/>
          <w:szCs w:val="24"/>
          <w:lang w:eastAsia="zh-CN"/>
        </w:rPr>
        <w:t>: Appui à la transition écologique des entreprises vers des modes de production sobres, équitables et durables</w:t>
      </w:r>
      <w:r w:rsidR="00B3148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. </w:t>
      </w:r>
    </w:p>
    <w:p w14:paraId="2A316CDF" w14:textId="77777777" w:rsidR="008976C1" w:rsidRDefault="008976C1" w:rsidP="0089029B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49934228" w14:textId="77777777" w:rsidR="007A47CD" w:rsidRPr="00FA7C91" w:rsidRDefault="007A47CD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7C91">
        <w:rPr>
          <w:rFonts w:asciiTheme="majorHAnsi" w:hAnsiTheme="majorHAnsi" w:cstheme="majorHAnsi"/>
          <w:b/>
          <w:sz w:val="24"/>
          <w:szCs w:val="24"/>
          <w:u w:val="single"/>
        </w:rPr>
        <w:t xml:space="preserve">DESCRIPTION DE LA MISSION : </w:t>
      </w:r>
    </w:p>
    <w:p w14:paraId="40247B32" w14:textId="77777777" w:rsidR="005C32C8" w:rsidRDefault="005C32C8" w:rsidP="005C32C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6CF4DE41" w14:textId="44960848" w:rsidR="00FC58E4" w:rsidRDefault="00987DBB" w:rsidP="00FC58E4">
      <w:pPr>
        <w:pStyle w:val="Paragraphedeliste"/>
        <w:spacing w:before="12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987DBB">
        <w:rPr>
          <w:rFonts w:asciiTheme="majorHAnsi" w:hAnsiTheme="majorHAnsi" w:cstheme="majorHAnsi"/>
          <w:sz w:val="24"/>
          <w:szCs w:val="24"/>
          <w:lang w:val="fr-BE"/>
        </w:rPr>
        <w:t xml:space="preserve">Le projet prévoit un budget de 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près de </w:t>
      </w:r>
      <w:r w:rsidR="00D80711">
        <w:rPr>
          <w:rFonts w:asciiTheme="majorHAnsi" w:hAnsiTheme="majorHAnsi" w:cstheme="majorHAnsi"/>
          <w:sz w:val="24"/>
          <w:szCs w:val="24"/>
          <w:lang w:val="fr-BE"/>
        </w:rPr>
        <w:t>7</w:t>
      </w:r>
      <w:r w:rsidRPr="00987DBB">
        <w:rPr>
          <w:rFonts w:asciiTheme="majorHAnsi" w:hAnsiTheme="majorHAnsi" w:cstheme="majorHAnsi"/>
          <w:sz w:val="24"/>
          <w:szCs w:val="24"/>
          <w:lang w:val="fr-BE"/>
        </w:rPr>
        <w:t xml:space="preserve">M € pour </w:t>
      </w:r>
      <w:r w:rsidR="008E562B">
        <w:rPr>
          <w:rFonts w:asciiTheme="majorHAnsi" w:hAnsiTheme="majorHAnsi" w:cstheme="majorHAnsi"/>
          <w:sz w:val="24"/>
          <w:szCs w:val="24"/>
          <w:lang w:val="fr-BE"/>
        </w:rPr>
        <w:t>le financement direct ou indirect</w:t>
      </w:r>
      <w:r w:rsidRPr="00987DBB">
        <w:rPr>
          <w:rFonts w:asciiTheme="majorHAnsi" w:hAnsiTheme="majorHAnsi" w:cstheme="majorHAnsi"/>
          <w:sz w:val="24"/>
          <w:szCs w:val="24"/>
          <w:lang w:val="fr-BE"/>
        </w:rPr>
        <w:t xml:space="preserve"> des acteurs de l’écosystème de l’entrepreneuriat vert en Tunisie. </w:t>
      </w:r>
      <w:r w:rsidR="000E0AE3" w:rsidRPr="000E0AE3">
        <w:rPr>
          <w:rFonts w:asciiTheme="majorHAnsi" w:hAnsiTheme="majorHAnsi" w:cstheme="majorHAnsi"/>
          <w:sz w:val="24"/>
          <w:szCs w:val="24"/>
          <w:lang w:val="fr-BE"/>
        </w:rPr>
        <w:t xml:space="preserve">Sous la responsabilité </w:t>
      </w:r>
      <w:r w:rsidR="000E0AE3">
        <w:rPr>
          <w:rFonts w:asciiTheme="majorHAnsi" w:hAnsiTheme="majorHAnsi" w:cstheme="majorHAnsi"/>
          <w:sz w:val="24"/>
          <w:szCs w:val="24"/>
          <w:lang w:val="fr-BE"/>
        </w:rPr>
        <w:t xml:space="preserve">du/de la </w:t>
      </w:r>
      <w:r>
        <w:rPr>
          <w:rFonts w:asciiTheme="majorHAnsi" w:hAnsiTheme="majorHAnsi" w:cstheme="majorHAnsi"/>
          <w:sz w:val="24"/>
          <w:szCs w:val="24"/>
          <w:lang w:val="fr-BE"/>
        </w:rPr>
        <w:t>responsable de la cellule Financements</w:t>
      </w:r>
      <w:r w:rsidR="000E0AE3" w:rsidRPr="000E0AE3">
        <w:rPr>
          <w:rFonts w:asciiTheme="majorHAnsi" w:hAnsiTheme="majorHAnsi" w:cstheme="majorHAnsi"/>
          <w:sz w:val="24"/>
          <w:szCs w:val="24"/>
          <w:lang w:val="fr-BE"/>
        </w:rPr>
        <w:t xml:space="preserve">, le/la </w:t>
      </w:r>
      <w:proofErr w:type="spellStart"/>
      <w:r w:rsidR="000E0AE3" w:rsidRPr="000E0AE3">
        <w:rPr>
          <w:rFonts w:asciiTheme="majorHAnsi" w:hAnsiTheme="majorHAnsi" w:cstheme="majorHAnsi"/>
          <w:sz w:val="24"/>
          <w:szCs w:val="24"/>
          <w:lang w:val="fr-BE"/>
        </w:rPr>
        <w:t>chargé.e</w:t>
      </w:r>
      <w:proofErr w:type="spellEnd"/>
      <w:r w:rsidR="000E0AE3" w:rsidRPr="000E0AE3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0E0AE3">
        <w:rPr>
          <w:rFonts w:asciiTheme="majorHAnsi" w:hAnsiTheme="majorHAnsi" w:cstheme="majorHAnsi"/>
          <w:sz w:val="24"/>
          <w:szCs w:val="24"/>
          <w:lang w:val="fr-BE"/>
        </w:rPr>
        <w:t xml:space="preserve">de </w:t>
      </w:r>
      <w:r w:rsidR="008E562B">
        <w:rPr>
          <w:rFonts w:asciiTheme="majorHAnsi" w:hAnsiTheme="majorHAnsi" w:cstheme="majorHAnsi"/>
          <w:sz w:val="24"/>
          <w:szCs w:val="24"/>
          <w:lang w:val="fr-BE"/>
        </w:rPr>
        <w:t>financements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FC58E4" w:rsidRPr="00FC58E4">
        <w:rPr>
          <w:rFonts w:asciiTheme="majorHAnsi" w:hAnsiTheme="majorHAnsi" w:cstheme="majorHAnsi"/>
          <w:sz w:val="24"/>
          <w:szCs w:val="24"/>
          <w:lang w:val="fr-BE"/>
        </w:rPr>
        <w:t xml:space="preserve">aura en charge le suivi de la contractualisation, de l’exécution et du contrôle administratif et financier des </w:t>
      </w:r>
      <w:r w:rsidR="008E562B">
        <w:rPr>
          <w:rFonts w:asciiTheme="majorHAnsi" w:hAnsiTheme="majorHAnsi" w:cstheme="majorHAnsi"/>
          <w:sz w:val="24"/>
          <w:szCs w:val="24"/>
          <w:lang w:val="fr-BE"/>
        </w:rPr>
        <w:t xml:space="preserve">financements accordés dans le cadre du projet. </w:t>
      </w:r>
    </w:p>
    <w:p w14:paraId="4EEC88C9" w14:textId="77777777" w:rsidR="00FC58E4" w:rsidRPr="00FC58E4" w:rsidRDefault="00FC58E4" w:rsidP="00FC58E4">
      <w:pPr>
        <w:pStyle w:val="Paragraphedeliste"/>
        <w:spacing w:before="120" w:line="276" w:lineRule="auto"/>
        <w:ind w:left="0"/>
        <w:rPr>
          <w:rFonts w:asciiTheme="majorHAnsi" w:hAnsiTheme="majorHAnsi" w:cstheme="majorHAnsi"/>
          <w:sz w:val="24"/>
          <w:szCs w:val="24"/>
          <w:lang w:val="fr-BE"/>
        </w:rPr>
      </w:pPr>
    </w:p>
    <w:p w14:paraId="08FF5176" w14:textId="6B8D6005" w:rsidR="00FC58E4" w:rsidRDefault="00FC58E4" w:rsidP="00FC58E4">
      <w:pPr>
        <w:pStyle w:val="Paragraphedeliste"/>
        <w:ind w:left="0"/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 w:rsidRPr="00FC58E4">
        <w:rPr>
          <w:rFonts w:asciiTheme="majorHAnsi" w:hAnsiTheme="majorHAnsi" w:cstheme="majorHAnsi"/>
          <w:sz w:val="24"/>
          <w:szCs w:val="24"/>
          <w:lang w:val="fr-BE"/>
        </w:rPr>
        <w:t xml:space="preserve">En lien avec l’équipe projet, il/elle assurera notamment les tâches suivantes: </w:t>
      </w:r>
    </w:p>
    <w:p w14:paraId="50DB4DC3" w14:textId="77777777" w:rsidR="00FC58E4" w:rsidRDefault="00FC58E4" w:rsidP="00BC7B71">
      <w:pPr>
        <w:pStyle w:val="Paragraphedeliste"/>
        <w:ind w:left="0"/>
        <w:jc w:val="both"/>
        <w:rPr>
          <w:rFonts w:asciiTheme="majorHAnsi" w:hAnsiTheme="majorHAnsi" w:cstheme="majorHAnsi"/>
          <w:sz w:val="24"/>
          <w:szCs w:val="24"/>
          <w:lang w:val="fr-BE"/>
        </w:rPr>
      </w:pPr>
    </w:p>
    <w:p w14:paraId="0BD22C24" w14:textId="3FCC481A" w:rsidR="00AD28C3" w:rsidRDefault="002F52CD" w:rsidP="00AD28C3">
      <w:pPr>
        <w:pStyle w:val="Paragraphedeliste"/>
        <w:numPr>
          <w:ilvl w:val="0"/>
          <w:numId w:val="19"/>
        </w:numPr>
        <w:tabs>
          <w:tab w:val="left" w:pos="426"/>
        </w:tabs>
        <w:ind w:hanging="578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Mise</w:t>
      </w:r>
      <w:r w:rsidR="00AD28C3">
        <w:rPr>
          <w:rFonts w:asciiTheme="majorHAnsi" w:hAnsiTheme="majorHAnsi" w:cstheme="majorHAnsi"/>
          <w:b/>
          <w:sz w:val="24"/>
          <w:szCs w:val="24"/>
        </w:rPr>
        <w:t xml:space="preserve"> en place et au suivi du mécanisme de vouchers verts</w:t>
      </w:r>
    </w:p>
    <w:p w14:paraId="18F40B44" w14:textId="3BBAF3B4" w:rsidR="00AD28C3" w:rsidRDefault="00AD28C3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Participation à l’élaboration d’un </w:t>
      </w:r>
      <w:r w:rsidRPr="00AA1EBA">
        <w:rPr>
          <w:rFonts w:asciiTheme="majorHAnsi" w:hAnsiTheme="majorHAnsi" w:cstheme="majorHAnsi"/>
          <w:sz w:val="24"/>
          <w:szCs w:val="24"/>
        </w:rPr>
        <w:t xml:space="preserve">mécanisme de vouchers verts avec l’appui </w:t>
      </w:r>
      <w:r>
        <w:rPr>
          <w:rFonts w:asciiTheme="majorHAnsi" w:hAnsiTheme="majorHAnsi" w:cstheme="majorHAnsi"/>
          <w:sz w:val="24"/>
          <w:szCs w:val="24"/>
        </w:rPr>
        <w:t xml:space="preserve">de l’expertise technique adéquate ; </w:t>
      </w:r>
    </w:p>
    <w:p w14:paraId="6560ED4B" w14:textId="0C05795A" w:rsidR="00AD28C3" w:rsidRPr="00DD3013" w:rsidRDefault="002F52CD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AD28C3" w:rsidRPr="00DD3013">
        <w:rPr>
          <w:rFonts w:asciiTheme="majorHAnsi" w:hAnsiTheme="majorHAnsi" w:cstheme="majorHAnsi"/>
          <w:sz w:val="24"/>
          <w:szCs w:val="24"/>
        </w:rPr>
        <w:t xml:space="preserve">réparation des appels à </w:t>
      </w:r>
      <w:r w:rsidR="00AD28C3">
        <w:rPr>
          <w:rFonts w:asciiTheme="majorHAnsi" w:hAnsiTheme="majorHAnsi" w:cstheme="majorHAnsi"/>
          <w:sz w:val="24"/>
          <w:szCs w:val="24"/>
        </w:rPr>
        <w:t>candidatures</w:t>
      </w:r>
      <w:r w:rsidR="00AD28C3" w:rsidRPr="00DD3013">
        <w:rPr>
          <w:rFonts w:asciiTheme="majorHAnsi" w:hAnsiTheme="majorHAnsi" w:cstheme="majorHAnsi"/>
          <w:sz w:val="24"/>
          <w:szCs w:val="24"/>
        </w:rPr>
        <w:t xml:space="preserve"> ; </w:t>
      </w:r>
    </w:p>
    <w:p w14:paraId="527C3BEC" w14:textId="77777777" w:rsidR="00AD28C3" w:rsidRPr="00D93320" w:rsidRDefault="00AD28C3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93320">
        <w:rPr>
          <w:rFonts w:asciiTheme="majorHAnsi" w:hAnsiTheme="majorHAnsi" w:cstheme="majorHAnsi"/>
          <w:sz w:val="24"/>
          <w:szCs w:val="24"/>
        </w:rPr>
        <w:t xml:space="preserve">Appui à la diffusion des appels à </w:t>
      </w:r>
      <w:r>
        <w:rPr>
          <w:rFonts w:asciiTheme="majorHAnsi" w:hAnsiTheme="majorHAnsi" w:cstheme="majorHAnsi"/>
          <w:sz w:val="24"/>
          <w:szCs w:val="24"/>
        </w:rPr>
        <w:t>candidatures</w:t>
      </w:r>
      <w:r w:rsidRPr="00D93320">
        <w:rPr>
          <w:rFonts w:asciiTheme="majorHAnsi" w:hAnsiTheme="majorHAnsi" w:cstheme="majorHAnsi"/>
          <w:sz w:val="24"/>
          <w:szCs w:val="24"/>
        </w:rPr>
        <w:t xml:space="preserve"> en lien avec </w:t>
      </w:r>
      <w:r>
        <w:rPr>
          <w:rFonts w:asciiTheme="majorHAnsi" w:hAnsiTheme="majorHAnsi" w:cstheme="majorHAnsi"/>
          <w:sz w:val="24"/>
          <w:szCs w:val="24"/>
        </w:rPr>
        <w:t>l’équipe</w:t>
      </w:r>
      <w:r w:rsidRPr="00D93320">
        <w:rPr>
          <w:rFonts w:asciiTheme="majorHAnsi" w:hAnsiTheme="majorHAnsi" w:cstheme="majorHAnsi"/>
          <w:sz w:val="24"/>
          <w:szCs w:val="24"/>
        </w:rPr>
        <w:t xml:space="preserve"> communication ;</w:t>
      </w:r>
    </w:p>
    <w:p w14:paraId="0313B93C" w14:textId="77777777" w:rsidR="00AD28C3" w:rsidRPr="00D93320" w:rsidRDefault="00AD28C3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93320">
        <w:rPr>
          <w:rFonts w:asciiTheme="majorHAnsi" w:hAnsiTheme="majorHAnsi" w:cstheme="majorHAnsi"/>
          <w:sz w:val="24"/>
          <w:szCs w:val="24"/>
        </w:rPr>
        <w:t xml:space="preserve">Organisation des réunions d’information et des formations des bénéficiaires à la réponse aux appels à </w:t>
      </w:r>
      <w:r>
        <w:rPr>
          <w:rFonts w:asciiTheme="majorHAnsi" w:hAnsiTheme="majorHAnsi" w:cstheme="majorHAnsi"/>
          <w:sz w:val="24"/>
          <w:szCs w:val="24"/>
        </w:rPr>
        <w:t>candidatures</w:t>
      </w:r>
      <w:r w:rsidRPr="00D93320">
        <w:rPr>
          <w:rFonts w:asciiTheme="majorHAnsi" w:hAnsiTheme="majorHAnsi" w:cstheme="majorHAnsi"/>
          <w:sz w:val="24"/>
          <w:szCs w:val="24"/>
        </w:rPr>
        <w:t xml:space="preserve"> dans les régions tunisiennes ;</w:t>
      </w:r>
    </w:p>
    <w:p w14:paraId="26B5E6E0" w14:textId="77777777" w:rsidR="00AD28C3" w:rsidRPr="00D93320" w:rsidRDefault="00AD28C3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93320">
        <w:rPr>
          <w:rFonts w:asciiTheme="majorHAnsi" w:hAnsiTheme="majorHAnsi" w:cstheme="majorHAnsi"/>
          <w:sz w:val="24"/>
          <w:szCs w:val="24"/>
        </w:rPr>
        <w:t xml:space="preserve">Participation au processus d’évaluation et de sélection des </w:t>
      </w:r>
      <w:r>
        <w:rPr>
          <w:rFonts w:asciiTheme="majorHAnsi" w:hAnsiTheme="majorHAnsi" w:cstheme="majorHAnsi"/>
          <w:sz w:val="24"/>
          <w:szCs w:val="24"/>
        </w:rPr>
        <w:t>candidats</w:t>
      </w:r>
      <w:r w:rsidRPr="00D93320">
        <w:rPr>
          <w:rFonts w:asciiTheme="majorHAnsi" w:hAnsiTheme="majorHAnsi" w:cstheme="majorHAnsi"/>
          <w:sz w:val="24"/>
          <w:szCs w:val="24"/>
        </w:rPr>
        <w:t> : secrétariat du comité d’évaluation, organisation d’ateliers pour les bénéficiaires présélectionnés, gestion administrative etc. ;</w:t>
      </w:r>
    </w:p>
    <w:p w14:paraId="2B66DC12" w14:textId="77777777" w:rsidR="00AD28C3" w:rsidRPr="00D93320" w:rsidRDefault="00AD28C3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93320">
        <w:rPr>
          <w:rFonts w:asciiTheme="majorHAnsi" w:hAnsiTheme="majorHAnsi" w:cstheme="majorHAnsi"/>
          <w:sz w:val="24"/>
          <w:szCs w:val="24"/>
        </w:rPr>
        <w:lastRenderedPageBreak/>
        <w:t>Contrôle de conformité et vérification administrative selon les procédures en vigueur ;</w:t>
      </w:r>
    </w:p>
    <w:p w14:paraId="24156DF7" w14:textId="18D654F8" w:rsidR="00AD28C3" w:rsidRPr="00D93320" w:rsidRDefault="002F52CD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AD28C3" w:rsidRPr="00D93320">
        <w:rPr>
          <w:rFonts w:asciiTheme="majorHAnsi" w:hAnsiTheme="majorHAnsi" w:cstheme="majorHAnsi"/>
          <w:sz w:val="24"/>
          <w:szCs w:val="24"/>
        </w:rPr>
        <w:t xml:space="preserve">nstruction des </w:t>
      </w:r>
      <w:r w:rsidR="00AD28C3">
        <w:rPr>
          <w:rFonts w:asciiTheme="majorHAnsi" w:hAnsiTheme="majorHAnsi" w:cstheme="majorHAnsi"/>
          <w:sz w:val="24"/>
          <w:szCs w:val="24"/>
        </w:rPr>
        <w:t>candidats</w:t>
      </w:r>
      <w:r w:rsidR="00AD28C3" w:rsidRPr="00D93320">
        <w:rPr>
          <w:rFonts w:asciiTheme="majorHAnsi" w:hAnsiTheme="majorHAnsi" w:cstheme="majorHAnsi"/>
          <w:sz w:val="24"/>
          <w:szCs w:val="24"/>
        </w:rPr>
        <w:t xml:space="preserve"> sélectionnés et à l’appropriation des procédures de gestion par les bénéficiaires ;</w:t>
      </w:r>
    </w:p>
    <w:p w14:paraId="652864E2" w14:textId="77777777" w:rsidR="00AD28C3" w:rsidRDefault="00AD28C3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93320">
        <w:rPr>
          <w:rFonts w:asciiTheme="majorHAnsi" w:hAnsiTheme="majorHAnsi" w:cstheme="majorHAnsi"/>
          <w:sz w:val="24"/>
          <w:szCs w:val="24"/>
        </w:rPr>
        <w:t>Préparation des contrats et formalisation des documents internes</w:t>
      </w:r>
      <w:r>
        <w:rPr>
          <w:rFonts w:asciiTheme="majorHAnsi" w:hAnsiTheme="majorHAnsi" w:cstheme="majorHAnsi"/>
          <w:sz w:val="24"/>
          <w:szCs w:val="24"/>
        </w:rPr>
        <w:t xml:space="preserve"> ; </w:t>
      </w:r>
    </w:p>
    <w:p w14:paraId="59B32F3B" w14:textId="4CDB1E61" w:rsidR="00AD28C3" w:rsidRPr="00D93320" w:rsidRDefault="002F52CD" w:rsidP="00AD28C3">
      <w:pPr>
        <w:pStyle w:val="Paragraphedeliste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AD28C3">
        <w:rPr>
          <w:rFonts w:asciiTheme="majorHAnsi" w:hAnsiTheme="majorHAnsi" w:cstheme="majorHAnsi"/>
          <w:sz w:val="24"/>
          <w:szCs w:val="24"/>
        </w:rPr>
        <w:t xml:space="preserve">uivi de la bonne exécution de tous les vouchers. </w:t>
      </w:r>
    </w:p>
    <w:p w14:paraId="4A27D14F" w14:textId="77777777" w:rsidR="00AD28C3" w:rsidRDefault="00AD28C3" w:rsidP="00AD28C3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7495AC99" w14:textId="77777777" w:rsidR="00AD28C3" w:rsidRPr="00D93320" w:rsidRDefault="00AD28C3" w:rsidP="00AD28C3">
      <w:pPr>
        <w:pStyle w:val="Paragraphedeliste"/>
        <w:numPr>
          <w:ilvl w:val="0"/>
          <w:numId w:val="19"/>
        </w:numPr>
        <w:tabs>
          <w:tab w:val="left" w:pos="426"/>
        </w:tabs>
        <w:ind w:hanging="57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3320">
        <w:rPr>
          <w:rFonts w:asciiTheme="majorHAnsi" w:hAnsiTheme="majorHAnsi" w:cstheme="majorHAnsi"/>
          <w:b/>
          <w:sz w:val="24"/>
          <w:szCs w:val="24"/>
        </w:rPr>
        <w:t xml:space="preserve">Suivi de l’exécution des projets financés </w:t>
      </w:r>
    </w:p>
    <w:p w14:paraId="2D0B4ED0" w14:textId="77777777" w:rsidR="00AD28C3" w:rsidRPr="00D93320" w:rsidRDefault="00AD28C3" w:rsidP="00AD28C3">
      <w:pPr>
        <w:pStyle w:val="Paragraphedeliste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D93320">
        <w:rPr>
          <w:rFonts w:asciiTheme="majorHAnsi" w:hAnsiTheme="majorHAnsi" w:cstheme="majorHAnsi"/>
          <w:sz w:val="24"/>
          <w:szCs w:val="24"/>
        </w:rPr>
        <w:t>Contrôle des demandes de versement et des rapports financiers des bénéficiaires pour l’ensemble des projets ;</w:t>
      </w:r>
    </w:p>
    <w:p w14:paraId="25DB4453" w14:textId="77777777" w:rsidR="00AD28C3" w:rsidRPr="00D93320" w:rsidRDefault="00AD28C3" w:rsidP="00AD28C3">
      <w:pPr>
        <w:pStyle w:val="Paragraphedeliste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D93320">
        <w:rPr>
          <w:rFonts w:asciiTheme="majorHAnsi" w:hAnsiTheme="majorHAnsi" w:cstheme="majorHAnsi"/>
          <w:sz w:val="24"/>
          <w:szCs w:val="24"/>
        </w:rPr>
        <w:t>Contrôle de l’exécution des procédures (achats et passations de marchés, justificatifs etc.) ;</w:t>
      </w:r>
    </w:p>
    <w:p w14:paraId="67D8F7EC" w14:textId="77777777" w:rsidR="00AD28C3" w:rsidRPr="00D93320" w:rsidRDefault="00AD28C3" w:rsidP="00AD28C3">
      <w:pPr>
        <w:pStyle w:val="Paragraphedeliste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D93320">
        <w:rPr>
          <w:rFonts w:asciiTheme="majorHAnsi" w:hAnsiTheme="majorHAnsi" w:cstheme="majorHAnsi"/>
          <w:sz w:val="24"/>
          <w:szCs w:val="24"/>
        </w:rPr>
        <w:t xml:space="preserve">Préparation de l’audit annuel des subventions par l’UE. </w:t>
      </w:r>
    </w:p>
    <w:p w14:paraId="624B88E6" w14:textId="77777777" w:rsidR="001F0E3B" w:rsidRPr="000E0AE3" w:rsidRDefault="001F0E3B" w:rsidP="001F0E3B">
      <w:pPr>
        <w:pStyle w:val="Paragraphedeliste"/>
        <w:spacing w:before="120" w:after="0" w:line="276" w:lineRule="auto"/>
        <w:jc w:val="both"/>
        <w:rPr>
          <w:rFonts w:asciiTheme="majorHAnsi" w:eastAsia="Times New Roman" w:hAnsiTheme="majorHAnsi" w:cstheme="majorHAnsi"/>
          <w:sz w:val="24"/>
        </w:rPr>
      </w:pPr>
    </w:p>
    <w:p w14:paraId="4FB2D925" w14:textId="4F2F41F9" w:rsidR="007A47CD" w:rsidRPr="00CE7AFB" w:rsidRDefault="00532794" w:rsidP="00375C8D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7AFB">
        <w:rPr>
          <w:rFonts w:asciiTheme="majorHAnsi" w:hAnsiTheme="majorHAnsi" w:cstheme="majorHAnsi"/>
          <w:b/>
          <w:sz w:val="24"/>
          <w:szCs w:val="24"/>
          <w:u w:val="single"/>
        </w:rPr>
        <w:t>QUALIFICATIONS ET COMPETENCES</w:t>
      </w:r>
    </w:p>
    <w:p w14:paraId="6EF152E3" w14:textId="77777777" w:rsidR="00B9029B" w:rsidRDefault="00375C8D" w:rsidP="00455977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9029B">
        <w:rPr>
          <w:rFonts w:asciiTheme="majorHAnsi" w:hAnsiTheme="majorHAnsi" w:cstheme="majorHAnsi"/>
          <w:sz w:val="24"/>
          <w:szCs w:val="24"/>
        </w:rPr>
        <w:t xml:space="preserve">Master ou diplôme universitaire équivalent dans le domaine </w:t>
      </w:r>
      <w:r w:rsidR="00B9029B">
        <w:rPr>
          <w:rFonts w:asciiTheme="majorHAnsi" w:hAnsiTheme="majorHAnsi" w:cstheme="majorHAnsi"/>
          <w:sz w:val="24"/>
          <w:szCs w:val="24"/>
        </w:rPr>
        <w:t xml:space="preserve">de </w:t>
      </w:r>
      <w:r w:rsidR="00B9029B" w:rsidRPr="00B9029B">
        <w:rPr>
          <w:rFonts w:asciiTheme="majorHAnsi" w:hAnsiTheme="majorHAnsi" w:cstheme="majorHAnsi"/>
          <w:sz w:val="24"/>
          <w:szCs w:val="24"/>
        </w:rPr>
        <w:t>la gestion de projet, le contrôle de gestion, la coopération internationale ou autre discipline pertinente ;</w:t>
      </w:r>
    </w:p>
    <w:p w14:paraId="26BA2019" w14:textId="3B05AFCD" w:rsidR="00375C8D" w:rsidRPr="00B9029B" w:rsidRDefault="00375C8D" w:rsidP="00455977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9029B">
        <w:rPr>
          <w:rFonts w:asciiTheme="majorHAnsi" w:hAnsiTheme="majorHAnsi" w:cstheme="majorHAnsi"/>
          <w:sz w:val="24"/>
          <w:szCs w:val="24"/>
        </w:rPr>
        <w:t>Intérêt pour le secteur d’intervention: appui au secteur privé, entrepreneuriat vert ;</w:t>
      </w:r>
    </w:p>
    <w:p w14:paraId="4D6E334D" w14:textId="77777777" w:rsidR="00375C8D" w:rsidRDefault="00375C8D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C8D">
        <w:rPr>
          <w:rFonts w:asciiTheme="majorHAnsi" w:hAnsiTheme="majorHAnsi" w:cstheme="majorHAnsi"/>
          <w:sz w:val="24"/>
          <w:szCs w:val="24"/>
        </w:rPr>
        <w:t>Parfaite maîtrise du français (lu, écrit, parlé) ;</w:t>
      </w:r>
    </w:p>
    <w:p w14:paraId="64361414" w14:textId="01590989" w:rsidR="00B9029B" w:rsidRPr="00375C8D" w:rsidRDefault="00B9029B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Rigueur et méticulosité ; </w:t>
      </w:r>
    </w:p>
    <w:p w14:paraId="17B2F11C" w14:textId="77777777" w:rsidR="00375C8D" w:rsidRPr="00375C8D" w:rsidRDefault="00375C8D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C8D">
        <w:rPr>
          <w:rFonts w:asciiTheme="majorHAnsi" w:hAnsiTheme="majorHAnsi" w:cstheme="majorHAnsi"/>
          <w:sz w:val="24"/>
          <w:szCs w:val="24"/>
        </w:rPr>
        <w:t>La connaissance des procédures de gestion de projets de coopération de l’Union Européenne est un avantage.</w:t>
      </w:r>
    </w:p>
    <w:p w14:paraId="027B6955" w14:textId="77777777" w:rsidR="00877877" w:rsidRPr="00FA7C91" w:rsidRDefault="00877877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B7576E5" w14:textId="77777777" w:rsidR="00C33CEF" w:rsidRPr="00BE58F8" w:rsidRDefault="00C33CEF" w:rsidP="001C6923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E58F8">
        <w:rPr>
          <w:rFonts w:asciiTheme="majorHAnsi" w:hAnsiTheme="majorHAnsi" w:cstheme="majorHAnsi"/>
          <w:b/>
          <w:sz w:val="24"/>
          <w:szCs w:val="24"/>
        </w:rPr>
        <w:t xml:space="preserve">EXPERIENCE PROFRESSIONNELLE : </w:t>
      </w:r>
    </w:p>
    <w:p w14:paraId="445F1984" w14:textId="77777777" w:rsidR="00C33CEF" w:rsidRDefault="00C33CEF" w:rsidP="001C6923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02AEDECA" w14:textId="07DA9500" w:rsidR="00375C8D" w:rsidRPr="00375C8D" w:rsidRDefault="00375C8D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C8D">
        <w:rPr>
          <w:rFonts w:asciiTheme="majorHAnsi" w:hAnsiTheme="majorHAnsi" w:cstheme="majorHAnsi"/>
          <w:sz w:val="24"/>
          <w:szCs w:val="24"/>
        </w:rPr>
        <w:t xml:space="preserve">Minimum </w:t>
      </w:r>
      <w:r w:rsidR="00C30CCD">
        <w:rPr>
          <w:rFonts w:asciiTheme="majorHAnsi" w:hAnsiTheme="majorHAnsi" w:cstheme="majorHAnsi"/>
          <w:sz w:val="24"/>
          <w:szCs w:val="24"/>
        </w:rPr>
        <w:t>5</w:t>
      </w:r>
      <w:r w:rsidRPr="00375C8D">
        <w:rPr>
          <w:rFonts w:asciiTheme="majorHAnsi" w:hAnsiTheme="majorHAnsi" w:cstheme="majorHAnsi"/>
          <w:sz w:val="24"/>
          <w:szCs w:val="24"/>
        </w:rPr>
        <w:t xml:space="preserve"> ans d’expérience professionnelle </w:t>
      </w:r>
      <w:r w:rsidR="00B9029B">
        <w:rPr>
          <w:rFonts w:asciiTheme="majorHAnsi" w:hAnsiTheme="majorHAnsi" w:cstheme="majorHAnsi"/>
          <w:sz w:val="24"/>
          <w:szCs w:val="24"/>
        </w:rPr>
        <w:t xml:space="preserve">sur un poste similaire ; </w:t>
      </w:r>
    </w:p>
    <w:p w14:paraId="33FF9640" w14:textId="77777777" w:rsidR="00375C8D" w:rsidRPr="00375C8D" w:rsidRDefault="00375C8D" w:rsidP="00375C8D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5C8D">
        <w:rPr>
          <w:rFonts w:asciiTheme="majorHAnsi" w:hAnsiTheme="majorHAnsi" w:cstheme="majorHAnsi"/>
          <w:sz w:val="24"/>
          <w:szCs w:val="24"/>
        </w:rPr>
        <w:t>Une expérience relative à la coopération internationale est un avantage.</w:t>
      </w:r>
    </w:p>
    <w:p w14:paraId="6F7A81FF" w14:textId="77777777" w:rsidR="002004BE" w:rsidRDefault="002004BE" w:rsidP="002004BE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0B14C8B0" w14:textId="16768614" w:rsidR="002004BE" w:rsidRDefault="002004BE" w:rsidP="002004BE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INFORMATIONS COMPLEMENTAIRES</w:t>
      </w:r>
      <w:r w:rsidRPr="002004BE">
        <w:rPr>
          <w:rFonts w:asciiTheme="majorHAnsi" w:hAnsiTheme="majorHAnsi" w:cstheme="majorHAnsi"/>
          <w:b/>
          <w:sz w:val="24"/>
          <w:szCs w:val="24"/>
        </w:rPr>
        <w:t xml:space="preserve"> :</w:t>
      </w:r>
    </w:p>
    <w:p w14:paraId="384A110B" w14:textId="4C1E6F0E" w:rsidR="001F0E3B" w:rsidRPr="00FA7C91" w:rsidRDefault="001F0E3B" w:rsidP="001F0E3B">
      <w:pPr>
        <w:jc w:val="both"/>
        <w:rPr>
          <w:rFonts w:asciiTheme="majorHAnsi" w:hAnsiTheme="majorHAnsi" w:cstheme="majorHAnsi"/>
          <w:sz w:val="24"/>
          <w:szCs w:val="24"/>
        </w:rPr>
      </w:pPr>
      <w:r w:rsidRPr="00FA7C91">
        <w:rPr>
          <w:rFonts w:asciiTheme="majorHAnsi" w:hAnsiTheme="majorHAnsi" w:cstheme="majorHAnsi"/>
          <w:sz w:val="24"/>
          <w:szCs w:val="24"/>
        </w:rPr>
        <w:t xml:space="preserve">La durée prévisionnelle de la mission est de </w:t>
      </w:r>
      <w:r w:rsidR="00B31481">
        <w:rPr>
          <w:rFonts w:asciiTheme="majorHAnsi" w:hAnsiTheme="majorHAnsi" w:cstheme="majorHAnsi"/>
          <w:sz w:val="24"/>
          <w:szCs w:val="24"/>
        </w:rPr>
        <w:t>douze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B31481">
        <w:rPr>
          <w:rFonts w:asciiTheme="majorHAnsi" w:hAnsiTheme="majorHAnsi" w:cstheme="majorHAnsi"/>
          <w:sz w:val="24"/>
          <w:szCs w:val="24"/>
        </w:rPr>
        <w:t>12</w:t>
      </w:r>
      <w:r>
        <w:rPr>
          <w:rFonts w:asciiTheme="majorHAnsi" w:hAnsiTheme="majorHAnsi" w:cstheme="majorHAnsi"/>
          <w:sz w:val="24"/>
          <w:szCs w:val="24"/>
        </w:rPr>
        <w:t>) mois</w:t>
      </w:r>
      <w:r w:rsidR="00B31481">
        <w:rPr>
          <w:rFonts w:asciiTheme="majorHAnsi" w:hAnsiTheme="majorHAnsi" w:cstheme="majorHAnsi"/>
          <w:sz w:val="24"/>
          <w:szCs w:val="24"/>
        </w:rPr>
        <w:t>, renouvelables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C7C960F" w14:textId="1A8C432E" w:rsidR="001F0E3B" w:rsidRPr="00FA7C91" w:rsidRDefault="001F0E3B" w:rsidP="001F0E3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Le/la</w:t>
      </w:r>
      <w:r w:rsidR="0030535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05359">
        <w:rPr>
          <w:rFonts w:asciiTheme="majorHAnsi" w:hAnsiTheme="majorHAnsi" w:cstheme="majorHAnsi"/>
          <w:sz w:val="24"/>
          <w:szCs w:val="24"/>
        </w:rPr>
        <w:t>chargé.e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9029B">
        <w:rPr>
          <w:rFonts w:asciiTheme="majorHAnsi" w:hAnsiTheme="majorHAnsi" w:cstheme="majorHAnsi"/>
          <w:sz w:val="24"/>
          <w:szCs w:val="24"/>
        </w:rPr>
        <w:t xml:space="preserve">de </w:t>
      </w:r>
      <w:r w:rsidR="003F1A43">
        <w:rPr>
          <w:rFonts w:asciiTheme="majorHAnsi" w:hAnsiTheme="majorHAnsi" w:cstheme="majorHAnsi"/>
          <w:sz w:val="24"/>
          <w:szCs w:val="24"/>
        </w:rPr>
        <w:t>financements</w:t>
      </w:r>
      <w:r>
        <w:rPr>
          <w:rFonts w:asciiTheme="majorHAnsi" w:hAnsiTheme="majorHAnsi" w:cstheme="majorHAnsi"/>
          <w:sz w:val="24"/>
          <w:szCs w:val="24"/>
        </w:rPr>
        <w:t xml:space="preserve"> sera </w:t>
      </w:r>
      <w:proofErr w:type="spellStart"/>
      <w:r>
        <w:rPr>
          <w:rFonts w:asciiTheme="majorHAnsi" w:hAnsiTheme="majorHAnsi" w:cstheme="majorHAnsi"/>
          <w:sz w:val="24"/>
          <w:szCs w:val="24"/>
        </w:rPr>
        <w:t>basé.e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à Tunis, directement dans les locaux d’Expertise France. Il/elle  aura </w:t>
      </w:r>
      <w:r w:rsidRPr="00FA7C91">
        <w:rPr>
          <w:rFonts w:asciiTheme="majorHAnsi" w:hAnsiTheme="majorHAnsi" w:cstheme="majorHAnsi"/>
          <w:sz w:val="24"/>
          <w:szCs w:val="24"/>
        </w:rPr>
        <w:t xml:space="preserve">à sa disposition </w:t>
      </w:r>
      <w:r>
        <w:rPr>
          <w:rFonts w:asciiTheme="majorHAnsi" w:hAnsiTheme="majorHAnsi" w:cstheme="majorHAnsi"/>
          <w:sz w:val="24"/>
          <w:szCs w:val="24"/>
        </w:rPr>
        <w:t>l’</w:t>
      </w:r>
      <w:r w:rsidRPr="00FA7C91">
        <w:rPr>
          <w:rFonts w:asciiTheme="majorHAnsi" w:hAnsiTheme="majorHAnsi" w:cstheme="majorHAnsi"/>
          <w:sz w:val="24"/>
          <w:szCs w:val="24"/>
        </w:rPr>
        <w:t>équipement informatique</w:t>
      </w:r>
      <w:r>
        <w:rPr>
          <w:rFonts w:asciiTheme="majorHAnsi" w:hAnsiTheme="majorHAnsi" w:cstheme="majorHAnsi"/>
          <w:sz w:val="24"/>
          <w:szCs w:val="24"/>
        </w:rPr>
        <w:t xml:space="preserve"> et mobilier adéquate.</w:t>
      </w:r>
    </w:p>
    <w:p w14:paraId="256508F4" w14:textId="528F43B5" w:rsidR="002004BE" w:rsidRDefault="002004BE" w:rsidP="00D217C0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2004BE">
        <w:rPr>
          <w:rFonts w:asciiTheme="majorHAnsi" w:hAnsiTheme="majorHAnsi" w:cstheme="majorHAnsi"/>
          <w:sz w:val="24"/>
          <w:szCs w:val="24"/>
        </w:rPr>
        <w:t>Prise de poste</w:t>
      </w:r>
      <w:r w:rsidR="00D217C0">
        <w:rPr>
          <w:rFonts w:asciiTheme="majorHAnsi" w:hAnsiTheme="majorHAnsi" w:cstheme="majorHAnsi"/>
          <w:sz w:val="24"/>
          <w:szCs w:val="24"/>
        </w:rPr>
        <w:t xml:space="preserve"> : </w:t>
      </w:r>
      <w:r w:rsidR="0087314C">
        <w:rPr>
          <w:rFonts w:asciiTheme="majorHAnsi" w:hAnsiTheme="majorHAnsi" w:cstheme="majorHAnsi"/>
          <w:sz w:val="24"/>
          <w:szCs w:val="24"/>
        </w:rPr>
        <w:t>Juin</w:t>
      </w:r>
      <w:r w:rsidR="002F52CD">
        <w:rPr>
          <w:rFonts w:asciiTheme="majorHAnsi" w:hAnsiTheme="majorHAnsi" w:cstheme="majorHAnsi"/>
          <w:sz w:val="24"/>
          <w:szCs w:val="24"/>
        </w:rPr>
        <w:t xml:space="preserve"> 2023</w:t>
      </w:r>
      <w:r w:rsidR="00FE3B55" w:rsidRPr="00FE3B5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</w:p>
    <w:p w14:paraId="5D254E7E" w14:textId="74AC9284" w:rsidR="00772040" w:rsidRDefault="00772040" w:rsidP="00D217C0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1B7DD262" w14:textId="336B5F02" w:rsidR="00772040" w:rsidRPr="00FE3B55" w:rsidRDefault="00772040" w:rsidP="00D217C0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85DDA">
        <w:rPr>
          <w:rFonts w:asciiTheme="majorHAnsi" w:hAnsiTheme="majorHAnsi" w:cstheme="majorHAnsi"/>
          <w:sz w:val="24"/>
          <w:szCs w:val="24"/>
        </w:rPr>
        <w:t xml:space="preserve">Merci de nous faire parvenir votre CV et lettre de motivation </w:t>
      </w:r>
      <w:r>
        <w:rPr>
          <w:rFonts w:asciiTheme="majorHAnsi" w:hAnsiTheme="majorHAnsi" w:cstheme="majorHAnsi"/>
          <w:sz w:val="24"/>
          <w:szCs w:val="24"/>
        </w:rPr>
        <w:t xml:space="preserve">via le lien suivant </w:t>
      </w:r>
      <w:hyperlink r:id="rId8" w:history="1">
        <w:proofErr w:type="spellStart"/>
        <w:r w:rsidRPr="00772040">
          <w:rPr>
            <w:color w:val="0000FF"/>
            <w:u w:val="single"/>
          </w:rPr>
          <w:t>Chargé.e</w:t>
        </w:r>
        <w:proofErr w:type="spellEnd"/>
        <w:r w:rsidRPr="00772040">
          <w:rPr>
            <w:color w:val="0000FF"/>
            <w:u w:val="single"/>
          </w:rPr>
          <w:t xml:space="preserve"> de financements - Secteur privé (H/F) (gestmax.fr)</w:t>
        </w:r>
      </w:hyperlink>
    </w:p>
    <w:sectPr w:rsidR="00772040" w:rsidRPr="00FE3B55" w:rsidSect="00305359">
      <w:headerReference w:type="default" r:id="rId9"/>
      <w:footerReference w:type="default" r:id="rId10"/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20D4" w14:textId="77777777" w:rsidR="005D7E0B" w:rsidRDefault="005D7E0B" w:rsidP="000D12F1">
      <w:pPr>
        <w:spacing w:after="0" w:line="240" w:lineRule="auto"/>
      </w:pPr>
      <w:r>
        <w:separator/>
      </w:r>
    </w:p>
  </w:endnote>
  <w:endnote w:type="continuationSeparator" w:id="0">
    <w:p w14:paraId="181EE4D6" w14:textId="77777777" w:rsidR="005D7E0B" w:rsidRDefault="005D7E0B" w:rsidP="000D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039624"/>
      <w:docPartObj>
        <w:docPartGallery w:val="Page Numbers (Bottom of Page)"/>
        <w:docPartUnique/>
      </w:docPartObj>
    </w:sdtPr>
    <w:sdtEndPr/>
    <w:sdtContent>
      <w:p w14:paraId="49FBE377" w14:textId="73CF6184" w:rsidR="000D12F1" w:rsidRDefault="000D12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04">
          <w:rPr>
            <w:noProof/>
          </w:rPr>
          <w:t>1</w:t>
        </w:r>
        <w:r>
          <w:fldChar w:fldCharType="end"/>
        </w:r>
      </w:p>
    </w:sdtContent>
  </w:sdt>
  <w:p w14:paraId="5F5226AB" w14:textId="77777777" w:rsidR="000D12F1" w:rsidRDefault="000D12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F200" w14:textId="77777777" w:rsidR="005D7E0B" w:rsidRDefault="005D7E0B" w:rsidP="000D12F1">
      <w:pPr>
        <w:spacing w:after="0" w:line="240" w:lineRule="auto"/>
      </w:pPr>
      <w:r>
        <w:separator/>
      </w:r>
    </w:p>
  </w:footnote>
  <w:footnote w:type="continuationSeparator" w:id="0">
    <w:p w14:paraId="7F54D038" w14:textId="77777777" w:rsidR="005D7E0B" w:rsidRDefault="005D7E0B" w:rsidP="000D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BAD3" w14:textId="3ABCABCB" w:rsidR="0020736F" w:rsidRDefault="001B7778" w:rsidP="00BC3B6E">
    <w:pPr>
      <w:pStyle w:val="En-tte"/>
      <w:tabs>
        <w:tab w:val="clear" w:pos="4536"/>
        <w:tab w:val="clear" w:pos="9072"/>
        <w:tab w:val="left" w:pos="8085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3CE294" wp14:editId="4B0B50D4">
              <wp:simplePos x="0" y="0"/>
              <wp:positionH relativeFrom="column">
                <wp:posOffset>4686300</wp:posOffset>
              </wp:positionH>
              <wp:positionV relativeFrom="paragraph">
                <wp:posOffset>626745</wp:posOffset>
              </wp:positionV>
              <wp:extent cx="1193800" cy="1404620"/>
              <wp:effectExtent l="0" t="0" r="635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6B5C7" w14:textId="407EEB45" w:rsidR="001B7778" w:rsidRPr="00EE7171" w:rsidRDefault="001B7778" w:rsidP="001B7778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E7171">
                            <w:rPr>
                              <w:sz w:val="14"/>
                              <w:szCs w:val="14"/>
                            </w:rPr>
                            <w:t xml:space="preserve">Ce </w:t>
                          </w:r>
                          <w:r>
                            <w:rPr>
                              <w:sz w:val="14"/>
                              <w:szCs w:val="14"/>
                            </w:rPr>
                            <w:t>projet est financé par l’Union e</w:t>
                          </w:r>
                          <w:r w:rsidRPr="00EE7171">
                            <w:rPr>
                              <w:sz w:val="14"/>
                              <w:szCs w:val="14"/>
                            </w:rPr>
                            <w:t>uropéenne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3CE29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9pt;margin-top:49.35pt;width:9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" stroked="f">
              <v:textbox style="mso-fit-shape-to-text:t">
                <w:txbxContent>
                  <w:p w14:paraId="6CF6B5C7" w14:textId="407EEB45" w:rsidR="001B7778" w:rsidRPr="00EE7171" w:rsidRDefault="001B7778" w:rsidP="001B7778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EE7171">
                      <w:rPr>
                        <w:sz w:val="14"/>
                        <w:szCs w:val="14"/>
                      </w:rPr>
                      <w:t xml:space="preserve">Ce </w:t>
                    </w:r>
                    <w:r>
                      <w:rPr>
                        <w:sz w:val="14"/>
                        <w:szCs w:val="14"/>
                      </w:rPr>
                      <w:t>projet est financé par l’Union e</w:t>
                    </w:r>
                    <w:r w:rsidRPr="00EE7171">
                      <w:rPr>
                        <w:sz w:val="14"/>
                        <w:szCs w:val="14"/>
                      </w:rPr>
                      <w:t>uropéenne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3B6E" w:rsidRPr="00BC3B6E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A05F75A" wp14:editId="43C609D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30275" cy="621291"/>
          <wp:effectExtent l="0" t="0" r="3175" b="7620"/>
          <wp:wrapTight wrapText="bothSides">
            <wp:wrapPolygon edited="0">
              <wp:start x="0" y="0"/>
              <wp:lineTo x="0" y="21202"/>
              <wp:lineTo x="21231" y="21202"/>
              <wp:lineTo x="21231" y="0"/>
              <wp:lineTo x="0" y="0"/>
            </wp:wrapPolygon>
          </wp:wrapTight>
          <wp:docPr id="9" name="Image 9" descr="C:\Users\JULIET~1.GUI\AppData\Local\Temp\7zOC263AEBD\normal-reproduction-low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T~1.GUI\AppData\Local\Temp\7zOC263AEBD\normal-reproduction-low-resol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2FFFAF78" wp14:editId="7EFB6D26">
          <wp:extent cx="1660131" cy="8466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42" cy="84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C3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36A"/>
    <w:multiLevelType w:val="hybridMultilevel"/>
    <w:tmpl w:val="01405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282"/>
    <w:multiLevelType w:val="multilevel"/>
    <w:tmpl w:val="654A32EC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9F5502"/>
    <w:multiLevelType w:val="hybridMultilevel"/>
    <w:tmpl w:val="D13C7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677"/>
    <w:multiLevelType w:val="hybridMultilevel"/>
    <w:tmpl w:val="D8E66C32"/>
    <w:lvl w:ilvl="0" w:tplc="2CDEA350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4E84"/>
    <w:multiLevelType w:val="hybridMultilevel"/>
    <w:tmpl w:val="BD2CB1C0"/>
    <w:lvl w:ilvl="0" w:tplc="4DD68A6A">
      <w:start w:val="1"/>
      <w:numFmt w:val="bullet"/>
      <w:lvlText w:val="-"/>
      <w:lvlJc w:val="left"/>
      <w:pPr>
        <w:ind w:left="8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787E06"/>
    <w:multiLevelType w:val="hybridMultilevel"/>
    <w:tmpl w:val="8708C43A"/>
    <w:lvl w:ilvl="0" w:tplc="8CC26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602D"/>
    <w:multiLevelType w:val="hybridMultilevel"/>
    <w:tmpl w:val="D33A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BAC"/>
    <w:multiLevelType w:val="hybridMultilevel"/>
    <w:tmpl w:val="958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E522E"/>
    <w:multiLevelType w:val="hybridMultilevel"/>
    <w:tmpl w:val="003A2740"/>
    <w:lvl w:ilvl="0" w:tplc="4DD68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908C6"/>
    <w:multiLevelType w:val="hybridMultilevel"/>
    <w:tmpl w:val="89BC6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570CA"/>
    <w:multiLevelType w:val="hybridMultilevel"/>
    <w:tmpl w:val="9CA0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83B"/>
    <w:multiLevelType w:val="hybridMultilevel"/>
    <w:tmpl w:val="C4CC7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42E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94DDA"/>
    <w:multiLevelType w:val="multilevel"/>
    <w:tmpl w:val="040C001F"/>
    <w:numStyleLink w:val="111111"/>
  </w:abstractNum>
  <w:abstractNum w:abstractNumId="13" w15:restartNumberingAfterBreak="0">
    <w:nsid w:val="56375173"/>
    <w:multiLevelType w:val="hybridMultilevel"/>
    <w:tmpl w:val="D0664FB6"/>
    <w:lvl w:ilvl="0" w:tplc="C0A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688"/>
    <w:multiLevelType w:val="hybridMultilevel"/>
    <w:tmpl w:val="1B38B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4323E"/>
    <w:multiLevelType w:val="hybridMultilevel"/>
    <w:tmpl w:val="59DCC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15972"/>
    <w:multiLevelType w:val="hybridMultilevel"/>
    <w:tmpl w:val="7C3C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779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027D7D"/>
    <w:multiLevelType w:val="hybridMultilevel"/>
    <w:tmpl w:val="15827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958E0"/>
    <w:multiLevelType w:val="hybridMultilevel"/>
    <w:tmpl w:val="82905CFA"/>
    <w:lvl w:ilvl="0" w:tplc="C0A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D51D2"/>
    <w:multiLevelType w:val="hybridMultilevel"/>
    <w:tmpl w:val="05A85FB2"/>
    <w:lvl w:ilvl="0" w:tplc="C0A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03F9A"/>
    <w:multiLevelType w:val="hybridMultilevel"/>
    <w:tmpl w:val="E4EE2C78"/>
    <w:lvl w:ilvl="0" w:tplc="CB40D196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666F"/>
    <w:multiLevelType w:val="hybridMultilevel"/>
    <w:tmpl w:val="F0768212"/>
    <w:lvl w:ilvl="0" w:tplc="5CD60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8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22"/>
  </w:num>
  <w:num w:numId="10">
    <w:abstractNumId w:val="5"/>
  </w:num>
  <w:num w:numId="11">
    <w:abstractNumId w:val="15"/>
  </w:num>
  <w:num w:numId="12">
    <w:abstractNumId w:val="0"/>
  </w:num>
  <w:num w:numId="13">
    <w:abstractNumId w:val="17"/>
  </w:num>
  <w:num w:numId="14">
    <w:abstractNumId w:val="12"/>
    <w:lvlOverride w:ilvl="0">
      <w:lvl w:ilvl="0">
        <w:start w:val="1"/>
        <w:numFmt w:val="decimal"/>
        <w:pStyle w:val="EXP-Titre1"/>
        <w:lvlText w:val="%1."/>
        <w:lvlJc w:val="left"/>
        <w:pPr>
          <w:ind w:left="360" w:hanging="360"/>
        </w:pPr>
        <w:rPr>
          <w:b/>
          <w:color w:val="004979"/>
        </w:rPr>
      </w:lvl>
    </w:lvlOverride>
  </w:num>
  <w:num w:numId="15">
    <w:abstractNumId w:val="9"/>
  </w:num>
  <w:num w:numId="16">
    <w:abstractNumId w:val="16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9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A"/>
    <w:rsid w:val="000023A3"/>
    <w:rsid w:val="00006E3F"/>
    <w:rsid w:val="00010A7A"/>
    <w:rsid w:val="000118F5"/>
    <w:rsid w:val="000247A2"/>
    <w:rsid w:val="000320EC"/>
    <w:rsid w:val="000341C3"/>
    <w:rsid w:val="00035498"/>
    <w:rsid w:val="000436E3"/>
    <w:rsid w:val="00044C3B"/>
    <w:rsid w:val="000450CD"/>
    <w:rsid w:val="0005061C"/>
    <w:rsid w:val="00053055"/>
    <w:rsid w:val="00055F55"/>
    <w:rsid w:val="000630F2"/>
    <w:rsid w:val="00082F4F"/>
    <w:rsid w:val="00084C07"/>
    <w:rsid w:val="0009261D"/>
    <w:rsid w:val="000927C8"/>
    <w:rsid w:val="000A41DA"/>
    <w:rsid w:val="000A5A1C"/>
    <w:rsid w:val="000A6E1A"/>
    <w:rsid w:val="000B08EF"/>
    <w:rsid w:val="000D12F1"/>
    <w:rsid w:val="000D2382"/>
    <w:rsid w:val="000D38BD"/>
    <w:rsid w:val="000E0AE3"/>
    <w:rsid w:val="000E447E"/>
    <w:rsid w:val="000F1274"/>
    <w:rsid w:val="000F2A8D"/>
    <w:rsid w:val="000F74F3"/>
    <w:rsid w:val="00102777"/>
    <w:rsid w:val="0010433A"/>
    <w:rsid w:val="001138B0"/>
    <w:rsid w:val="00137ABC"/>
    <w:rsid w:val="001448D6"/>
    <w:rsid w:val="00147464"/>
    <w:rsid w:val="00147A2A"/>
    <w:rsid w:val="00150E9B"/>
    <w:rsid w:val="00153584"/>
    <w:rsid w:val="001574A9"/>
    <w:rsid w:val="00163168"/>
    <w:rsid w:val="00175300"/>
    <w:rsid w:val="00176AEA"/>
    <w:rsid w:val="001772EE"/>
    <w:rsid w:val="00177AF6"/>
    <w:rsid w:val="0018070D"/>
    <w:rsid w:val="00181F75"/>
    <w:rsid w:val="00185A71"/>
    <w:rsid w:val="00195FCE"/>
    <w:rsid w:val="001A0516"/>
    <w:rsid w:val="001A664A"/>
    <w:rsid w:val="001B2BF3"/>
    <w:rsid w:val="001B7778"/>
    <w:rsid w:val="001C13B8"/>
    <w:rsid w:val="001C2BBB"/>
    <w:rsid w:val="001C6923"/>
    <w:rsid w:val="001D08C9"/>
    <w:rsid w:val="001D0EB3"/>
    <w:rsid w:val="001D1C93"/>
    <w:rsid w:val="001D3708"/>
    <w:rsid w:val="001D3F11"/>
    <w:rsid w:val="001D43BA"/>
    <w:rsid w:val="001D4E49"/>
    <w:rsid w:val="001D5116"/>
    <w:rsid w:val="001D5509"/>
    <w:rsid w:val="001E3746"/>
    <w:rsid w:val="001E5B55"/>
    <w:rsid w:val="001F052D"/>
    <w:rsid w:val="001F0E3B"/>
    <w:rsid w:val="001F0F97"/>
    <w:rsid w:val="001F1703"/>
    <w:rsid w:val="001F1E1A"/>
    <w:rsid w:val="002004BE"/>
    <w:rsid w:val="00205025"/>
    <w:rsid w:val="0020629F"/>
    <w:rsid w:val="0020736F"/>
    <w:rsid w:val="00220531"/>
    <w:rsid w:val="00222ECA"/>
    <w:rsid w:val="00223DF2"/>
    <w:rsid w:val="00224F47"/>
    <w:rsid w:val="002354B1"/>
    <w:rsid w:val="002406FA"/>
    <w:rsid w:val="002417AF"/>
    <w:rsid w:val="00251227"/>
    <w:rsid w:val="0026608B"/>
    <w:rsid w:val="0027324F"/>
    <w:rsid w:val="00274EB3"/>
    <w:rsid w:val="00281CDA"/>
    <w:rsid w:val="002843E7"/>
    <w:rsid w:val="00287DD6"/>
    <w:rsid w:val="002932B4"/>
    <w:rsid w:val="0029502F"/>
    <w:rsid w:val="00296D86"/>
    <w:rsid w:val="002A543B"/>
    <w:rsid w:val="002B262C"/>
    <w:rsid w:val="002B2991"/>
    <w:rsid w:val="002B440B"/>
    <w:rsid w:val="002C1A9C"/>
    <w:rsid w:val="002C2DE6"/>
    <w:rsid w:val="002D1D94"/>
    <w:rsid w:val="002D5DBB"/>
    <w:rsid w:val="002D72C9"/>
    <w:rsid w:val="002E59F7"/>
    <w:rsid w:val="002E73A8"/>
    <w:rsid w:val="002F52CD"/>
    <w:rsid w:val="002F7663"/>
    <w:rsid w:val="00305359"/>
    <w:rsid w:val="003062B2"/>
    <w:rsid w:val="00316B7B"/>
    <w:rsid w:val="00317B96"/>
    <w:rsid w:val="00322246"/>
    <w:rsid w:val="00322667"/>
    <w:rsid w:val="00335CC2"/>
    <w:rsid w:val="00336ACB"/>
    <w:rsid w:val="00353A5C"/>
    <w:rsid w:val="00353F05"/>
    <w:rsid w:val="00364BF3"/>
    <w:rsid w:val="00365999"/>
    <w:rsid w:val="00371663"/>
    <w:rsid w:val="003747EC"/>
    <w:rsid w:val="00375C8D"/>
    <w:rsid w:val="00376C27"/>
    <w:rsid w:val="00377F14"/>
    <w:rsid w:val="00381111"/>
    <w:rsid w:val="003A4584"/>
    <w:rsid w:val="003B5CD6"/>
    <w:rsid w:val="003C52CA"/>
    <w:rsid w:val="003D30E5"/>
    <w:rsid w:val="003E0522"/>
    <w:rsid w:val="003F1A43"/>
    <w:rsid w:val="003F4BF6"/>
    <w:rsid w:val="003F6782"/>
    <w:rsid w:val="00402047"/>
    <w:rsid w:val="0041629E"/>
    <w:rsid w:val="00420A62"/>
    <w:rsid w:val="00444256"/>
    <w:rsid w:val="00445F80"/>
    <w:rsid w:val="00451954"/>
    <w:rsid w:val="00460C7B"/>
    <w:rsid w:val="00465B48"/>
    <w:rsid w:val="0046749F"/>
    <w:rsid w:val="00485694"/>
    <w:rsid w:val="00485911"/>
    <w:rsid w:val="00494794"/>
    <w:rsid w:val="004A5069"/>
    <w:rsid w:val="004A5EE9"/>
    <w:rsid w:val="004A7157"/>
    <w:rsid w:val="004B1701"/>
    <w:rsid w:val="004B370F"/>
    <w:rsid w:val="004B3CBB"/>
    <w:rsid w:val="004B41C6"/>
    <w:rsid w:val="004C2BFE"/>
    <w:rsid w:val="004C3DA8"/>
    <w:rsid w:val="004D6CA3"/>
    <w:rsid w:val="004E26F6"/>
    <w:rsid w:val="004F2EA2"/>
    <w:rsid w:val="004F42BF"/>
    <w:rsid w:val="005149CA"/>
    <w:rsid w:val="00524FB0"/>
    <w:rsid w:val="00530F08"/>
    <w:rsid w:val="00532794"/>
    <w:rsid w:val="00536DA9"/>
    <w:rsid w:val="00544A7F"/>
    <w:rsid w:val="00544B70"/>
    <w:rsid w:val="00547F47"/>
    <w:rsid w:val="0055348B"/>
    <w:rsid w:val="00574A3E"/>
    <w:rsid w:val="00576381"/>
    <w:rsid w:val="005778A3"/>
    <w:rsid w:val="005827C4"/>
    <w:rsid w:val="00584BB3"/>
    <w:rsid w:val="00591261"/>
    <w:rsid w:val="00594C3D"/>
    <w:rsid w:val="005A0DD1"/>
    <w:rsid w:val="005B0145"/>
    <w:rsid w:val="005B0A0E"/>
    <w:rsid w:val="005B5E1B"/>
    <w:rsid w:val="005C32C8"/>
    <w:rsid w:val="005C6E04"/>
    <w:rsid w:val="005D22AE"/>
    <w:rsid w:val="005D7E0B"/>
    <w:rsid w:val="005E3EFC"/>
    <w:rsid w:val="005F7A05"/>
    <w:rsid w:val="00617BBD"/>
    <w:rsid w:val="00621D4C"/>
    <w:rsid w:val="006229BB"/>
    <w:rsid w:val="006236FB"/>
    <w:rsid w:val="00626FA3"/>
    <w:rsid w:val="00634C0E"/>
    <w:rsid w:val="00643264"/>
    <w:rsid w:val="00643ED5"/>
    <w:rsid w:val="00657855"/>
    <w:rsid w:val="0066052A"/>
    <w:rsid w:val="00662F78"/>
    <w:rsid w:val="006656CC"/>
    <w:rsid w:val="006701A7"/>
    <w:rsid w:val="00671B5A"/>
    <w:rsid w:val="0067275E"/>
    <w:rsid w:val="00672C8A"/>
    <w:rsid w:val="00681B38"/>
    <w:rsid w:val="00687126"/>
    <w:rsid w:val="00687550"/>
    <w:rsid w:val="00692C9B"/>
    <w:rsid w:val="006B0DC7"/>
    <w:rsid w:val="006B6997"/>
    <w:rsid w:val="006C35CD"/>
    <w:rsid w:val="006C6EA8"/>
    <w:rsid w:val="006D1D80"/>
    <w:rsid w:val="006E19E5"/>
    <w:rsid w:val="006E22B1"/>
    <w:rsid w:val="006E31E0"/>
    <w:rsid w:val="006E3F7A"/>
    <w:rsid w:val="006E49D8"/>
    <w:rsid w:val="006F0F94"/>
    <w:rsid w:val="006F4918"/>
    <w:rsid w:val="006F7C71"/>
    <w:rsid w:val="00711ABB"/>
    <w:rsid w:val="00712B4A"/>
    <w:rsid w:val="00720891"/>
    <w:rsid w:val="007220EE"/>
    <w:rsid w:val="007243DD"/>
    <w:rsid w:val="00732446"/>
    <w:rsid w:val="00733A27"/>
    <w:rsid w:val="007412F5"/>
    <w:rsid w:val="0075360B"/>
    <w:rsid w:val="00753770"/>
    <w:rsid w:val="00762EE0"/>
    <w:rsid w:val="0076762E"/>
    <w:rsid w:val="00772040"/>
    <w:rsid w:val="00786508"/>
    <w:rsid w:val="00790F26"/>
    <w:rsid w:val="007918CF"/>
    <w:rsid w:val="00792BA7"/>
    <w:rsid w:val="0079622C"/>
    <w:rsid w:val="007A0D43"/>
    <w:rsid w:val="007A47CD"/>
    <w:rsid w:val="007A594E"/>
    <w:rsid w:val="007A6024"/>
    <w:rsid w:val="007A6810"/>
    <w:rsid w:val="007B137D"/>
    <w:rsid w:val="007B383D"/>
    <w:rsid w:val="007C0A2D"/>
    <w:rsid w:val="007D48F8"/>
    <w:rsid w:val="007F6BC9"/>
    <w:rsid w:val="007F7047"/>
    <w:rsid w:val="008043AA"/>
    <w:rsid w:val="0081007A"/>
    <w:rsid w:val="00810629"/>
    <w:rsid w:val="00810EA0"/>
    <w:rsid w:val="008112D3"/>
    <w:rsid w:val="00811458"/>
    <w:rsid w:val="0082060A"/>
    <w:rsid w:val="00822CF4"/>
    <w:rsid w:val="0084247B"/>
    <w:rsid w:val="008478F4"/>
    <w:rsid w:val="0085149C"/>
    <w:rsid w:val="00855DED"/>
    <w:rsid w:val="008614D6"/>
    <w:rsid w:val="00864B9B"/>
    <w:rsid w:val="0086633F"/>
    <w:rsid w:val="0087314C"/>
    <w:rsid w:val="00876766"/>
    <w:rsid w:val="008774AD"/>
    <w:rsid w:val="00877877"/>
    <w:rsid w:val="0088282B"/>
    <w:rsid w:val="00884CD8"/>
    <w:rsid w:val="008852BC"/>
    <w:rsid w:val="0089029B"/>
    <w:rsid w:val="008919D3"/>
    <w:rsid w:val="008937EB"/>
    <w:rsid w:val="00895FA0"/>
    <w:rsid w:val="008976C1"/>
    <w:rsid w:val="008A7175"/>
    <w:rsid w:val="008B363B"/>
    <w:rsid w:val="008C0A99"/>
    <w:rsid w:val="008C25A8"/>
    <w:rsid w:val="008C790B"/>
    <w:rsid w:val="008C7D62"/>
    <w:rsid w:val="008D13F1"/>
    <w:rsid w:val="008D2692"/>
    <w:rsid w:val="008D3652"/>
    <w:rsid w:val="008D54A7"/>
    <w:rsid w:val="008D670E"/>
    <w:rsid w:val="008D7061"/>
    <w:rsid w:val="008E3069"/>
    <w:rsid w:val="008E562B"/>
    <w:rsid w:val="008E6128"/>
    <w:rsid w:val="00902503"/>
    <w:rsid w:val="00903BEF"/>
    <w:rsid w:val="009070E1"/>
    <w:rsid w:val="00910520"/>
    <w:rsid w:val="009113EA"/>
    <w:rsid w:val="00930309"/>
    <w:rsid w:val="00941980"/>
    <w:rsid w:val="00943A6A"/>
    <w:rsid w:val="00945352"/>
    <w:rsid w:val="00950867"/>
    <w:rsid w:val="00954E9C"/>
    <w:rsid w:val="0095562E"/>
    <w:rsid w:val="00960138"/>
    <w:rsid w:val="0096085F"/>
    <w:rsid w:val="00960F7A"/>
    <w:rsid w:val="00965EA1"/>
    <w:rsid w:val="009662F7"/>
    <w:rsid w:val="009678D9"/>
    <w:rsid w:val="00974989"/>
    <w:rsid w:val="0097550A"/>
    <w:rsid w:val="00976DCE"/>
    <w:rsid w:val="009804BE"/>
    <w:rsid w:val="00980702"/>
    <w:rsid w:val="00981840"/>
    <w:rsid w:val="00985052"/>
    <w:rsid w:val="00987582"/>
    <w:rsid w:val="00987DBB"/>
    <w:rsid w:val="00987E88"/>
    <w:rsid w:val="00990E52"/>
    <w:rsid w:val="009927F2"/>
    <w:rsid w:val="00993B89"/>
    <w:rsid w:val="009A0EE6"/>
    <w:rsid w:val="009A4E6B"/>
    <w:rsid w:val="009A7CF6"/>
    <w:rsid w:val="009A7D96"/>
    <w:rsid w:val="009B07BB"/>
    <w:rsid w:val="009B6841"/>
    <w:rsid w:val="009B6A94"/>
    <w:rsid w:val="009C5D7D"/>
    <w:rsid w:val="009D053B"/>
    <w:rsid w:val="009D293A"/>
    <w:rsid w:val="009D4316"/>
    <w:rsid w:val="009D59E3"/>
    <w:rsid w:val="009D5A3A"/>
    <w:rsid w:val="009E080D"/>
    <w:rsid w:val="009E0D20"/>
    <w:rsid w:val="009E19B8"/>
    <w:rsid w:val="009E3A28"/>
    <w:rsid w:val="009F0EE4"/>
    <w:rsid w:val="00A01FAF"/>
    <w:rsid w:val="00A02559"/>
    <w:rsid w:val="00A035B9"/>
    <w:rsid w:val="00A0567D"/>
    <w:rsid w:val="00A05AC5"/>
    <w:rsid w:val="00A06E31"/>
    <w:rsid w:val="00A12653"/>
    <w:rsid w:val="00A217DF"/>
    <w:rsid w:val="00A26AFE"/>
    <w:rsid w:val="00A26B43"/>
    <w:rsid w:val="00A32F2D"/>
    <w:rsid w:val="00A454A2"/>
    <w:rsid w:val="00A5000E"/>
    <w:rsid w:val="00A6235A"/>
    <w:rsid w:val="00A71340"/>
    <w:rsid w:val="00A7193F"/>
    <w:rsid w:val="00A71E94"/>
    <w:rsid w:val="00A75806"/>
    <w:rsid w:val="00A75D37"/>
    <w:rsid w:val="00A76A7C"/>
    <w:rsid w:val="00A82424"/>
    <w:rsid w:val="00A969A1"/>
    <w:rsid w:val="00AA2986"/>
    <w:rsid w:val="00AA326A"/>
    <w:rsid w:val="00AA48D7"/>
    <w:rsid w:val="00AA6727"/>
    <w:rsid w:val="00AB11A4"/>
    <w:rsid w:val="00AB5DA9"/>
    <w:rsid w:val="00AC3DDF"/>
    <w:rsid w:val="00AC6F13"/>
    <w:rsid w:val="00AD28C3"/>
    <w:rsid w:val="00AD306C"/>
    <w:rsid w:val="00AD3A22"/>
    <w:rsid w:val="00AF76CA"/>
    <w:rsid w:val="00B071F1"/>
    <w:rsid w:val="00B17C77"/>
    <w:rsid w:val="00B2198F"/>
    <w:rsid w:val="00B25E26"/>
    <w:rsid w:val="00B31481"/>
    <w:rsid w:val="00B36D37"/>
    <w:rsid w:val="00B4187A"/>
    <w:rsid w:val="00B44448"/>
    <w:rsid w:val="00B46688"/>
    <w:rsid w:val="00B479A2"/>
    <w:rsid w:val="00B507FD"/>
    <w:rsid w:val="00B52907"/>
    <w:rsid w:val="00B55F04"/>
    <w:rsid w:val="00B60A71"/>
    <w:rsid w:val="00B67627"/>
    <w:rsid w:val="00B70337"/>
    <w:rsid w:val="00B73386"/>
    <w:rsid w:val="00B80993"/>
    <w:rsid w:val="00B864AA"/>
    <w:rsid w:val="00B9029B"/>
    <w:rsid w:val="00B9099E"/>
    <w:rsid w:val="00B92742"/>
    <w:rsid w:val="00B94B75"/>
    <w:rsid w:val="00B9615B"/>
    <w:rsid w:val="00B9762C"/>
    <w:rsid w:val="00BA6BEA"/>
    <w:rsid w:val="00BB383D"/>
    <w:rsid w:val="00BB7756"/>
    <w:rsid w:val="00BC3B6E"/>
    <w:rsid w:val="00BC459A"/>
    <w:rsid w:val="00BC69C4"/>
    <w:rsid w:val="00BC7B71"/>
    <w:rsid w:val="00BD3158"/>
    <w:rsid w:val="00BE58F8"/>
    <w:rsid w:val="00BF0B81"/>
    <w:rsid w:val="00BF0E16"/>
    <w:rsid w:val="00BF5251"/>
    <w:rsid w:val="00BF7957"/>
    <w:rsid w:val="00C05423"/>
    <w:rsid w:val="00C10887"/>
    <w:rsid w:val="00C10E57"/>
    <w:rsid w:val="00C11B03"/>
    <w:rsid w:val="00C1595E"/>
    <w:rsid w:val="00C30CCD"/>
    <w:rsid w:val="00C32E8C"/>
    <w:rsid w:val="00C33CEF"/>
    <w:rsid w:val="00C352F6"/>
    <w:rsid w:val="00C3762C"/>
    <w:rsid w:val="00C419D0"/>
    <w:rsid w:val="00C45D7D"/>
    <w:rsid w:val="00C50A8E"/>
    <w:rsid w:val="00C51ADE"/>
    <w:rsid w:val="00C54B47"/>
    <w:rsid w:val="00C54E6C"/>
    <w:rsid w:val="00C56365"/>
    <w:rsid w:val="00C64568"/>
    <w:rsid w:val="00C702CB"/>
    <w:rsid w:val="00C70A88"/>
    <w:rsid w:val="00C72456"/>
    <w:rsid w:val="00C75303"/>
    <w:rsid w:val="00C75933"/>
    <w:rsid w:val="00C81BBD"/>
    <w:rsid w:val="00C965F5"/>
    <w:rsid w:val="00CA4739"/>
    <w:rsid w:val="00CB1143"/>
    <w:rsid w:val="00CB1B60"/>
    <w:rsid w:val="00CC2B57"/>
    <w:rsid w:val="00CC57E9"/>
    <w:rsid w:val="00CC7D7A"/>
    <w:rsid w:val="00CD1997"/>
    <w:rsid w:val="00CD7C3D"/>
    <w:rsid w:val="00CE0D79"/>
    <w:rsid w:val="00CE3EF8"/>
    <w:rsid w:val="00CE7AFB"/>
    <w:rsid w:val="00CF755C"/>
    <w:rsid w:val="00D001E8"/>
    <w:rsid w:val="00D0236C"/>
    <w:rsid w:val="00D02768"/>
    <w:rsid w:val="00D10DD7"/>
    <w:rsid w:val="00D2141F"/>
    <w:rsid w:val="00D217C0"/>
    <w:rsid w:val="00D21BDC"/>
    <w:rsid w:val="00D30D81"/>
    <w:rsid w:val="00D33099"/>
    <w:rsid w:val="00D33D4D"/>
    <w:rsid w:val="00D35EF0"/>
    <w:rsid w:val="00D37D3C"/>
    <w:rsid w:val="00D45593"/>
    <w:rsid w:val="00D56572"/>
    <w:rsid w:val="00D57FEF"/>
    <w:rsid w:val="00D647D1"/>
    <w:rsid w:val="00D80711"/>
    <w:rsid w:val="00D872C3"/>
    <w:rsid w:val="00D91B44"/>
    <w:rsid w:val="00D9200E"/>
    <w:rsid w:val="00D95EF4"/>
    <w:rsid w:val="00D9635E"/>
    <w:rsid w:val="00DA03FD"/>
    <w:rsid w:val="00DA31C9"/>
    <w:rsid w:val="00DB1D3D"/>
    <w:rsid w:val="00DB290A"/>
    <w:rsid w:val="00DB6E0F"/>
    <w:rsid w:val="00DC0156"/>
    <w:rsid w:val="00DC1517"/>
    <w:rsid w:val="00DC4B1F"/>
    <w:rsid w:val="00DC5586"/>
    <w:rsid w:val="00DD70B9"/>
    <w:rsid w:val="00DE5172"/>
    <w:rsid w:val="00DE5E0C"/>
    <w:rsid w:val="00E04FCB"/>
    <w:rsid w:val="00E06AA5"/>
    <w:rsid w:val="00E1018F"/>
    <w:rsid w:val="00E11425"/>
    <w:rsid w:val="00E1167F"/>
    <w:rsid w:val="00E142C9"/>
    <w:rsid w:val="00E1772D"/>
    <w:rsid w:val="00E25B1D"/>
    <w:rsid w:val="00E3163D"/>
    <w:rsid w:val="00E34989"/>
    <w:rsid w:val="00E35E82"/>
    <w:rsid w:val="00E36175"/>
    <w:rsid w:val="00E3719E"/>
    <w:rsid w:val="00E45870"/>
    <w:rsid w:val="00E460F8"/>
    <w:rsid w:val="00E47A68"/>
    <w:rsid w:val="00E50141"/>
    <w:rsid w:val="00E548CD"/>
    <w:rsid w:val="00E5495F"/>
    <w:rsid w:val="00E5754E"/>
    <w:rsid w:val="00E61FA1"/>
    <w:rsid w:val="00E645BE"/>
    <w:rsid w:val="00E830D8"/>
    <w:rsid w:val="00E91691"/>
    <w:rsid w:val="00E922AB"/>
    <w:rsid w:val="00E93EEC"/>
    <w:rsid w:val="00E965C0"/>
    <w:rsid w:val="00EA4FFC"/>
    <w:rsid w:val="00EB2B7C"/>
    <w:rsid w:val="00EB39B1"/>
    <w:rsid w:val="00EB4044"/>
    <w:rsid w:val="00EB4602"/>
    <w:rsid w:val="00EC026C"/>
    <w:rsid w:val="00EC088A"/>
    <w:rsid w:val="00EC0AB9"/>
    <w:rsid w:val="00EC2466"/>
    <w:rsid w:val="00EC2BF2"/>
    <w:rsid w:val="00EC502D"/>
    <w:rsid w:val="00ED33E3"/>
    <w:rsid w:val="00ED45BA"/>
    <w:rsid w:val="00ED5E79"/>
    <w:rsid w:val="00EE4E3F"/>
    <w:rsid w:val="00EF37FA"/>
    <w:rsid w:val="00EF5F71"/>
    <w:rsid w:val="00EF7370"/>
    <w:rsid w:val="00F0174B"/>
    <w:rsid w:val="00F2055D"/>
    <w:rsid w:val="00F24EA4"/>
    <w:rsid w:val="00F3177A"/>
    <w:rsid w:val="00F36D37"/>
    <w:rsid w:val="00F4065A"/>
    <w:rsid w:val="00F40E47"/>
    <w:rsid w:val="00F55174"/>
    <w:rsid w:val="00F57D3C"/>
    <w:rsid w:val="00F6016E"/>
    <w:rsid w:val="00F63A90"/>
    <w:rsid w:val="00F64F49"/>
    <w:rsid w:val="00F66A26"/>
    <w:rsid w:val="00F67F2C"/>
    <w:rsid w:val="00F837A9"/>
    <w:rsid w:val="00F92847"/>
    <w:rsid w:val="00F934C1"/>
    <w:rsid w:val="00F9420A"/>
    <w:rsid w:val="00F974E8"/>
    <w:rsid w:val="00F979FC"/>
    <w:rsid w:val="00FA2544"/>
    <w:rsid w:val="00FA3C4D"/>
    <w:rsid w:val="00FA5494"/>
    <w:rsid w:val="00FA6A33"/>
    <w:rsid w:val="00FA7C91"/>
    <w:rsid w:val="00FB1326"/>
    <w:rsid w:val="00FB4F64"/>
    <w:rsid w:val="00FB55EF"/>
    <w:rsid w:val="00FB5F3A"/>
    <w:rsid w:val="00FB6EB2"/>
    <w:rsid w:val="00FC1381"/>
    <w:rsid w:val="00FC5356"/>
    <w:rsid w:val="00FC57D6"/>
    <w:rsid w:val="00FC58E4"/>
    <w:rsid w:val="00FD179F"/>
    <w:rsid w:val="00FD7A7A"/>
    <w:rsid w:val="00FE08D9"/>
    <w:rsid w:val="00FE0CB1"/>
    <w:rsid w:val="00FE3B55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3C38"/>
  <w15:docId w15:val="{11EABBD7-61A0-4F19-85BF-BF40DF9F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0F26"/>
    <w:pPr>
      <w:numPr>
        <w:numId w:val="1"/>
      </w:numPr>
      <w:spacing w:before="240" w:after="240" w:line="240" w:lineRule="auto"/>
      <w:ind w:left="284" w:hanging="284"/>
      <w:contextualSpacing w:val="0"/>
      <w:jc w:val="both"/>
      <w:outlineLvl w:val="1"/>
    </w:pPr>
    <w:rPr>
      <w:rFonts w:cstheme="minorHAnsi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64AA"/>
    <w:pPr>
      <w:spacing w:after="0" w:line="240" w:lineRule="auto"/>
    </w:pPr>
  </w:style>
  <w:style w:type="paragraph" w:styleId="Paragraphedeliste">
    <w:name w:val="List Paragraph"/>
    <w:aliases w:val="Paragraphe  revu,Paragraphe de liste1,Bullets,Liste 1,- List tir,Puces,References,style11,List Paragraph (numbered (a)),Use Case List Paragraph,Desmond 2,Texte Général,List Paragraph1,List Paragraph11,Puces 1,Liste à puce,lp1,Figures"/>
    <w:basedOn w:val="Normal"/>
    <w:link w:val="ParagraphedelisteCar"/>
    <w:uiPriority w:val="34"/>
    <w:qFormat/>
    <w:rsid w:val="00BC4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E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2F1"/>
  </w:style>
  <w:style w:type="paragraph" w:styleId="Pieddepage">
    <w:name w:val="footer"/>
    <w:basedOn w:val="Normal"/>
    <w:link w:val="PieddepageCar"/>
    <w:uiPriority w:val="99"/>
    <w:unhideWhenUsed/>
    <w:rsid w:val="000D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2F1"/>
  </w:style>
  <w:style w:type="character" w:styleId="Marquedecommentaire">
    <w:name w:val="annotation reference"/>
    <w:basedOn w:val="Policepardfaut"/>
    <w:uiPriority w:val="99"/>
    <w:semiHidden/>
    <w:unhideWhenUsed/>
    <w:rsid w:val="00810E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0E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E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E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EA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2EE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90F26"/>
    <w:rPr>
      <w:rFonts w:cstheme="minorHAnsi"/>
      <w:b/>
      <w:sz w:val="24"/>
      <w:szCs w:val="20"/>
    </w:rPr>
  </w:style>
  <w:style w:type="paragraph" w:customStyle="1" w:styleId="Puce1">
    <w:name w:val="Puce 1"/>
    <w:qFormat/>
    <w:rsid w:val="00790F26"/>
    <w:pPr>
      <w:numPr>
        <w:numId w:val="2"/>
      </w:numPr>
      <w:spacing w:before="120" w:after="0" w:line="240" w:lineRule="auto"/>
      <w:jc w:val="both"/>
    </w:pPr>
  </w:style>
  <w:style w:type="table" w:styleId="Grilledutableau">
    <w:name w:val="Table Grid"/>
    <w:basedOn w:val="TableauNormal"/>
    <w:rsid w:val="00790F26"/>
    <w:pPr>
      <w:spacing w:after="0" w:line="240" w:lineRule="auto"/>
      <w:ind w:left="284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061C"/>
    <w:rPr>
      <w:color w:val="0563C1" w:themeColor="hyperlink"/>
      <w:u w:val="single"/>
    </w:rPr>
  </w:style>
  <w:style w:type="paragraph" w:customStyle="1" w:styleId="Default">
    <w:name w:val="Default"/>
    <w:rsid w:val="00A45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XP-Titre3">
    <w:name w:val="EXP - Titre 3"/>
    <w:basedOn w:val="Normal"/>
    <w:link w:val="EXP-Titre3Car"/>
    <w:qFormat/>
    <w:rsid w:val="00A26B43"/>
    <w:pPr>
      <w:spacing w:after="200" w:line="240" w:lineRule="auto"/>
      <w:ind w:left="709"/>
    </w:pPr>
    <w:rPr>
      <w:rFonts w:ascii="Arial" w:eastAsiaTheme="minorEastAsia" w:hAnsi="Arial" w:cs="Arial"/>
      <w:b/>
      <w:color w:val="004979"/>
      <w:shd w:val="clear" w:color="auto" w:fill="E9E4DE"/>
      <w:lang w:eastAsia="ja-JP"/>
    </w:rPr>
  </w:style>
  <w:style w:type="character" w:customStyle="1" w:styleId="EXP-Titre3Car">
    <w:name w:val="EXP - Titre 3 Car"/>
    <w:basedOn w:val="Policepardfaut"/>
    <w:link w:val="EXP-Titre3"/>
    <w:rsid w:val="00A26B43"/>
    <w:rPr>
      <w:rFonts w:ascii="Arial" w:eastAsiaTheme="minorEastAsia" w:hAnsi="Arial" w:cs="Arial"/>
      <w:b/>
      <w:color w:val="004979"/>
      <w:lang w:eastAsia="ja-JP"/>
    </w:rPr>
  </w:style>
  <w:style w:type="paragraph" w:customStyle="1" w:styleId="EXP-Contenu">
    <w:name w:val="EXP - Contenu"/>
    <w:basedOn w:val="Normal"/>
    <w:link w:val="EXP-ContenuCar"/>
    <w:qFormat/>
    <w:rsid w:val="00A26B43"/>
    <w:pPr>
      <w:tabs>
        <w:tab w:val="right" w:leader="dot" w:pos="9923"/>
      </w:tabs>
      <w:spacing w:after="240" w:line="240" w:lineRule="auto"/>
      <w:ind w:left="709"/>
      <w:jc w:val="both"/>
    </w:pPr>
    <w:rPr>
      <w:rFonts w:ascii="Arial" w:eastAsiaTheme="minorEastAsia" w:hAnsi="Arial" w:cs="Arial"/>
      <w:lang w:eastAsia="ja-JP"/>
    </w:rPr>
  </w:style>
  <w:style w:type="character" w:customStyle="1" w:styleId="EXP-ContenuCar">
    <w:name w:val="EXP - Contenu Car"/>
    <w:basedOn w:val="Policepardfaut"/>
    <w:link w:val="EXP-Contenu"/>
    <w:rsid w:val="00A26B43"/>
    <w:rPr>
      <w:rFonts w:ascii="Arial" w:eastAsiaTheme="minorEastAsia" w:hAnsi="Arial" w:cs="Arial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6B4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6B43"/>
    <w:rPr>
      <w:rFonts w:eastAsiaTheme="minorEastAsia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A26B43"/>
    <w:rPr>
      <w:vertAlign w:val="superscript"/>
    </w:rPr>
  </w:style>
  <w:style w:type="numbering" w:styleId="111111">
    <w:name w:val="Outline List 2"/>
    <w:basedOn w:val="Aucuneliste"/>
    <w:uiPriority w:val="99"/>
    <w:semiHidden/>
    <w:unhideWhenUsed/>
    <w:rsid w:val="003062B2"/>
    <w:pPr>
      <w:numPr>
        <w:numId w:val="13"/>
      </w:numPr>
    </w:pPr>
  </w:style>
  <w:style w:type="paragraph" w:customStyle="1" w:styleId="EXP-Titre1">
    <w:name w:val="EXP - Titre 1"/>
    <w:basedOn w:val="Paragraphedeliste"/>
    <w:next w:val="EXP-Contenu"/>
    <w:autoRedefine/>
    <w:qFormat/>
    <w:rsid w:val="003062B2"/>
    <w:pPr>
      <w:numPr>
        <w:numId w:val="14"/>
      </w:numPr>
      <w:tabs>
        <w:tab w:val="right" w:leader="dot" w:pos="9923"/>
      </w:tabs>
      <w:spacing w:after="0" w:line="276" w:lineRule="auto"/>
      <w:contextualSpacing w:val="0"/>
    </w:pPr>
    <w:rPr>
      <w:rFonts w:ascii="Arial" w:eastAsiaTheme="minorEastAsia" w:hAnsi="Arial" w:cs="Arial"/>
      <w:caps/>
      <w:color w:val="FFFFFF" w:themeColor="background1"/>
      <w:sz w:val="24"/>
      <w:szCs w:val="24"/>
      <w:shd w:val="clear" w:color="auto" w:fill="004979"/>
      <w:lang w:eastAsia="ja-JP"/>
    </w:rPr>
  </w:style>
  <w:style w:type="character" w:customStyle="1" w:styleId="ParagraphedelisteCar">
    <w:name w:val="Paragraphe de liste Car"/>
    <w:aliases w:val="Paragraphe  revu Car,Paragraphe de liste1 Car,Bullets Car,Liste 1 Car,- List tir Car,Puces Car,References Car,style11 Car,List Paragraph (numbered (a)) Car,Use Case List Paragraph Car,Desmond 2 Car,Texte Général Car,Puces 1 Car"/>
    <w:basedOn w:val="Policepardfaut"/>
    <w:link w:val="Paragraphedeliste"/>
    <w:uiPriority w:val="34"/>
    <w:qFormat/>
    <w:rsid w:val="00E1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ise-france.gestmax.fr/9330/1/charge-e-de-financements-secteur-prive-h-f/fr_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7ABB-A552-44FC-8E6B-4DD1E2D1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DESPONS</dc:creator>
  <cp:lastModifiedBy>Marwa EL FEKIH</cp:lastModifiedBy>
  <cp:revision>3</cp:revision>
  <cp:lastPrinted>2019-04-25T14:53:00Z</cp:lastPrinted>
  <dcterms:created xsi:type="dcterms:W3CDTF">2023-04-17T12:24:00Z</dcterms:created>
  <dcterms:modified xsi:type="dcterms:W3CDTF">2023-04-17T12:26:00Z</dcterms:modified>
</cp:coreProperties>
</file>