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943" w14:textId="230ED4AD" w:rsidR="009A5FBE" w:rsidRPr="00442C34" w:rsidRDefault="009A5FBE" w:rsidP="009A5FBE">
      <w:pPr>
        <w:jc w:val="center"/>
        <w:rPr>
          <w:rFonts w:asciiTheme="majorBidi" w:hAnsiTheme="majorBidi" w:cstheme="majorBidi"/>
          <w:b/>
          <w:caps/>
          <w:sz w:val="22"/>
          <w:szCs w:val="22"/>
          <w:lang w:val="en-GB"/>
        </w:rPr>
      </w:pPr>
      <w:r w:rsidRPr="00442C34">
        <w:rPr>
          <w:rFonts w:asciiTheme="majorBidi" w:hAnsiTheme="majorBidi" w:cstheme="majorBidi"/>
          <w:b/>
          <w:caps/>
          <w:sz w:val="22"/>
          <w:szCs w:val="22"/>
          <w:lang w:val="en-GB"/>
        </w:rPr>
        <w:t>Terms of Reference</w:t>
      </w:r>
    </w:p>
    <w:p w14:paraId="6548D5FD" w14:textId="77777777" w:rsidR="006E43F2" w:rsidRPr="00442C34" w:rsidRDefault="006E43F2" w:rsidP="008B29CD">
      <w:pPr>
        <w:jc w:val="both"/>
        <w:rPr>
          <w:rFonts w:asciiTheme="majorBidi" w:hAnsiTheme="majorBidi" w:cstheme="majorBidi"/>
          <w:b/>
          <w:sz w:val="22"/>
          <w:szCs w:val="22"/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DB3F65" w:rsidRPr="00442C34" w14:paraId="40DC334B" w14:textId="77777777" w:rsidTr="0079222A">
        <w:trPr>
          <w:trHeight w:val="369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36464545" w14:textId="5E1A9C42" w:rsidR="00DB3F65" w:rsidRPr="00442C34" w:rsidRDefault="00442C34" w:rsidP="001D33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</w:pPr>
            <w:r w:rsidRPr="00442C34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/>
              </w:rPr>
              <w:t xml:space="preserve">REACH Operations Manager </w:t>
            </w:r>
          </w:p>
        </w:tc>
      </w:tr>
      <w:tr w:rsidR="00DB3F65" w:rsidRPr="00442C34" w14:paraId="37766208" w14:textId="77777777" w:rsidTr="002A0EC5">
        <w:trPr>
          <w:trHeight w:val="691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5AA8AC2C" w14:textId="77777777" w:rsidR="00DB3F65" w:rsidRPr="00442C34" w:rsidRDefault="00E134BF" w:rsidP="008B29CD">
            <w:pPr>
              <w:ind w:right="284"/>
              <w:outlineLvl w:val="0"/>
              <w:rPr>
                <w:rFonts w:asciiTheme="majorBid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</w:pPr>
            <w:r w:rsidRPr="00442C34">
              <w:rPr>
                <w:rFonts w:asciiTheme="majorBid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  <w:t>Mission</w:t>
            </w:r>
          </w:p>
          <w:p w14:paraId="13E1EB5B" w14:textId="77777777" w:rsidR="00E629C6" w:rsidRPr="00442C34" w:rsidRDefault="00E629C6" w:rsidP="008B29C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color w:val="000000"/>
                <w:highlight w:val="lightGray"/>
                <w:lang w:val="en-GB"/>
              </w:rPr>
            </w:pPr>
          </w:p>
          <w:p w14:paraId="5D0EAD97" w14:textId="1F0D1B5D" w:rsidR="008B29CD" w:rsidRDefault="00442C34" w:rsidP="005559B4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The REACH Operations Manager will be responsible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>for</w:t>
            </w:r>
            <w:r w:rsidRPr="00442C34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 the smooth implementation of all REACH assessments and activities in Libya, S/He will </w:t>
            </w:r>
            <w:proofErr w:type="gramStart"/>
            <w:r w:rsidRPr="00442C34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be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>in charge of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 representing REACH with Libyan local authorities and coordinating with ACTED bases in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>Sebha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, Tripoli, and Benghazi. The REACH Operations Manager will also be managing the FLAT and field team of the mission as well as building partnerships with local civil society organisations in Libya. </w:t>
            </w:r>
          </w:p>
          <w:p w14:paraId="54DF9182" w14:textId="1FDE0717" w:rsidR="005219BE" w:rsidRDefault="005219BE" w:rsidP="005559B4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</w:pPr>
          </w:p>
          <w:p w14:paraId="262735BD" w14:textId="77777777" w:rsidR="005219BE" w:rsidRDefault="005219BE" w:rsidP="005219BE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Style w:val="Accentuation"/>
                <w:b/>
                <w:bCs/>
                <w:i w:val="0"/>
                <w:iCs w:val="0"/>
                <w:color w:val="FF0000"/>
                <w:shd w:val="clear" w:color="auto" w:fill="FFFFFF"/>
              </w:rPr>
              <w:t xml:space="preserve">NB: </w:t>
            </w:r>
            <w:r>
              <w:rPr>
                <w:rStyle w:val="Accentuation"/>
                <w:b/>
                <w:bCs/>
                <w:i w:val="0"/>
                <w:iCs w:val="0"/>
                <w:shd w:val="clear" w:color="auto" w:fill="FFFFFF"/>
              </w:rPr>
              <w:t>Applications will</w:t>
            </w:r>
            <w:r>
              <w:rPr>
                <w:b/>
                <w:bCs/>
                <w:shd w:val="clear" w:color="auto" w:fill="FFFFFF"/>
              </w:rPr>
              <w:t> be processed on a </w:t>
            </w:r>
            <w:r>
              <w:rPr>
                <w:rStyle w:val="Accentuation"/>
                <w:b/>
                <w:bCs/>
                <w:i w:val="0"/>
                <w:iCs w:val="0"/>
                <w:shd w:val="clear" w:color="auto" w:fill="FFFFFF"/>
              </w:rPr>
              <w:t>rolling basis</w:t>
            </w:r>
            <w:r>
              <w:rPr>
                <w:b/>
                <w:bCs/>
                <w:shd w:val="clear" w:color="auto" w:fill="FFFFFF"/>
              </w:rPr>
              <w:t xml:space="preserve"> until the position is </w:t>
            </w:r>
            <w:proofErr w:type="gramStart"/>
            <w:r>
              <w:rPr>
                <w:b/>
                <w:bCs/>
                <w:shd w:val="clear" w:color="auto" w:fill="FFFFFF"/>
              </w:rPr>
              <w:t>filled</w:t>
            </w:r>
            <w:proofErr w:type="gramEnd"/>
          </w:p>
          <w:p w14:paraId="23C2AF2F" w14:textId="77777777" w:rsidR="005219BE" w:rsidRPr="00442C34" w:rsidRDefault="005219BE" w:rsidP="005559B4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</w:pPr>
          </w:p>
          <w:p w14:paraId="17266827" w14:textId="77777777" w:rsidR="008B29CD" w:rsidRPr="00442C34" w:rsidRDefault="008B29CD" w:rsidP="008B29C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mallCaps/>
                <w:u w:val="single"/>
                <w:lang w:val="en-GB"/>
              </w:rPr>
            </w:pPr>
          </w:p>
        </w:tc>
      </w:tr>
      <w:tr w:rsidR="00DB3F65" w:rsidRPr="005219BE" w14:paraId="44BDE397" w14:textId="77777777" w:rsidTr="001D33C6">
        <w:trPr>
          <w:trHeight w:val="1821"/>
        </w:trPr>
        <w:tc>
          <w:tcPr>
            <w:tcW w:w="4536" w:type="dxa"/>
          </w:tcPr>
          <w:p w14:paraId="539B99C8" w14:textId="77777777" w:rsidR="00DB3F65" w:rsidRPr="00442C34" w:rsidRDefault="0085091C" w:rsidP="008B29CD">
            <w:pPr>
              <w:pStyle w:val="Titre1"/>
              <w:spacing w:before="0"/>
              <w:ind w:right="284"/>
              <w:rPr>
                <w:rFonts w:asciiTheme="majorBidi" w:hAnsiTheme="majorBidi" w:cstheme="majorBidi"/>
                <w:caps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caps/>
                <w:sz w:val="22"/>
                <w:szCs w:val="22"/>
                <w:lang w:val="en-GB"/>
              </w:rPr>
              <w:t>HIERARCHICAL RELATIONS</w:t>
            </w:r>
          </w:p>
          <w:p w14:paraId="1367756F" w14:textId="77777777" w:rsidR="00E629C6" w:rsidRPr="00442C34" w:rsidRDefault="00E629C6" w:rsidP="008B29CD">
            <w:pPr>
              <w:pStyle w:val="Titre4"/>
              <w:keepNext w:val="0"/>
              <w:tabs>
                <w:tab w:val="num" w:pos="360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u w:val="single"/>
                <w:lang w:val="en-GB"/>
              </w:rPr>
            </w:pPr>
          </w:p>
          <w:p w14:paraId="0310ECC2" w14:textId="5268CD68" w:rsidR="0085091C" w:rsidRPr="00442C34" w:rsidRDefault="0085091C" w:rsidP="0085091C">
            <w:pPr>
              <w:jc w:val="both"/>
              <w:rPr>
                <w:rFonts w:asciiTheme="majorBidi" w:hAnsiTheme="majorBidi" w:cstheme="majorBidi"/>
                <w:sz w:val="22"/>
                <w:szCs w:val="22"/>
                <w:highlight w:val="lightGray"/>
                <w:u w:val="single"/>
                <w:lang w:val="en-GB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Under the authority of:</w:t>
            </w:r>
            <w:r w:rsidRPr="00442C34">
              <w:rPr>
                <w:rFonts w:asciiTheme="majorBidi" w:hAnsiTheme="majorBidi" w:cstheme="majorBidi"/>
                <w:sz w:val="22"/>
                <w:szCs w:val="22"/>
                <w:highlight w:val="lightGray"/>
                <w:u w:val="single"/>
                <w:lang w:val="en-GB"/>
              </w:rPr>
              <w:t xml:space="preserve"> </w:t>
            </w:r>
          </w:p>
          <w:p w14:paraId="7AA07804" w14:textId="616E8E4A" w:rsidR="00E134BF" w:rsidRPr="00442C34" w:rsidRDefault="00442C34" w:rsidP="00442C34">
            <w:pPr>
              <w:pStyle w:val="Paragraphedeliste"/>
              <w:numPr>
                <w:ilvl w:val="0"/>
                <w:numId w:val="11"/>
              </w:numPr>
              <w:spacing w:before="12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 xml:space="preserve">IMPACT Country Coordinator </w:t>
            </w:r>
          </w:p>
          <w:p w14:paraId="79291E78" w14:textId="199CF67C" w:rsidR="00E134BF" w:rsidRPr="00442C34" w:rsidRDefault="00E134BF" w:rsidP="008B29CD">
            <w:pPr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R</w:t>
            </w:r>
            <w:r w:rsidR="005631C6" w:rsidRPr="00442C34"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esponsible for</w:t>
            </w:r>
            <w:r w:rsidRPr="00442C34"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:</w:t>
            </w:r>
          </w:p>
          <w:p w14:paraId="523789BC" w14:textId="205CC89B" w:rsidR="00E134BF" w:rsidRPr="00442C34" w:rsidRDefault="00442C34" w:rsidP="008B29CD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REACH Senior Logistics Officer, REACH Field Managers, REACH Operations Officer, REACH Field Officers, REACH Senior Field Officers, REACH Enumerators </w:t>
            </w:r>
          </w:p>
        </w:tc>
        <w:tc>
          <w:tcPr>
            <w:tcW w:w="4820" w:type="dxa"/>
          </w:tcPr>
          <w:p w14:paraId="37ABCCA3" w14:textId="77777777" w:rsidR="008B29CD" w:rsidRPr="00442C34" w:rsidRDefault="005631C6" w:rsidP="008B29CD">
            <w:pPr>
              <w:rPr>
                <w:rFonts w:asciiTheme="majorBid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</w:pPr>
            <w:r w:rsidRPr="00442C34">
              <w:rPr>
                <w:rFonts w:asciiTheme="majorBid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  <w:t>FUNCTIONAL RELATIONS</w:t>
            </w:r>
          </w:p>
          <w:p w14:paraId="54D64CCD" w14:textId="77777777" w:rsidR="005631C6" w:rsidRPr="00442C34" w:rsidRDefault="005631C6" w:rsidP="008B29CD">
            <w:pPr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</w:pPr>
          </w:p>
          <w:p w14:paraId="3C4D282B" w14:textId="24481A7D" w:rsidR="005631C6" w:rsidRPr="00442C34" w:rsidRDefault="005631C6" w:rsidP="005631C6">
            <w:pPr>
              <w:jc w:val="both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lang w:val="en-GB" w:eastAsia="en-US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  <w:t>Internal relations:</w:t>
            </w:r>
            <w:r w:rsidRPr="00442C34">
              <w:rPr>
                <w:rFonts w:asciiTheme="majorBidi" w:hAnsiTheme="majorBidi" w:cstheme="majorBidi"/>
                <w:sz w:val="22"/>
                <w:szCs w:val="22"/>
                <w:highlight w:val="lightGray"/>
                <w:u w:val="single"/>
                <w:lang w:val="en-GB"/>
              </w:rPr>
              <w:t xml:space="preserve"> </w:t>
            </w:r>
          </w:p>
          <w:p w14:paraId="2D5BF29D" w14:textId="7BE45677" w:rsidR="00DB3F65" w:rsidRPr="00442C34" w:rsidRDefault="00442C34" w:rsidP="008B2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>ACTED Country Director, ACTED Finance Manager, ACTED Logistics Manager, ACTED Technical Coordinators, REACH Research managers, REACH Assessment Officers, ACTED Base managers, ACTED Liaison officers.</w:t>
            </w:r>
          </w:p>
          <w:p w14:paraId="426710BB" w14:textId="77777777" w:rsidR="00442C34" w:rsidRPr="00442C34" w:rsidRDefault="00442C34" w:rsidP="008B29CD">
            <w:pPr>
              <w:rPr>
                <w:rFonts w:asciiTheme="majorBidi" w:hAnsiTheme="majorBidi" w:cstheme="majorBidi"/>
                <w:sz w:val="22"/>
                <w:szCs w:val="22"/>
                <w:u w:val="single"/>
                <w:lang w:val="en-GB"/>
              </w:rPr>
            </w:pPr>
          </w:p>
          <w:p w14:paraId="14776DD9" w14:textId="77777777" w:rsidR="000B675D" w:rsidRPr="00442C34" w:rsidRDefault="000B675D" w:rsidP="00442C34">
            <w:pPr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E134BF" w:rsidRPr="00442C34" w14:paraId="3AF68450" w14:textId="77777777" w:rsidTr="002A0EC5">
        <w:trPr>
          <w:trHeight w:val="965"/>
        </w:trPr>
        <w:tc>
          <w:tcPr>
            <w:tcW w:w="9356" w:type="dxa"/>
            <w:gridSpan w:val="2"/>
          </w:tcPr>
          <w:p w14:paraId="43D0F5D1" w14:textId="7D2CF437" w:rsidR="00E134BF" w:rsidRPr="00442C34" w:rsidRDefault="005B3621" w:rsidP="008B29CD">
            <w:pPr>
              <w:pStyle w:val="Titre1"/>
              <w:spacing w:before="0"/>
              <w:ind w:right="284"/>
              <w:rPr>
                <w:rFonts w:asciiTheme="majorBidi" w:hAnsiTheme="majorBidi" w:cstheme="majorBidi"/>
                <w:smallCaps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smallCaps/>
                <w:sz w:val="22"/>
                <w:szCs w:val="22"/>
                <w:lang w:val="en-GB"/>
              </w:rPr>
              <w:t>OBJECTIVES</w:t>
            </w:r>
          </w:p>
          <w:p w14:paraId="40A1D4C5" w14:textId="77777777" w:rsidR="0079222A" w:rsidRPr="00442C34" w:rsidRDefault="0079222A" w:rsidP="0079222A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7FE93555" w14:textId="77777777" w:rsidR="00442C34" w:rsidRPr="00442C34" w:rsidRDefault="00442C34" w:rsidP="00442C34">
            <w:pPr>
              <w:spacing w:after="60"/>
              <w:ind w:right="284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</w:t>
            </w:r>
            <w:proofErr w:type="spell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nder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the line management IMPACT Country Coordinator Libya/Tunisia; the REACH Operations Manager shall be responsible for: </w:t>
            </w:r>
          </w:p>
          <w:p w14:paraId="30AFFA90" w14:textId="2C53CCE4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>Operational management of the REACH Libya/ Tunisia office, including all FLAT staff, field staff and enumerators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A2C2360" w14:textId="1FF6C018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>Supporting Focal Points and Field Staff in accurately estimating assessment timelines and resources needed for assessment implementation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A561B80" w14:textId="77777777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>Overall design and implementation of work plans together with REACH project focal points and field staff,</w:t>
            </w:r>
          </w:p>
          <w:p w14:paraId="1469E07C" w14:textId="77777777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 xml:space="preserve">Oversight of REACH FLATs </w:t>
            </w:r>
          </w:p>
          <w:p w14:paraId="3CD5A680" w14:textId="01D5FD42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>In coordination with REACH Senior Management Team, support with the external representation of REACH with some donors, partners, and the wider aid community through clusters and sectoral working groups as required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B6151D7" w14:textId="7CAC3242" w:rsidR="00442C34" w:rsidRPr="00442C34" w:rsidRDefault="00442C34" w:rsidP="00442C34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ind w:right="284"/>
              <w:outlineLvl w:val="0"/>
              <w:rPr>
                <w:rFonts w:asciiTheme="majorBidi" w:hAnsiTheme="majorBidi" w:cstheme="majorBidi"/>
              </w:rPr>
            </w:pPr>
            <w:r w:rsidRPr="00442C34">
              <w:rPr>
                <w:rFonts w:asciiTheme="majorBidi" w:hAnsiTheme="majorBidi" w:cstheme="majorBidi"/>
              </w:rPr>
              <w:t>Ensuring that assessment strategies are implemented in a structured and coherent manner in line with project and strategic objectives</w:t>
            </w:r>
            <w:r>
              <w:rPr>
                <w:rFonts w:asciiTheme="majorBidi" w:hAnsiTheme="majorBidi" w:cstheme="majorBidi"/>
              </w:rPr>
              <w:t>.</w:t>
            </w:r>
            <w:r w:rsidRPr="00442C34">
              <w:rPr>
                <w:rFonts w:asciiTheme="majorBidi" w:hAnsiTheme="majorBidi" w:cstheme="majorBidi"/>
              </w:rPr>
              <w:t xml:space="preserve"> </w:t>
            </w:r>
          </w:p>
          <w:p w14:paraId="29303F3B" w14:textId="034172DB" w:rsidR="00E134BF" w:rsidRPr="00442C34" w:rsidRDefault="00442C34" w:rsidP="00442C34">
            <w:pPr>
              <w:ind w:left="72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>Supporting the development/revision of assessment/</w:t>
            </w:r>
            <w:proofErr w:type="spell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programme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strategies, reports, or new proposals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DB3F65" w:rsidRPr="00442C34" w14:paraId="682DE29B" w14:textId="77777777" w:rsidTr="001D33C6">
        <w:trPr>
          <w:trHeight w:val="2122"/>
        </w:trPr>
        <w:tc>
          <w:tcPr>
            <w:tcW w:w="9356" w:type="dxa"/>
            <w:gridSpan w:val="2"/>
          </w:tcPr>
          <w:p w14:paraId="1E3ECEA6" w14:textId="77777777" w:rsidR="00DB3F65" w:rsidRPr="00442C34" w:rsidRDefault="005631C6" w:rsidP="008B29CD">
            <w:pPr>
              <w:pStyle w:val="Titre1"/>
              <w:spacing w:before="0"/>
              <w:ind w:right="284"/>
              <w:rPr>
                <w:rFonts w:asciiTheme="majorBidi" w:hAnsiTheme="majorBidi" w:cstheme="majorBidi"/>
                <w:smallCaps/>
                <w:sz w:val="22"/>
                <w:szCs w:val="22"/>
                <w:lang w:val="en-GB"/>
              </w:rPr>
            </w:pPr>
            <w:r w:rsidRPr="00442C34">
              <w:rPr>
                <w:rFonts w:asciiTheme="majorBidi" w:hAnsiTheme="majorBidi" w:cstheme="majorBidi"/>
                <w:smallCaps/>
                <w:sz w:val="22"/>
                <w:szCs w:val="22"/>
                <w:lang w:val="en-GB"/>
              </w:rPr>
              <w:lastRenderedPageBreak/>
              <w:t>FU</w:t>
            </w:r>
            <w:r w:rsidR="000B675D" w:rsidRPr="00442C34">
              <w:rPr>
                <w:rFonts w:asciiTheme="majorBidi" w:hAnsiTheme="majorBidi" w:cstheme="majorBidi"/>
                <w:smallCaps/>
                <w:sz w:val="22"/>
                <w:szCs w:val="22"/>
                <w:lang w:val="en-GB"/>
              </w:rPr>
              <w:t>NCTIONS</w:t>
            </w:r>
          </w:p>
          <w:p w14:paraId="51F14E6B" w14:textId="77777777" w:rsidR="00202AF9" w:rsidRPr="00F21F03" w:rsidRDefault="00202AF9" w:rsidP="00202AF9">
            <w:pPr>
              <w:pStyle w:val="MediumGrid1-Accent2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1F0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Oversight of REACH Operations and team management </w:t>
            </w:r>
          </w:p>
          <w:p w14:paraId="315A2D3F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Line management of field managers and other field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operations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staff in </w:t>
            </w:r>
            <w:r>
              <w:rPr>
                <w:rFonts w:ascii="Arial Narrow" w:hAnsi="Arial Narrow"/>
                <w:sz w:val="20"/>
                <w:szCs w:val="20"/>
              </w:rPr>
              <w:t xml:space="preserve">Libya and Tunisia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B86A393" w14:textId="77777777" w:rsidR="00202AF9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Support </w:t>
            </w:r>
            <w:r w:rsidRPr="00F81E6C">
              <w:rPr>
                <w:rFonts w:ascii="Arial Narrow" w:hAnsi="Arial Narrow"/>
                <w:sz w:val="20"/>
                <w:szCs w:val="20"/>
              </w:rPr>
              <w:t>research managers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officers</w:t>
            </w:r>
            <w:r w:rsidRPr="00F81E6C">
              <w:rPr>
                <w:rFonts w:ascii="Arial Narrow" w:hAnsi="Arial Narrow"/>
                <w:sz w:val="20"/>
                <w:szCs w:val="20"/>
              </w:rPr>
              <w:t xml:space="preserve"> in ensuring that Research Cycles are designed and implemented according to existing guidelines and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lesson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learned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from previous assessments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73E2881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close coordination with the country coordinator, work on the preparation and translation of the organization registration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documents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6A49822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Keep track of progress and delays of all data collection and ensure that delays or identified challenges for specific assessments are reported in writing and orally in a timely manner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recommend solutions, to be agreed with the relevant assessment focal point.</w:t>
            </w:r>
          </w:p>
          <w:p w14:paraId="436D1DD4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Provide Field Managers with support to oversee Field Teams as well as: </w:t>
            </w:r>
          </w:p>
          <w:p w14:paraId="4C1E20D0" w14:textId="77777777" w:rsidR="00202AF9" w:rsidRPr="00F21F03" w:rsidRDefault="00202AF9" w:rsidP="00202AF9">
            <w:pPr>
              <w:pStyle w:val="MediumGrid1-Accent21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Identifying capacity together with Field Managers and delegating data collection tasks accordingly to Field Teams (Project Officers and Enumerators); </w:t>
            </w:r>
          </w:p>
          <w:p w14:paraId="3ADD9A63" w14:textId="77777777" w:rsidR="00202AF9" w:rsidRPr="00F21F03" w:rsidRDefault="00202AF9" w:rsidP="00202AF9">
            <w:pPr>
              <w:pStyle w:val="MediumGrid1-Accent21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Ensuring the welfare of Field Teams, particularly with regard to the security of enumerators inside Libya/Tunisia </w:t>
            </w:r>
          </w:p>
          <w:p w14:paraId="6278A519" w14:textId="77777777" w:rsidR="00202AF9" w:rsidRPr="00F21F03" w:rsidRDefault="00202AF9" w:rsidP="00202AF9">
            <w:pPr>
              <w:pStyle w:val="MediumGrid1-Accent21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Ensuring capacity building and skill identification of Field Teams together with the Technical Assessment Officer </w:t>
            </w:r>
          </w:p>
          <w:p w14:paraId="4962A7D1" w14:textId="77777777" w:rsidR="00202AF9" w:rsidRPr="00F21F03" w:rsidRDefault="00202AF9" w:rsidP="00202AF9">
            <w:pPr>
              <w:pStyle w:val="MediumGrid1-Accent21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that all team members are kept up-to-date on key activities, plans, and achievements; </w:t>
            </w:r>
          </w:p>
          <w:p w14:paraId="68CCE0CE" w14:textId="77777777" w:rsidR="00202AF9" w:rsidRPr="00F21F03" w:rsidRDefault="00202AF9" w:rsidP="00202AF9">
            <w:pPr>
              <w:pStyle w:val="MediumGrid1-Accent21"/>
              <w:numPr>
                <w:ilvl w:val="1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rest of the SMT, ensuring a good work environment and taking active steps to ensure staff welfare. This will include building strong professional relationship, having good visibility of issues in teams through regular check-ins, as well as maintaining a professional, respectful, and supportive tone in the office. </w:t>
            </w:r>
          </w:p>
          <w:p w14:paraId="16D91D8C" w14:textId="77777777" w:rsidR="00202AF9" w:rsidRPr="00F21F03" w:rsidRDefault="00202AF9" w:rsidP="00202AF9">
            <w:pPr>
              <w:pStyle w:val="MediumGrid1-Accent2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b/>
                <w:bCs/>
                <w:sz w:val="20"/>
                <w:szCs w:val="20"/>
              </w:rPr>
              <w:t>Operational oversight (financial, logistical, staff capacity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14:paraId="224F4E1E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Support the Country Coordinator and the REACH Finance focal point in budget follow-up, mainly through contribution to Allocation tables, budget review and expense forecasting together with project focal points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42F74">
              <w:rPr>
                <w:rFonts w:ascii="Arial Narrow" w:hAnsi="Arial Narrow"/>
                <w:sz w:val="20"/>
                <w:szCs w:val="20"/>
              </w:rPr>
              <w:t>the FLAT Senior Officer</w:t>
            </w:r>
            <w:r w:rsidRPr="00D554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21F03">
              <w:rPr>
                <w:rFonts w:ascii="Arial Narrow" w:hAnsi="Arial Narrow"/>
                <w:sz w:val="20"/>
                <w:szCs w:val="20"/>
              </w:rPr>
              <w:t>and REACH Field Managers.</w:t>
            </w:r>
          </w:p>
          <w:p w14:paraId="57748899" w14:textId="77777777" w:rsidR="00202AF9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timely and quality procurement management at area level </w:t>
            </w:r>
          </w:p>
          <w:p w14:paraId="2CA93C29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Ensure proper asset and stock management at area level</w:t>
            </w:r>
          </w:p>
          <w:p w14:paraId="7375BDEB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sufficient and reliable means of communication at area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level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703D616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logistics, financial, administration, security, and HR processes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the field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have been appropriately implemented and coordinated with the relevant ACTED departments </w:t>
            </w:r>
          </w:p>
          <w:p w14:paraId="3938CB41" w14:textId="77777777" w:rsidR="00202AF9" w:rsidRPr="00F21F03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rest of the SMT, identify and address capacity issues across all REACH Libya teams </w:t>
            </w:r>
          </w:p>
          <w:p w14:paraId="52DA5E78" w14:textId="77777777" w:rsidR="00202AF9" w:rsidRPr="00411A83" w:rsidRDefault="00202AF9" w:rsidP="00202AF9">
            <w:pPr>
              <w:pStyle w:val="MediumGrid1-Accent2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1A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Support in the development and implementation of the REACH Libya Strategy </w:t>
            </w:r>
          </w:p>
          <w:p w14:paraId="1E6703FA" w14:textId="77777777" w:rsidR="00202AF9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Contribute and support the field team in c</w:t>
            </w:r>
            <w:r w:rsidRPr="00F21F03">
              <w:rPr>
                <w:rFonts w:ascii="Arial Narrow" w:hAnsi="Arial Narrow"/>
                <w:sz w:val="20"/>
                <w:szCs w:val="20"/>
              </w:rPr>
              <w:t>losely follow</w:t>
            </w:r>
            <w:r>
              <w:rPr>
                <w:rFonts w:ascii="Arial Narrow" w:hAnsi="Arial Narrow"/>
                <w:sz w:val="20"/>
                <w:szCs w:val="20"/>
              </w:rPr>
              <w:t>ing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the social, economic, and political situation in </w:t>
            </w:r>
            <w:r>
              <w:rPr>
                <w:rFonts w:ascii="Arial Narrow" w:hAnsi="Arial Narrow"/>
                <w:sz w:val="20"/>
                <w:szCs w:val="20"/>
              </w:rPr>
              <w:t>Libya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as well as humanitarian coordination developments and key issues in the </w:t>
            </w:r>
            <w:r>
              <w:rPr>
                <w:rFonts w:ascii="Arial Narrow" w:hAnsi="Arial Narrow"/>
                <w:sz w:val="20"/>
                <w:szCs w:val="20"/>
              </w:rPr>
              <w:t>Libya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humanitarian response.</w:t>
            </w:r>
          </w:p>
          <w:p w14:paraId="71105440" w14:textId="77777777" w:rsidR="00202AF9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SMT,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contribute to and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support the Country Coordinator in strategy development and implementation through conversations with external actors, (mainly) humanitarian coordination structures and NGOs) context monitoring, and conversations with focal points. </w:t>
            </w:r>
          </w:p>
          <w:p w14:paraId="1A7D1190" w14:textId="77777777" w:rsidR="00202AF9" w:rsidRPr="004F183E" w:rsidRDefault="00202AF9" w:rsidP="00202AF9">
            <w:pPr>
              <w:pStyle w:val="MediumGrid1-Accent21"/>
              <w:numPr>
                <w:ilvl w:val="0"/>
                <w:numId w:val="13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Country Coordinator, ensure that </w:t>
            </w:r>
            <w:r>
              <w:rPr>
                <w:rFonts w:ascii="Arial Narrow" w:hAnsi="Arial Narrow"/>
                <w:sz w:val="20"/>
                <w:szCs w:val="20"/>
              </w:rPr>
              <w:t xml:space="preserve">project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focal points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the field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are trained and able to situate their projects within the wider </w:t>
            </w:r>
            <w:r>
              <w:rPr>
                <w:rFonts w:ascii="Arial Narrow" w:hAnsi="Arial Narrow"/>
                <w:sz w:val="20"/>
                <w:szCs w:val="20"/>
              </w:rPr>
              <w:t>Libyan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context and support them in thinking strategically about their project.</w:t>
            </w:r>
          </w:p>
          <w:p w14:paraId="33E80C55" w14:textId="77777777" w:rsidR="00DB3F65" w:rsidRPr="00442C34" w:rsidRDefault="00DB3F65" w:rsidP="008B29C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A0EC5" w:rsidRPr="00442C34" w14:paraId="6C1F4FD6" w14:textId="77777777" w:rsidTr="002A0EC5">
        <w:trPr>
          <w:trHeight w:val="1040"/>
        </w:trPr>
        <w:tc>
          <w:tcPr>
            <w:tcW w:w="9356" w:type="dxa"/>
            <w:gridSpan w:val="2"/>
          </w:tcPr>
          <w:p w14:paraId="5D71A42E" w14:textId="76936B4F" w:rsidR="002A0EC5" w:rsidRPr="00442C34" w:rsidRDefault="00F670C3" w:rsidP="002A0EC5">
            <w:pPr>
              <w:rPr>
                <w:rFonts w:asciiTheme="majorBidi" w:eastAsia="Calibr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</w:pPr>
            <w:r w:rsidRPr="00442C34">
              <w:rPr>
                <w:rFonts w:asciiTheme="majorBidi" w:eastAsia="Calibri" w:hAnsiTheme="majorBidi" w:cstheme="majorBidi"/>
                <w:b/>
                <w:caps/>
                <w:sz w:val="22"/>
                <w:szCs w:val="22"/>
                <w:u w:val="single"/>
                <w:lang w:val="en-GB"/>
              </w:rPr>
              <w:t>TECHNICAL SKILLS</w:t>
            </w:r>
          </w:p>
          <w:p w14:paraId="6393DD2C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academic qualifications, including a Master’s degree in relevant discipline; </w:t>
            </w:r>
          </w:p>
          <w:p w14:paraId="3A98C8E9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>4 years of relevant working experience in a humanitarian setting;</w:t>
            </w:r>
          </w:p>
          <w:p w14:paraId="12606A04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team management, coordination, </w:t>
            </w:r>
            <w:proofErr w:type="spell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organisational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and planning skills required, including ability to manage large workloads, oversee multiple teams and effectively meet deadlines, through an excellent ability to multi-task and </w:t>
            </w:r>
            <w:proofErr w:type="spell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prioritise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; </w:t>
            </w:r>
          </w:p>
          <w:p w14:paraId="17CFC6FD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>Experience with external engagement (donors, partners and other key stakeholders) required;</w:t>
            </w:r>
          </w:p>
          <w:p w14:paraId="19119FD8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Familiarity with the humanitarian coordination system required; </w:t>
            </w:r>
          </w:p>
          <w:p w14:paraId="542DE354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Understanding of processes involved in conducting assessments an asset; </w:t>
            </w:r>
          </w:p>
          <w:p w14:paraId="7F7700C0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communication and drafting skills required for effective donor reporting and proposal development; </w:t>
            </w:r>
          </w:p>
          <w:p w14:paraId="1364D3E4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analytical skills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required;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E219B56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Experience managing budgets an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asset;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A50ECFD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Ability to work independently and manage people remotely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required;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5DA068F8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Solution-oriented, flexible, and open-minded, including ability to operate in a cross-cultural environment required; </w:t>
            </w:r>
          </w:p>
          <w:p w14:paraId="6DE7E1BC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>Good understanding of the Libyan context - past experience in the region is desirable;</w:t>
            </w:r>
          </w:p>
          <w:p w14:paraId="73CBDBDC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Fluency in standard Arabic and English required, French is an asset </w:t>
            </w:r>
          </w:p>
          <w:p w14:paraId="6EBE7CC8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Ability to operate with Microsoft Word and Excel required; </w:t>
            </w:r>
          </w:p>
          <w:p w14:paraId="1CC5FA39" w14:textId="77777777" w:rsidR="00442C34" w:rsidRPr="00442C34" w:rsidRDefault="00442C34" w:rsidP="00442C34">
            <w:pPr>
              <w:pStyle w:val="MediumGrid1-Accent21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A sense of curiosity and a drive to work to improve the humanitarian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sector</w:t>
            </w:r>
            <w:proofErr w:type="gramEnd"/>
          </w:p>
          <w:p w14:paraId="3B169357" w14:textId="77777777" w:rsidR="002A0EC5" w:rsidRPr="00442C34" w:rsidRDefault="002A0EC5" w:rsidP="002A0EC5">
            <w:pPr>
              <w:pStyle w:val="textboxbulletsCharChar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</w:tc>
      </w:tr>
    </w:tbl>
    <w:p w14:paraId="0846BFC7" w14:textId="77777777" w:rsidR="00A84D7C" w:rsidRPr="0079222A" w:rsidRDefault="00A84D7C" w:rsidP="008B29CD">
      <w:pPr>
        <w:rPr>
          <w:rFonts w:cs="Arial"/>
          <w:lang w:val="en-GB"/>
        </w:rPr>
      </w:pPr>
    </w:p>
    <w:sectPr w:rsidR="00A84D7C" w:rsidRPr="0079222A" w:rsidSect="001D33C6">
      <w:headerReference w:type="default" r:id="rId8"/>
      <w:footerReference w:type="default" r:id="rId9"/>
      <w:pgSz w:w="11907" w:h="16840" w:code="9"/>
      <w:pgMar w:top="1440" w:right="1275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A487" w14:textId="77777777" w:rsidR="00FC7401" w:rsidRDefault="00FC7401" w:rsidP="006E43F2">
      <w:r>
        <w:separator/>
      </w:r>
    </w:p>
  </w:endnote>
  <w:endnote w:type="continuationSeparator" w:id="0">
    <w:p w14:paraId="2FF969F4" w14:textId="77777777" w:rsidR="00FC7401" w:rsidRDefault="00FC7401" w:rsidP="006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AA50" w14:textId="77777777" w:rsidR="007202E3" w:rsidRDefault="0079222A">
    <w:pPr>
      <w:jc w:val="right"/>
    </w:pPr>
    <w:r>
      <w:br/>
    </w:r>
    <w:r>
      <w:rPr>
        <w:noProof/>
      </w:rPr>
      <w:drawing>
        <wp:inline distT="0" distB="0" distL="0" distR="0" wp14:anchorId="495E5598" wp14:editId="43067E03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B0E4" w14:textId="77777777" w:rsidR="00FC7401" w:rsidRDefault="00FC7401" w:rsidP="006E43F2">
      <w:r>
        <w:separator/>
      </w:r>
    </w:p>
  </w:footnote>
  <w:footnote w:type="continuationSeparator" w:id="0">
    <w:p w14:paraId="2A846152" w14:textId="77777777" w:rsidR="00FC7401" w:rsidRDefault="00FC7401" w:rsidP="006E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DDA2" w14:textId="77777777" w:rsidR="00E629C6" w:rsidRPr="00E629C6" w:rsidRDefault="005E6228" w:rsidP="00E629C6">
    <w:pPr>
      <w:jc w:val="right"/>
      <w:rPr>
        <w:rFonts w:cs="Arial"/>
      </w:rPr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12BCC128" wp14:editId="6E4ADF1D">
          <wp:simplePos x="0" y="0"/>
          <wp:positionH relativeFrom="column">
            <wp:posOffset>-1270</wp:posOffset>
          </wp:positionH>
          <wp:positionV relativeFrom="paragraph">
            <wp:posOffset>-6985</wp:posOffset>
          </wp:positionV>
          <wp:extent cx="1986915" cy="46482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C6" w:rsidRPr="00E629C6">
      <w:rPr>
        <w:rFonts w:cs="Arial"/>
      </w:rPr>
      <w:t xml:space="preserve">Administration &amp; </w:t>
    </w:r>
    <w:r w:rsidR="005B3621">
      <w:rPr>
        <w:rFonts w:cs="Arial"/>
      </w:rPr>
      <w:t>HR</w:t>
    </w:r>
  </w:p>
  <w:p w14:paraId="132C63A0" w14:textId="3797C150" w:rsidR="001A32F8" w:rsidRDefault="0079222A" w:rsidP="001A32F8">
    <w:pPr>
      <w:jc w:val="right"/>
      <w:rPr>
        <w:rFonts w:cs="Arial"/>
        <w:lang w:val="fr-FR"/>
      </w:rPr>
    </w:pPr>
    <w:r>
      <w:rPr>
        <w:rFonts w:cs="Arial"/>
        <w:lang w:val="fr-FR"/>
      </w:rPr>
      <w:t>HR-</w:t>
    </w:r>
    <w:r w:rsidR="00D40D49">
      <w:rPr>
        <w:rFonts w:cs="Arial"/>
        <w:lang w:val="fr-FR"/>
      </w:rPr>
      <w:t>N9</w:t>
    </w:r>
  </w:p>
  <w:p w14:paraId="28F6A773" w14:textId="77777777" w:rsidR="002A0EC5" w:rsidRPr="001A32F8" w:rsidRDefault="002A0EC5" w:rsidP="001A32F8">
    <w:pPr>
      <w:jc w:val="right"/>
      <w:rPr>
        <w:rFonts w:cs="Arial"/>
        <w:lang w:val="fr-FR"/>
      </w:rPr>
    </w:pPr>
    <w:r>
      <w:rPr>
        <w:rFonts w:cs="Arial"/>
      </w:rPr>
      <w:t>Version 01/202</w:t>
    </w:r>
    <w:r w:rsidR="00DB16E9">
      <w:rPr>
        <w:rFonts w:cs="Arial"/>
      </w:rPr>
      <w:t>2</w:t>
    </w:r>
  </w:p>
  <w:p w14:paraId="1982B4B5" w14:textId="77777777" w:rsidR="00A84D7C" w:rsidRDefault="00A84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0EE"/>
    <w:multiLevelType w:val="hybridMultilevel"/>
    <w:tmpl w:val="822EBF56"/>
    <w:lvl w:ilvl="0" w:tplc="51580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7147"/>
    <w:multiLevelType w:val="hybridMultilevel"/>
    <w:tmpl w:val="DC820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91D"/>
    <w:multiLevelType w:val="hybridMultilevel"/>
    <w:tmpl w:val="E3586368"/>
    <w:lvl w:ilvl="0" w:tplc="2FAADCA6">
      <w:start w:val="1"/>
      <w:numFmt w:val="bullet"/>
      <w:pStyle w:val="textboxbulletsCharCha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4570"/>
    <w:multiLevelType w:val="hybridMultilevel"/>
    <w:tmpl w:val="C93C90C6"/>
    <w:lvl w:ilvl="0" w:tplc="C51C65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B78"/>
    <w:multiLevelType w:val="hybridMultilevel"/>
    <w:tmpl w:val="E348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56D"/>
    <w:multiLevelType w:val="hybridMultilevel"/>
    <w:tmpl w:val="BB649552"/>
    <w:lvl w:ilvl="0" w:tplc="A224AF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74462"/>
    <w:multiLevelType w:val="hybridMultilevel"/>
    <w:tmpl w:val="70D88D5E"/>
    <w:lvl w:ilvl="0" w:tplc="C51C65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84D"/>
    <w:multiLevelType w:val="hybridMultilevel"/>
    <w:tmpl w:val="D88E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BC7B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6FE"/>
    <w:multiLevelType w:val="hybridMultilevel"/>
    <w:tmpl w:val="9FA63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811"/>
    <w:multiLevelType w:val="hybridMultilevel"/>
    <w:tmpl w:val="8F40F93C"/>
    <w:lvl w:ilvl="0" w:tplc="1E087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7B6"/>
    <w:multiLevelType w:val="hybridMultilevel"/>
    <w:tmpl w:val="50ECEFEE"/>
    <w:lvl w:ilvl="0" w:tplc="E8A243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21174"/>
    <w:multiLevelType w:val="hybridMultilevel"/>
    <w:tmpl w:val="C0D68C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1A7"/>
    <w:multiLevelType w:val="hybridMultilevel"/>
    <w:tmpl w:val="57E2CB06"/>
    <w:lvl w:ilvl="0" w:tplc="958A7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D59F4"/>
    <w:multiLevelType w:val="multilevel"/>
    <w:tmpl w:val="B82E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77817694">
    <w:abstractNumId w:val="9"/>
  </w:num>
  <w:num w:numId="2" w16cid:durableId="821771165">
    <w:abstractNumId w:val="8"/>
  </w:num>
  <w:num w:numId="3" w16cid:durableId="1087849863">
    <w:abstractNumId w:val="13"/>
  </w:num>
  <w:num w:numId="4" w16cid:durableId="1895384222">
    <w:abstractNumId w:val="3"/>
  </w:num>
  <w:num w:numId="5" w16cid:durableId="2099057150">
    <w:abstractNumId w:val="10"/>
  </w:num>
  <w:num w:numId="6" w16cid:durableId="590435755">
    <w:abstractNumId w:val="2"/>
  </w:num>
  <w:num w:numId="7" w16cid:durableId="929120991">
    <w:abstractNumId w:val="12"/>
  </w:num>
  <w:num w:numId="8" w16cid:durableId="999235828">
    <w:abstractNumId w:val="5"/>
  </w:num>
  <w:num w:numId="9" w16cid:durableId="78606015">
    <w:abstractNumId w:val="0"/>
  </w:num>
  <w:num w:numId="10" w16cid:durableId="1034577775">
    <w:abstractNumId w:val="11"/>
  </w:num>
  <w:num w:numId="11" w16cid:durableId="1994870473">
    <w:abstractNumId w:val="6"/>
  </w:num>
  <w:num w:numId="12" w16cid:durableId="585499504">
    <w:abstractNumId w:val="7"/>
  </w:num>
  <w:num w:numId="13" w16cid:durableId="285358080">
    <w:abstractNumId w:val="1"/>
  </w:num>
  <w:num w:numId="14" w16cid:durableId="50273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F2"/>
    <w:rsid w:val="000178D7"/>
    <w:rsid w:val="00063258"/>
    <w:rsid w:val="00083F4E"/>
    <w:rsid w:val="000B675D"/>
    <w:rsid w:val="001736D2"/>
    <w:rsid w:val="001A32F8"/>
    <w:rsid w:val="001D33C6"/>
    <w:rsid w:val="00202AF9"/>
    <w:rsid w:val="002A0EC5"/>
    <w:rsid w:val="002C3B64"/>
    <w:rsid w:val="002C408E"/>
    <w:rsid w:val="00442C34"/>
    <w:rsid w:val="00487F1A"/>
    <w:rsid w:val="004E133F"/>
    <w:rsid w:val="005219BE"/>
    <w:rsid w:val="005559B4"/>
    <w:rsid w:val="005631C6"/>
    <w:rsid w:val="00567D6A"/>
    <w:rsid w:val="005B3621"/>
    <w:rsid w:val="005E6228"/>
    <w:rsid w:val="00622D79"/>
    <w:rsid w:val="006E43F2"/>
    <w:rsid w:val="007202E3"/>
    <w:rsid w:val="0079222A"/>
    <w:rsid w:val="007C4977"/>
    <w:rsid w:val="007E6FA6"/>
    <w:rsid w:val="00847DBE"/>
    <w:rsid w:val="0085091C"/>
    <w:rsid w:val="008B29CD"/>
    <w:rsid w:val="009527A5"/>
    <w:rsid w:val="009A5FBE"/>
    <w:rsid w:val="00A84D7C"/>
    <w:rsid w:val="00AB704D"/>
    <w:rsid w:val="00B21D0F"/>
    <w:rsid w:val="00C16F66"/>
    <w:rsid w:val="00CC7265"/>
    <w:rsid w:val="00D40562"/>
    <w:rsid w:val="00D40D49"/>
    <w:rsid w:val="00DB16E9"/>
    <w:rsid w:val="00DB3F65"/>
    <w:rsid w:val="00E134BF"/>
    <w:rsid w:val="00E629C6"/>
    <w:rsid w:val="00EE5256"/>
    <w:rsid w:val="00EF7EB8"/>
    <w:rsid w:val="00F670C3"/>
    <w:rsid w:val="00FB1F31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C678E"/>
  <w15:chartTrackingRefBased/>
  <w15:docId w15:val="{618FFA0B-9CAA-4609-9DC3-9CB5D50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F2"/>
    <w:rPr>
      <w:rFonts w:ascii="Arial" w:eastAsia="Times New Roman" w:hAnsi="Arial"/>
      <w:lang w:val="en-US"/>
    </w:rPr>
  </w:style>
  <w:style w:type="paragraph" w:styleId="Titre1">
    <w:name w:val="heading 1"/>
    <w:basedOn w:val="Normal"/>
    <w:next w:val="Normal"/>
    <w:link w:val="Titre1Car"/>
    <w:qFormat/>
    <w:rsid w:val="006E43F2"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29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E43F2"/>
    <w:rPr>
      <w:rFonts w:ascii="Arial" w:eastAsia="Times New Roman" w:hAnsi="Arial" w:cs="Times New Roman"/>
      <w:b/>
      <w:sz w:val="24"/>
      <w:szCs w:val="20"/>
      <w:u w:val="single"/>
      <w:lang w:val="en-US" w:eastAsia="fr-FR"/>
    </w:rPr>
  </w:style>
  <w:style w:type="paragraph" w:styleId="Corpsdetexte2">
    <w:name w:val="Body Text 2"/>
    <w:basedOn w:val="Normal"/>
    <w:link w:val="Corpsdetexte2Car"/>
    <w:rsid w:val="006E43F2"/>
    <w:pPr>
      <w:jc w:val="center"/>
    </w:pPr>
    <w:rPr>
      <w:b/>
      <w:sz w:val="22"/>
      <w:lang w:val="fr-FR"/>
    </w:rPr>
  </w:style>
  <w:style w:type="character" w:customStyle="1" w:styleId="Corpsdetexte2Car">
    <w:name w:val="Corps de texte 2 Car"/>
    <w:link w:val="Corpsdetexte2"/>
    <w:rsid w:val="006E43F2"/>
    <w:rPr>
      <w:rFonts w:ascii="Arial" w:eastAsia="Times New Roman" w:hAnsi="Arial" w:cs="Times New Roman"/>
      <w:b/>
      <w:szCs w:val="20"/>
      <w:lang w:val="fr-FR" w:eastAsia="fr-FR"/>
    </w:rPr>
  </w:style>
  <w:style w:type="paragraph" w:styleId="En-tte">
    <w:name w:val="header"/>
    <w:basedOn w:val="Normal"/>
    <w:link w:val="En-tteCar"/>
    <w:rsid w:val="006E43F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E43F2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rsid w:val="006E43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6E43F2"/>
    <w:rPr>
      <w:rFonts w:ascii="Arial" w:eastAsia="Times New Roman" w:hAnsi="Arial" w:cs="Times New Roman"/>
      <w:sz w:val="20"/>
      <w:szCs w:val="20"/>
      <w:lang w:val="en-US" w:eastAsia="fr-FR"/>
    </w:rPr>
  </w:style>
  <w:style w:type="character" w:styleId="Lienhypertexte">
    <w:name w:val="Hyperlink"/>
    <w:rsid w:val="006E43F2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43F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E43F2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Titre4Car">
    <w:name w:val="Titre 4 Car"/>
    <w:link w:val="Titre4"/>
    <w:uiPriority w:val="9"/>
    <w:semiHidden/>
    <w:rsid w:val="00DB3F6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8B29C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8B29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8B29CD"/>
    <w:rPr>
      <w:rFonts w:cs="Arial"/>
      <w:sz w:val="22"/>
      <w:szCs w:val="22"/>
      <w:lang w:val="en-US" w:eastAsia="en-US"/>
    </w:rPr>
  </w:style>
  <w:style w:type="paragraph" w:customStyle="1" w:styleId="textboxbulletsCharChar">
    <w:name w:val="textbox bullets Char Char"/>
    <w:basedOn w:val="Normal"/>
    <w:link w:val="textboxbulletsCharCharChar"/>
    <w:rsid w:val="002A0EC5"/>
    <w:pPr>
      <w:numPr>
        <w:numId w:val="6"/>
      </w:numPr>
    </w:pPr>
    <w:rPr>
      <w:rFonts w:ascii="Times New Roman" w:hAnsi="Times New Roman"/>
      <w:sz w:val="24"/>
      <w:szCs w:val="28"/>
      <w:lang w:eastAsia="en-US"/>
    </w:rPr>
  </w:style>
  <w:style w:type="character" w:customStyle="1" w:styleId="textboxbulletsCharCharChar">
    <w:name w:val="textbox bullets Char Char Char"/>
    <w:link w:val="textboxbulletsCharChar"/>
    <w:rsid w:val="002A0EC5"/>
    <w:rPr>
      <w:rFonts w:ascii="Times New Roman" w:eastAsia="Times New Roman" w:hAnsi="Times New Roman"/>
      <w:sz w:val="24"/>
      <w:szCs w:val="28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42C3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52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C2D5-AA4C-492F-84DF-3B67791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Acted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faustine.borie</dc:creator>
  <cp:keywords/>
  <dc:description/>
  <cp:lastModifiedBy>Malek KHENISSI</cp:lastModifiedBy>
  <cp:revision>5</cp:revision>
  <dcterms:created xsi:type="dcterms:W3CDTF">2023-03-17T11:32:00Z</dcterms:created>
  <dcterms:modified xsi:type="dcterms:W3CDTF">2023-03-22T17:23:00Z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a7e2825883004c0927cd73232827cb8e6ef60842b7a805a3bd3f1c10472671f2</vt:lpwstr>
  </property>
</Properties>
</file>