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TableGrid"/>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23F6EC54" w:rsidR="00B467FC" w:rsidRPr="005E09AA" w:rsidRDefault="00362B16" w:rsidP="008A09A4">
            <w:pPr>
              <w:rPr>
                <w:rFonts w:ascii="Arial" w:hAnsi="Arial" w:cs="Arial"/>
                <w:iCs/>
                <w:lang w:val="en-GB"/>
              </w:rPr>
            </w:pPr>
            <w:r>
              <w:rPr>
                <w:rFonts w:ascii="Arial" w:hAnsi="Arial" w:cs="Arial"/>
                <w:iCs/>
                <w:lang w:val="en-GB"/>
              </w:rPr>
              <w:t xml:space="preserve">REACH </w:t>
            </w:r>
            <w:r w:rsidR="009E7073">
              <w:rPr>
                <w:rFonts w:ascii="Arial" w:hAnsi="Arial" w:cs="Arial"/>
                <w:iCs/>
                <w:lang w:val="en-GB"/>
              </w:rPr>
              <w:t xml:space="preserve">Senior </w:t>
            </w:r>
            <w:r>
              <w:rPr>
                <w:rFonts w:ascii="Arial" w:hAnsi="Arial" w:cs="Arial"/>
                <w:iCs/>
                <w:lang w:val="en-GB"/>
              </w:rPr>
              <w:t xml:space="preserve">OPERATIONS </w:t>
            </w:r>
            <w:r w:rsidR="009E7073">
              <w:rPr>
                <w:rFonts w:ascii="Arial" w:hAnsi="Arial" w:cs="Arial"/>
                <w:iCs/>
                <w:lang w:val="en-GB"/>
              </w:rPr>
              <w:t xml:space="preserve">Officer </w:t>
            </w:r>
            <w:r>
              <w:rPr>
                <w:rFonts w:ascii="Arial" w:hAnsi="Arial" w:cs="Arial"/>
                <w:iCs/>
                <w:lang w:val="en-GB"/>
              </w:rPr>
              <w:t>Libya/Tunisia</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29601BF9" w:rsidR="00B467FC" w:rsidRPr="005E09AA" w:rsidRDefault="00A41350" w:rsidP="008A09A4">
            <w:pPr>
              <w:rPr>
                <w:rFonts w:ascii="Arial" w:hAnsi="Arial" w:cs="Arial"/>
                <w:lang w:val="en-GB"/>
              </w:rPr>
            </w:pPr>
            <w:r>
              <w:rPr>
                <w:rFonts w:ascii="Arial" w:hAnsi="Arial" w:cs="Arial"/>
                <w:lang w:val="en-GB"/>
              </w:rPr>
              <w:t>ASAP</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24A9F6FC" w14:textId="463A9258" w:rsidR="00DD0C7E" w:rsidRPr="005E09AA" w:rsidRDefault="00000000" w:rsidP="00965121">
            <w:pPr>
              <w:rPr>
                <w:rFonts w:ascii="Arial" w:hAnsi="Arial" w:cs="Arial"/>
                <w:lang w:val="en-GB"/>
              </w:rPr>
            </w:pPr>
            <w:sdt>
              <w:sdtPr>
                <w:rPr>
                  <w:rFonts w:ascii="Arial" w:hAnsi="Arial" w:cs="Arial"/>
                  <w:i/>
                  <w:iCs/>
                  <w:color w:val="808080" w:themeColor="background1" w:themeShade="80"/>
                  <w:lang w:val="en-GB"/>
                </w:rPr>
                <w:id w:val="58373916"/>
                <w:placeholder>
                  <w:docPart w:val="8F5D5321F6D541A8899E2465DB4C28EF"/>
                </w:placeholder>
              </w:sdtPr>
              <w:sdtEndPr>
                <w:rPr>
                  <w:i w:val="0"/>
                </w:rPr>
              </w:sdtEndPr>
              <w:sdtContent>
                <w:r w:rsidR="00965121" w:rsidRPr="005E09AA">
                  <w:rPr>
                    <w:rFonts w:ascii="Arial" w:hAnsi="Arial" w:cs="Arial"/>
                    <w:iCs/>
                    <w:color w:val="808080" w:themeColor="background1" w:themeShade="80"/>
                    <w:lang w:val="en-GB"/>
                  </w:rPr>
                  <w:t>[</w:t>
                </w:r>
                <w:r w:rsidR="008A72C6">
                  <w:rPr>
                    <w:rFonts w:ascii="Arial" w:hAnsi="Arial" w:cs="Arial"/>
                    <w:iCs/>
                    <w:color w:val="808080" w:themeColor="background1" w:themeShade="80"/>
                    <w:lang w:val="en-GB"/>
                  </w:rPr>
                  <w:t>Ref 6-2023</w:t>
                </w:r>
              </w:sdtContent>
            </w:sdt>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413C3255" w:rsidR="00DD0C7E" w:rsidRPr="005E09AA" w:rsidRDefault="00DD0C7E" w:rsidP="00DD0C7E">
            <w:pPr>
              <w:rPr>
                <w:rFonts w:ascii="Arial" w:hAnsi="Arial" w:cs="Arial"/>
                <w:lang w:val="en-GB"/>
              </w:rPr>
            </w:pP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22429727" w:rsidR="00DD0C7E" w:rsidRPr="005E09AA" w:rsidRDefault="00362B16" w:rsidP="00DD0C7E">
            <w:pPr>
              <w:rPr>
                <w:rFonts w:ascii="Arial" w:hAnsi="Arial" w:cs="Arial"/>
                <w:lang w:val="en-GB"/>
              </w:rPr>
            </w:pPr>
            <w:r>
              <w:rPr>
                <w:rFonts w:ascii="Arial" w:hAnsi="Arial" w:cs="Arial"/>
                <w:lang w:val="en-GB"/>
              </w:rPr>
              <w:t>Tunis</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13E79C2B" w:rsidR="00DD0C7E" w:rsidRPr="005E09AA" w:rsidRDefault="00DF55DC" w:rsidP="00DD0C7E">
            <w:pPr>
              <w:rPr>
                <w:rFonts w:ascii="Arial" w:hAnsi="Arial" w:cs="Arial"/>
                <w:lang w:val="en-GB"/>
              </w:rPr>
            </w:pPr>
            <w:r>
              <w:rPr>
                <w:rFonts w:ascii="Arial" w:hAnsi="Arial" w:cs="Arial"/>
                <w:lang w:val="en-GB"/>
              </w:rPr>
              <w:t>Fixed Term Contract</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67E984F0" w:rsidR="00DD0C7E" w:rsidRPr="005E09AA" w:rsidRDefault="00A41350" w:rsidP="00DD0C7E">
            <w:pPr>
              <w:rPr>
                <w:rFonts w:ascii="Arial" w:hAnsi="Arial" w:cs="Arial"/>
                <w:lang w:val="en-GB"/>
              </w:rPr>
            </w:pPr>
            <w:r>
              <w:rPr>
                <w:rFonts w:ascii="Arial" w:hAnsi="Arial" w:cs="Arial"/>
                <w:lang w:val="en-GB"/>
              </w:rPr>
              <w:t>6 months</w:t>
            </w:r>
          </w:p>
        </w:tc>
        <w:tc>
          <w:tcPr>
            <w:tcW w:w="2126" w:type="dxa"/>
            <w:shd w:val="clear" w:color="auto" w:fill="233A69"/>
          </w:tcPr>
          <w:p w14:paraId="0C18A495" w14:textId="1819100E" w:rsidR="00DD0C7E" w:rsidRPr="005E09AA" w:rsidRDefault="00362B16" w:rsidP="00DD0C7E">
            <w:pPr>
              <w:rPr>
                <w:rFonts w:ascii="Arial" w:hAnsi="Arial" w:cs="Arial"/>
                <w:b/>
                <w:lang w:val="en-GB"/>
              </w:rPr>
            </w:pPr>
            <w:r>
              <w:rPr>
                <w:rFonts w:ascii="Arial" w:hAnsi="Arial" w:cs="Arial"/>
                <w:b/>
                <w:lang w:val="en-GB"/>
              </w:rPr>
              <w:t xml:space="preserve"> Months </w:t>
            </w:r>
            <w:r w:rsidR="00E578B2"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0919AF38" w:rsidR="00DD0C7E" w:rsidRPr="005E09AA" w:rsidRDefault="00DD0C7E" w:rsidP="00965121">
            <w:pPr>
              <w:rPr>
                <w:rFonts w:ascii="Arial" w:hAnsi="Arial" w:cs="Arial"/>
                <w:color w:val="8497B0"/>
                <w:lang w:val="en-GB"/>
              </w:rPr>
            </w:pP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TableGrid"/>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362B16" w14:paraId="6A8B4911" w14:textId="77777777" w:rsidTr="00B467FC">
        <w:tc>
          <w:tcPr>
            <w:tcW w:w="10490" w:type="dxa"/>
          </w:tcPr>
          <w:p w14:paraId="73A0692C" w14:textId="77777777" w:rsidR="004D2185" w:rsidRPr="005E09AA" w:rsidRDefault="004D2185" w:rsidP="004D2185">
            <w:pPr>
              <w:jc w:val="both"/>
              <w:rPr>
                <w:rFonts w:ascii="Arial" w:hAnsi="Arial" w:cs="Arial"/>
                <w:lang w:val="en-GB"/>
              </w:rPr>
            </w:pPr>
            <w:r w:rsidRPr="005E09AA">
              <w:rPr>
                <w:rFonts w:ascii="Arial" w:hAnsi="Arial" w:cs="Arial"/>
                <w:lang w:val="en-GB"/>
              </w:rPr>
              <w:t xml:space="preserve">Since 1993, as an international non-governmental organization, ACTED has been committed to </w:t>
            </w:r>
            <w:proofErr w:type="gramStart"/>
            <w:r w:rsidRPr="005E09AA">
              <w:rPr>
                <w:rFonts w:ascii="Arial" w:hAnsi="Arial" w:cs="Arial"/>
                <w:lang w:val="en-GB"/>
              </w:rPr>
              <w:t>immediate</w:t>
            </w:r>
            <w:proofErr w:type="gramEnd"/>
            <w:r w:rsidRPr="005E09AA">
              <w:rPr>
                <w:rFonts w:ascii="Arial" w:hAnsi="Arial" w:cs="Arial"/>
                <w:lang w:val="en-GB"/>
              </w:rPr>
              <w:t xml:space="preserve"> </w:t>
            </w:r>
          </w:p>
          <w:p w14:paraId="64AA49AB" w14:textId="0E28902C" w:rsidR="004D2185" w:rsidRPr="00362B16" w:rsidRDefault="004D2185" w:rsidP="00362B16">
            <w:pPr>
              <w:jc w:val="both"/>
              <w:rPr>
                <w:rFonts w:ascii="Arial" w:hAnsi="Arial" w:cs="Arial"/>
                <w:lang w:val="en-GB"/>
              </w:rPr>
            </w:pPr>
            <w:r w:rsidRPr="005E09AA">
              <w:rPr>
                <w:rFonts w:ascii="Arial" w:hAnsi="Arial" w:cs="Arial"/>
                <w:lang w:val="en-GB"/>
              </w:rPr>
              <w:t xml:space="preserve">humanitarian relief to support those in urgent need and protect people’s dignity, while co-creating longer term opportunities for sustainable growth and fulfilling people’s potential. ACTED </w:t>
            </w:r>
            <w:r w:rsidR="005E09AA" w:rsidRPr="005E09AA">
              <w:rPr>
                <w:rFonts w:ascii="Arial" w:hAnsi="Arial" w:cs="Arial"/>
                <w:lang w:val="en-GB"/>
              </w:rPr>
              <w:t>endeavours</w:t>
            </w:r>
            <w:r w:rsidRPr="005E09AA">
              <w:rPr>
                <w:rFonts w:ascii="Arial" w:hAnsi="Arial" w:cs="Arial"/>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5E09AA">
              <w:rPr>
                <w:rFonts w:ascii="Arial" w:hAnsi="Arial" w:cs="Arial"/>
                <w:lang w:val="en-GB"/>
              </w:rPr>
              <w:t>hard-to-reach</w:t>
            </w:r>
            <w:r w:rsidRPr="005E09AA">
              <w:rPr>
                <w:rFonts w:ascii="Arial" w:hAnsi="Arial" w:cs="Arial"/>
                <w:lang w:val="en-GB"/>
              </w:rPr>
              <w:t xml:space="preserve"> areas. With a team of 4,800 national staff, 450 international staff, ACTED is active in 38 countries and implements more than 505 projects a year reaching over 20 million beneficiaries. More on </w:t>
            </w:r>
            <w:hyperlink r:id="rId8" w:history="1">
              <w:r w:rsidRPr="005E09AA">
                <w:rPr>
                  <w:rStyle w:val="Hyperlink"/>
                  <w:rFonts w:ascii="Arial" w:hAnsi="Arial" w:cs="Arial"/>
                  <w:color w:val="233A69"/>
                  <w:spacing w:val="2"/>
                  <w:sz w:val="20"/>
                  <w:szCs w:val="20"/>
                  <w:lang w:val="en-GB"/>
                </w:rPr>
                <w:t>www.acted.org</w:t>
              </w:r>
            </w:hyperlink>
          </w:p>
          <w:p w14:paraId="73D9186F" w14:textId="3FD69F63" w:rsidR="00EA6AD2" w:rsidRPr="005E09AA" w:rsidRDefault="00EA6AD2" w:rsidP="00965121">
            <w:pPr>
              <w:jc w:val="both"/>
              <w:rPr>
                <w:rFonts w:ascii="Arial" w:hAnsi="Arial" w:cs="Arial"/>
                <w:sz w:val="20"/>
                <w:szCs w:val="20"/>
                <w:lang w:val="en-GB"/>
              </w:rPr>
            </w:pP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4F5A12" w:rsidRPr="008A72C6"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8A72C6" w14:paraId="2A57854E" w14:textId="77777777" w:rsidTr="00A64E55">
        <w:tc>
          <w:tcPr>
            <w:tcW w:w="10490" w:type="dxa"/>
            <w:shd w:val="clear" w:color="auto" w:fill="auto"/>
          </w:tcPr>
          <w:p w14:paraId="6CD16331" w14:textId="77777777" w:rsidR="002063EB" w:rsidRPr="002063EB" w:rsidRDefault="002063EB" w:rsidP="002063EB">
            <w:pPr>
              <w:spacing w:after="60"/>
              <w:ind w:right="284"/>
              <w:outlineLvl w:val="0"/>
              <w:rPr>
                <w:rFonts w:asciiTheme="majorBidi" w:hAnsiTheme="majorBidi" w:cstheme="majorBidi"/>
                <w:lang w:val="en-US"/>
              </w:rPr>
            </w:pPr>
            <w:r w:rsidRPr="00442C34">
              <w:rPr>
                <w:rFonts w:asciiTheme="majorBidi" w:hAnsiTheme="majorBidi" w:cstheme="majorBidi"/>
                <w:lang w:val="en-GB"/>
              </w:rPr>
              <w:t>U</w:t>
            </w:r>
            <w:proofErr w:type="spellStart"/>
            <w:r w:rsidRPr="002063EB">
              <w:rPr>
                <w:rFonts w:asciiTheme="majorBidi" w:hAnsiTheme="majorBidi" w:cstheme="majorBidi"/>
                <w:lang w:val="en-US"/>
              </w:rPr>
              <w:t>nder</w:t>
            </w:r>
            <w:proofErr w:type="spellEnd"/>
            <w:r w:rsidRPr="002063EB">
              <w:rPr>
                <w:rFonts w:asciiTheme="majorBidi" w:hAnsiTheme="majorBidi" w:cstheme="majorBidi"/>
                <w:lang w:val="en-US"/>
              </w:rPr>
              <w:t xml:space="preserve"> the line management IMPACT Country Coordinator Libya/Tunisia; the REACH Senior Operations Officer shall be responsible for: </w:t>
            </w:r>
          </w:p>
          <w:p w14:paraId="37D74257" w14:textId="77777777" w:rsidR="002063EB" w:rsidRPr="002063EB" w:rsidRDefault="002063EB" w:rsidP="002063EB">
            <w:pPr>
              <w:pStyle w:val="ListParagraph"/>
              <w:numPr>
                <w:ilvl w:val="0"/>
                <w:numId w:val="18"/>
              </w:numPr>
              <w:spacing w:after="60"/>
              <w:ind w:right="284"/>
              <w:outlineLvl w:val="0"/>
              <w:rPr>
                <w:rFonts w:asciiTheme="majorBidi" w:hAnsiTheme="majorBidi" w:cstheme="majorBidi"/>
                <w:lang w:val="en-US"/>
              </w:rPr>
            </w:pPr>
            <w:r w:rsidRPr="002063EB">
              <w:rPr>
                <w:rFonts w:asciiTheme="majorBidi" w:hAnsiTheme="majorBidi" w:cstheme="majorBidi"/>
                <w:lang w:val="en-US"/>
              </w:rPr>
              <w:t>Operational management of the REACH Libya/ Tunisia office, including all FLAT staff, field staff and enumerators.</w:t>
            </w:r>
          </w:p>
          <w:p w14:paraId="5818E10A" w14:textId="77777777" w:rsidR="002063EB" w:rsidRPr="002063EB" w:rsidRDefault="002063EB" w:rsidP="002063EB">
            <w:pPr>
              <w:pStyle w:val="ListParagraph"/>
              <w:numPr>
                <w:ilvl w:val="0"/>
                <w:numId w:val="18"/>
              </w:numPr>
              <w:spacing w:after="60"/>
              <w:ind w:right="284"/>
              <w:outlineLvl w:val="0"/>
              <w:rPr>
                <w:rFonts w:asciiTheme="majorBidi" w:hAnsiTheme="majorBidi" w:cstheme="majorBidi"/>
                <w:lang w:val="en-US"/>
              </w:rPr>
            </w:pPr>
            <w:r w:rsidRPr="002063EB">
              <w:rPr>
                <w:rFonts w:asciiTheme="majorBidi" w:hAnsiTheme="majorBidi" w:cstheme="majorBidi"/>
                <w:lang w:val="en-US"/>
              </w:rPr>
              <w:t>Supporting Focal Points and Field Staff in accurately estimating assessment timelines and resources needed for assessment implementation.</w:t>
            </w:r>
          </w:p>
          <w:p w14:paraId="4D7E29E1" w14:textId="77777777" w:rsidR="002063EB" w:rsidRPr="002063EB" w:rsidRDefault="002063EB" w:rsidP="002063EB">
            <w:pPr>
              <w:pStyle w:val="ListParagraph"/>
              <w:numPr>
                <w:ilvl w:val="0"/>
                <w:numId w:val="18"/>
              </w:numPr>
              <w:spacing w:after="60"/>
              <w:ind w:right="284"/>
              <w:outlineLvl w:val="0"/>
              <w:rPr>
                <w:rFonts w:asciiTheme="majorBidi" w:hAnsiTheme="majorBidi" w:cstheme="majorBidi"/>
                <w:lang w:val="en-US"/>
              </w:rPr>
            </w:pPr>
            <w:r w:rsidRPr="002063EB">
              <w:rPr>
                <w:rFonts w:asciiTheme="majorBidi" w:hAnsiTheme="majorBidi" w:cstheme="majorBidi"/>
                <w:lang w:val="en-US"/>
              </w:rPr>
              <w:t>Overall design and implementation of work plans together with REACH project focal points and field staff,</w:t>
            </w:r>
          </w:p>
          <w:p w14:paraId="7C197021" w14:textId="77777777" w:rsidR="002063EB" w:rsidRPr="00442C34" w:rsidRDefault="002063EB" w:rsidP="002063EB">
            <w:pPr>
              <w:pStyle w:val="ListParagraph"/>
              <w:numPr>
                <w:ilvl w:val="0"/>
                <w:numId w:val="18"/>
              </w:numPr>
              <w:spacing w:after="60"/>
              <w:ind w:right="284"/>
              <w:outlineLvl w:val="0"/>
              <w:rPr>
                <w:rFonts w:asciiTheme="majorBidi" w:hAnsiTheme="majorBidi" w:cstheme="majorBidi"/>
              </w:rPr>
            </w:pPr>
            <w:proofErr w:type="spellStart"/>
            <w:r w:rsidRPr="00442C34">
              <w:rPr>
                <w:rFonts w:asciiTheme="majorBidi" w:hAnsiTheme="majorBidi" w:cstheme="majorBidi"/>
              </w:rPr>
              <w:t>Oversight</w:t>
            </w:r>
            <w:proofErr w:type="spellEnd"/>
            <w:r w:rsidRPr="00442C34">
              <w:rPr>
                <w:rFonts w:asciiTheme="majorBidi" w:hAnsiTheme="majorBidi" w:cstheme="majorBidi"/>
              </w:rPr>
              <w:t xml:space="preserve"> of REACH </w:t>
            </w:r>
            <w:proofErr w:type="spellStart"/>
            <w:r w:rsidRPr="00442C34">
              <w:rPr>
                <w:rFonts w:asciiTheme="majorBidi" w:hAnsiTheme="majorBidi" w:cstheme="majorBidi"/>
              </w:rPr>
              <w:t>FLATs</w:t>
            </w:r>
            <w:proofErr w:type="spellEnd"/>
            <w:r w:rsidRPr="00442C34">
              <w:rPr>
                <w:rFonts w:asciiTheme="majorBidi" w:hAnsiTheme="majorBidi" w:cstheme="majorBidi"/>
              </w:rPr>
              <w:t xml:space="preserve"> </w:t>
            </w:r>
          </w:p>
          <w:p w14:paraId="76EFA88E" w14:textId="77777777" w:rsidR="002063EB" w:rsidRPr="002063EB" w:rsidRDefault="002063EB" w:rsidP="002063EB">
            <w:pPr>
              <w:pStyle w:val="ListParagraph"/>
              <w:numPr>
                <w:ilvl w:val="0"/>
                <w:numId w:val="18"/>
              </w:numPr>
              <w:spacing w:after="60"/>
              <w:ind w:right="284"/>
              <w:outlineLvl w:val="0"/>
              <w:rPr>
                <w:rFonts w:asciiTheme="majorBidi" w:hAnsiTheme="majorBidi" w:cstheme="majorBidi"/>
                <w:lang w:val="en-US"/>
              </w:rPr>
            </w:pPr>
            <w:r w:rsidRPr="002063EB">
              <w:rPr>
                <w:rFonts w:asciiTheme="majorBidi" w:hAnsiTheme="majorBidi" w:cstheme="majorBidi"/>
                <w:lang w:val="en-US"/>
              </w:rPr>
              <w:t xml:space="preserve">In coordination with REACH Senior Management Team, support the external representation of REACH with some local entities in Libya </w:t>
            </w:r>
          </w:p>
          <w:p w14:paraId="6322587A" w14:textId="77777777" w:rsidR="002063EB" w:rsidRPr="002063EB" w:rsidRDefault="002063EB" w:rsidP="002063EB">
            <w:pPr>
              <w:pStyle w:val="ListParagraph"/>
              <w:numPr>
                <w:ilvl w:val="0"/>
                <w:numId w:val="18"/>
              </w:numPr>
              <w:spacing w:after="60"/>
              <w:ind w:right="284"/>
              <w:outlineLvl w:val="0"/>
              <w:rPr>
                <w:rFonts w:asciiTheme="majorBidi" w:hAnsiTheme="majorBidi" w:cstheme="majorBidi"/>
                <w:lang w:val="en-US"/>
              </w:rPr>
            </w:pPr>
            <w:r w:rsidRPr="002063EB">
              <w:rPr>
                <w:rFonts w:asciiTheme="majorBidi" w:hAnsiTheme="majorBidi" w:cstheme="majorBidi"/>
                <w:lang w:val="en-US"/>
              </w:rPr>
              <w:t xml:space="preserve">Ensuring that assessment strategies are implemented in a structured and coherent manner in line with project and strategic objectives. </w:t>
            </w:r>
          </w:p>
          <w:p w14:paraId="681FE315" w14:textId="67D18B14" w:rsidR="00EA6AD2" w:rsidRPr="00366410" w:rsidRDefault="00EA6AD2" w:rsidP="00366410">
            <w:pPr>
              <w:rPr>
                <w:rFonts w:ascii="Arial" w:hAnsi="Arial" w:cs="Arial"/>
                <w:color w:val="363636"/>
                <w:sz w:val="20"/>
                <w:szCs w:val="20"/>
                <w:lang w:val="en-US"/>
              </w:rPr>
            </w:pP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8A72C6" w14:paraId="3642EB77" w14:textId="77777777" w:rsidTr="00B467FC">
        <w:tc>
          <w:tcPr>
            <w:tcW w:w="10490" w:type="dxa"/>
          </w:tcPr>
          <w:p w14:paraId="7A09EDDF" w14:textId="77777777" w:rsidR="002063EB" w:rsidRPr="00442C34" w:rsidRDefault="002063EB" w:rsidP="002063EB">
            <w:pPr>
              <w:pStyle w:val="MediumGrid1-Accent21"/>
              <w:numPr>
                <w:ilvl w:val="0"/>
                <w:numId w:val="16"/>
              </w:numPr>
              <w:spacing w:before="0" w:beforeAutospacing="0" w:after="0" w:afterAutospacing="0"/>
              <w:rPr>
                <w:rFonts w:asciiTheme="majorBidi" w:hAnsiTheme="majorBidi" w:cstheme="majorBidi"/>
                <w:b/>
                <w:bCs/>
                <w:sz w:val="22"/>
                <w:szCs w:val="22"/>
              </w:rPr>
            </w:pPr>
            <w:r w:rsidRPr="00442C34">
              <w:rPr>
                <w:rFonts w:asciiTheme="majorBidi" w:hAnsiTheme="majorBidi" w:cstheme="majorBidi"/>
                <w:b/>
                <w:bCs/>
                <w:sz w:val="22"/>
                <w:szCs w:val="22"/>
              </w:rPr>
              <w:t xml:space="preserve">Oversight of REACH Operations and team management </w:t>
            </w:r>
          </w:p>
          <w:p w14:paraId="69F78B8E"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Line management of field managers and other field staff in Libya and Tunisia  </w:t>
            </w:r>
          </w:p>
          <w:p w14:paraId="58B1B70D"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Pr>
                <w:rFonts w:asciiTheme="majorBidi" w:hAnsiTheme="majorBidi" w:cstheme="majorBidi"/>
                <w:sz w:val="22"/>
                <w:szCs w:val="22"/>
              </w:rPr>
              <w:t xml:space="preserve">Build and maintain relationships with local CSO in Libya and Tunisia </w:t>
            </w:r>
          </w:p>
          <w:p w14:paraId="34C86037" w14:textId="77777777" w:rsidR="002063EB"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Keep track of progress and delays of all data collection and ensure that delays or identified challenges for specific assessments are reported in writing and orally in a timely manner. </w:t>
            </w:r>
          </w:p>
          <w:p w14:paraId="061FE671"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Pr>
                <w:rFonts w:asciiTheme="majorBidi" w:hAnsiTheme="majorBidi" w:cstheme="majorBidi"/>
                <w:sz w:val="22"/>
                <w:szCs w:val="22"/>
              </w:rPr>
              <w:t xml:space="preserve">Support the Country Coordinator in the preparation of the organization registrations documents. </w:t>
            </w:r>
          </w:p>
          <w:p w14:paraId="10D822F8"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Provide Field Managers with support to oversee Field Teams as well as: </w:t>
            </w:r>
          </w:p>
          <w:p w14:paraId="4EC2341F" w14:textId="77777777" w:rsidR="002063EB" w:rsidRPr="00442C34" w:rsidRDefault="002063EB" w:rsidP="002063EB">
            <w:pPr>
              <w:pStyle w:val="MediumGrid1-Accent21"/>
              <w:numPr>
                <w:ilvl w:val="1"/>
                <w:numId w:val="17"/>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Identifying capacity together with Field Managers and delegating data collection tasks accordingly to Field Teams </w:t>
            </w:r>
          </w:p>
          <w:p w14:paraId="0B5673AA" w14:textId="77777777" w:rsidR="002063EB" w:rsidRPr="00442C34" w:rsidRDefault="002063EB" w:rsidP="002063EB">
            <w:pPr>
              <w:pStyle w:val="MediumGrid1-Accent21"/>
              <w:numPr>
                <w:ilvl w:val="1"/>
                <w:numId w:val="17"/>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Ensuring the welfare of Field Teams, particularly with regard to the security of enumerators inside Libya/Tunisia </w:t>
            </w:r>
          </w:p>
          <w:p w14:paraId="0E9FF18A" w14:textId="77777777" w:rsidR="002063EB" w:rsidRPr="00442C34" w:rsidRDefault="002063EB" w:rsidP="002063EB">
            <w:pPr>
              <w:pStyle w:val="MediumGrid1-Accent21"/>
              <w:numPr>
                <w:ilvl w:val="1"/>
                <w:numId w:val="17"/>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Ensuring capacity building and skill identification of Field Teams together with the Technical Assessment Officer </w:t>
            </w:r>
          </w:p>
          <w:p w14:paraId="2901F820" w14:textId="77777777" w:rsidR="002063EB" w:rsidRPr="00442C34" w:rsidRDefault="002063EB" w:rsidP="002063EB">
            <w:pPr>
              <w:pStyle w:val="MediumGrid1-Accent21"/>
              <w:numPr>
                <w:ilvl w:val="1"/>
                <w:numId w:val="17"/>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lastRenderedPageBreak/>
              <w:t xml:space="preserve">Ensure that all team members are kept up-to-date on key activities, plans, and achievements; </w:t>
            </w:r>
          </w:p>
          <w:p w14:paraId="4B98B7EB" w14:textId="77777777" w:rsidR="002063EB" w:rsidRPr="00442C34" w:rsidRDefault="002063EB" w:rsidP="002063EB">
            <w:pPr>
              <w:pStyle w:val="MediumGrid1-Accent21"/>
              <w:numPr>
                <w:ilvl w:val="1"/>
                <w:numId w:val="17"/>
              </w:numPr>
              <w:spacing w:before="0" w:beforeAutospacing="0" w:after="0" w:afterAutospacing="0"/>
              <w:rPr>
                <w:rFonts w:asciiTheme="majorBidi" w:hAnsiTheme="majorBidi" w:cstheme="majorBidi"/>
                <w:sz w:val="22"/>
                <w:szCs w:val="22"/>
              </w:rPr>
            </w:pPr>
            <w:r w:rsidRPr="00442C34">
              <w:rPr>
                <w:rFonts w:asciiTheme="majorBidi" w:hAnsiTheme="majorBidi" w:cstheme="majorBidi"/>
                <w:sz w:val="22"/>
                <w:szCs w:val="22"/>
              </w:rPr>
              <w:t xml:space="preserve">Together with the rest of the SMT, ensuring a good work environment and taking active steps to ensure staff welfare. This will include building strong professional relationship, having good visibility of issues in teams through regular check-ins, as well as maintaining a professional, respectful, and supportive tone in the office. </w:t>
            </w:r>
          </w:p>
          <w:p w14:paraId="3CD49979" w14:textId="77777777" w:rsidR="002063EB" w:rsidRPr="00442C34" w:rsidRDefault="002063EB" w:rsidP="002063EB">
            <w:pPr>
              <w:pStyle w:val="MediumGrid1-Accent21"/>
              <w:numPr>
                <w:ilvl w:val="0"/>
                <w:numId w:val="16"/>
              </w:numPr>
              <w:spacing w:before="0" w:beforeAutospacing="0" w:after="0" w:afterAutospacing="0"/>
              <w:rPr>
                <w:rFonts w:asciiTheme="majorBidi" w:hAnsiTheme="majorBidi" w:cstheme="majorBidi"/>
                <w:sz w:val="22"/>
                <w:szCs w:val="22"/>
              </w:rPr>
            </w:pPr>
            <w:r w:rsidRPr="00442C34">
              <w:rPr>
                <w:rFonts w:asciiTheme="majorBidi" w:hAnsiTheme="majorBidi" w:cstheme="majorBidi"/>
                <w:b/>
                <w:bCs/>
                <w:sz w:val="22"/>
                <w:szCs w:val="22"/>
              </w:rPr>
              <w:t>Operational oversight (financial, logistical, staff capacity</w:t>
            </w:r>
            <w:r w:rsidRPr="00442C34">
              <w:rPr>
                <w:rFonts w:asciiTheme="majorBidi" w:hAnsiTheme="majorBidi" w:cstheme="majorBidi"/>
                <w:sz w:val="22"/>
                <w:szCs w:val="22"/>
              </w:rPr>
              <w:t xml:space="preserve">) </w:t>
            </w:r>
          </w:p>
          <w:p w14:paraId="43108E66"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timely and quality procurement management at </w:t>
            </w:r>
            <w:r>
              <w:rPr>
                <w:rFonts w:asciiTheme="majorBidi" w:hAnsiTheme="majorBidi" w:cstheme="majorBidi"/>
                <w:sz w:val="22"/>
                <w:szCs w:val="22"/>
              </w:rPr>
              <w:t xml:space="preserve">the </w:t>
            </w:r>
            <w:r w:rsidRPr="00442C34">
              <w:rPr>
                <w:rFonts w:asciiTheme="majorBidi" w:hAnsiTheme="majorBidi" w:cstheme="majorBidi"/>
                <w:sz w:val="22"/>
                <w:szCs w:val="22"/>
              </w:rPr>
              <w:t>area level</w:t>
            </w:r>
            <w:r>
              <w:rPr>
                <w:rFonts w:asciiTheme="majorBidi" w:hAnsiTheme="majorBidi" w:cstheme="majorBidi"/>
                <w:sz w:val="22"/>
                <w:szCs w:val="22"/>
              </w:rPr>
              <w:t>.</w:t>
            </w:r>
            <w:r w:rsidRPr="00442C34">
              <w:rPr>
                <w:rFonts w:asciiTheme="majorBidi" w:hAnsiTheme="majorBidi" w:cstheme="majorBidi"/>
                <w:sz w:val="22"/>
                <w:szCs w:val="22"/>
              </w:rPr>
              <w:t xml:space="preserve"> </w:t>
            </w:r>
          </w:p>
          <w:p w14:paraId="6D33B7EB"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proper asset and stock management at </w:t>
            </w:r>
            <w:r>
              <w:rPr>
                <w:rFonts w:asciiTheme="majorBidi" w:hAnsiTheme="majorBidi" w:cstheme="majorBidi"/>
                <w:sz w:val="22"/>
                <w:szCs w:val="22"/>
              </w:rPr>
              <w:t xml:space="preserve">the </w:t>
            </w:r>
            <w:r w:rsidRPr="00442C34">
              <w:rPr>
                <w:rFonts w:asciiTheme="majorBidi" w:hAnsiTheme="majorBidi" w:cstheme="majorBidi"/>
                <w:sz w:val="22"/>
                <w:szCs w:val="22"/>
              </w:rPr>
              <w:t>area level</w:t>
            </w:r>
            <w:r>
              <w:rPr>
                <w:rFonts w:asciiTheme="majorBidi" w:hAnsiTheme="majorBidi" w:cstheme="majorBidi"/>
                <w:sz w:val="22"/>
                <w:szCs w:val="22"/>
              </w:rPr>
              <w:t>.</w:t>
            </w:r>
          </w:p>
          <w:p w14:paraId="74239C8B"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sufficient and reliable means of communication at </w:t>
            </w:r>
            <w:r>
              <w:rPr>
                <w:rFonts w:asciiTheme="majorBidi" w:hAnsiTheme="majorBidi" w:cstheme="majorBidi"/>
                <w:sz w:val="22"/>
                <w:szCs w:val="22"/>
              </w:rPr>
              <w:t xml:space="preserve">the </w:t>
            </w:r>
            <w:r w:rsidRPr="00442C34">
              <w:rPr>
                <w:rFonts w:asciiTheme="majorBidi" w:hAnsiTheme="majorBidi" w:cstheme="majorBidi"/>
                <w:sz w:val="22"/>
                <w:szCs w:val="22"/>
              </w:rPr>
              <w:t>area level</w:t>
            </w:r>
            <w:r>
              <w:rPr>
                <w:rFonts w:asciiTheme="majorBidi" w:hAnsiTheme="majorBidi" w:cstheme="majorBidi"/>
                <w:sz w:val="22"/>
                <w:szCs w:val="22"/>
              </w:rPr>
              <w:t>.</w:t>
            </w:r>
          </w:p>
          <w:p w14:paraId="1539692D"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Ensure logistics, financial, administration, security, and HR processes in the field have been appropriately implemented and coordinated with the relevant ACTED </w:t>
            </w:r>
            <w:proofErr w:type="spellStart"/>
            <w:r w:rsidRPr="00442C34">
              <w:rPr>
                <w:rFonts w:asciiTheme="majorBidi" w:hAnsiTheme="majorBidi" w:cstheme="majorBidi"/>
                <w:sz w:val="22"/>
                <w:szCs w:val="22"/>
              </w:rPr>
              <w:t>department</w:t>
            </w:r>
            <w:r>
              <w:rPr>
                <w:rFonts w:asciiTheme="majorBidi" w:hAnsiTheme="majorBidi" w:cstheme="majorBidi"/>
                <w:sz w:val="22"/>
                <w:szCs w:val="22"/>
              </w:rPr>
              <w:t>.</w:t>
            </w:r>
            <w:r w:rsidRPr="00442C34">
              <w:rPr>
                <w:rFonts w:asciiTheme="majorBidi" w:hAnsiTheme="majorBidi" w:cstheme="majorBidi"/>
                <w:sz w:val="22"/>
                <w:szCs w:val="22"/>
              </w:rPr>
              <w:t>s</w:t>
            </w:r>
            <w:proofErr w:type="spellEnd"/>
            <w:r w:rsidRPr="00442C34">
              <w:rPr>
                <w:rFonts w:asciiTheme="majorBidi" w:hAnsiTheme="majorBidi" w:cstheme="majorBidi"/>
                <w:sz w:val="22"/>
                <w:szCs w:val="22"/>
              </w:rPr>
              <w:t xml:space="preserve"> </w:t>
            </w:r>
          </w:p>
          <w:p w14:paraId="56848D62"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Together with the rest of the SMT, identify and address capacity issues across all REACH Libya teams </w:t>
            </w:r>
          </w:p>
          <w:p w14:paraId="3630BE9F" w14:textId="77777777" w:rsidR="002063EB" w:rsidRPr="00442C34" w:rsidRDefault="002063EB" w:rsidP="002063EB">
            <w:pPr>
              <w:pStyle w:val="MediumGrid1-Accent21"/>
              <w:numPr>
                <w:ilvl w:val="0"/>
                <w:numId w:val="16"/>
              </w:numPr>
              <w:spacing w:before="0" w:beforeAutospacing="0" w:after="0" w:afterAutospacing="0"/>
              <w:rPr>
                <w:rFonts w:asciiTheme="majorBidi" w:hAnsiTheme="majorBidi" w:cstheme="majorBidi"/>
                <w:b/>
                <w:bCs/>
                <w:sz w:val="22"/>
                <w:szCs w:val="22"/>
              </w:rPr>
            </w:pPr>
            <w:r w:rsidRPr="00442C34">
              <w:rPr>
                <w:rFonts w:asciiTheme="majorBidi" w:hAnsiTheme="majorBidi" w:cstheme="majorBidi"/>
                <w:b/>
                <w:bCs/>
                <w:sz w:val="22"/>
                <w:szCs w:val="22"/>
              </w:rPr>
              <w:t xml:space="preserve">Support in the development and implementation of the REACH Libya Strategy </w:t>
            </w:r>
          </w:p>
          <w:p w14:paraId="070DA152"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Contribute and support the field team in closely following the social, economic, and political situation in Libya as well as humanitarian coordination developments and key issues in the Libya humanitarian response.</w:t>
            </w:r>
          </w:p>
          <w:p w14:paraId="30F28C2D" w14:textId="77777777" w:rsidR="002063EB" w:rsidRPr="00442C34" w:rsidRDefault="002063EB" w:rsidP="002063EB">
            <w:pPr>
              <w:pStyle w:val="MediumGrid1-Accent21"/>
              <w:numPr>
                <w:ilvl w:val="0"/>
                <w:numId w:val="17"/>
              </w:numPr>
              <w:spacing w:before="0" w:beforeAutospacing="0" w:after="0" w:afterAutospacing="0"/>
              <w:ind w:left="1071"/>
              <w:rPr>
                <w:rFonts w:asciiTheme="majorBidi" w:hAnsiTheme="majorBidi" w:cstheme="majorBidi"/>
                <w:sz w:val="22"/>
                <w:szCs w:val="22"/>
              </w:rPr>
            </w:pPr>
            <w:r w:rsidRPr="00442C34">
              <w:rPr>
                <w:rFonts w:asciiTheme="majorBidi" w:hAnsiTheme="majorBidi" w:cstheme="majorBidi"/>
                <w:sz w:val="22"/>
                <w:szCs w:val="22"/>
              </w:rPr>
              <w:t xml:space="preserve">Together with the SMT, contribute to and support the Country Coordinator in strategy development and implementation </w:t>
            </w:r>
          </w:p>
          <w:p w14:paraId="4DCFC199" w14:textId="6ABD5BC7" w:rsidR="007D36D9" w:rsidRPr="00362B16" w:rsidRDefault="007D36D9" w:rsidP="00366410">
            <w:pPr>
              <w:pStyle w:val="ListParagraph"/>
              <w:rPr>
                <w:lang w:val="en-US"/>
              </w:rPr>
            </w:pP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6E2D19" w:rsidRPr="008A72C6"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8A72C6" w14:paraId="7BFD4E31" w14:textId="77777777" w:rsidTr="007953BD">
        <w:tc>
          <w:tcPr>
            <w:tcW w:w="10490" w:type="dxa"/>
          </w:tcPr>
          <w:p w14:paraId="6E8BBB0B"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Excellent academic qualifications, including a </w:t>
            </w:r>
            <w:proofErr w:type="gramStart"/>
            <w:r w:rsidRPr="00442C34">
              <w:rPr>
                <w:rFonts w:asciiTheme="majorBidi" w:hAnsiTheme="majorBidi" w:cstheme="majorBidi"/>
                <w:sz w:val="22"/>
                <w:szCs w:val="22"/>
              </w:rPr>
              <w:t>Master’s</w:t>
            </w:r>
            <w:proofErr w:type="gramEnd"/>
            <w:r w:rsidRPr="00442C34">
              <w:rPr>
                <w:rFonts w:asciiTheme="majorBidi" w:hAnsiTheme="majorBidi" w:cstheme="majorBidi"/>
                <w:sz w:val="22"/>
                <w:szCs w:val="22"/>
              </w:rPr>
              <w:t xml:space="preserve"> degree in relevant discipline; </w:t>
            </w:r>
          </w:p>
          <w:p w14:paraId="019381F2"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Pr>
                <w:rFonts w:asciiTheme="majorBidi" w:hAnsiTheme="majorBidi" w:cstheme="majorBidi"/>
                <w:sz w:val="22"/>
                <w:szCs w:val="22"/>
              </w:rPr>
              <w:t>2 to 3</w:t>
            </w:r>
            <w:r w:rsidRPr="00442C34">
              <w:rPr>
                <w:rFonts w:asciiTheme="majorBidi" w:hAnsiTheme="majorBidi" w:cstheme="majorBidi"/>
                <w:sz w:val="22"/>
                <w:szCs w:val="22"/>
              </w:rPr>
              <w:t xml:space="preserve"> years of relevant working experience in a humanitarian </w:t>
            </w:r>
            <w:proofErr w:type="gramStart"/>
            <w:r w:rsidRPr="00442C34">
              <w:rPr>
                <w:rFonts w:asciiTheme="majorBidi" w:hAnsiTheme="majorBidi" w:cstheme="majorBidi"/>
                <w:sz w:val="22"/>
                <w:szCs w:val="22"/>
              </w:rPr>
              <w:t>setting;</w:t>
            </w:r>
            <w:proofErr w:type="gramEnd"/>
          </w:p>
          <w:p w14:paraId="12ECD897"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Excellent team management, coordination, </w:t>
            </w:r>
            <w:proofErr w:type="spellStart"/>
            <w:r w:rsidRPr="00442C34">
              <w:rPr>
                <w:rFonts w:asciiTheme="majorBidi" w:hAnsiTheme="majorBidi" w:cstheme="majorBidi"/>
                <w:sz w:val="22"/>
                <w:szCs w:val="22"/>
              </w:rPr>
              <w:t>organisational</w:t>
            </w:r>
            <w:proofErr w:type="spellEnd"/>
            <w:r w:rsidRPr="00442C34">
              <w:rPr>
                <w:rFonts w:asciiTheme="majorBidi" w:hAnsiTheme="majorBidi" w:cstheme="majorBidi"/>
                <w:sz w:val="22"/>
                <w:szCs w:val="22"/>
              </w:rPr>
              <w:t xml:space="preserve"> and planning skills required</w:t>
            </w:r>
            <w:r>
              <w:rPr>
                <w:rFonts w:asciiTheme="majorBidi" w:hAnsiTheme="majorBidi" w:cstheme="majorBidi"/>
                <w:sz w:val="22"/>
                <w:szCs w:val="22"/>
              </w:rPr>
              <w:t>.</w:t>
            </w:r>
          </w:p>
          <w:p w14:paraId="233DCAC3"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Familiarity with the humanitarian coordination system </w:t>
            </w:r>
            <w:proofErr w:type="gramStart"/>
            <w:r w:rsidRPr="00442C34">
              <w:rPr>
                <w:rFonts w:asciiTheme="majorBidi" w:hAnsiTheme="majorBidi" w:cstheme="majorBidi"/>
                <w:sz w:val="22"/>
                <w:szCs w:val="22"/>
              </w:rPr>
              <w:t>required;</w:t>
            </w:r>
            <w:proofErr w:type="gramEnd"/>
            <w:r w:rsidRPr="00442C34">
              <w:rPr>
                <w:rFonts w:asciiTheme="majorBidi" w:hAnsiTheme="majorBidi" w:cstheme="majorBidi"/>
                <w:sz w:val="22"/>
                <w:szCs w:val="22"/>
              </w:rPr>
              <w:t xml:space="preserve"> </w:t>
            </w:r>
          </w:p>
          <w:p w14:paraId="149858C5"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Experience managing budgets an </w:t>
            </w:r>
            <w:proofErr w:type="gramStart"/>
            <w:r w:rsidRPr="00442C34">
              <w:rPr>
                <w:rFonts w:asciiTheme="majorBidi" w:hAnsiTheme="majorBidi" w:cstheme="majorBidi"/>
                <w:sz w:val="22"/>
                <w:szCs w:val="22"/>
              </w:rPr>
              <w:t>asset;</w:t>
            </w:r>
            <w:proofErr w:type="gramEnd"/>
            <w:r w:rsidRPr="00442C34">
              <w:rPr>
                <w:rFonts w:asciiTheme="majorBidi" w:hAnsiTheme="majorBidi" w:cstheme="majorBidi"/>
                <w:sz w:val="22"/>
                <w:szCs w:val="22"/>
              </w:rPr>
              <w:t xml:space="preserve"> </w:t>
            </w:r>
          </w:p>
          <w:p w14:paraId="3392490F"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Ability to work independently and manage people remotely required; </w:t>
            </w:r>
          </w:p>
          <w:p w14:paraId="0E098B39"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Solution-oriented, flexible, and open-minded, including ability to operate in a cross-cultural environment required; </w:t>
            </w:r>
          </w:p>
          <w:p w14:paraId="1F2EBF78"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Good understanding of the Libyan context - past experience in the region is desirable;</w:t>
            </w:r>
          </w:p>
          <w:p w14:paraId="5F7431CD"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Fluency in standard Arabic and English required </w:t>
            </w:r>
          </w:p>
          <w:p w14:paraId="07A76772"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 xml:space="preserve">Ability to operate with Microsoft Word and Excel required; </w:t>
            </w:r>
          </w:p>
          <w:p w14:paraId="3C3833AA" w14:textId="77777777" w:rsidR="002063EB" w:rsidRPr="00442C34" w:rsidRDefault="002063EB" w:rsidP="002063EB">
            <w:pPr>
              <w:pStyle w:val="MediumGrid1-Accent21"/>
              <w:numPr>
                <w:ilvl w:val="0"/>
                <w:numId w:val="15"/>
              </w:numPr>
              <w:spacing w:before="0" w:beforeAutospacing="0" w:after="0" w:afterAutospacing="0"/>
              <w:contextualSpacing/>
              <w:jc w:val="both"/>
              <w:rPr>
                <w:rFonts w:asciiTheme="majorBidi" w:hAnsiTheme="majorBidi" w:cstheme="majorBidi"/>
                <w:sz w:val="22"/>
                <w:szCs w:val="22"/>
              </w:rPr>
            </w:pPr>
            <w:r w:rsidRPr="00442C34">
              <w:rPr>
                <w:rFonts w:asciiTheme="majorBidi" w:hAnsiTheme="majorBidi" w:cstheme="majorBidi"/>
                <w:sz w:val="22"/>
                <w:szCs w:val="22"/>
              </w:rPr>
              <w:t>A sense of curiosity and a drive to work to improve the humanitarian sector</w:t>
            </w:r>
          </w:p>
          <w:p w14:paraId="2967538F" w14:textId="0405C3A8" w:rsidR="003C721A" w:rsidRPr="00362B16" w:rsidRDefault="003C721A" w:rsidP="008A09A4">
            <w:pPr>
              <w:jc w:val="both"/>
              <w:rPr>
                <w:rFonts w:ascii="Arial" w:hAnsi="Arial" w:cs="Arial"/>
                <w:sz w:val="20"/>
                <w:szCs w:val="20"/>
                <w:lang w:val="en-US"/>
              </w:rPr>
            </w:pPr>
          </w:p>
        </w:tc>
      </w:tr>
    </w:tbl>
    <w:p w14:paraId="3FADA550" w14:textId="77777777" w:rsidR="006E2D19" w:rsidRPr="005E09AA" w:rsidRDefault="006E2D19" w:rsidP="008A09A4">
      <w:pPr>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8F787D" w:rsidRPr="005E09AA" w14:paraId="6E82CD36" w14:textId="77777777" w:rsidTr="00896DAC">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t>Conditions</w:t>
            </w:r>
          </w:p>
        </w:tc>
      </w:tr>
      <w:tr w:rsidR="008F787D" w:rsidRPr="008A72C6" w14:paraId="592C7DFD" w14:textId="77777777" w:rsidTr="007953BD">
        <w:tc>
          <w:tcPr>
            <w:tcW w:w="10490" w:type="dxa"/>
          </w:tcPr>
          <w:p w14:paraId="2F380F7B" w14:textId="77777777" w:rsidR="008F787D" w:rsidRDefault="008F787D" w:rsidP="008A09A4">
            <w:pPr>
              <w:jc w:val="both"/>
              <w:rPr>
                <w:rFonts w:ascii="Arial" w:hAnsi="Arial" w:cs="Arial"/>
                <w:sz w:val="20"/>
                <w:szCs w:val="20"/>
                <w:lang w:val="en-GB"/>
              </w:rPr>
            </w:pPr>
          </w:p>
          <w:p w14:paraId="7C5CAC75" w14:textId="0963EE0B" w:rsidR="00DF55DC" w:rsidRPr="00DF55DC" w:rsidRDefault="00DF55DC" w:rsidP="00DF55DC">
            <w:pPr>
              <w:pStyle w:val="ListParagraph"/>
              <w:numPr>
                <w:ilvl w:val="0"/>
                <w:numId w:val="14"/>
              </w:numPr>
              <w:jc w:val="both"/>
              <w:rPr>
                <w:lang w:val="en-US"/>
              </w:rPr>
            </w:pPr>
            <w:r w:rsidRPr="00DF55DC">
              <w:rPr>
                <w:lang w:val="en-US"/>
              </w:rPr>
              <w:t xml:space="preserve">Job Title: </w:t>
            </w:r>
            <w:r>
              <w:rPr>
                <w:lang w:val="en-US"/>
              </w:rPr>
              <w:t xml:space="preserve">REACH </w:t>
            </w:r>
            <w:r w:rsidR="002063EB">
              <w:rPr>
                <w:lang w:val="en-US"/>
              </w:rPr>
              <w:t>Senior Operations Officer</w:t>
            </w:r>
          </w:p>
          <w:p w14:paraId="0A510D40" w14:textId="77777777" w:rsidR="00DF55DC" w:rsidRPr="00DF55DC" w:rsidRDefault="00DF55DC" w:rsidP="00DF55DC">
            <w:pPr>
              <w:pStyle w:val="ListParagraph"/>
              <w:numPr>
                <w:ilvl w:val="0"/>
                <w:numId w:val="14"/>
              </w:numPr>
              <w:jc w:val="both"/>
              <w:rPr>
                <w:lang w:val="en-US"/>
              </w:rPr>
            </w:pPr>
            <w:r w:rsidRPr="00DF55DC">
              <w:rPr>
                <w:lang w:val="en-US"/>
              </w:rPr>
              <w:t>Duty Station: Tunis, Tunisia</w:t>
            </w:r>
          </w:p>
          <w:p w14:paraId="627616C1" w14:textId="7147C89E" w:rsidR="00DF55DC" w:rsidRPr="00DF55DC" w:rsidRDefault="00DF55DC" w:rsidP="00DF55DC">
            <w:pPr>
              <w:pStyle w:val="ListParagraph"/>
              <w:numPr>
                <w:ilvl w:val="0"/>
                <w:numId w:val="14"/>
              </w:numPr>
              <w:jc w:val="both"/>
              <w:rPr>
                <w:lang w:val="en-US"/>
              </w:rPr>
            </w:pPr>
            <w:r w:rsidRPr="00DF55DC">
              <w:rPr>
                <w:lang w:val="en-US"/>
              </w:rPr>
              <w:t xml:space="preserve">Under the Supervision of: </w:t>
            </w:r>
            <w:r w:rsidR="00366410">
              <w:rPr>
                <w:lang w:val="en-US"/>
              </w:rPr>
              <w:t>IMPACT Country Coordinator</w:t>
            </w:r>
          </w:p>
          <w:p w14:paraId="6753E764" w14:textId="77777777" w:rsidR="00DF55DC" w:rsidRPr="00DF55DC" w:rsidRDefault="00DF55DC" w:rsidP="00DF55DC">
            <w:pPr>
              <w:pStyle w:val="ListParagraph"/>
              <w:numPr>
                <w:ilvl w:val="0"/>
                <w:numId w:val="14"/>
              </w:numPr>
              <w:jc w:val="both"/>
              <w:rPr>
                <w:lang w:val="en-US"/>
              </w:rPr>
            </w:pPr>
            <w:r w:rsidRPr="00DF55DC">
              <w:rPr>
                <w:lang w:val="en-US"/>
              </w:rPr>
              <w:t>Working Hours: Full- Time Position -40h per week</w:t>
            </w:r>
          </w:p>
          <w:p w14:paraId="18E0DC25" w14:textId="1F1F31B7" w:rsidR="00DF55DC" w:rsidRPr="00DF55DC" w:rsidRDefault="00DF55DC" w:rsidP="00DF55DC">
            <w:pPr>
              <w:pStyle w:val="ListParagraph"/>
              <w:numPr>
                <w:ilvl w:val="0"/>
                <w:numId w:val="14"/>
              </w:numPr>
              <w:jc w:val="both"/>
              <w:rPr>
                <w:lang w:val="en-US"/>
              </w:rPr>
            </w:pPr>
            <w:r w:rsidRPr="00DF55DC">
              <w:rPr>
                <w:lang w:val="en-US"/>
              </w:rPr>
              <w:t>Type of contract: Fixed Term Contract, 6 months</w:t>
            </w:r>
            <w:r w:rsidR="00B0233A">
              <w:rPr>
                <w:lang w:val="en-US"/>
              </w:rPr>
              <w:t>.</w:t>
            </w:r>
          </w:p>
          <w:p w14:paraId="056A31BD" w14:textId="4848DCA6" w:rsidR="00DF55DC" w:rsidRPr="00DF55DC" w:rsidRDefault="00DF55DC" w:rsidP="00DF55DC">
            <w:pPr>
              <w:pStyle w:val="ListParagraph"/>
              <w:numPr>
                <w:ilvl w:val="0"/>
                <w:numId w:val="14"/>
              </w:numPr>
              <w:jc w:val="both"/>
              <w:rPr>
                <w:lang w:val="en-US"/>
              </w:rPr>
            </w:pPr>
            <w:r w:rsidRPr="00DF55DC">
              <w:rPr>
                <w:lang w:val="en-US"/>
              </w:rPr>
              <w:t xml:space="preserve">Estimated Start </w:t>
            </w:r>
            <w:proofErr w:type="gramStart"/>
            <w:r w:rsidRPr="00DF55DC">
              <w:rPr>
                <w:lang w:val="en-US"/>
              </w:rPr>
              <w:t>date :</w:t>
            </w:r>
            <w:proofErr w:type="gramEnd"/>
            <w:r>
              <w:rPr>
                <w:lang w:val="en-US"/>
              </w:rPr>
              <w:t xml:space="preserve"> As Soon As Possible</w:t>
            </w:r>
          </w:p>
          <w:p w14:paraId="1F65BB3B" w14:textId="77777777" w:rsidR="00DF55DC" w:rsidRDefault="00DF55DC" w:rsidP="00DF55DC">
            <w:pPr>
              <w:pStyle w:val="ListParagraph"/>
              <w:numPr>
                <w:ilvl w:val="0"/>
                <w:numId w:val="14"/>
              </w:numPr>
              <w:jc w:val="both"/>
              <w:rPr>
                <w:lang w:val="en-US"/>
              </w:rPr>
            </w:pPr>
            <w:r w:rsidRPr="00DF55DC">
              <w:rPr>
                <w:lang w:val="en-US"/>
              </w:rPr>
              <w:t xml:space="preserve">Salary: Salary defined by the ACTED salary grid based on level of education, </w:t>
            </w:r>
            <w:proofErr w:type="gramStart"/>
            <w:r w:rsidRPr="00DF55DC">
              <w:rPr>
                <w:lang w:val="en-US"/>
              </w:rPr>
              <w:t>expertise</w:t>
            </w:r>
            <w:proofErr w:type="gramEnd"/>
            <w:r w:rsidRPr="00DF55DC">
              <w:rPr>
                <w:lang w:val="en-US"/>
              </w:rPr>
              <w:t xml:space="preserve"> and level of experience.</w:t>
            </w:r>
          </w:p>
          <w:p w14:paraId="2B077BFE" w14:textId="489F394B" w:rsidR="00DF55DC" w:rsidRPr="00DF55DC" w:rsidRDefault="00DF55DC" w:rsidP="00DF55DC">
            <w:pPr>
              <w:pStyle w:val="ListParagraph"/>
              <w:jc w:val="both"/>
              <w:rPr>
                <w:lang w:val="en-US"/>
              </w:rPr>
            </w:pP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294264" w:rsidRPr="005E09AA" w14:paraId="50A877C4" w14:textId="77777777" w:rsidTr="00896DAC">
        <w:tc>
          <w:tcPr>
            <w:tcW w:w="10490" w:type="dxa"/>
            <w:shd w:val="clear" w:color="auto" w:fill="233A69"/>
          </w:tcPr>
          <w:p w14:paraId="24F4713A" w14:textId="77777777" w:rsidR="00294264" w:rsidRPr="005E09AA" w:rsidRDefault="004D2185" w:rsidP="008A09A4">
            <w:pPr>
              <w:rPr>
                <w:rFonts w:ascii="Arial" w:hAnsi="Arial" w:cs="Arial"/>
                <w:sz w:val="20"/>
                <w:szCs w:val="20"/>
                <w:lang w:val="en-GB"/>
              </w:rPr>
            </w:pPr>
            <w:r w:rsidRPr="005E09AA">
              <w:rPr>
                <w:rFonts w:ascii="Arial" w:hAnsi="Arial" w:cs="Arial"/>
                <w:b/>
                <w:sz w:val="20"/>
                <w:szCs w:val="20"/>
                <w:lang w:val="en-GB"/>
              </w:rPr>
              <w:t>How to apply</w:t>
            </w:r>
          </w:p>
        </w:tc>
      </w:tr>
      <w:tr w:rsidR="00294264" w:rsidRPr="008A72C6" w14:paraId="475D1832" w14:textId="77777777" w:rsidTr="007953BD">
        <w:tc>
          <w:tcPr>
            <w:tcW w:w="10490" w:type="dxa"/>
          </w:tcPr>
          <w:p w14:paraId="22C1487A" w14:textId="74B0E469" w:rsidR="00A41350" w:rsidRDefault="00DF55DC" w:rsidP="00A41350">
            <w:pPr>
              <w:jc w:val="both"/>
              <w:rPr>
                <w:lang w:val="en-US"/>
              </w:rPr>
            </w:pPr>
            <w:r w:rsidRPr="00A41350">
              <w:rPr>
                <w:lang w:val="en-US"/>
              </w:rPr>
              <w:t xml:space="preserve">Applications must be submitted in </w:t>
            </w:r>
            <w:sdt>
              <w:sdtPr>
                <w:rPr>
                  <w:lang w:val="en-US"/>
                </w:rPr>
                <w:id w:val="1716544958"/>
                <w:placeholder>
                  <w:docPart w:val="0B742FC11CBC4FF68C2D92A0A08AF412"/>
                </w:placeholder>
              </w:sdtPr>
              <w:sdtContent>
                <w:r w:rsidRPr="00A41350">
                  <w:rPr>
                    <w:lang w:val="en-US"/>
                  </w:rPr>
                  <w:t>English</w:t>
                </w:r>
              </w:sdtContent>
            </w:sdt>
            <w:r w:rsidRPr="00A41350">
              <w:rPr>
                <w:lang w:val="en-US"/>
              </w:rPr>
              <w:t>, attached with a CV, a cover letter</w:t>
            </w:r>
            <w:r w:rsidR="00305E05">
              <w:rPr>
                <w:lang w:val="en-US"/>
              </w:rPr>
              <w:t xml:space="preserve">. </w:t>
            </w:r>
            <w:r w:rsidRPr="00A41350">
              <w:rPr>
                <w:lang w:val="en-US"/>
              </w:rPr>
              <w:t xml:space="preserve">The application form is </w:t>
            </w:r>
            <w:r w:rsidR="00A41350">
              <w:rPr>
                <w:lang w:val="en-US"/>
              </w:rPr>
              <w:t>attached.</w:t>
            </w:r>
            <w:r w:rsidRPr="00A41350">
              <w:rPr>
                <w:lang w:val="en-US"/>
              </w:rPr>
              <w:t xml:space="preserve"> </w:t>
            </w:r>
          </w:p>
          <w:p w14:paraId="5D4C9FC1" w14:textId="3DA885F7" w:rsidR="00A41350" w:rsidRDefault="00DF55DC" w:rsidP="00A41350">
            <w:pPr>
              <w:jc w:val="both"/>
              <w:rPr>
                <w:lang w:val="en-US"/>
              </w:rPr>
            </w:pPr>
            <w:r w:rsidRPr="00A41350">
              <w:rPr>
                <w:lang w:val="en-US"/>
              </w:rPr>
              <w:t xml:space="preserve">Please send your application until </w:t>
            </w:r>
            <w:r w:rsidR="00A41350">
              <w:rPr>
                <w:lang w:val="en-US"/>
              </w:rPr>
              <w:t>1</w:t>
            </w:r>
            <w:r w:rsidR="00366410">
              <w:rPr>
                <w:lang w:val="en-US"/>
              </w:rPr>
              <w:t>6</w:t>
            </w:r>
            <w:r w:rsidR="004078E0">
              <w:rPr>
                <w:lang w:val="en-US"/>
              </w:rPr>
              <w:t>th</w:t>
            </w:r>
            <w:r w:rsidR="00A41350">
              <w:rPr>
                <w:lang w:val="en-US"/>
              </w:rPr>
              <w:t xml:space="preserve"> </w:t>
            </w:r>
            <w:r w:rsidR="00366410">
              <w:rPr>
                <w:lang w:val="en-US"/>
              </w:rPr>
              <w:t>April</w:t>
            </w:r>
            <w:r w:rsidRPr="00A41350">
              <w:rPr>
                <w:lang w:val="en-US"/>
              </w:rPr>
              <w:t xml:space="preserve"> 202</w:t>
            </w:r>
            <w:r w:rsidR="00A41350">
              <w:rPr>
                <w:lang w:val="en-US"/>
              </w:rPr>
              <w:t>3</w:t>
            </w:r>
            <w:r w:rsidRPr="00A41350">
              <w:rPr>
                <w:lang w:val="en-US"/>
              </w:rPr>
              <w:t xml:space="preserve"> to </w:t>
            </w:r>
            <w:hyperlink r:id="rId9" w:history="1">
              <w:r w:rsidRPr="00B0233A">
                <w:rPr>
                  <w:b/>
                  <w:bCs/>
                  <w:color w:val="8EAADB" w:themeColor="accent5" w:themeTint="99"/>
                  <w:u w:val="single"/>
                  <w:lang w:val="en-US"/>
                </w:rPr>
                <w:t>Tunis.jobs@acted.org</w:t>
              </w:r>
            </w:hyperlink>
            <w:r w:rsidRPr="00B0233A">
              <w:rPr>
                <w:b/>
                <w:bCs/>
                <w:color w:val="8EAADB" w:themeColor="accent5" w:themeTint="99"/>
                <w:u w:val="single"/>
                <w:lang w:val="en-US"/>
              </w:rPr>
              <w:t>.</w:t>
            </w:r>
          </w:p>
          <w:p w14:paraId="20448905" w14:textId="77777777" w:rsidR="00A41350" w:rsidRDefault="00A41350" w:rsidP="00A41350">
            <w:pPr>
              <w:jc w:val="both"/>
              <w:rPr>
                <w:lang w:val="en-US"/>
              </w:rPr>
            </w:pPr>
          </w:p>
          <w:p w14:paraId="1434C458" w14:textId="5F9989B3" w:rsidR="00294264" w:rsidRPr="00A41350" w:rsidRDefault="00DF55DC" w:rsidP="00A41350">
            <w:pPr>
              <w:jc w:val="both"/>
              <w:rPr>
                <w:lang w:val="en-US"/>
              </w:rPr>
            </w:pPr>
            <w:r w:rsidRPr="00A41350">
              <w:rPr>
                <w:lang w:val="en-US"/>
              </w:rPr>
              <w:t xml:space="preserve"> For any further information, please contact ACTED Tunisia/Libya mentioning the reference offer.</w:t>
            </w:r>
          </w:p>
        </w:tc>
      </w:tr>
      <w:tr w:rsidR="00012610" w:rsidRPr="008A72C6" w14:paraId="331DF919" w14:textId="77777777" w:rsidTr="007953BD">
        <w:tc>
          <w:tcPr>
            <w:tcW w:w="10490" w:type="dxa"/>
          </w:tcPr>
          <w:p w14:paraId="5F1B3DC8" w14:textId="77777777" w:rsidR="00012610" w:rsidRPr="005E09AA" w:rsidRDefault="00012610" w:rsidP="00DD0C7E">
            <w:pPr>
              <w:pStyle w:val="Footer"/>
              <w:rPr>
                <w:rFonts w:ascii="Arial" w:hAnsi="Arial" w:cs="Arial"/>
                <w:sz w:val="20"/>
                <w:szCs w:val="20"/>
                <w:lang w:val="en-GB"/>
              </w:rPr>
            </w:pPr>
          </w:p>
        </w:tc>
      </w:tr>
    </w:tbl>
    <w:p w14:paraId="597600CB" w14:textId="77777777" w:rsidR="00E12904" w:rsidRPr="005E09AA" w:rsidRDefault="00E12904" w:rsidP="008A09A4">
      <w:pPr>
        <w:spacing w:after="0" w:line="240" w:lineRule="auto"/>
        <w:rPr>
          <w:rFonts w:ascii="Arial" w:hAnsi="Arial" w:cs="Arial"/>
          <w:lang w:val="en-GB"/>
        </w:rPr>
      </w:pPr>
    </w:p>
    <w:sectPr w:rsidR="00E12904" w:rsidRPr="005E09AA" w:rsidSect="00A063B0">
      <w:headerReference w:type="default" r:id="rId10"/>
      <w:footerReference w:type="default" r:id="rId1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9985" w14:textId="77777777" w:rsidR="00EF3071" w:rsidRDefault="00EF3071" w:rsidP="008D4288">
      <w:pPr>
        <w:spacing w:after="0" w:line="240" w:lineRule="auto"/>
      </w:pPr>
      <w:r>
        <w:separator/>
      </w:r>
    </w:p>
  </w:endnote>
  <w:endnote w:type="continuationSeparator" w:id="0">
    <w:p w14:paraId="55FE17B5" w14:textId="77777777" w:rsidR="00EF3071" w:rsidRDefault="00EF3071"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A49B" w14:textId="77777777" w:rsidR="00EF3071" w:rsidRDefault="00EF3071" w:rsidP="008D4288">
      <w:pPr>
        <w:spacing w:after="0" w:line="240" w:lineRule="auto"/>
      </w:pPr>
      <w:r>
        <w:separator/>
      </w:r>
    </w:p>
  </w:footnote>
  <w:footnote w:type="continuationSeparator" w:id="0">
    <w:p w14:paraId="4AA7DB33" w14:textId="77777777" w:rsidR="00EF3071" w:rsidRDefault="00EF3071"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Header"/>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843"/>
    <w:multiLevelType w:val="hybridMultilevel"/>
    <w:tmpl w:val="E6FC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348A7"/>
    <w:multiLevelType w:val="hybridMultilevel"/>
    <w:tmpl w:val="72848F96"/>
    <w:lvl w:ilvl="0" w:tplc="8CD2D5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57147"/>
    <w:multiLevelType w:val="hybridMultilevel"/>
    <w:tmpl w:val="DC820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B44ECA"/>
    <w:multiLevelType w:val="hybridMultilevel"/>
    <w:tmpl w:val="85A6B1E8"/>
    <w:lvl w:ilvl="0" w:tplc="8CD2D5C2">
      <w:numFmt w:val="bullet"/>
      <w:lvlText w:val="•"/>
      <w:lvlJc w:val="left"/>
      <w:pPr>
        <w:ind w:left="720" w:hanging="360"/>
      </w:pPr>
      <w:rPr>
        <w:rFonts w:ascii="Calibri" w:eastAsiaTheme="minorHAnsi" w:hAnsi="Calibri" w:cs="Calibri" w:hint="default"/>
      </w:rPr>
    </w:lvl>
    <w:lvl w:ilvl="1" w:tplc="C40CA702">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8F1B78"/>
    <w:multiLevelType w:val="hybridMultilevel"/>
    <w:tmpl w:val="E348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0584D"/>
    <w:multiLevelType w:val="hybridMultilevel"/>
    <w:tmpl w:val="D88E5F08"/>
    <w:lvl w:ilvl="0" w:tplc="040C000F">
      <w:start w:val="1"/>
      <w:numFmt w:val="decimal"/>
      <w:lvlText w:val="%1."/>
      <w:lvlJc w:val="left"/>
      <w:pPr>
        <w:ind w:left="720" w:hanging="360"/>
      </w:pPr>
      <w:rPr>
        <w:rFonts w:hint="default"/>
      </w:rPr>
    </w:lvl>
    <w:lvl w:ilvl="1" w:tplc="1BBC7BB4">
      <w:numFmt w:val="bullet"/>
      <w:lvlText w:val=""/>
      <w:lvlJc w:val="left"/>
      <w:pPr>
        <w:ind w:left="1440" w:hanging="360"/>
      </w:pPr>
      <w:rPr>
        <w:rFonts w:ascii="Symbol" w:eastAsia="Calibri"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10"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21174"/>
    <w:multiLevelType w:val="hybridMultilevel"/>
    <w:tmpl w:val="C0D68C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2482B"/>
    <w:multiLevelType w:val="hybridMultilevel"/>
    <w:tmpl w:val="C8C6E362"/>
    <w:lvl w:ilvl="0" w:tplc="8CD2D5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10784"/>
    <w:multiLevelType w:val="hybridMultilevel"/>
    <w:tmpl w:val="20189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827CB"/>
    <w:multiLevelType w:val="multilevel"/>
    <w:tmpl w:val="8616710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93340">
    <w:abstractNumId w:val="1"/>
  </w:num>
  <w:num w:numId="2" w16cid:durableId="1875999343">
    <w:abstractNumId w:val="17"/>
  </w:num>
  <w:num w:numId="3" w16cid:durableId="556941800">
    <w:abstractNumId w:val="12"/>
  </w:num>
  <w:num w:numId="4" w16cid:durableId="2047294122">
    <w:abstractNumId w:val="3"/>
  </w:num>
  <w:num w:numId="5" w16cid:durableId="877206496">
    <w:abstractNumId w:val="9"/>
  </w:num>
  <w:num w:numId="6" w16cid:durableId="1304312654">
    <w:abstractNumId w:val="5"/>
  </w:num>
  <w:num w:numId="7" w16cid:durableId="1361323534">
    <w:abstractNumId w:val="16"/>
  </w:num>
  <w:num w:numId="8" w16cid:durableId="1928027870">
    <w:abstractNumId w:val="10"/>
  </w:num>
  <w:num w:numId="9" w16cid:durableId="1528913041">
    <w:abstractNumId w:val="15"/>
  </w:num>
  <w:num w:numId="10" w16cid:durableId="1783452566">
    <w:abstractNumId w:val="14"/>
  </w:num>
  <w:num w:numId="11" w16cid:durableId="1061754942">
    <w:abstractNumId w:val="6"/>
  </w:num>
  <w:num w:numId="12" w16cid:durableId="472455563">
    <w:abstractNumId w:val="2"/>
  </w:num>
  <w:num w:numId="13" w16cid:durableId="1963800728">
    <w:abstractNumId w:val="13"/>
  </w:num>
  <w:num w:numId="14" w16cid:durableId="281108953">
    <w:abstractNumId w:val="0"/>
  </w:num>
  <w:num w:numId="15" w16cid:durableId="2007199817">
    <w:abstractNumId w:val="7"/>
  </w:num>
  <w:num w:numId="16" w16cid:durableId="1087461781">
    <w:abstractNumId w:val="8"/>
  </w:num>
  <w:num w:numId="17" w16cid:durableId="1639459309">
    <w:abstractNumId w:val="4"/>
  </w:num>
  <w:num w:numId="18" w16cid:durableId="542324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610"/>
    <w:rsid w:val="00012D0C"/>
    <w:rsid w:val="00016D35"/>
    <w:rsid w:val="00040F74"/>
    <w:rsid w:val="0004766F"/>
    <w:rsid w:val="000551B4"/>
    <w:rsid w:val="00063407"/>
    <w:rsid w:val="00065EC8"/>
    <w:rsid w:val="00076519"/>
    <w:rsid w:val="000B6829"/>
    <w:rsid w:val="000D63F2"/>
    <w:rsid w:val="000F5B7B"/>
    <w:rsid w:val="0010168B"/>
    <w:rsid w:val="00101DE6"/>
    <w:rsid w:val="001053C3"/>
    <w:rsid w:val="00140FD4"/>
    <w:rsid w:val="001A150A"/>
    <w:rsid w:val="001A744F"/>
    <w:rsid w:val="001C4DAC"/>
    <w:rsid w:val="002063EB"/>
    <w:rsid w:val="002122E9"/>
    <w:rsid w:val="002131BC"/>
    <w:rsid w:val="002547FC"/>
    <w:rsid w:val="00294264"/>
    <w:rsid w:val="002C174F"/>
    <w:rsid w:val="0030084A"/>
    <w:rsid w:val="00305E05"/>
    <w:rsid w:val="00306A15"/>
    <w:rsid w:val="00362B16"/>
    <w:rsid w:val="003634D4"/>
    <w:rsid w:val="00366410"/>
    <w:rsid w:val="00377B6F"/>
    <w:rsid w:val="00377E7C"/>
    <w:rsid w:val="003C721A"/>
    <w:rsid w:val="003D4D3B"/>
    <w:rsid w:val="003D59E3"/>
    <w:rsid w:val="00406FE0"/>
    <w:rsid w:val="004078E0"/>
    <w:rsid w:val="00440B69"/>
    <w:rsid w:val="0046151F"/>
    <w:rsid w:val="00480E7D"/>
    <w:rsid w:val="004A0E2E"/>
    <w:rsid w:val="004B3909"/>
    <w:rsid w:val="004C2AC9"/>
    <w:rsid w:val="004D2185"/>
    <w:rsid w:val="004F1782"/>
    <w:rsid w:val="004F5A12"/>
    <w:rsid w:val="00533172"/>
    <w:rsid w:val="00545123"/>
    <w:rsid w:val="00547751"/>
    <w:rsid w:val="00574EA3"/>
    <w:rsid w:val="00582272"/>
    <w:rsid w:val="005911B6"/>
    <w:rsid w:val="005E0014"/>
    <w:rsid w:val="005E09AA"/>
    <w:rsid w:val="005E6DE5"/>
    <w:rsid w:val="005E6EA4"/>
    <w:rsid w:val="00602D30"/>
    <w:rsid w:val="00643F05"/>
    <w:rsid w:val="006A7EB9"/>
    <w:rsid w:val="006C40F2"/>
    <w:rsid w:val="006D51F2"/>
    <w:rsid w:val="006E2D19"/>
    <w:rsid w:val="006F227F"/>
    <w:rsid w:val="0076506F"/>
    <w:rsid w:val="00774152"/>
    <w:rsid w:val="007953BD"/>
    <w:rsid w:val="007979B6"/>
    <w:rsid w:val="007B7E88"/>
    <w:rsid w:val="007D36D9"/>
    <w:rsid w:val="007F6BCA"/>
    <w:rsid w:val="00815343"/>
    <w:rsid w:val="00854967"/>
    <w:rsid w:val="00863502"/>
    <w:rsid w:val="00896DAC"/>
    <w:rsid w:val="008A0676"/>
    <w:rsid w:val="008A09A4"/>
    <w:rsid w:val="008A0EA6"/>
    <w:rsid w:val="008A72C6"/>
    <w:rsid w:val="008B5D80"/>
    <w:rsid w:val="008D4288"/>
    <w:rsid w:val="008F787D"/>
    <w:rsid w:val="009410D4"/>
    <w:rsid w:val="00945D37"/>
    <w:rsid w:val="00965121"/>
    <w:rsid w:val="00981FCB"/>
    <w:rsid w:val="009A2C53"/>
    <w:rsid w:val="009E68D9"/>
    <w:rsid w:val="009E7073"/>
    <w:rsid w:val="00A015EC"/>
    <w:rsid w:val="00A063B0"/>
    <w:rsid w:val="00A40555"/>
    <w:rsid w:val="00A41350"/>
    <w:rsid w:val="00A618B7"/>
    <w:rsid w:val="00A64E55"/>
    <w:rsid w:val="00A93ECB"/>
    <w:rsid w:val="00B0233A"/>
    <w:rsid w:val="00B36819"/>
    <w:rsid w:val="00B467FC"/>
    <w:rsid w:val="00B517E8"/>
    <w:rsid w:val="00BA661B"/>
    <w:rsid w:val="00BB110D"/>
    <w:rsid w:val="00C119AC"/>
    <w:rsid w:val="00C20F22"/>
    <w:rsid w:val="00C2101B"/>
    <w:rsid w:val="00C47554"/>
    <w:rsid w:val="00C756D5"/>
    <w:rsid w:val="00CC195D"/>
    <w:rsid w:val="00CE0523"/>
    <w:rsid w:val="00D01B38"/>
    <w:rsid w:val="00D3237F"/>
    <w:rsid w:val="00D40C95"/>
    <w:rsid w:val="00D74B3A"/>
    <w:rsid w:val="00D77033"/>
    <w:rsid w:val="00D8636D"/>
    <w:rsid w:val="00DA16A1"/>
    <w:rsid w:val="00DD0C7E"/>
    <w:rsid w:val="00DD63C1"/>
    <w:rsid w:val="00DF55DC"/>
    <w:rsid w:val="00DF7137"/>
    <w:rsid w:val="00E12904"/>
    <w:rsid w:val="00E31217"/>
    <w:rsid w:val="00E41335"/>
    <w:rsid w:val="00E578B2"/>
    <w:rsid w:val="00E62FBE"/>
    <w:rsid w:val="00EA6AD2"/>
    <w:rsid w:val="00EE3BDE"/>
    <w:rsid w:val="00EF3071"/>
    <w:rsid w:val="00F0087E"/>
    <w:rsid w:val="00F61AD5"/>
    <w:rsid w:val="00F75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B6"/>
    <w:rPr>
      <w:sz w:val="16"/>
      <w:szCs w:val="16"/>
    </w:rPr>
  </w:style>
  <w:style w:type="paragraph" w:styleId="CommentText">
    <w:name w:val="annotation text"/>
    <w:basedOn w:val="Normal"/>
    <w:link w:val="CommentTextChar"/>
    <w:uiPriority w:val="99"/>
    <w:semiHidden/>
    <w:unhideWhenUsed/>
    <w:rsid w:val="007979B6"/>
    <w:pPr>
      <w:spacing w:line="240" w:lineRule="auto"/>
    </w:pPr>
    <w:rPr>
      <w:sz w:val="20"/>
      <w:szCs w:val="20"/>
    </w:rPr>
  </w:style>
  <w:style w:type="character" w:customStyle="1" w:styleId="CommentTextChar">
    <w:name w:val="Comment Text Char"/>
    <w:basedOn w:val="DefaultParagraphFont"/>
    <w:link w:val="CommentText"/>
    <w:uiPriority w:val="99"/>
    <w:semiHidden/>
    <w:rsid w:val="007979B6"/>
    <w:rPr>
      <w:sz w:val="20"/>
      <w:szCs w:val="20"/>
    </w:rPr>
  </w:style>
  <w:style w:type="paragraph" w:styleId="CommentSubject">
    <w:name w:val="annotation subject"/>
    <w:basedOn w:val="CommentText"/>
    <w:next w:val="CommentText"/>
    <w:link w:val="CommentSubjectChar"/>
    <w:uiPriority w:val="99"/>
    <w:semiHidden/>
    <w:unhideWhenUsed/>
    <w:rsid w:val="007979B6"/>
    <w:rPr>
      <w:b/>
      <w:bCs/>
    </w:rPr>
  </w:style>
  <w:style w:type="character" w:customStyle="1" w:styleId="CommentSubjectChar">
    <w:name w:val="Comment Subject Char"/>
    <w:basedOn w:val="CommentTextChar"/>
    <w:link w:val="CommentSubject"/>
    <w:uiPriority w:val="99"/>
    <w:semiHidden/>
    <w:rsid w:val="007979B6"/>
    <w:rPr>
      <w:b/>
      <w:bCs/>
      <w:sz w:val="20"/>
      <w:szCs w:val="20"/>
    </w:rPr>
  </w:style>
  <w:style w:type="paragraph" w:styleId="BalloonText">
    <w:name w:val="Balloon Text"/>
    <w:basedOn w:val="Normal"/>
    <w:link w:val="BalloonTextChar"/>
    <w:uiPriority w:val="99"/>
    <w:semiHidden/>
    <w:unhideWhenUsed/>
    <w:rsid w:val="0079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B6"/>
    <w:rPr>
      <w:rFonts w:ascii="Segoe UI" w:hAnsi="Segoe UI" w:cs="Segoe UI"/>
      <w:sz w:val="18"/>
      <w:szCs w:val="18"/>
    </w:rPr>
  </w:style>
  <w:style w:type="paragraph" w:styleId="Header">
    <w:name w:val="header"/>
    <w:basedOn w:val="Normal"/>
    <w:link w:val="HeaderChar"/>
    <w:unhideWhenUsed/>
    <w:rsid w:val="008D4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4288"/>
  </w:style>
  <w:style w:type="paragraph" w:styleId="Footer">
    <w:name w:val="footer"/>
    <w:basedOn w:val="Normal"/>
    <w:link w:val="FooterChar"/>
    <w:unhideWhenUsed/>
    <w:rsid w:val="008D4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4288"/>
  </w:style>
  <w:style w:type="paragraph" w:styleId="ListParagraph">
    <w:name w:val="List Paragraph"/>
    <w:basedOn w:val="Normal"/>
    <w:link w:val="ListParagraphCh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evision">
    <w:name w:val="Revision"/>
    <w:hidden/>
    <w:uiPriority w:val="99"/>
    <w:semiHidden/>
    <w:rsid w:val="007F6BCA"/>
    <w:pPr>
      <w:spacing w:after="0" w:line="240" w:lineRule="auto"/>
    </w:pPr>
  </w:style>
  <w:style w:type="character" w:customStyle="1" w:styleId="Heading3Char">
    <w:name w:val="Heading 3 Char"/>
    <w:basedOn w:val="DefaultParagraphFont"/>
    <w:link w:val="Heading3"/>
    <w:rsid w:val="00F0087E"/>
    <w:rPr>
      <w:rFonts w:ascii="Times New Roman" w:eastAsia="Times New Roman" w:hAnsi="Times New Roman" w:cs="Times New Roman"/>
      <w:noProof/>
      <w:sz w:val="24"/>
      <w:szCs w:val="20"/>
      <w:lang w:eastAsia="fr-FR"/>
    </w:rPr>
  </w:style>
  <w:style w:type="paragraph" w:styleId="BodyText">
    <w:name w:val="Body Text"/>
    <w:basedOn w:val="Normal"/>
    <w:link w:val="BodyTextCh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BodyTextChar">
    <w:name w:val="Body Text Char"/>
    <w:basedOn w:val="DefaultParagraphFont"/>
    <w:link w:val="BodyText"/>
    <w:uiPriority w:val="99"/>
    <w:semiHidden/>
    <w:rsid w:val="00D74B3A"/>
    <w:rPr>
      <w:rFonts w:ascii="Arial" w:eastAsia="Times New Roman" w:hAnsi="Arial" w:cs="Times New Roman"/>
      <w:sz w:val="20"/>
      <w:szCs w:val="20"/>
      <w:lang w:val="en-US" w:eastAsia="fr-FR"/>
    </w:rPr>
  </w:style>
  <w:style w:type="character" w:customStyle="1" w:styleId="ListParagraphChar">
    <w:name w:val="List Paragraph Char"/>
    <w:link w:val="ListParagraph"/>
    <w:uiPriority w:val="34"/>
    <w:rsid w:val="00101DE6"/>
  </w:style>
  <w:style w:type="character" w:customStyle="1" w:styleId="Heading1Char">
    <w:name w:val="Heading 1 Char"/>
    <w:basedOn w:val="DefaultParagraphFont"/>
    <w:link w:val="Heading1"/>
    <w:uiPriority w:val="9"/>
    <w:rsid w:val="00E12904"/>
    <w:rPr>
      <w:rFonts w:asciiTheme="majorHAnsi" w:eastAsiaTheme="majorEastAsia" w:hAnsiTheme="majorHAnsi" w:cstheme="majorBidi"/>
      <w:color w:val="2E74B5" w:themeColor="accent1" w:themeShade="BF"/>
      <w:sz w:val="32"/>
      <w:szCs w:val="32"/>
    </w:rPr>
  </w:style>
  <w:style w:type="paragraph" w:customStyle="1" w:styleId="MediumGrid1-Accent21">
    <w:name w:val="Medium Grid 1 - Accent 21"/>
    <w:basedOn w:val="Normal"/>
    <w:uiPriority w:val="34"/>
    <w:qFormat/>
    <w:rsid w:val="00366410"/>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jobs@act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D5321F6D541A8899E2465DB4C28EF"/>
        <w:category>
          <w:name w:val="Général"/>
          <w:gallery w:val="placeholder"/>
        </w:category>
        <w:types>
          <w:type w:val="bbPlcHdr"/>
        </w:types>
        <w:behaviors>
          <w:behavior w:val="content"/>
        </w:behaviors>
        <w:guid w:val="{2ADA4176-F648-40A5-B10E-A3987ED55D08}"/>
      </w:docPartPr>
      <w:docPartBody>
        <w:p w:rsidR="003055F4" w:rsidRDefault="00DC378D" w:rsidP="00DC378D">
          <w:pPr>
            <w:pStyle w:val="8F5D5321F6D541A8899E2465DB4C28EF"/>
          </w:pPr>
          <w:r w:rsidRPr="00A2185D">
            <w:rPr>
              <w:rStyle w:val="PlaceholderText"/>
            </w:rPr>
            <w:t>Cliquez ou appuyez ici pour entrer du texte.</w:t>
          </w:r>
        </w:p>
      </w:docPartBody>
    </w:docPart>
    <w:docPart>
      <w:docPartPr>
        <w:name w:val="0B742FC11CBC4FF68C2D92A0A08AF412"/>
        <w:category>
          <w:name w:val="Général"/>
          <w:gallery w:val="placeholder"/>
        </w:category>
        <w:types>
          <w:type w:val="bbPlcHdr"/>
        </w:types>
        <w:behaviors>
          <w:behavior w:val="content"/>
        </w:behaviors>
        <w:guid w:val="{6EEDA3C5-E4EA-44EB-9DC4-AC9FCA3BB654}"/>
      </w:docPartPr>
      <w:docPartBody>
        <w:p w:rsidR="008F7CBA" w:rsidRDefault="009F1EF5" w:rsidP="009F1EF5">
          <w:pPr>
            <w:pStyle w:val="0B742FC11CBC4FF68C2D92A0A08AF412"/>
          </w:pPr>
          <w:r w:rsidRPr="00A2185D">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2B49DF"/>
    <w:rsid w:val="003055F4"/>
    <w:rsid w:val="00332E2A"/>
    <w:rsid w:val="00591E4A"/>
    <w:rsid w:val="008F7CBA"/>
    <w:rsid w:val="00926355"/>
    <w:rsid w:val="009F1EF5"/>
    <w:rsid w:val="00AA14E2"/>
    <w:rsid w:val="00BE648B"/>
    <w:rsid w:val="00C326C7"/>
    <w:rsid w:val="00C84FA7"/>
    <w:rsid w:val="00D54B63"/>
    <w:rsid w:val="00D639F6"/>
    <w:rsid w:val="00DC378D"/>
    <w:rsid w:val="00E02D0E"/>
    <w:rsid w:val="00FC590B"/>
    <w:rsid w:val="00FE51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EF5"/>
    <w:rPr>
      <w:color w:val="808080"/>
    </w:rPr>
  </w:style>
  <w:style w:type="paragraph" w:customStyle="1" w:styleId="0B742FC11CBC4FF68C2D92A0A08AF412">
    <w:name w:val="0B742FC11CBC4FF68C2D92A0A08AF412"/>
    <w:rsid w:val="009F1EF5"/>
  </w:style>
  <w:style w:type="paragraph" w:customStyle="1" w:styleId="8F5D5321F6D541A8899E2465DB4C28EF">
    <w:name w:val="8F5D5321F6D541A8899E2465DB4C28EF"/>
    <w:rsid w:val="00DC3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E663-3E5C-4FD3-AFB5-3F29246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Chaima GAALOUL</cp:lastModifiedBy>
  <cp:revision>6</cp:revision>
  <cp:lastPrinted>2022-12-29T10:19:00Z</cp:lastPrinted>
  <dcterms:created xsi:type="dcterms:W3CDTF">2023-03-17T11:47:00Z</dcterms:created>
  <dcterms:modified xsi:type="dcterms:W3CDTF">2023-03-29T12:53:00Z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c479360714e8c10ca01911f9a23d491c9e6520315917f233758d97b382690777</vt:lpwstr>
  </property>
</Properties>
</file>