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5704E" w14:textId="77777777" w:rsidR="00741117" w:rsidRDefault="00741117" w:rsidP="00741117">
      <w:pPr>
        <w:jc w:val="center"/>
        <w:rPr>
          <w:rFonts w:cstheme="minorHAnsi"/>
          <w:b/>
          <w:bCs/>
          <w:caps/>
          <w:sz w:val="32"/>
          <w:szCs w:val="32"/>
          <w:u w:val="single"/>
        </w:rPr>
      </w:pPr>
    </w:p>
    <w:p w14:paraId="56C24AE2" w14:textId="77777777" w:rsidR="00741117" w:rsidRPr="00493820" w:rsidRDefault="00741117" w:rsidP="00741117">
      <w:pPr>
        <w:jc w:val="center"/>
        <w:rPr>
          <w:rFonts w:cstheme="minorHAnsi"/>
          <w:b/>
          <w:bCs/>
          <w:caps/>
          <w:sz w:val="32"/>
          <w:szCs w:val="32"/>
          <w:u w:val="single"/>
        </w:rPr>
      </w:pPr>
      <w:r w:rsidRPr="00493820">
        <w:rPr>
          <w:rFonts w:cstheme="minorHAnsi"/>
          <w:b/>
          <w:bCs/>
          <w:caps/>
          <w:sz w:val="32"/>
          <w:szCs w:val="32"/>
          <w:u w:val="single"/>
        </w:rPr>
        <w:t>Termes de référence</w:t>
      </w:r>
    </w:p>
    <w:p w14:paraId="76BFA52D" w14:textId="77777777" w:rsidR="00741117" w:rsidRDefault="00741117" w:rsidP="00741117">
      <w:pPr>
        <w:pStyle w:val="Sansinterligne"/>
        <w:jc w:val="center"/>
        <w:rPr>
          <w:rFonts w:cstheme="minorHAnsi"/>
          <w:b/>
          <w:bCs/>
          <w:sz w:val="32"/>
          <w:szCs w:val="32"/>
        </w:rPr>
      </w:pPr>
      <w:bookmarkStart w:id="0" w:name="_Hlk123283780"/>
      <w:r>
        <w:rPr>
          <w:rFonts w:cstheme="minorHAnsi"/>
          <w:b/>
          <w:bCs/>
          <w:sz w:val="32"/>
          <w:szCs w:val="32"/>
        </w:rPr>
        <w:t>Recrutement d’un prestataire pour le développement de TDRs dans le cadre de la mission de digitalisation des cartes de handicap - projet IDMEJ</w:t>
      </w:r>
      <w:bookmarkEnd w:id="0"/>
    </w:p>
    <w:p w14:paraId="3130B0D3" w14:textId="77777777" w:rsidR="00741117" w:rsidRDefault="00741117" w:rsidP="00741117">
      <w:pPr>
        <w:pStyle w:val="Sansinterligne"/>
        <w:jc w:val="center"/>
        <w:rPr>
          <w:rFonts w:cstheme="minorHAnsi"/>
          <w:b/>
          <w:bCs/>
          <w:u w:val="single"/>
        </w:rPr>
      </w:pPr>
    </w:p>
    <w:p w14:paraId="33FC63B2" w14:textId="77777777" w:rsidR="00741117" w:rsidRDefault="00741117" w:rsidP="00741117">
      <w:pPr>
        <w:pStyle w:val="Sansinterligne"/>
        <w:jc w:val="center"/>
        <w:rPr>
          <w:rFonts w:cstheme="minorHAnsi"/>
          <w:b/>
          <w:bCs/>
        </w:rPr>
      </w:pPr>
      <w:r w:rsidRPr="004340B7">
        <w:rPr>
          <w:rFonts w:cstheme="minorHAnsi"/>
          <w:b/>
          <w:bCs/>
          <w:u w:val="single"/>
        </w:rPr>
        <w:t xml:space="preserve">Date limite de soumission des </w:t>
      </w:r>
      <w:r>
        <w:rPr>
          <w:rFonts w:cstheme="minorHAnsi"/>
          <w:b/>
          <w:bCs/>
          <w:u w:val="single"/>
        </w:rPr>
        <w:t>candidatures</w:t>
      </w:r>
      <w:r w:rsidRPr="004340B7">
        <w:rPr>
          <w:rFonts w:cstheme="minorHAnsi"/>
          <w:b/>
          <w:bCs/>
          <w:u w:val="single"/>
        </w:rPr>
        <w:t> </w:t>
      </w:r>
      <w:r w:rsidRPr="008A41F4">
        <w:rPr>
          <w:rFonts w:cstheme="minorHAnsi"/>
          <w:b/>
          <w:bCs/>
        </w:rPr>
        <w:t xml:space="preserve">:  </w:t>
      </w:r>
      <w:r>
        <w:rPr>
          <w:rFonts w:cstheme="minorHAnsi"/>
          <w:b/>
          <w:bCs/>
        </w:rPr>
        <w:t>22/02/2023</w:t>
      </w:r>
    </w:p>
    <w:p w14:paraId="748983B8" w14:textId="77777777" w:rsidR="00741117" w:rsidRDefault="00741117" w:rsidP="00741117">
      <w:pPr>
        <w:jc w:val="center"/>
        <w:rPr>
          <w:rFonts w:cstheme="minorHAnsi"/>
          <w:b/>
          <w:bCs/>
        </w:rPr>
      </w:pPr>
    </w:p>
    <w:tbl>
      <w:tblPr>
        <w:tblStyle w:val="TableNormal"/>
        <w:tblpPr w:leftFromText="141" w:rightFromText="141" w:vertAnchor="page" w:horzAnchor="margin" w:tblpXSpec="center" w:tblpY="54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0"/>
        <w:gridCol w:w="6179"/>
      </w:tblGrid>
      <w:tr w:rsidR="00741117" w14:paraId="15FD57D3" w14:textId="77777777" w:rsidTr="0012082E">
        <w:trPr>
          <w:trHeight w:val="537"/>
        </w:trPr>
        <w:tc>
          <w:tcPr>
            <w:tcW w:w="2840" w:type="dxa"/>
          </w:tcPr>
          <w:p w14:paraId="5A8F24CD" w14:textId="2F7AD91F" w:rsidR="00741117" w:rsidRDefault="00C55F90" w:rsidP="0012082E">
            <w:pPr>
              <w:pStyle w:val="TableParagraph"/>
              <w:spacing w:before="66"/>
              <w:rPr>
                <w:rFonts w:ascii="Carlito"/>
                <w:b/>
              </w:rPr>
            </w:pPr>
            <w:r>
              <w:rPr>
                <w:rFonts w:ascii="Carlito"/>
                <w:b/>
              </w:rPr>
              <w:t>Objectif:</w:t>
            </w:r>
          </w:p>
        </w:tc>
        <w:tc>
          <w:tcPr>
            <w:tcW w:w="6179" w:type="dxa"/>
          </w:tcPr>
          <w:p w14:paraId="4083A929" w14:textId="69903AD7" w:rsidR="00741117" w:rsidRPr="001F28C0" w:rsidRDefault="001F28C0" w:rsidP="0012082E">
            <w:pPr>
              <w:pStyle w:val="TableParagraph"/>
              <w:spacing w:line="268" w:lineRule="exact"/>
              <w:rPr>
                <w:rFonts w:ascii="Carlito" w:hAnsi="Carlito"/>
                <w:lang w:val="fr-FR"/>
              </w:rPr>
            </w:pPr>
            <w:r w:rsidRPr="001F28C0">
              <w:rPr>
                <w:rFonts w:ascii="Carlito" w:hAnsi="Carlito"/>
                <w:lang w:val="fr-FR"/>
              </w:rPr>
              <w:t>P</w:t>
            </w:r>
            <w:r w:rsidR="00355C5F" w:rsidRPr="001F28C0">
              <w:rPr>
                <w:rFonts w:ascii="Carlito" w:hAnsi="Carlito"/>
                <w:lang w:val="fr-FR"/>
              </w:rPr>
              <w:t xml:space="preserve">restation de service </w:t>
            </w:r>
            <w:r>
              <w:rPr>
                <w:rFonts w:ascii="Carlito" w:hAnsi="Carlito"/>
                <w:lang w:val="fr-FR"/>
              </w:rPr>
              <w:t xml:space="preserve">pour la </w:t>
            </w:r>
            <w:r w:rsidR="00741117" w:rsidRPr="001F28C0">
              <w:rPr>
                <w:rFonts w:ascii="Carlito" w:hAnsi="Carlito"/>
                <w:lang w:val="fr-FR"/>
              </w:rPr>
              <w:t xml:space="preserve">digitalisation des cartes handicap </w:t>
            </w:r>
            <w:r>
              <w:rPr>
                <w:rFonts w:ascii="Carlito" w:hAnsi="Carlito"/>
                <w:lang w:val="fr-FR"/>
              </w:rPr>
              <w:t>– Projet IDMEJ</w:t>
            </w:r>
          </w:p>
        </w:tc>
      </w:tr>
      <w:tr w:rsidR="00741117" w14:paraId="5EED9B83" w14:textId="77777777" w:rsidTr="001F28C0">
        <w:trPr>
          <w:trHeight w:val="1859"/>
        </w:trPr>
        <w:tc>
          <w:tcPr>
            <w:tcW w:w="2840" w:type="dxa"/>
          </w:tcPr>
          <w:p w14:paraId="331EE988" w14:textId="77777777" w:rsidR="00741117" w:rsidRDefault="00741117" w:rsidP="0012082E">
            <w:pPr>
              <w:pStyle w:val="TableParagraph"/>
              <w:spacing w:line="268" w:lineRule="exact"/>
              <w:rPr>
                <w:rFonts w:ascii="Carlito"/>
                <w:b/>
              </w:rPr>
            </w:pPr>
            <w:r>
              <w:rPr>
                <w:rFonts w:ascii="Carlito"/>
                <w:b/>
              </w:rPr>
              <w:t xml:space="preserve">Type de </w:t>
            </w:r>
            <w:proofErr w:type="spellStart"/>
            <w:proofErr w:type="gramStart"/>
            <w:r>
              <w:rPr>
                <w:rFonts w:ascii="Carlito"/>
                <w:b/>
              </w:rPr>
              <w:t>contrat</w:t>
            </w:r>
            <w:proofErr w:type="spellEnd"/>
            <w:r>
              <w:rPr>
                <w:rFonts w:ascii="Carlito"/>
                <w:b/>
              </w:rPr>
              <w:t xml:space="preserve"> :</w:t>
            </w:r>
            <w:proofErr w:type="gramEnd"/>
          </w:p>
        </w:tc>
        <w:tc>
          <w:tcPr>
            <w:tcW w:w="6179" w:type="dxa"/>
          </w:tcPr>
          <w:p w14:paraId="2E82A4F7" w14:textId="2512E167" w:rsidR="001F28C0" w:rsidRDefault="001F28C0" w:rsidP="0012082E">
            <w:pPr>
              <w:pStyle w:val="TableParagraph"/>
              <w:spacing w:before="138" w:line="266" w:lineRule="auto"/>
              <w:ind w:right="422"/>
              <w:rPr>
                <w:rFonts w:ascii="Carlito"/>
                <w:b/>
                <w:lang w:val="fr-FR"/>
              </w:rPr>
            </w:pPr>
            <w:r>
              <w:rPr>
                <w:rFonts w:ascii="Carlito"/>
                <w:b/>
                <w:lang w:val="fr-FR"/>
              </w:rPr>
              <w:t>Prestation de service/ Consultation</w:t>
            </w:r>
          </w:p>
          <w:p w14:paraId="31993E09" w14:textId="35F26111" w:rsidR="00741117" w:rsidRPr="00492938" w:rsidRDefault="00741117" w:rsidP="0012082E">
            <w:pPr>
              <w:pStyle w:val="TableParagraph"/>
              <w:spacing w:before="138" w:line="266" w:lineRule="auto"/>
              <w:ind w:right="422"/>
              <w:rPr>
                <w:rFonts w:ascii="Carlito" w:hAnsi="Carlito"/>
                <w:lang w:val="fr-FR"/>
              </w:rPr>
            </w:pPr>
            <w:r w:rsidRPr="001F28C0">
              <w:rPr>
                <w:rFonts w:ascii="Carlito" w:hAnsi="Carlito"/>
                <w:lang w:val="fr-FR"/>
              </w:rPr>
              <w:t>Les présents TDRs s’adressent aux prestataires de services présentant des compétences confirmées dans le domaine des systèmes d’information ayant opéré des missions de schéma directeur et d’assistance technique et ce, durant les 5 dernières années</w:t>
            </w:r>
            <w:r w:rsidR="001F28C0">
              <w:rPr>
                <w:rFonts w:ascii="Carlito" w:hAnsi="Carlito"/>
                <w:lang w:val="fr-FR"/>
              </w:rPr>
              <w:t>.</w:t>
            </w:r>
          </w:p>
        </w:tc>
      </w:tr>
      <w:tr w:rsidR="00741117" w14:paraId="34C3F90E" w14:textId="77777777" w:rsidTr="0012082E">
        <w:tc>
          <w:tcPr>
            <w:tcW w:w="2840" w:type="dxa"/>
          </w:tcPr>
          <w:p w14:paraId="5C73CBED" w14:textId="77777777" w:rsidR="00741117" w:rsidRDefault="00741117" w:rsidP="0012082E">
            <w:pPr>
              <w:pStyle w:val="TableParagraph"/>
              <w:spacing w:line="268" w:lineRule="exact"/>
              <w:rPr>
                <w:rFonts w:ascii="Carlito"/>
                <w:b/>
              </w:rPr>
            </w:pPr>
            <w:proofErr w:type="spellStart"/>
            <w:proofErr w:type="gramStart"/>
            <w:r>
              <w:rPr>
                <w:rFonts w:ascii="Carlito"/>
                <w:b/>
              </w:rPr>
              <w:t>Programme</w:t>
            </w:r>
            <w:proofErr w:type="spellEnd"/>
            <w:r>
              <w:rPr>
                <w:rFonts w:ascii="Carlito"/>
                <w:b/>
              </w:rPr>
              <w:t> </w:t>
            </w:r>
            <w:r>
              <w:rPr>
                <w:rFonts w:ascii="Carlito"/>
                <w:b/>
              </w:rPr>
              <w:t>:</w:t>
            </w:r>
            <w:proofErr w:type="gramEnd"/>
          </w:p>
        </w:tc>
        <w:tc>
          <w:tcPr>
            <w:tcW w:w="6179" w:type="dxa"/>
          </w:tcPr>
          <w:p w14:paraId="61632D0B" w14:textId="7EF8DA4D" w:rsidR="00741117" w:rsidRDefault="001F28C0" w:rsidP="0012082E">
            <w:pPr>
              <w:pStyle w:val="TableParagraph"/>
              <w:tabs>
                <w:tab w:val="center" w:pos="3138"/>
                <w:tab w:val="left" w:pos="4200"/>
              </w:tabs>
              <w:spacing w:line="268" w:lineRule="exact"/>
              <w:rPr>
                <w:rFonts w:ascii="Carlito"/>
              </w:rPr>
            </w:pPr>
            <w:r>
              <w:rPr>
                <w:rFonts w:ascii="Carlito"/>
              </w:rPr>
              <w:t xml:space="preserve">MAGHREB </w:t>
            </w:r>
          </w:p>
        </w:tc>
      </w:tr>
      <w:tr w:rsidR="00741117" w14:paraId="29F85EF9" w14:textId="77777777" w:rsidTr="0012082E">
        <w:trPr>
          <w:trHeight w:val="403"/>
        </w:trPr>
        <w:tc>
          <w:tcPr>
            <w:tcW w:w="2840" w:type="dxa"/>
          </w:tcPr>
          <w:p w14:paraId="5D3663CD" w14:textId="29A4D6FD" w:rsidR="00741117" w:rsidRDefault="00741117" w:rsidP="0012082E">
            <w:pPr>
              <w:pStyle w:val="TableParagraph"/>
              <w:spacing w:before="1"/>
              <w:rPr>
                <w:rFonts w:ascii="Carlito"/>
                <w:b/>
              </w:rPr>
            </w:pPr>
            <w:r>
              <w:rPr>
                <w:rFonts w:ascii="Carlito"/>
                <w:b/>
              </w:rPr>
              <w:t xml:space="preserve">Lieu de </w:t>
            </w:r>
            <w:r w:rsidR="001F28C0">
              <w:rPr>
                <w:rFonts w:ascii="Carlito"/>
                <w:b/>
              </w:rPr>
              <w:t>travail:</w:t>
            </w:r>
          </w:p>
        </w:tc>
        <w:tc>
          <w:tcPr>
            <w:tcW w:w="6179" w:type="dxa"/>
          </w:tcPr>
          <w:p w14:paraId="0A9FA7E3" w14:textId="77777777" w:rsidR="00741117" w:rsidRDefault="00741117" w:rsidP="0012082E">
            <w:pPr>
              <w:pStyle w:val="TableParagraph"/>
              <w:spacing w:before="1"/>
              <w:rPr>
                <w:rFonts w:ascii="Carlito"/>
              </w:rPr>
            </w:pPr>
            <w:r>
              <w:rPr>
                <w:rFonts w:ascii="Carlito"/>
              </w:rPr>
              <w:t>Tunis</w:t>
            </w:r>
          </w:p>
        </w:tc>
      </w:tr>
      <w:tr w:rsidR="00741117" w14:paraId="5F29D78F" w14:textId="77777777" w:rsidTr="0012082E">
        <w:trPr>
          <w:trHeight w:val="403"/>
        </w:trPr>
        <w:tc>
          <w:tcPr>
            <w:tcW w:w="2840" w:type="dxa"/>
          </w:tcPr>
          <w:p w14:paraId="38603014" w14:textId="1238E878" w:rsidR="00741117" w:rsidRDefault="00741117" w:rsidP="0012082E">
            <w:pPr>
              <w:pStyle w:val="TableParagraph"/>
              <w:spacing w:before="1"/>
              <w:rPr>
                <w:rFonts w:ascii="Carlito"/>
                <w:b/>
              </w:rPr>
            </w:pPr>
            <w:r>
              <w:rPr>
                <w:rFonts w:ascii="Carlito"/>
                <w:b/>
              </w:rPr>
              <w:t xml:space="preserve">Type de </w:t>
            </w:r>
            <w:r w:rsidR="001F28C0">
              <w:rPr>
                <w:rFonts w:ascii="Carlito"/>
                <w:b/>
              </w:rPr>
              <w:t>consultation:</w:t>
            </w:r>
          </w:p>
        </w:tc>
        <w:tc>
          <w:tcPr>
            <w:tcW w:w="6179" w:type="dxa"/>
          </w:tcPr>
          <w:p w14:paraId="5D213CE4" w14:textId="77777777" w:rsidR="00741117" w:rsidRDefault="00741117" w:rsidP="0012082E">
            <w:pPr>
              <w:pStyle w:val="TableParagraph"/>
              <w:spacing w:before="1"/>
              <w:rPr>
                <w:rFonts w:ascii="Carlito"/>
              </w:rPr>
            </w:pPr>
            <w:r>
              <w:rPr>
                <w:rFonts w:ascii="Carlito"/>
              </w:rPr>
              <w:t xml:space="preserve">National                        </w:t>
            </w:r>
          </w:p>
        </w:tc>
      </w:tr>
      <w:tr w:rsidR="00741117" w14:paraId="0D61B999" w14:textId="77777777" w:rsidTr="0012082E">
        <w:trPr>
          <w:trHeight w:val="405"/>
        </w:trPr>
        <w:tc>
          <w:tcPr>
            <w:tcW w:w="2840" w:type="dxa"/>
          </w:tcPr>
          <w:p w14:paraId="633F75E5" w14:textId="74084234" w:rsidR="00741117" w:rsidRPr="001F28C0" w:rsidRDefault="00741117" w:rsidP="0012082E">
            <w:pPr>
              <w:pStyle w:val="TableParagraph"/>
              <w:spacing w:before="1"/>
              <w:rPr>
                <w:rFonts w:asciiTheme="minorHAnsi" w:hAnsiTheme="minorHAnsi" w:cstheme="minorHAnsi"/>
                <w:b/>
              </w:rPr>
            </w:pPr>
            <w:r w:rsidRPr="001F28C0">
              <w:rPr>
                <w:rFonts w:asciiTheme="minorHAnsi" w:hAnsiTheme="minorHAnsi" w:cstheme="minorHAnsi"/>
                <w:b/>
              </w:rPr>
              <w:t xml:space="preserve">Durée de </w:t>
            </w:r>
            <w:proofErr w:type="spellStart"/>
            <w:r w:rsidR="001F28C0" w:rsidRPr="001F28C0">
              <w:rPr>
                <w:rFonts w:asciiTheme="minorHAnsi" w:hAnsiTheme="minorHAnsi" w:cstheme="minorHAnsi"/>
                <w:b/>
              </w:rPr>
              <w:t>l’appui</w:t>
            </w:r>
            <w:proofErr w:type="spellEnd"/>
            <w:r w:rsidR="001F28C0" w:rsidRPr="001F28C0">
              <w:rPr>
                <w:rFonts w:asciiTheme="minorHAnsi" w:hAnsiTheme="minorHAnsi" w:cstheme="minorHAnsi"/>
                <w:b/>
              </w:rPr>
              <w:t>:</w:t>
            </w:r>
          </w:p>
        </w:tc>
        <w:tc>
          <w:tcPr>
            <w:tcW w:w="6179" w:type="dxa"/>
          </w:tcPr>
          <w:p w14:paraId="149AB014" w14:textId="11C40FED" w:rsidR="00741117" w:rsidRPr="001F28C0" w:rsidRDefault="001F28C0" w:rsidP="0012082E">
            <w:pPr>
              <w:pStyle w:val="TableParagraph"/>
              <w:spacing w:before="1"/>
              <w:rPr>
                <w:rFonts w:ascii="Carlito"/>
              </w:rPr>
            </w:pPr>
            <w:r w:rsidRPr="001F28C0">
              <w:rPr>
                <w:rFonts w:ascii="Carlito"/>
              </w:rPr>
              <w:t>10 mois</w:t>
            </w:r>
          </w:p>
        </w:tc>
      </w:tr>
      <w:tr w:rsidR="00741117" w14:paraId="58BF674E" w14:textId="77777777" w:rsidTr="0012082E">
        <w:trPr>
          <w:trHeight w:val="405"/>
        </w:trPr>
        <w:tc>
          <w:tcPr>
            <w:tcW w:w="2840" w:type="dxa"/>
          </w:tcPr>
          <w:p w14:paraId="7919DD3F" w14:textId="77777777" w:rsidR="00741117" w:rsidRPr="00492938" w:rsidRDefault="00741117" w:rsidP="0012082E">
            <w:pPr>
              <w:pStyle w:val="TableParagraph"/>
              <w:spacing w:before="1"/>
              <w:rPr>
                <w:rFonts w:ascii="Arial" w:hAnsi="Arial"/>
                <w:b/>
                <w:lang w:val="fr-FR"/>
              </w:rPr>
            </w:pPr>
            <w:r w:rsidRPr="00492938">
              <w:rPr>
                <w:rFonts w:ascii="Carlito" w:hAnsi="Carlito"/>
                <w:b/>
                <w:lang w:val="fr-FR"/>
              </w:rPr>
              <w:t>Date limite de soumission des candidatures</w:t>
            </w:r>
            <w:r w:rsidRPr="00492938">
              <w:rPr>
                <w:rFonts w:ascii="Arial" w:hAnsi="Arial"/>
                <w:b/>
                <w:lang w:val="fr-FR"/>
              </w:rPr>
              <w:t xml:space="preserve"> :</w:t>
            </w:r>
          </w:p>
        </w:tc>
        <w:tc>
          <w:tcPr>
            <w:tcW w:w="6179" w:type="dxa"/>
          </w:tcPr>
          <w:p w14:paraId="7049C2B4" w14:textId="54EA9462" w:rsidR="00741117" w:rsidRPr="001F28C0" w:rsidRDefault="00BD70D9" w:rsidP="0012082E">
            <w:pPr>
              <w:pStyle w:val="TableParagraph"/>
              <w:spacing w:before="1"/>
              <w:rPr>
                <w:rFonts w:ascii="Carlito"/>
              </w:rPr>
            </w:pPr>
            <w:r w:rsidRPr="00BD70D9">
              <w:rPr>
                <w:rFonts w:ascii="Carlito"/>
              </w:rPr>
              <w:t xml:space="preserve">22/02/2023 </w:t>
            </w:r>
            <w:r w:rsidRPr="00BD70D9">
              <w:rPr>
                <w:rFonts w:ascii="Carlito"/>
              </w:rPr>
              <w:t>à</w:t>
            </w:r>
            <w:r w:rsidRPr="00BD70D9">
              <w:rPr>
                <w:rFonts w:ascii="Carlito"/>
              </w:rPr>
              <w:t xml:space="preserve"> 23h59</w:t>
            </w:r>
          </w:p>
        </w:tc>
      </w:tr>
    </w:tbl>
    <w:p w14:paraId="41EAF52D" w14:textId="77777777" w:rsidR="00741117" w:rsidRDefault="00741117" w:rsidP="00741117">
      <w:pPr>
        <w:jc w:val="center"/>
        <w:rPr>
          <w:rFonts w:cstheme="minorHAnsi"/>
          <w:b/>
          <w:bCs/>
        </w:rPr>
      </w:pPr>
    </w:p>
    <w:p w14:paraId="6DCC9104" w14:textId="77777777" w:rsidR="00741117" w:rsidRDefault="00741117" w:rsidP="00741117">
      <w:pPr>
        <w:jc w:val="center"/>
        <w:rPr>
          <w:rFonts w:cstheme="minorHAnsi"/>
          <w:b/>
          <w:bCs/>
        </w:rPr>
      </w:pPr>
    </w:p>
    <w:p w14:paraId="5BE44634" w14:textId="77777777" w:rsidR="00741117" w:rsidRDefault="00741117" w:rsidP="00741117">
      <w:pPr>
        <w:jc w:val="center"/>
        <w:rPr>
          <w:rFonts w:cstheme="minorHAnsi"/>
          <w:b/>
          <w:bCs/>
        </w:rPr>
      </w:pPr>
    </w:p>
    <w:p w14:paraId="5F662D8D" w14:textId="77777777" w:rsidR="00741117" w:rsidRDefault="00741117" w:rsidP="00741117">
      <w:pPr>
        <w:jc w:val="center"/>
        <w:rPr>
          <w:rFonts w:cstheme="minorHAnsi"/>
          <w:b/>
          <w:bCs/>
        </w:rPr>
      </w:pPr>
    </w:p>
    <w:p w14:paraId="6DEE734E" w14:textId="77777777" w:rsidR="00741117" w:rsidRDefault="00741117" w:rsidP="00741117">
      <w:pPr>
        <w:jc w:val="center"/>
        <w:rPr>
          <w:rFonts w:cstheme="minorHAnsi"/>
          <w:b/>
          <w:bCs/>
        </w:rPr>
      </w:pPr>
    </w:p>
    <w:p w14:paraId="6FCA658E" w14:textId="77777777" w:rsidR="00741117" w:rsidRDefault="00741117" w:rsidP="00741117">
      <w:pPr>
        <w:jc w:val="center"/>
        <w:rPr>
          <w:rFonts w:cstheme="minorHAnsi"/>
          <w:b/>
          <w:bCs/>
        </w:rPr>
      </w:pPr>
    </w:p>
    <w:p w14:paraId="42A6D9EB" w14:textId="77777777" w:rsidR="00741117" w:rsidRDefault="00741117" w:rsidP="00741117">
      <w:pPr>
        <w:jc w:val="center"/>
        <w:rPr>
          <w:rFonts w:cstheme="minorHAnsi"/>
          <w:b/>
          <w:bCs/>
        </w:rPr>
      </w:pPr>
    </w:p>
    <w:p w14:paraId="1602E46A" w14:textId="77777777" w:rsidR="00741117" w:rsidRDefault="00741117" w:rsidP="00741117">
      <w:pPr>
        <w:jc w:val="center"/>
        <w:rPr>
          <w:rFonts w:cstheme="minorHAnsi"/>
          <w:b/>
          <w:bCs/>
        </w:rPr>
      </w:pPr>
    </w:p>
    <w:p w14:paraId="08017A66" w14:textId="77777777" w:rsidR="00741117" w:rsidRDefault="00741117" w:rsidP="00741117">
      <w:pPr>
        <w:jc w:val="center"/>
        <w:rPr>
          <w:rFonts w:cstheme="minorHAnsi"/>
          <w:b/>
          <w:bCs/>
        </w:rPr>
      </w:pPr>
    </w:p>
    <w:p w14:paraId="3BC13DE6" w14:textId="77777777" w:rsidR="00741117" w:rsidRPr="00493820" w:rsidRDefault="00741117" w:rsidP="00741117">
      <w:pPr>
        <w:rPr>
          <w:rFonts w:cstheme="minorHAnsi"/>
          <w:b/>
          <w:bCs/>
          <w:caps/>
        </w:rPr>
      </w:pPr>
    </w:p>
    <w:p w14:paraId="7F7065C9" w14:textId="77777777" w:rsidR="00741117" w:rsidRDefault="00741117" w:rsidP="00741117">
      <w:pPr>
        <w:jc w:val="both"/>
        <w:rPr>
          <w:rFonts w:cstheme="minorHAnsi"/>
          <w:b/>
          <w:bCs/>
          <w:caps/>
          <w:sz w:val="26"/>
          <w:szCs w:val="26"/>
          <w:u w:val="single"/>
        </w:rPr>
      </w:pPr>
    </w:p>
    <w:p w14:paraId="15FDC9EE" w14:textId="77777777" w:rsidR="00741117" w:rsidRPr="0074494E" w:rsidRDefault="00741117" w:rsidP="00741117">
      <w:pPr>
        <w:jc w:val="both"/>
        <w:rPr>
          <w:rFonts w:cstheme="minorHAnsi"/>
          <w:b/>
          <w:bCs/>
          <w:caps/>
          <w:sz w:val="28"/>
          <w:szCs w:val="28"/>
          <w:u w:val="single"/>
        </w:rPr>
      </w:pPr>
      <w:r w:rsidRPr="00C00168">
        <w:rPr>
          <w:rFonts w:cstheme="minorHAnsi"/>
          <w:b/>
          <w:bCs/>
          <w:caps/>
          <w:sz w:val="26"/>
          <w:szCs w:val="26"/>
          <w:u w:val="single"/>
        </w:rPr>
        <w:t>CONTEXTE</w:t>
      </w:r>
      <w:r w:rsidRPr="0074494E">
        <w:rPr>
          <w:rFonts w:cstheme="minorHAnsi"/>
          <w:b/>
          <w:bCs/>
          <w:caps/>
          <w:sz w:val="28"/>
          <w:szCs w:val="28"/>
          <w:u w:val="single"/>
        </w:rPr>
        <w:t xml:space="preserve"> </w:t>
      </w:r>
      <w:r>
        <w:rPr>
          <w:rFonts w:cstheme="minorHAnsi"/>
          <w:b/>
          <w:bCs/>
          <w:caps/>
          <w:sz w:val="28"/>
          <w:szCs w:val="28"/>
          <w:u w:val="single"/>
        </w:rPr>
        <w:t>GENERAL</w:t>
      </w:r>
    </w:p>
    <w:p w14:paraId="44387751" w14:textId="77777777" w:rsidR="00741117" w:rsidRPr="00493820" w:rsidRDefault="00741117" w:rsidP="00741117">
      <w:pPr>
        <w:numPr>
          <w:ilvl w:val="0"/>
          <w:numId w:val="1"/>
        </w:numPr>
        <w:spacing w:after="0" w:line="240" w:lineRule="auto"/>
        <w:jc w:val="both"/>
        <w:rPr>
          <w:rFonts w:cstheme="minorHAnsi"/>
          <w:b/>
          <w:sz w:val="24"/>
          <w:szCs w:val="24"/>
        </w:rPr>
      </w:pPr>
      <w:r w:rsidRPr="00493820">
        <w:rPr>
          <w:rFonts w:cstheme="minorHAnsi"/>
          <w:b/>
          <w:sz w:val="24"/>
          <w:szCs w:val="24"/>
        </w:rPr>
        <w:t xml:space="preserve">Handicap International / Humanité et Inclusion </w:t>
      </w:r>
    </w:p>
    <w:p w14:paraId="45463FAF" w14:textId="77777777" w:rsidR="00741117" w:rsidRPr="00493820" w:rsidRDefault="00741117" w:rsidP="00741117">
      <w:pPr>
        <w:spacing w:after="0" w:line="240" w:lineRule="auto"/>
        <w:jc w:val="both"/>
        <w:rPr>
          <w:rFonts w:cstheme="minorHAnsi"/>
          <w:b/>
        </w:rPr>
      </w:pPr>
    </w:p>
    <w:p w14:paraId="3305ED93" w14:textId="77777777" w:rsidR="00741117" w:rsidRPr="00493820" w:rsidRDefault="00741117" w:rsidP="00741117">
      <w:pPr>
        <w:jc w:val="both"/>
        <w:rPr>
          <w:rFonts w:cstheme="minorHAnsi"/>
        </w:rPr>
      </w:pPr>
      <w:r w:rsidRPr="00493820">
        <w:rPr>
          <w:rFonts w:cstheme="minorHAnsi"/>
        </w:rPr>
        <w:t>Humanité et Inclusion (HI) est le nouveau nom de Handicap International. C’est une organisation de</w:t>
      </w:r>
      <w:r>
        <w:rPr>
          <w:rFonts w:cstheme="minorHAnsi"/>
        </w:rPr>
        <w:t xml:space="preserve"> </w:t>
      </w:r>
      <w:r w:rsidRPr="00493820">
        <w:rPr>
          <w:rFonts w:cstheme="minorHAnsi"/>
        </w:rPr>
        <w:t>solidarité internationale indépendante et impartiale, qui intervient dans les situations de pauvreté et d’exclusion, de conflits et de catastrophes, œuvrant notamment aux côtés des personnes handicapées pour améliorer leurs conditions de vie et promouvoir le respect de leur dignité et de leurs droits fondamentaux</w:t>
      </w:r>
    </w:p>
    <w:p w14:paraId="0577E172" w14:textId="77777777" w:rsidR="00741117" w:rsidRPr="00493820" w:rsidRDefault="00741117" w:rsidP="00741117">
      <w:pPr>
        <w:jc w:val="both"/>
        <w:rPr>
          <w:rFonts w:cstheme="minorHAnsi"/>
        </w:rPr>
      </w:pPr>
      <w:r w:rsidRPr="00493820">
        <w:rPr>
          <w:rFonts w:cstheme="minorHAnsi"/>
        </w:rPr>
        <w:t xml:space="preserve">Interventions de Humanité et Inclusion au Maghreb </w:t>
      </w:r>
    </w:p>
    <w:p w14:paraId="63107900" w14:textId="77777777" w:rsidR="00741117" w:rsidRPr="00493820" w:rsidRDefault="00741117" w:rsidP="00741117">
      <w:pPr>
        <w:jc w:val="both"/>
        <w:rPr>
          <w:rFonts w:cstheme="minorHAnsi"/>
          <w:b/>
          <w:bCs/>
          <w:u w:val="single"/>
        </w:rPr>
      </w:pPr>
      <w:r w:rsidRPr="00493820">
        <w:rPr>
          <w:rFonts w:cstheme="minorHAnsi"/>
        </w:rPr>
        <w:t>HI est présente dans la Région du Maghreb depuis 1993. A travers une dynamique régionale, HI vise à répondre aux défis de développement de sa population cible dans chaque pays d’intervention mais aussi à renforcer les échanges d’expériences et les synergies entre les acteurs des différents pays, qu’il s’agisse des organisations de la société civile, des structures professionnelles, des acteurs publics et parapublics.</w:t>
      </w:r>
      <w:r w:rsidRPr="00493820" w:rsidDel="002E77DD">
        <w:rPr>
          <w:rFonts w:cstheme="minorHAnsi"/>
          <w:b/>
          <w:bCs/>
          <w:u w:val="single"/>
        </w:rPr>
        <w:t xml:space="preserve"> </w:t>
      </w:r>
    </w:p>
    <w:p w14:paraId="09FEE3BF" w14:textId="77777777" w:rsidR="00741117" w:rsidRPr="00493820" w:rsidRDefault="00741117" w:rsidP="00741117">
      <w:pPr>
        <w:pStyle w:val="Corpsdetexte"/>
        <w:spacing w:after="0" w:line="240" w:lineRule="auto"/>
        <w:ind w:left="0"/>
        <w:jc w:val="both"/>
        <w:rPr>
          <w:rFonts w:asciiTheme="minorHAnsi" w:eastAsia="Calibri" w:hAnsiTheme="minorHAnsi" w:cstheme="minorHAnsi"/>
          <w:color w:val="000000"/>
          <w:sz w:val="22"/>
          <w:szCs w:val="22"/>
          <w:lang w:eastAsia="en-US"/>
        </w:rPr>
      </w:pPr>
      <w:r w:rsidRPr="00493820">
        <w:rPr>
          <w:rFonts w:asciiTheme="minorHAnsi" w:eastAsia="Calibri" w:hAnsiTheme="minorHAnsi" w:cstheme="minorHAnsi"/>
          <w:color w:val="000000"/>
          <w:sz w:val="22"/>
          <w:szCs w:val="22"/>
          <w:u w:val="single"/>
          <w:lang w:eastAsia="en-US"/>
        </w:rPr>
        <w:t>Présentation de la mission HI Tunisie</w:t>
      </w:r>
    </w:p>
    <w:p w14:paraId="1273DBB3" w14:textId="77777777" w:rsidR="00741117" w:rsidRPr="00493820" w:rsidRDefault="00741117" w:rsidP="00741117">
      <w:pPr>
        <w:jc w:val="both"/>
        <w:rPr>
          <w:rFonts w:cstheme="minorHAnsi"/>
        </w:rPr>
      </w:pPr>
      <w:r w:rsidRPr="00493820">
        <w:rPr>
          <w:rFonts w:cstheme="minorHAnsi"/>
        </w:rPr>
        <w:t>Historique de l’intervention d’Humanité et Inclusion en Tunisie</w:t>
      </w:r>
    </w:p>
    <w:p w14:paraId="01C0162E" w14:textId="77777777" w:rsidR="00741117" w:rsidRPr="00493820" w:rsidRDefault="00741117" w:rsidP="00741117">
      <w:pPr>
        <w:pStyle w:val="Paragraphedeliste"/>
        <w:numPr>
          <w:ilvl w:val="0"/>
          <w:numId w:val="2"/>
        </w:numPr>
        <w:ind w:left="360"/>
        <w:jc w:val="both"/>
        <w:rPr>
          <w:rFonts w:cstheme="minorHAnsi"/>
        </w:rPr>
      </w:pPr>
      <w:r w:rsidRPr="00493820">
        <w:rPr>
          <w:rFonts w:cstheme="minorHAnsi"/>
        </w:rPr>
        <w:t xml:space="preserve">HI intervient en Tunisie depuis 1992, ponctuellement dans un premier temps, puis en permanence depuis 1997, dans le cadre d'un accord de coopération signé avec le ministère des Affaires sociales. </w:t>
      </w:r>
    </w:p>
    <w:p w14:paraId="411FA65F" w14:textId="77777777" w:rsidR="00741117" w:rsidRDefault="00741117" w:rsidP="00741117">
      <w:pPr>
        <w:pStyle w:val="Paragraphedeliste"/>
        <w:numPr>
          <w:ilvl w:val="0"/>
          <w:numId w:val="2"/>
        </w:numPr>
        <w:ind w:left="360"/>
        <w:jc w:val="both"/>
        <w:rPr>
          <w:rFonts w:cstheme="minorHAnsi"/>
          <w:b/>
          <w:bCs/>
          <w:u w:val="single"/>
        </w:rPr>
      </w:pPr>
      <w:r w:rsidRPr="00493820">
        <w:rPr>
          <w:rFonts w:cstheme="minorHAnsi"/>
        </w:rPr>
        <w:t xml:space="preserve">En 2006, HI a officiellement été autorisé à s'installer en Tunisie et à ouvrir un bureau de représentation. </w:t>
      </w:r>
    </w:p>
    <w:p w14:paraId="763E652D" w14:textId="77777777" w:rsidR="00741117" w:rsidRPr="0074494E" w:rsidRDefault="00741117" w:rsidP="00741117">
      <w:pPr>
        <w:pStyle w:val="Paragraphedeliste"/>
        <w:ind w:left="360"/>
        <w:jc w:val="both"/>
        <w:rPr>
          <w:rFonts w:cstheme="minorHAnsi"/>
          <w:b/>
          <w:bCs/>
          <w:u w:val="single"/>
        </w:rPr>
      </w:pPr>
    </w:p>
    <w:p w14:paraId="52BC57F2" w14:textId="77777777" w:rsidR="00741117" w:rsidRPr="00493820" w:rsidRDefault="00741117" w:rsidP="00741117">
      <w:pPr>
        <w:pStyle w:val="Paragraphedeliste"/>
        <w:ind w:left="0"/>
        <w:jc w:val="both"/>
        <w:rPr>
          <w:rFonts w:cstheme="minorHAnsi"/>
          <w:u w:val="single"/>
        </w:rPr>
      </w:pPr>
      <w:r w:rsidRPr="00493820">
        <w:rPr>
          <w:rFonts w:cstheme="minorHAnsi"/>
          <w:u w:val="single"/>
        </w:rPr>
        <w:t xml:space="preserve">Projets en Tunisie </w:t>
      </w:r>
    </w:p>
    <w:p w14:paraId="1E86CEA2" w14:textId="77777777" w:rsidR="00741117" w:rsidRPr="00493820" w:rsidRDefault="00741117" w:rsidP="00741117">
      <w:pPr>
        <w:pStyle w:val="Paragraphedeliste"/>
        <w:ind w:left="0"/>
        <w:jc w:val="both"/>
        <w:rPr>
          <w:rFonts w:cstheme="minorHAnsi"/>
          <w:b/>
          <w:bCs/>
          <w:u w:val="single"/>
        </w:rPr>
      </w:pPr>
      <w:r w:rsidRPr="00493820">
        <w:rPr>
          <w:rFonts w:cstheme="minorHAnsi"/>
        </w:rPr>
        <w:t>En Tunisie, les actions de l’association ont comme objectif de renforcer la couverture des besoins de protection, de santé et réadaptation et d’inclusion sociale pour un public vulnérable élargi (Personnes en situation de handicap, Femmes victimes de violences, et Migrants),</w:t>
      </w:r>
    </w:p>
    <w:p w14:paraId="34B1F006" w14:textId="77777777" w:rsidR="00741117" w:rsidRPr="00493820" w:rsidRDefault="00741117" w:rsidP="00741117">
      <w:pPr>
        <w:jc w:val="both"/>
        <w:rPr>
          <w:rFonts w:cstheme="minorHAnsi"/>
        </w:rPr>
      </w:pPr>
      <w:r w:rsidRPr="00493820">
        <w:rPr>
          <w:rFonts w:cstheme="minorHAnsi"/>
        </w:rPr>
        <w:t>L’association mène actuellement en Tunisie quatre projets de développement à savoir :</w:t>
      </w:r>
    </w:p>
    <w:p w14:paraId="2951E17C" w14:textId="77777777" w:rsidR="00741117" w:rsidRPr="00493820" w:rsidRDefault="00741117" w:rsidP="00741117">
      <w:pPr>
        <w:pStyle w:val="Paragraphedeliste"/>
        <w:numPr>
          <w:ilvl w:val="0"/>
          <w:numId w:val="3"/>
        </w:numPr>
        <w:ind w:left="360"/>
        <w:jc w:val="both"/>
        <w:rPr>
          <w:rStyle w:val="Lienhypertexte"/>
          <w:rFonts w:cstheme="minorHAnsi"/>
        </w:rPr>
      </w:pPr>
      <w:r w:rsidRPr="00493820">
        <w:rPr>
          <w:rFonts w:cstheme="minorHAnsi"/>
          <w:b/>
          <w:bCs/>
        </w:rPr>
        <w:t>Projet « Pépinière Urbaine »</w:t>
      </w:r>
      <w:r w:rsidRPr="00493820">
        <w:rPr>
          <w:rFonts w:cstheme="minorHAnsi"/>
        </w:rPr>
        <w:t xml:space="preserve"> : Mené dans le cadre du programme PROVILLE en partenariat avec le laboratoire de l’économie sociale et solidaire – </w:t>
      </w:r>
      <w:proofErr w:type="spellStart"/>
      <w:r w:rsidRPr="00493820">
        <w:rPr>
          <w:rFonts w:cstheme="minorHAnsi"/>
        </w:rPr>
        <w:t>Lab’ess</w:t>
      </w:r>
      <w:proofErr w:type="spellEnd"/>
      <w:r w:rsidRPr="00493820">
        <w:rPr>
          <w:rFonts w:cstheme="minorHAnsi"/>
        </w:rPr>
        <w:t xml:space="preserve"> et le bureau d’étude Kandeel. Le projet est financé par l’Agence Française de Développement – AFD. Le projet vise à faire émerger dans les quartiers ciblés par les programmes de réhabilitation des quartiers précaires en Tunisie des projets complémentaires, en amont ou en aval des interventions, via des initiatives et micro-projets portés par les habitants. Le projet se déroule actuellement sur le Grand Tunis et le gouvernorat de Gabes. </w:t>
      </w:r>
    </w:p>
    <w:p w14:paraId="45441A94" w14:textId="77777777" w:rsidR="00741117" w:rsidRPr="00493820" w:rsidRDefault="00741117" w:rsidP="00741117">
      <w:pPr>
        <w:pStyle w:val="Paragraphedeliste"/>
        <w:numPr>
          <w:ilvl w:val="0"/>
          <w:numId w:val="3"/>
        </w:numPr>
        <w:ind w:left="360"/>
        <w:jc w:val="both"/>
        <w:rPr>
          <w:rFonts w:cstheme="minorHAnsi"/>
        </w:rPr>
      </w:pPr>
      <w:r w:rsidRPr="00493820">
        <w:rPr>
          <w:rFonts w:cstheme="minorHAnsi"/>
          <w:b/>
          <w:bCs/>
        </w:rPr>
        <w:t>Projet « Autisme »</w:t>
      </w:r>
      <w:r w:rsidRPr="00493820">
        <w:rPr>
          <w:rFonts w:cstheme="minorHAnsi"/>
        </w:rPr>
        <w:t xml:space="preserve"> : Pour une meilleure prise en charge et inclusion des enfants autistes en Tunisie. Ce projet est mené en partenariat avec le ministère des Affaires Sociales, le projet vise l’inclusion sociale et l’amélioration de la qualité de prise en charge enfants ayant des troubles de spectre autistique (TSA). Le projet est financé par la Direction de la Coopération Internationale de Monaco. </w:t>
      </w:r>
    </w:p>
    <w:p w14:paraId="60BC7302" w14:textId="77777777" w:rsidR="00741117" w:rsidRPr="00493820" w:rsidRDefault="00741117" w:rsidP="00741117">
      <w:pPr>
        <w:pStyle w:val="Paragraphedeliste"/>
        <w:numPr>
          <w:ilvl w:val="0"/>
          <w:numId w:val="3"/>
        </w:numPr>
        <w:ind w:left="360"/>
        <w:jc w:val="both"/>
        <w:rPr>
          <w:rFonts w:cstheme="minorHAnsi"/>
        </w:rPr>
      </w:pPr>
      <w:r w:rsidRPr="00493820">
        <w:rPr>
          <w:rFonts w:cstheme="minorHAnsi"/>
          <w:b/>
          <w:bCs/>
        </w:rPr>
        <w:t>Projet « Emploi et Handicap »</w:t>
      </w:r>
      <w:r w:rsidRPr="00493820">
        <w:rPr>
          <w:rFonts w:cstheme="minorHAnsi"/>
        </w:rPr>
        <w:t xml:space="preserve"> : Ce projet régional exécuté dans 4 pays (Sénégal Benin, Maroc, Tunisie) fait suite à 3 années de travail sur la problématique d’accès à l’emploi décent pour les personnes handicapées. Les services de l’emploi ont adapté leurs pratiques pour mieux les accompagner, mais </w:t>
      </w:r>
      <w:r w:rsidRPr="00493820">
        <w:rPr>
          <w:rFonts w:cstheme="minorHAnsi"/>
        </w:rPr>
        <w:lastRenderedPageBreak/>
        <w:t>l’enjeu sera de pérenniser et mettre à l’échelle ces pratiques en incitant un portage multi-acteurs. HI accompagnera, en collaboration avec ses partenaires nationaux, les personnes handicapées pour accéder à un emploi grâce à un accompagnement technique. Un fort plaidoyer permettra de rendre le dispositif public existant d'accès à l’emploi plus ouvert aux personnes handicapées. Le projet est financé par l’Agence Française de Développement.</w:t>
      </w:r>
    </w:p>
    <w:p w14:paraId="38950C5D" w14:textId="77777777" w:rsidR="00741117" w:rsidRPr="00BA55B6" w:rsidRDefault="00741117" w:rsidP="00741117">
      <w:pPr>
        <w:pStyle w:val="Paragraphedeliste"/>
        <w:numPr>
          <w:ilvl w:val="0"/>
          <w:numId w:val="3"/>
        </w:numPr>
        <w:ind w:left="360"/>
        <w:jc w:val="both"/>
        <w:rPr>
          <w:rFonts w:cstheme="minorHAnsi"/>
          <w:color w:val="0563C1" w:themeColor="hyperlink"/>
          <w:u w:val="single"/>
        </w:rPr>
      </w:pPr>
      <w:r w:rsidRPr="00493820">
        <w:rPr>
          <w:rFonts w:cstheme="minorHAnsi"/>
          <w:b/>
          <w:bCs/>
        </w:rPr>
        <w:t>Projet « IDMEJ »</w:t>
      </w:r>
      <w:r w:rsidRPr="00493820">
        <w:rPr>
          <w:rFonts w:cstheme="minorHAnsi"/>
        </w:rPr>
        <w:t xml:space="preserve"> : L'objectif de IDMEJ est de permettre aux femmes victimes de violence ainsi qu’aux personnes en situation de handicap en Tunisie d’accéder à leurs droits, à travers un engagement multi-acteurs favorisant un changement d'attitude et de comportement d’une part, et la promotion de réformes sociales et institutionnelles permettant un meilleur accès aux services au profit de ces deux catégories de population d’autre part. Le projet est mis en œuvre par Handicap International (HI) Tunisie et l’association </w:t>
      </w:r>
      <w:proofErr w:type="spellStart"/>
      <w:r w:rsidRPr="00493820">
        <w:rPr>
          <w:rFonts w:cstheme="minorHAnsi"/>
        </w:rPr>
        <w:t>Tunisian</w:t>
      </w:r>
      <w:proofErr w:type="spellEnd"/>
      <w:r w:rsidRPr="00493820">
        <w:rPr>
          <w:rFonts w:cstheme="minorHAnsi"/>
        </w:rPr>
        <w:t xml:space="preserve"> Association For Management And Social </w:t>
      </w:r>
      <w:proofErr w:type="spellStart"/>
      <w:r w:rsidRPr="00493820">
        <w:rPr>
          <w:rFonts w:cstheme="minorHAnsi"/>
        </w:rPr>
        <w:t>Stability</w:t>
      </w:r>
      <w:proofErr w:type="spellEnd"/>
      <w:r w:rsidRPr="00493820">
        <w:rPr>
          <w:rFonts w:cstheme="minorHAnsi"/>
        </w:rPr>
        <w:t xml:space="preserve"> (TAMSS). Le projet IDMEJ est financé par le Département d’Etat américain, le Bureau des Affaires du Proche-Orient et l’Ambassade des Etats-Unis en Tunisie. </w:t>
      </w:r>
    </w:p>
    <w:p w14:paraId="49081032" w14:textId="77777777" w:rsidR="00741117" w:rsidRPr="00493820" w:rsidRDefault="00741117" w:rsidP="00741117">
      <w:pPr>
        <w:pStyle w:val="Paragraphedeliste"/>
        <w:jc w:val="both"/>
        <w:rPr>
          <w:rFonts w:cstheme="minorHAnsi"/>
        </w:rPr>
      </w:pPr>
    </w:p>
    <w:p w14:paraId="556221C8" w14:textId="77777777" w:rsidR="00741117" w:rsidRPr="0074494E" w:rsidRDefault="00741117" w:rsidP="00741117">
      <w:pPr>
        <w:jc w:val="both"/>
        <w:rPr>
          <w:rFonts w:cstheme="minorHAnsi"/>
          <w:b/>
          <w:bCs/>
          <w:caps/>
          <w:sz w:val="26"/>
          <w:szCs w:val="26"/>
          <w:u w:val="single"/>
        </w:rPr>
      </w:pPr>
      <w:r w:rsidRPr="0074494E">
        <w:rPr>
          <w:rFonts w:cstheme="minorHAnsi"/>
          <w:b/>
          <w:bCs/>
          <w:caps/>
          <w:sz w:val="26"/>
          <w:szCs w:val="26"/>
          <w:u w:val="single"/>
        </w:rPr>
        <w:t>CONTEXTE DE LA MISSION </w:t>
      </w:r>
    </w:p>
    <w:p w14:paraId="30B6EAC5" w14:textId="77777777" w:rsidR="00741117" w:rsidRDefault="00741117" w:rsidP="00741117">
      <w:pPr>
        <w:jc w:val="both"/>
      </w:pPr>
      <w:bookmarkStart w:id="1" w:name="_Hlk123283884"/>
      <w:r>
        <w:t>Dans le cadre de l’objectif 2 du projet IDMEJ, Handicap International, en partenariat avec le ministère des affaires sociales, envisage à créer un nouveau logiciel d’enregistrement, d’identification et de suivi efficace et inclusif des personnes handicapées et la délivrance des cartes de handicap à codes QR. Pour mener à bien cette mission Handicap International procède au recrutement d’un prestataire (expert technique) pour une mission de de d’élaboration des termes de référence pour la création   d’une plateforme d’enregistrement, d’identification et de suivi efficace et inclusif des personnes handicapées enregistré au ministère des affaires sociales, et la délivrance des cartes de handicap.  Le prestataire aura aussi la responsabilité d’accompagnement et de suivi du processus de déploiement de cette nouvelle plateforme jusqu’à la délivrance des nouvelles cartes.</w:t>
      </w:r>
    </w:p>
    <w:p w14:paraId="74595DBB" w14:textId="77777777" w:rsidR="00741117" w:rsidRDefault="00741117" w:rsidP="00741117">
      <w:pPr>
        <w:jc w:val="both"/>
      </w:pPr>
      <w:r>
        <w:t>Les présents termes de références définissent les conditions et profil demandé.</w:t>
      </w:r>
    </w:p>
    <w:p w14:paraId="236DCACB" w14:textId="77777777" w:rsidR="00741117" w:rsidRPr="00323076" w:rsidRDefault="00741117" w:rsidP="00741117">
      <w:pPr>
        <w:tabs>
          <w:tab w:val="left" w:pos="3273"/>
        </w:tabs>
        <w:jc w:val="both"/>
        <w:rPr>
          <w:b/>
          <w:bCs/>
          <w:sz w:val="26"/>
          <w:szCs w:val="26"/>
          <w:u w:val="single"/>
        </w:rPr>
      </w:pPr>
      <w:r w:rsidRPr="00323076">
        <w:rPr>
          <w:b/>
          <w:bCs/>
          <w:sz w:val="26"/>
          <w:szCs w:val="26"/>
          <w:u w:val="single"/>
        </w:rPr>
        <w:t>OBJECTIF</w:t>
      </w:r>
      <w:r>
        <w:rPr>
          <w:b/>
          <w:bCs/>
          <w:sz w:val="26"/>
          <w:szCs w:val="26"/>
          <w:u w:val="single"/>
        </w:rPr>
        <w:t>.</w:t>
      </w:r>
      <w:r w:rsidRPr="00323076">
        <w:rPr>
          <w:b/>
          <w:bCs/>
          <w:sz w:val="26"/>
          <w:szCs w:val="26"/>
          <w:u w:val="single"/>
        </w:rPr>
        <w:t>S DE LA MISSION</w:t>
      </w:r>
      <w:r w:rsidRPr="00323076">
        <w:rPr>
          <w:b/>
          <w:bCs/>
          <w:sz w:val="26"/>
          <w:szCs w:val="26"/>
          <w:u w:val="single"/>
        </w:rPr>
        <w:tab/>
      </w:r>
    </w:p>
    <w:p w14:paraId="46098AF6" w14:textId="77777777" w:rsidR="00741117" w:rsidRPr="006D740B" w:rsidRDefault="00741117" w:rsidP="00741117">
      <w:pPr>
        <w:tabs>
          <w:tab w:val="left" w:pos="3273"/>
        </w:tabs>
        <w:jc w:val="both"/>
        <w:rPr>
          <w:rFonts w:cstheme="minorHAnsi"/>
        </w:rPr>
      </w:pPr>
      <w:r w:rsidRPr="006D740B">
        <w:rPr>
          <w:rFonts w:cstheme="minorHAnsi"/>
        </w:rPr>
        <w:t>Dans le cadre de l’activité 2 du projet IDMEJ “améliorer l’accès des personnes handicapées aux systèmes de protection sociale grâce au déploiement de système d’identification, d’enregistrement et de suivi efficace et inclusif, conformes aux normes internationales », les présents termes de références ont pour objet le recrutement d’un consortium de consultants (entreprise, bureau ou cabinet d’étude) pour l’accompagnement, l’assistance technique et le conseil du Ministère des Affaires Sociales. Les objectifs de cette mission sont les suivants :</w:t>
      </w:r>
    </w:p>
    <w:p w14:paraId="7724E890" w14:textId="77777777" w:rsidR="00741117" w:rsidRPr="00323076" w:rsidRDefault="00741117" w:rsidP="00741117">
      <w:pPr>
        <w:pStyle w:val="Paragraphedeliste"/>
        <w:numPr>
          <w:ilvl w:val="0"/>
          <w:numId w:val="10"/>
        </w:numPr>
        <w:tabs>
          <w:tab w:val="left" w:pos="3273"/>
        </w:tabs>
        <w:spacing w:line="276" w:lineRule="auto"/>
        <w:jc w:val="both"/>
        <w:rPr>
          <w:rFonts w:cstheme="minorHAnsi"/>
        </w:rPr>
      </w:pPr>
      <w:r w:rsidRPr="00323076">
        <w:rPr>
          <w:rFonts w:cstheme="minorHAnsi"/>
        </w:rPr>
        <w:t>Cadrage, étude et spécification des besoins fonctionnels et techniques détaillés,</w:t>
      </w:r>
    </w:p>
    <w:p w14:paraId="5DFADD6A" w14:textId="77777777" w:rsidR="00741117" w:rsidRPr="00323076" w:rsidRDefault="00741117" w:rsidP="00741117">
      <w:pPr>
        <w:pStyle w:val="Paragraphedeliste"/>
        <w:numPr>
          <w:ilvl w:val="0"/>
          <w:numId w:val="10"/>
        </w:numPr>
        <w:tabs>
          <w:tab w:val="left" w:pos="3273"/>
        </w:tabs>
        <w:spacing w:line="276" w:lineRule="auto"/>
        <w:jc w:val="both"/>
        <w:rPr>
          <w:rFonts w:cstheme="minorHAnsi"/>
        </w:rPr>
      </w:pPr>
      <w:r w:rsidRPr="00323076">
        <w:rPr>
          <w:rFonts w:cstheme="minorHAnsi"/>
        </w:rPr>
        <w:t>Elaboration des Termes de Références pour la mise en place d’une plateforme de gestion des handicapés et des cartes handicap,</w:t>
      </w:r>
    </w:p>
    <w:p w14:paraId="7C0D0425" w14:textId="77777777" w:rsidR="00741117" w:rsidRPr="00323076" w:rsidRDefault="00741117" w:rsidP="00741117">
      <w:pPr>
        <w:pStyle w:val="Paragraphedeliste"/>
        <w:numPr>
          <w:ilvl w:val="0"/>
          <w:numId w:val="10"/>
        </w:numPr>
        <w:tabs>
          <w:tab w:val="left" w:pos="3273"/>
        </w:tabs>
        <w:spacing w:line="276" w:lineRule="auto"/>
        <w:jc w:val="both"/>
        <w:rPr>
          <w:rFonts w:cstheme="minorHAnsi"/>
        </w:rPr>
      </w:pPr>
      <w:r w:rsidRPr="00323076">
        <w:rPr>
          <w:rFonts w:cstheme="minorHAnsi"/>
        </w:rPr>
        <w:t>Elaboration de cadre organisationnel et assistance à la mise en place,</w:t>
      </w:r>
    </w:p>
    <w:p w14:paraId="1A64FB13" w14:textId="77777777" w:rsidR="00741117" w:rsidRPr="006D740B" w:rsidRDefault="00741117" w:rsidP="00741117">
      <w:pPr>
        <w:pStyle w:val="Paragraphedeliste"/>
        <w:numPr>
          <w:ilvl w:val="0"/>
          <w:numId w:val="10"/>
        </w:numPr>
        <w:tabs>
          <w:tab w:val="left" w:pos="3273"/>
        </w:tabs>
        <w:spacing w:line="276" w:lineRule="auto"/>
        <w:jc w:val="both"/>
      </w:pPr>
      <w:r w:rsidRPr="00323076">
        <w:rPr>
          <w:rFonts w:cstheme="minorHAnsi"/>
        </w:rPr>
        <w:t>Accompagnement et suivi d’exécution du projet, assistance à la réception de la nouvelle plateforme (suivi du processus de</w:t>
      </w:r>
      <w:r w:rsidRPr="006D740B">
        <w:t xml:space="preserve"> développement, recette, réception, déploiement de la nouvelle plateforme jusqu’à la délivrance des nouvelles cartes codes QR).</w:t>
      </w:r>
    </w:p>
    <w:p w14:paraId="2F00D6A7" w14:textId="77777777" w:rsidR="00741117" w:rsidRDefault="00741117" w:rsidP="00741117">
      <w:pPr>
        <w:tabs>
          <w:tab w:val="left" w:pos="3273"/>
        </w:tabs>
        <w:spacing w:line="276" w:lineRule="auto"/>
        <w:jc w:val="both"/>
        <w:rPr>
          <w:b/>
          <w:bCs/>
          <w:sz w:val="26"/>
          <w:szCs w:val="26"/>
          <w:u w:val="single"/>
        </w:rPr>
      </w:pPr>
      <w:r w:rsidRPr="0031191B">
        <w:rPr>
          <w:b/>
          <w:bCs/>
          <w:sz w:val="26"/>
          <w:szCs w:val="26"/>
          <w:u w:val="single"/>
        </w:rPr>
        <w:lastRenderedPageBreak/>
        <w:t>RESPONSABILITES ET TACHES DU PRESTATAIRE</w:t>
      </w:r>
    </w:p>
    <w:p w14:paraId="4E379AD6" w14:textId="77777777" w:rsidR="00741117" w:rsidRPr="0031191B" w:rsidRDefault="00741117" w:rsidP="00741117">
      <w:pPr>
        <w:tabs>
          <w:tab w:val="left" w:pos="3273"/>
        </w:tabs>
        <w:spacing w:line="276" w:lineRule="auto"/>
        <w:jc w:val="both"/>
      </w:pPr>
      <w:r w:rsidRPr="0031191B">
        <w:t>La réalisation de la présente mission se décline en une seule étape. A la date d’attribution du contrat, le prestataire devra mettre à disposition les ressources nécessaires pour mener à bien la mission. Le prestataire peut proposer un calendrier de réalisation qui devra être préalablement approuvé par le comité de pilotage.</w:t>
      </w:r>
    </w:p>
    <w:p w14:paraId="463BD93C" w14:textId="77777777" w:rsidR="00741117" w:rsidRPr="0031191B" w:rsidRDefault="00741117" w:rsidP="00741117">
      <w:pPr>
        <w:tabs>
          <w:tab w:val="left" w:pos="3273"/>
        </w:tabs>
        <w:spacing w:line="276" w:lineRule="auto"/>
        <w:jc w:val="both"/>
      </w:pPr>
      <w:r w:rsidRPr="0031191B">
        <w:t>Cette mission englobe en particulier les activités suivantes :</w:t>
      </w:r>
    </w:p>
    <w:p w14:paraId="0109B64E" w14:textId="77777777" w:rsidR="00741117" w:rsidRPr="0031191B" w:rsidRDefault="00741117" w:rsidP="00741117">
      <w:pPr>
        <w:tabs>
          <w:tab w:val="left" w:pos="3273"/>
        </w:tabs>
        <w:spacing w:line="276" w:lineRule="auto"/>
        <w:jc w:val="both"/>
      </w:pPr>
    </w:p>
    <w:p w14:paraId="6CA38A34" w14:textId="77777777" w:rsidR="00741117" w:rsidRPr="00BE2D6B" w:rsidRDefault="00741117" w:rsidP="00741117">
      <w:pPr>
        <w:pStyle w:val="Paragraphedeliste"/>
        <w:numPr>
          <w:ilvl w:val="0"/>
          <w:numId w:val="11"/>
        </w:numPr>
        <w:tabs>
          <w:tab w:val="left" w:pos="3273"/>
        </w:tabs>
        <w:spacing w:line="276" w:lineRule="auto"/>
        <w:jc w:val="both"/>
      </w:pPr>
      <w:r w:rsidRPr="00BE2D6B">
        <w:t xml:space="preserve">Identifier les besoins du ministère des affaires sociales par rapport au processus de digitalisation des cartes handicap et ce à travers des entrevues avec le staff concerné du ministère ; </w:t>
      </w:r>
    </w:p>
    <w:p w14:paraId="58F9CBC0" w14:textId="77777777" w:rsidR="00741117" w:rsidRPr="00BE2D6B" w:rsidRDefault="00741117" w:rsidP="00741117">
      <w:pPr>
        <w:pStyle w:val="Paragraphedeliste"/>
        <w:numPr>
          <w:ilvl w:val="0"/>
          <w:numId w:val="11"/>
        </w:numPr>
        <w:tabs>
          <w:tab w:val="left" w:pos="3273"/>
        </w:tabs>
        <w:spacing w:line="276" w:lineRule="auto"/>
        <w:jc w:val="both"/>
      </w:pPr>
      <w:r w:rsidRPr="00BE2D6B">
        <w:t xml:space="preserve">Identifier les besoins et les difficultés rencontrées par les personnes handicapées (différents types de handicap) dans le processus d’obtention des cartes de handicap à travers des entretiens avec des Organisations de Personnes Handicapées ; </w:t>
      </w:r>
    </w:p>
    <w:p w14:paraId="020A687C" w14:textId="77777777" w:rsidR="00741117" w:rsidRPr="0031191B" w:rsidRDefault="00741117" w:rsidP="00741117">
      <w:pPr>
        <w:pStyle w:val="Paragraphedeliste"/>
        <w:numPr>
          <w:ilvl w:val="0"/>
          <w:numId w:val="11"/>
        </w:numPr>
        <w:tabs>
          <w:tab w:val="left" w:pos="3273"/>
        </w:tabs>
        <w:spacing w:line="276" w:lineRule="auto"/>
        <w:jc w:val="both"/>
      </w:pPr>
      <w:r w:rsidRPr="0031191B">
        <w:t xml:space="preserve">Effectuer un diagnostic général sur le processus de l’octroi des cartes de handicap (les modalités de préparation et octroi des cartes handicap) et l’acheminement fonctionnel (étapes fonctionnelles de la création à l’octroi des cartes de handicap) à travers des entrevues avec le staff concerné du ministère au niveau central et de ses services déconcentrés au niveau régional et local </w:t>
      </w:r>
    </w:p>
    <w:p w14:paraId="64570774" w14:textId="77777777" w:rsidR="00741117" w:rsidRPr="0031191B" w:rsidRDefault="00741117" w:rsidP="00741117">
      <w:pPr>
        <w:pStyle w:val="Paragraphedeliste"/>
        <w:numPr>
          <w:ilvl w:val="0"/>
          <w:numId w:val="11"/>
        </w:numPr>
        <w:tabs>
          <w:tab w:val="left" w:pos="3273"/>
        </w:tabs>
        <w:spacing w:line="276" w:lineRule="auto"/>
        <w:jc w:val="both"/>
      </w:pPr>
      <w:r w:rsidRPr="0031191B">
        <w:t>L’élaboration des spécifications fonctionnelles et techniques détaillées de la future plateforme d’enregistrement des détenteurs de cartes handicap, y compris la dématérialisation des cartes handicap</w:t>
      </w:r>
    </w:p>
    <w:p w14:paraId="79C5E600" w14:textId="77777777" w:rsidR="00741117" w:rsidRPr="0031191B" w:rsidRDefault="00741117" w:rsidP="00741117">
      <w:pPr>
        <w:pStyle w:val="Paragraphedeliste"/>
        <w:numPr>
          <w:ilvl w:val="0"/>
          <w:numId w:val="11"/>
        </w:numPr>
        <w:tabs>
          <w:tab w:val="left" w:pos="3273"/>
        </w:tabs>
        <w:spacing w:line="276" w:lineRule="auto"/>
        <w:jc w:val="both"/>
      </w:pPr>
      <w:r w:rsidRPr="0031191B">
        <w:t>La rédaction des termes de références pour le recrutement d’un prestataire de service en charge du développement de la nouvelle plateforme et de la dématérialisation des cartes handicap</w:t>
      </w:r>
    </w:p>
    <w:p w14:paraId="38157E51" w14:textId="77777777" w:rsidR="00741117" w:rsidRPr="0031191B" w:rsidRDefault="00741117" w:rsidP="00741117">
      <w:pPr>
        <w:pStyle w:val="Paragraphedeliste"/>
        <w:numPr>
          <w:ilvl w:val="0"/>
          <w:numId w:val="11"/>
        </w:numPr>
        <w:tabs>
          <w:tab w:val="left" w:pos="3273"/>
        </w:tabs>
        <w:spacing w:line="276" w:lineRule="auto"/>
        <w:jc w:val="both"/>
      </w:pPr>
      <w:r w:rsidRPr="0031191B">
        <w:t>Appuyer le ministère et l’équipe du projet IDMEJ dans la phase de dépouillement des offres et contractualisation</w:t>
      </w:r>
    </w:p>
    <w:p w14:paraId="2B9BCE0E" w14:textId="77777777" w:rsidR="00741117" w:rsidRPr="0031191B" w:rsidRDefault="00741117" w:rsidP="00741117">
      <w:pPr>
        <w:pStyle w:val="Paragraphedeliste"/>
        <w:numPr>
          <w:ilvl w:val="0"/>
          <w:numId w:val="11"/>
        </w:numPr>
        <w:tabs>
          <w:tab w:val="left" w:pos="3273"/>
        </w:tabs>
        <w:spacing w:line="276" w:lineRule="auto"/>
        <w:jc w:val="both"/>
      </w:pPr>
      <w:r>
        <w:t>P</w:t>
      </w:r>
      <w:r w:rsidRPr="0031191B">
        <w:t>articiper à 4 réunions du groupe de travail national (3 heures pour chaque réunion) pendant la période de sa mission.</w:t>
      </w:r>
    </w:p>
    <w:p w14:paraId="133CC6C1" w14:textId="77777777" w:rsidR="00741117" w:rsidRPr="0031191B" w:rsidRDefault="00741117" w:rsidP="00741117">
      <w:pPr>
        <w:pStyle w:val="Paragraphedeliste"/>
        <w:numPr>
          <w:ilvl w:val="0"/>
          <w:numId w:val="11"/>
        </w:numPr>
        <w:tabs>
          <w:tab w:val="left" w:pos="3273"/>
        </w:tabs>
        <w:spacing w:line="276" w:lineRule="auto"/>
        <w:jc w:val="both"/>
      </w:pPr>
      <w:r w:rsidRPr="0031191B">
        <w:t xml:space="preserve">Assurer l’accompagnement et le suivi de la mise en œuvre des solutions proposées par le prestataire de service, et ce, en se référant aux exigences mentionnées dans les termes de références et s’assurer que la solution soit adaptée aux besoins du ministère ;    </w:t>
      </w:r>
    </w:p>
    <w:p w14:paraId="1DA1A186" w14:textId="77777777" w:rsidR="00741117" w:rsidRPr="002A7E8A" w:rsidRDefault="00741117" w:rsidP="00741117">
      <w:pPr>
        <w:pStyle w:val="Paragraphedeliste"/>
        <w:numPr>
          <w:ilvl w:val="0"/>
          <w:numId w:val="11"/>
        </w:numPr>
        <w:tabs>
          <w:tab w:val="left" w:pos="3273"/>
        </w:tabs>
        <w:spacing w:line="276" w:lineRule="auto"/>
        <w:jc w:val="both"/>
      </w:pPr>
      <w:r w:rsidRPr="002A7E8A">
        <w:t>Assister le ministère dans la préparation aux tests de la solution : élaboration du cahier des recettes, tests et réception, validation de livrables.</w:t>
      </w:r>
    </w:p>
    <w:p w14:paraId="5CBE4920" w14:textId="5B894EF9" w:rsidR="00741117" w:rsidRPr="002A7E8A" w:rsidRDefault="00741117" w:rsidP="00741117">
      <w:pPr>
        <w:pStyle w:val="Paragraphedeliste"/>
        <w:numPr>
          <w:ilvl w:val="0"/>
          <w:numId w:val="11"/>
        </w:numPr>
        <w:tabs>
          <w:tab w:val="left" w:pos="3273"/>
        </w:tabs>
        <w:spacing w:line="276" w:lineRule="auto"/>
        <w:jc w:val="both"/>
      </w:pPr>
      <w:r w:rsidRPr="002A7E8A">
        <w:t>Pilotage d</w:t>
      </w:r>
      <w:r w:rsidR="002A7E8A">
        <w:t xml:space="preserve">e la prestation </w:t>
      </w:r>
      <w:r w:rsidRPr="002A7E8A">
        <w:t xml:space="preserve">en suivant son avancement et en rapportant à l’équipe projet </w:t>
      </w:r>
      <w:r w:rsidR="00BE2D6B">
        <w:t>IDMEJ- HI</w:t>
      </w:r>
      <w:r w:rsidRPr="002A7E8A">
        <w:t>, afin de respecter les engagements en termes de contenu/qualité, coûts et délais</w:t>
      </w:r>
    </w:p>
    <w:p w14:paraId="0B083A5A" w14:textId="77777777" w:rsidR="00741117" w:rsidRDefault="00741117" w:rsidP="00741117">
      <w:pPr>
        <w:pStyle w:val="Paragraphedeliste"/>
        <w:tabs>
          <w:tab w:val="left" w:pos="3273"/>
        </w:tabs>
        <w:spacing w:line="276" w:lineRule="auto"/>
        <w:jc w:val="both"/>
        <w:rPr>
          <w:strike/>
          <w:color w:val="FF0000"/>
        </w:rPr>
      </w:pPr>
    </w:p>
    <w:p w14:paraId="55B34D7C" w14:textId="77777777" w:rsidR="00741117" w:rsidRDefault="00741117" w:rsidP="00741117">
      <w:pPr>
        <w:pStyle w:val="Paragraphedeliste"/>
        <w:tabs>
          <w:tab w:val="left" w:pos="3273"/>
        </w:tabs>
        <w:spacing w:line="276" w:lineRule="auto"/>
        <w:jc w:val="both"/>
        <w:rPr>
          <w:strike/>
          <w:color w:val="FF0000"/>
        </w:rPr>
      </w:pPr>
    </w:p>
    <w:p w14:paraId="5AB07020" w14:textId="77777777" w:rsidR="00741117" w:rsidRDefault="00741117" w:rsidP="00741117">
      <w:pPr>
        <w:pStyle w:val="Paragraphedeliste"/>
        <w:tabs>
          <w:tab w:val="left" w:pos="3273"/>
        </w:tabs>
        <w:spacing w:line="276" w:lineRule="auto"/>
        <w:jc w:val="both"/>
        <w:rPr>
          <w:strike/>
          <w:color w:val="FF0000"/>
        </w:rPr>
      </w:pPr>
    </w:p>
    <w:p w14:paraId="3DCA72E9" w14:textId="77777777" w:rsidR="00741117" w:rsidRDefault="00741117" w:rsidP="00741117">
      <w:pPr>
        <w:pStyle w:val="Paragraphedeliste"/>
        <w:tabs>
          <w:tab w:val="left" w:pos="3273"/>
        </w:tabs>
        <w:spacing w:line="276" w:lineRule="auto"/>
        <w:jc w:val="both"/>
        <w:rPr>
          <w:strike/>
          <w:color w:val="FF0000"/>
        </w:rPr>
      </w:pPr>
    </w:p>
    <w:p w14:paraId="1AA73514" w14:textId="77777777" w:rsidR="00741117" w:rsidRDefault="00741117" w:rsidP="00741117">
      <w:pPr>
        <w:pStyle w:val="Paragraphedeliste"/>
        <w:tabs>
          <w:tab w:val="left" w:pos="3273"/>
        </w:tabs>
        <w:spacing w:line="276" w:lineRule="auto"/>
        <w:jc w:val="both"/>
        <w:rPr>
          <w:strike/>
          <w:color w:val="FF0000"/>
        </w:rPr>
      </w:pPr>
    </w:p>
    <w:p w14:paraId="1BAC1157" w14:textId="77777777" w:rsidR="00741117" w:rsidRPr="00741117" w:rsidRDefault="00741117" w:rsidP="00741117">
      <w:pPr>
        <w:tabs>
          <w:tab w:val="left" w:pos="3273"/>
        </w:tabs>
        <w:spacing w:line="276" w:lineRule="auto"/>
        <w:jc w:val="both"/>
        <w:rPr>
          <w:strike/>
          <w:color w:val="FF0000"/>
        </w:rPr>
      </w:pPr>
    </w:p>
    <w:tbl>
      <w:tblPr>
        <w:tblStyle w:val="TableauGrille4-Accentuation1"/>
        <w:tblpPr w:leftFromText="141" w:rightFromText="141" w:vertAnchor="page" w:horzAnchor="margin" w:tblpXSpec="center" w:tblpY="2191"/>
        <w:tblW w:w="11052" w:type="dxa"/>
        <w:tblLayout w:type="fixed"/>
        <w:tblLook w:val="01E0" w:firstRow="1" w:lastRow="1" w:firstColumn="1" w:lastColumn="1" w:noHBand="0" w:noVBand="0"/>
      </w:tblPr>
      <w:tblGrid>
        <w:gridCol w:w="1276"/>
        <w:gridCol w:w="4956"/>
        <w:gridCol w:w="4820"/>
      </w:tblGrid>
      <w:tr w:rsidR="00A87167" w:rsidRPr="00A87167" w14:paraId="26354A65" w14:textId="77777777" w:rsidTr="00BE2D6B">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276" w:type="dxa"/>
          </w:tcPr>
          <w:p w14:paraId="31EEBE22" w14:textId="77777777" w:rsidR="00BE2D6B" w:rsidRPr="00A87167" w:rsidRDefault="00BE2D6B" w:rsidP="00BE2D6B">
            <w:pPr>
              <w:pStyle w:val="TableParagraph"/>
              <w:spacing w:line="248" w:lineRule="exact"/>
              <w:ind w:left="88" w:right="77"/>
              <w:jc w:val="center"/>
              <w:rPr>
                <w:rFonts w:asciiTheme="minorHAnsi" w:hAnsiTheme="minorHAnsi" w:cstheme="minorHAnsi"/>
                <w:b w:val="0"/>
                <w:color w:val="auto"/>
              </w:rPr>
            </w:pPr>
            <w:r w:rsidRPr="00A87167">
              <w:rPr>
                <w:rFonts w:asciiTheme="minorHAnsi" w:hAnsiTheme="minorHAnsi" w:cstheme="minorHAnsi"/>
                <w:color w:val="auto"/>
              </w:rPr>
              <w:lastRenderedPageBreak/>
              <w:t xml:space="preserve">Livrables </w:t>
            </w:r>
          </w:p>
        </w:tc>
        <w:tc>
          <w:tcPr>
            <w:cnfStyle w:val="000010000000" w:firstRow="0" w:lastRow="0" w:firstColumn="0" w:lastColumn="0" w:oddVBand="1" w:evenVBand="0" w:oddHBand="0" w:evenHBand="0" w:firstRowFirstColumn="0" w:firstRowLastColumn="0" w:lastRowFirstColumn="0" w:lastRowLastColumn="0"/>
            <w:tcW w:w="4956" w:type="dxa"/>
          </w:tcPr>
          <w:p w14:paraId="2F00F56B" w14:textId="77777777" w:rsidR="00BE2D6B" w:rsidRPr="00A87167" w:rsidRDefault="00BE2D6B" w:rsidP="00BE2D6B">
            <w:pPr>
              <w:pStyle w:val="TableParagraph"/>
              <w:spacing w:line="248" w:lineRule="exact"/>
              <w:ind w:left="0" w:right="3466"/>
              <w:jc w:val="center"/>
              <w:rPr>
                <w:rFonts w:asciiTheme="minorHAnsi" w:hAnsiTheme="minorHAnsi" w:cstheme="minorHAnsi"/>
                <w:bCs w:val="0"/>
                <w:color w:val="auto"/>
              </w:rPr>
            </w:pPr>
            <w:r w:rsidRPr="00A87167">
              <w:rPr>
                <w:rFonts w:asciiTheme="minorHAnsi" w:hAnsiTheme="minorHAnsi" w:cstheme="minorHAnsi"/>
                <w:bCs w:val="0"/>
                <w:color w:val="auto"/>
              </w:rPr>
              <w:t>Description</w:t>
            </w:r>
          </w:p>
        </w:tc>
        <w:tc>
          <w:tcPr>
            <w:cnfStyle w:val="000100000000" w:firstRow="0" w:lastRow="0" w:firstColumn="0" w:lastColumn="1" w:oddVBand="0" w:evenVBand="0" w:oddHBand="0" w:evenHBand="0" w:firstRowFirstColumn="0" w:firstRowLastColumn="0" w:lastRowFirstColumn="0" w:lastRowLastColumn="0"/>
            <w:tcW w:w="4820" w:type="dxa"/>
          </w:tcPr>
          <w:p w14:paraId="52D3E642" w14:textId="77777777" w:rsidR="00BE2D6B" w:rsidRPr="00A87167" w:rsidRDefault="00BE2D6B" w:rsidP="00BE2D6B">
            <w:pPr>
              <w:pStyle w:val="TableParagraph"/>
              <w:spacing w:line="248" w:lineRule="exact"/>
              <w:ind w:left="0" w:right="3466"/>
              <w:jc w:val="center"/>
              <w:rPr>
                <w:rFonts w:asciiTheme="minorHAnsi" w:hAnsiTheme="minorHAnsi" w:cstheme="minorHAnsi"/>
                <w:color w:val="auto"/>
              </w:rPr>
            </w:pPr>
            <w:r w:rsidRPr="00A87167">
              <w:rPr>
                <w:rFonts w:asciiTheme="minorHAnsi" w:hAnsiTheme="minorHAnsi" w:cstheme="minorHAnsi"/>
                <w:color w:val="auto"/>
              </w:rPr>
              <w:t>Echéance</w:t>
            </w:r>
          </w:p>
        </w:tc>
      </w:tr>
      <w:tr w:rsidR="00A87167" w:rsidRPr="00A87167" w14:paraId="40084F51" w14:textId="77777777" w:rsidTr="00BE2D6B">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276" w:type="dxa"/>
          </w:tcPr>
          <w:p w14:paraId="6573C50E" w14:textId="77777777" w:rsidR="00BE2D6B" w:rsidRPr="00A87167" w:rsidRDefault="00BE2D6B" w:rsidP="00BE2D6B">
            <w:pPr>
              <w:pStyle w:val="TableParagraph"/>
              <w:spacing w:line="248" w:lineRule="exact"/>
              <w:ind w:left="88" w:right="77"/>
              <w:jc w:val="center"/>
              <w:rPr>
                <w:rFonts w:asciiTheme="minorHAnsi" w:hAnsiTheme="minorHAnsi" w:cstheme="minorHAnsi"/>
              </w:rPr>
            </w:pPr>
            <w:r w:rsidRPr="00A87167">
              <w:rPr>
                <w:rFonts w:asciiTheme="minorHAnsi" w:hAnsiTheme="minorHAnsi" w:cstheme="minorHAnsi"/>
              </w:rPr>
              <w:t>D1</w:t>
            </w:r>
          </w:p>
        </w:tc>
        <w:tc>
          <w:tcPr>
            <w:cnfStyle w:val="000010000000" w:firstRow="0" w:lastRow="0" w:firstColumn="0" w:lastColumn="0" w:oddVBand="1" w:evenVBand="0" w:oddHBand="0" w:evenHBand="0" w:firstRowFirstColumn="0" w:firstRowLastColumn="0" w:lastRowFirstColumn="0" w:lastRowLastColumn="0"/>
            <w:tcW w:w="4956" w:type="dxa"/>
          </w:tcPr>
          <w:p w14:paraId="255B850D" w14:textId="77777777" w:rsidR="00BE2D6B" w:rsidRPr="00A87167" w:rsidRDefault="00BE2D6B" w:rsidP="00BE2D6B">
            <w:pPr>
              <w:pStyle w:val="TableParagraph"/>
              <w:spacing w:line="248" w:lineRule="exact"/>
              <w:ind w:left="0"/>
              <w:rPr>
                <w:rFonts w:asciiTheme="minorHAnsi" w:hAnsiTheme="minorHAnsi" w:cstheme="minorHAnsi"/>
              </w:rPr>
            </w:pPr>
            <w:r w:rsidRPr="00A87167">
              <w:rPr>
                <w:rFonts w:asciiTheme="minorHAnsi" w:hAnsiTheme="minorHAnsi" w:cstheme="minorHAnsi"/>
              </w:rPr>
              <w:t xml:space="preserve">Rapport de diagnostic et d’évaluation des besoins.   </w:t>
            </w:r>
            <w:r w:rsidRPr="00A87167">
              <w:rPr>
                <w:rFonts w:asciiTheme="minorHAnsi" w:hAnsiTheme="minorHAnsi" w:cstheme="minorHAnsi"/>
                <w:b/>
                <w:bCs/>
              </w:rPr>
              <w:t>(5 HJ)</w:t>
            </w:r>
          </w:p>
        </w:tc>
        <w:tc>
          <w:tcPr>
            <w:cnfStyle w:val="000100000000" w:firstRow="0" w:lastRow="0" w:firstColumn="0" w:lastColumn="1" w:oddVBand="0" w:evenVBand="0" w:oddHBand="0" w:evenHBand="0" w:firstRowFirstColumn="0" w:firstRowLastColumn="0" w:lastRowFirstColumn="0" w:lastRowLastColumn="0"/>
            <w:tcW w:w="4820" w:type="dxa"/>
          </w:tcPr>
          <w:p w14:paraId="430C0AD4" w14:textId="5469A040" w:rsidR="00BE2D6B" w:rsidRPr="00A87167" w:rsidRDefault="0098775F" w:rsidP="00BE2D6B">
            <w:pPr>
              <w:pStyle w:val="TableParagraph"/>
              <w:spacing w:line="248" w:lineRule="exact"/>
              <w:ind w:left="0"/>
              <w:rPr>
                <w:rFonts w:asciiTheme="minorHAnsi" w:hAnsiTheme="minorHAnsi" w:cstheme="minorHAnsi"/>
              </w:rPr>
            </w:pPr>
            <w:r>
              <w:rPr>
                <w:rFonts w:asciiTheme="minorHAnsi" w:hAnsiTheme="minorHAnsi" w:cstheme="minorHAnsi"/>
              </w:rPr>
              <w:t xml:space="preserve">Mars </w:t>
            </w:r>
            <w:r w:rsidR="00BE2D6B" w:rsidRPr="00A87167">
              <w:rPr>
                <w:rFonts w:asciiTheme="minorHAnsi" w:hAnsiTheme="minorHAnsi" w:cstheme="minorHAnsi"/>
              </w:rPr>
              <w:t>2023</w:t>
            </w:r>
          </w:p>
        </w:tc>
      </w:tr>
      <w:tr w:rsidR="00A87167" w:rsidRPr="00A87167" w14:paraId="494BBCB6" w14:textId="77777777" w:rsidTr="00BE2D6B">
        <w:trPr>
          <w:trHeight w:val="178"/>
        </w:trPr>
        <w:tc>
          <w:tcPr>
            <w:cnfStyle w:val="001000000000" w:firstRow="0" w:lastRow="0" w:firstColumn="1" w:lastColumn="0" w:oddVBand="0" w:evenVBand="0" w:oddHBand="0" w:evenHBand="0" w:firstRowFirstColumn="0" w:firstRowLastColumn="0" w:lastRowFirstColumn="0" w:lastRowLastColumn="0"/>
            <w:tcW w:w="1276" w:type="dxa"/>
          </w:tcPr>
          <w:p w14:paraId="19D7AA46" w14:textId="77777777" w:rsidR="00BE2D6B" w:rsidRPr="00A87167" w:rsidRDefault="00BE2D6B" w:rsidP="00BE2D6B">
            <w:pPr>
              <w:pStyle w:val="TableParagraph"/>
              <w:spacing w:line="248" w:lineRule="exact"/>
              <w:ind w:left="88" w:right="77"/>
              <w:jc w:val="center"/>
              <w:rPr>
                <w:rFonts w:asciiTheme="minorHAnsi" w:hAnsiTheme="minorHAnsi" w:cstheme="minorHAnsi"/>
              </w:rPr>
            </w:pPr>
            <w:r w:rsidRPr="00A87167">
              <w:rPr>
                <w:rFonts w:asciiTheme="minorHAnsi" w:hAnsiTheme="minorHAnsi" w:cstheme="minorHAnsi"/>
              </w:rPr>
              <w:t>D2</w:t>
            </w:r>
          </w:p>
        </w:tc>
        <w:tc>
          <w:tcPr>
            <w:cnfStyle w:val="000010000000" w:firstRow="0" w:lastRow="0" w:firstColumn="0" w:lastColumn="0" w:oddVBand="1" w:evenVBand="0" w:oddHBand="0" w:evenHBand="0" w:firstRowFirstColumn="0" w:firstRowLastColumn="0" w:lastRowFirstColumn="0" w:lastRowLastColumn="0"/>
            <w:tcW w:w="4956" w:type="dxa"/>
          </w:tcPr>
          <w:p w14:paraId="01ABFCBA" w14:textId="77777777" w:rsidR="00BE2D6B" w:rsidRPr="00A87167" w:rsidRDefault="00BE2D6B" w:rsidP="00BE2D6B">
            <w:pPr>
              <w:tabs>
                <w:tab w:val="left" w:pos="1541"/>
              </w:tabs>
              <w:ind w:right="1115"/>
              <w:jc w:val="both"/>
              <w:rPr>
                <w:rFonts w:cstheme="minorHAnsi"/>
              </w:rPr>
            </w:pPr>
            <w:r w:rsidRPr="00A87167">
              <w:rPr>
                <w:rFonts w:cstheme="minorHAnsi"/>
              </w:rPr>
              <w:t>Termes de références en y incluant les spécifications fonctionnels/techniques détaillés de la plateforme (front office, back office, administration, gestion et délivrance des cartes handicap, dématérialisation des cartes handicap), les exigences en termes de cabinet, les références, les profils requis,</w:t>
            </w:r>
            <w:r w:rsidRPr="00A87167">
              <w:rPr>
                <w:rFonts w:cstheme="minorHAnsi"/>
                <w:spacing w:val="-6"/>
              </w:rPr>
              <w:t xml:space="preserve"> </w:t>
            </w:r>
            <w:r w:rsidRPr="00A87167">
              <w:rPr>
                <w:rFonts w:cstheme="minorHAnsi"/>
              </w:rPr>
              <w:t>etc</w:t>
            </w:r>
            <w:r w:rsidRPr="00A87167">
              <w:rPr>
                <w:rFonts w:cstheme="minorHAnsi"/>
                <w:b/>
                <w:bCs/>
              </w:rPr>
              <w:t>. (30 HJ)</w:t>
            </w:r>
          </w:p>
        </w:tc>
        <w:tc>
          <w:tcPr>
            <w:cnfStyle w:val="000100000000" w:firstRow="0" w:lastRow="0" w:firstColumn="0" w:lastColumn="1" w:oddVBand="0" w:evenVBand="0" w:oddHBand="0" w:evenHBand="0" w:firstRowFirstColumn="0" w:firstRowLastColumn="0" w:lastRowFirstColumn="0" w:lastRowLastColumn="0"/>
            <w:tcW w:w="4820" w:type="dxa"/>
          </w:tcPr>
          <w:p w14:paraId="3E0B0F03" w14:textId="00407E66" w:rsidR="00BE2D6B" w:rsidRPr="00A87167" w:rsidRDefault="00BE2D6B" w:rsidP="00BE2D6B">
            <w:pPr>
              <w:tabs>
                <w:tab w:val="left" w:pos="1541"/>
              </w:tabs>
              <w:ind w:right="1115"/>
              <w:jc w:val="both"/>
              <w:rPr>
                <w:rFonts w:cstheme="minorHAnsi"/>
              </w:rPr>
            </w:pPr>
            <w:r w:rsidRPr="00A87167">
              <w:rPr>
                <w:rFonts w:cstheme="minorHAnsi"/>
              </w:rPr>
              <w:t>Avril 2023</w:t>
            </w:r>
          </w:p>
        </w:tc>
      </w:tr>
      <w:tr w:rsidR="00A87167" w:rsidRPr="00A87167" w14:paraId="0DA7A342" w14:textId="77777777" w:rsidTr="00BE2D6B">
        <w:trPr>
          <w:cnfStyle w:val="010000000000" w:firstRow="0" w:lastRow="1"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276" w:type="dxa"/>
          </w:tcPr>
          <w:p w14:paraId="79935BB2" w14:textId="77777777" w:rsidR="00BE2D6B" w:rsidRPr="00A87167" w:rsidRDefault="00BE2D6B" w:rsidP="00BE2D6B">
            <w:pPr>
              <w:pStyle w:val="TableParagraph"/>
              <w:spacing w:line="268" w:lineRule="exact"/>
              <w:ind w:left="87" w:right="77"/>
              <w:jc w:val="center"/>
              <w:rPr>
                <w:rFonts w:asciiTheme="minorHAnsi" w:hAnsiTheme="minorHAnsi" w:cstheme="minorHAnsi"/>
              </w:rPr>
            </w:pPr>
            <w:r w:rsidRPr="00A87167">
              <w:rPr>
                <w:rFonts w:asciiTheme="minorHAnsi" w:hAnsiTheme="minorHAnsi" w:cstheme="minorHAnsi"/>
              </w:rPr>
              <w:t>D3</w:t>
            </w:r>
          </w:p>
        </w:tc>
        <w:tc>
          <w:tcPr>
            <w:cnfStyle w:val="000010000000" w:firstRow="0" w:lastRow="0" w:firstColumn="0" w:lastColumn="0" w:oddVBand="1" w:evenVBand="0" w:oddHBand="0" w:evenHBand="0" w:firstRowFirstColumn="0" w:firstRowLastColumn="0" w:lastRowFirstColumn="0" w:lastRowLastColumn="0"/>
            <w:tcW w:w="4956" w:type="dxa"/>
          </w:tcPr>
          <w:p w14:paraId="2531A3BE" w14:textId="20D1E3E3" w:rsidR="00BE2D6B" w:rsidRPr="00A87167" w:rsidRDefault="00BE2D6B" w:rsidP="00BE2D6B">
            <w:pPr>
              <w:pStyle w:val="TableParagraph"/>
              <w:spacing w:line="268" w:lineRule="exact"/>
              <w:ind w:left="0"/>
              <w:rPr>
                <w:rFonts w:asciiTheme="minorHAnsi" w:hAnsiTheme="minorHAnsi" w:cstheme="minorHAnsi"/>
                <w:b w:val="0"/>
                <w:bCs w:val="0"/>
                <w:highlight w:val="yellow"/>
              </w:rPr>
            </w:pPr>
            <w:r w:rsidRPr="00A87167">
              <w:rPr>
                <w:rFonts w:asciiTheme="minorHAnsi" w:hAnsiTheme="minorHAnsi" w:cstheme="minorHAnsi"/>
                <w:b w:val="0"/>
                <w:bCs w:val="0"/>
              </w:rPr>
              <w:t>3 rapports de suivi des activités du prestataire contractualisé pour la digitalisation du processus renfermant les tableaux de bord actualisés de suivi des indicateurs de mise en œuvre et des fiches d’interventions validées et signées par les responsables du MAS et HI</w:t>
            </w:r>
            <w:r w:rsidR="00A87167">
              <w:rPr>
                <w:rFonts w:asciiTheme="minorHAnsi" w:hAnsiTheme="minorHAnsi" w:cstheme="minorHAnsi"/>
              </w:rPr>
              <w:t>.</w:t>
            </w:r>
            <w:r w:rsidRPr="00A87167">
              <w:rPr>
                <w:rFonts w:asciiTheme="minorHAnsi" w:hAnsiTheme="minorHAnsi" w:cstheme="minorHAnsi"/>
              </w:rPr>
              <w:t xml:space="preserve"> (10 HJ)</w:t>
            </w:r>
          </w:p>
        </w:tc>
        <w:tc>
          <w:tcPr>
            <w:cnfStyle w:val="000100000000" w:firstRow="0" w:lastRow="0" w:firstColumn="0" w:lastColumn="1" w:oddVBand="0" w:evenVBand="0" w:oddHBand="0" w:evenHBand="0" w:firstRowFirstColumn="0" w:firstRowLastColumn="0" w:lastRowFirstColumn="0" w:lastRowLastColumn="0"/>
            <w:tcW w:w="4820" w:type="dxa"/>
          </w:tcPr>
          <w:p w14:paraId="7C636F09" w14:textId="30FB11D7" w:rsidR="00BE2D6B" w:rsidRPr="00A87167" w:rsidRDefault="00BE2D6B" w:rsidP="00BE2D6B">
            <w:pPr>
              <w:pStyle w:val="TableParagraph"/>
              <w:spacing w:line="268" w:lineRule="exact"/>
              <w:ind w:left="0"/>
              <w:rPr>
                <w:rFonts w:asciiTheme="minorHAnsi" w:hAnsiTheme="minorHAnsi" w:cstheme="minorHAnsi"/>
              </w:rPr>
            </w:pPr>
            <w:r w:rsidRPr="00A87167">
              <w:rPr>
                <w:rFonts w:asciiTheme="minorHAnsi" w:hAnsiTheme="minorHAnsi" w:cstheme="minorHAnsi"/>
              </w:rPr>
              <w:t>Novembre 2023 (Fin de la mission)</w:t>
            </w:r>
          </w:p>
        </w:tc>
      </w:tr>
    </w:tbl>
    <w:p w14:paraId="3321FE9D" w14:textId="732EDF88" w:rsidR="00741117" w:rsidRPr="005209B2" w:rsidRDefault="00BE2D6B" w:rsidP="00741117">
      <w:pPr>
        <w:tabs>
          <w:tab w:val="left" w:pos="3273"/>
        </w:tabs>
        <w:spacing w:line="276" w:lineRule="auto"/>
        <w:jc w:val="both"/>
        <w:rPr>
          <w:b/>
          <w:bCs/>
          <w:sz w:val="26"/>
          <w:szCs w:val="26"/>
          <w:u w:val="single"/>
        </w:rPr>
      </w:pPr>
      <w:r w:rsidRPr="005209B2">
        <w:rPr>
          <w:b/>
          <w:bCs/>
          <w:sz w:val="26"/>
          <w:szCs w:val="26"/>
          <w:u w:val="single"/>
        </w:rPr>
        <w:t xml:space="preserve"> </w:t>
      </w:r>
      <w:r w:rsidR="00741117" w:rsidRPr="005209B2">
        <w:rPr>
          <w:b/>
          <w:bCs/>
          <w:sz w:val="26"/>
          <w:szCs w:val="26"/>
          <w:u w:val="single"/>
        </w:rPr>
        <w:t>LIVRABLES</w:t>
      </w:r>
      <w:r w:rsidR="00741117">
        <w:rPr>
          <w:b/>
          <w:bCs/>
          <w:sz w:val="26"/>
          <w:szCs w:val="26"/>
          <w:u w:val="single"/>
        </w:rPr>
        <w:t xml:space="preserve"> ET CHRONOGRAMME PREVISIONNEL</w:t>
      </w:r>
    </w:p>
    <w:p w14:paraId="0B8B54D8" w14:textId="77777777" w:rsidR="00741117" w:rsidRDefault="00741117" w:rsidP="00741117">
      <w:pPr>
        <w:pStyle w:val="Corpsdetexte"/>
        <w:spacing w:before="121" w:line="256" w:lineRule="auto"/>
        <w:ind w:left="0" w:right="1369"/>
        <w:jc w:val="both"/>
        <w:rPr>
          <w:rFonts w:asciiTheme="minorHAnsi" w:hAnsiTheme="minorHAnsi" w:cstheme="minorHAnsi"/>
          <w:sz w:val="22"/>
          <w:szCs w:val="22"/>
        </w:rPr>
      </w:pPr>
    </w:p>
    <w:p w14:paraId="7B42A3BA" w14:textId="77777777" w:rsidR="00741117" w:rsidRPr="009232AA" w:rsidRDefault="00741117" w:rsidP="00741117">
      <w:pPr>
        <w:pStyle w:val="Corpsdetexte"/>
        <w:spacing w:before="121" w:line="256" w:lineRule="auto"/>
        <w:ind w:left="0" w:right="1369"/>
        <w:jc w:val="both"/>
        <w:rPr>
          <w:rFonts w:asciiTheme="minorHAnsi" w:hAnsiTheme="minorHAnsi" w:cstheme="minorHAnsi"/>
          <w:sz w:val="22"/>
          <w:szCs w:val="22"/>
        </w:rPr>
      </w:pPr>
      <w:r w:rsidRPr="009232AA">
        <w:rPr>
          <w:rFonts w:asciiTheme="minorHAnsi" w:hAnsiTheme="minorHAnsi" w:cstheme="minorHAnsi"/>
          <w:sz w:val="22"/>
          <w:szCs w:val="22"/>
        </w:rPr>
        <w:t>En exécutant cette mission, le prestataire devra produire obligatoirement les livrables</w:t>
      </w:r>
      <w:r>
        <w:rPr>
          <w:rFonts w:asciiTheme="minorHAnsi" w:hAnsiTheme="minorHAnsi" w:cstheme="minorHAnsi"/>
          <w:sz w:val="22"/>
          <w:szCs w:val="22"/>
        </w:rPr>
        <w:t xml:space="preserve"> </w:t>
      </w:r>
      <w:r w:rsidRPr="009232AA">
        <w:rPr>
          <w:rFonts w:asciiTheme="minorHAnsi" w:hAnsiTheme="minorHAnsi" w:cstheme="minorHAnsi"/>
          <w:sz w:val="22"/>
          <w:szCs w:val="22"/>
        </w:rPr>
        <w:t>qui sont décrits dans le tableau suivant :</w:t>
      </w:r>
    </w:p>
    <w:bookmarkEnd w:id="1"/>
    <w:p w14:paraId="46901ECA" w14:textId="77777777" w:rsidR="00741117" w:rsidRDefault="00741117" w:rsidP="00741117">
      <w:pPr>
        <w:spacing w:line="276" w:lineRule="auto"/>
        <w:jc w:val="both"/>
      </w:pPr>
      <w:r>
        <w:t>Ces livrables doivent être soumis à HI, en temps opportun et en respectant le planning prévisionnel établi et ce pour validation par les deux comités :</w:t>
      </w:r>
    </w:p>
    <w:p w14:paraId="21FA0DEA" w14:textId="032D3258" w:rsidR="00741117" w:rsidRDefault="00741117" w:rsidP="00741117">
      <w:pPr>
        <w:spacing w:line="276" w:lineRule="auto"/>
        <w:jc w:val="both"/>
      </w:pPr>
      <w:r>
        <w:t>-</w:t>
      </w:r>
      <w:r>
        <w:tab/>
        <w:t>Groupe de travail IDMEJ/MAS - « QR Code </w:t>
      </w:r>
      <w:proofErr w:type="spellStart"/>
      <w:proofErr w:type="gramStart"/>
      <w:r w:rsidR="00BE2D6B">
        <w:t>Cards</w:t>
      </w:r>
      <w:proofErr w:type="spellEnd"/>
      <w:r>
        <w:t>»</w:t>
      </w:r>
      <w:proofErr w:type="gramEnd"/>
    </w:p>
    <w:p w14:paraId="10F49E61" w14:textId="77777777" w:rsidR="00741117" w:rsidRDefault="00741117" w:rsidP="00741117">
      <w:pPr>
        <w:spacing w:line="276" w:lineRule="auto"/>
        <w:jc w:val="both"/>
        <w:rPr>
          <w:rFonts w:cstheme="minorHAnsi"/>
          <w:b/>
          <w:bCs/>
          <w:caps/>
          <w:sz w:val="26"/>
          <w:szCs w:val="26"/>
          <w:u w:val="single"/>
        </w:rPr>
      </w:pPr>
      <w:r>
        <w:t>-</w:t>
      </w:r>
      <w:r>
        <w:tab/>
        <w:t>Comité technique du projet IDMEJ.</w:t>
      </w:r>
    </w:p>
    <w:p w14:paraId="136CB6F3" w14:textId="77777777" w:rsidR="00741117" w:rsidRPr="00BA553C" w:rsidRDefault="00741117" w:rsidP="00741117">
      <w:pPr>
        <w:spacing w:line="276" w:lineRule="auto"/>
        <w:jc w:val="both"/>
        <w:rPr>
          <w:rFonts w:cstheme="minorHAnsi"/>
          <w:bCs/>
          <w:u w:val="single"/>
        </w:rPr>
      </w:pPr>
      <w:r w:rsidRPr="00BA553C">
        <w:rPr>
          <w:rFonts w:cstheme="minorHAnsi"/>
          <w:b/>
          <w:bCs/>
          <w:caps/>
          <w:sz w:val="26"/>
          <w:szCs w:val="26"/>
          <w:u w:val="single"/>
        </w:rPr>
        <w:t>ETAPES ET DELAI D’EXECUTION :</w:t>
      </w:r>
    </w:p>
    <w:p w14:paraId="4CB3353C" w14:textId="7EAC0411" w:rsidR="00741117" w:rsidRPr="00BA553C" w:rsidRDefault="00741117" w:rsidP="00741117">
      <w:pPr>
        <w:spacing w:line="276" w:lineRule="auto"/>
        <w:jc w:val="both"/>
        <w:rPr>
          <w:rFonts w:cstheme="minorHAnsi"/>
          <w:bCs/>
        </w:rPr>
      </w:pPr>
      <w:r w:rsidRPr="00BA553C">
        <w:rPr>
          <w:rFonts w:cstheme="minorHAnsi"/>
          <w:bCs/>
        </w:rPr>
        <w:t>L</w:t>
      </w:r>
      <w:r>
        <w:rPr>
          <w:rFonts w:cstheme="minorHAnsi"/>
          <w:bCs/>
        </w:rPr>
        <w:t xml:space="preserve">a </w:t>
      </w:r>
      <w:r w:rsidRPr="00BA553C">
        <w:rPr>
          <w:rFonts w:cstheme="minorHAnsi"/>
          <w:bCs/>
        </w:rPr>
        <w:t>prestation, objet du présent contrat, doit être assurée impérativement dans un délai n’excédan</w:t>
      </w:r>
      <w:r>
        <w:rPr>
          <w:rFonts w:cstheme="minorHAnsi"/>
          <w:bCs/>
        </w:rPr>
        <w:t xml:space="preserve">t </w:t>
      </w:r>
      <w:r w:rsidRPr="00BA553C">
        <w:rPr>
          <w:rFonts w:cstheme="minorHAnsi"/>
          <w:bCs/>
        </w:rPr>
        <w:t xml:space="preserve">pas </w:t>
      </w:r>
      <w:r>
        <w:rPr>
          <w:rFonts w:cstheme="minorHAnsi"/>
          <w:bCs/>
        </w:rPr>
        <w:t xml:space="preserve">les </w:t>
      </w:r>
      <w:r w:rsidRPr="00BA553C">
        <w:rPr>
          <w:rFonts w:cstheme="minorHAnsi"/>
          <w:bCs/>
        </w:rPr>
        <w:t>1</w:t>
      </w:r>
      <w:r w:rsidR="00B12A13">
        <w:rPr>
          <w:rFonts w:cstheme="minorHAnsi"/>
          <w:bCs/>
        </w:rPr>
        <w:t xml:space="preserve">0 </w:t>
      </w:r>
      <w:r w:rsidRPr="00BA553C">
        <w:rPr>
          <w:rFonts w:cstheme="minorHAnsi"/>
          <w:bCs/>
        </w:rPr>
        <w:t xml:space="preserve">mois à partir de la date de signature de contrat (idéalement de Février 2023 à </w:t>
      </w:r>
      <w:r w:rsidR="006E7A22">
        <w:rPr>
          <w:rFonts w:cstheme="minorHAnsi"/>
          <w:bCs/>
        </w:rPr>
        <w:t>Novembre</w:t>
      </w:r>
      <w:r w:rsidRPr="00BA553C">
        <w:rPr>
          <w:rFonts w:cstheme="minorHAnsi"/>
          <w:bCs/>
        </w:rPr>
        <w:t xml:space="preserve"> 2023).</w:t>
      </w:r>
    </w:p>
    <w:p w14:paraId="120E180A" w14:textId="77777777" w:rsidR="00741117" w:rsidRPr="00BA553C" w:rsidRDefault="00741117" w:rsidP="00741117">
      <w:pPr>
        <w:pStyle w:val="Paragraphedeliste"/>
        <w:numPr>
          <w:ilvl w:val="0"/>
          <w:numId w:val="5"/>
        </w:numPr>
        <w:spacing w:line="276" w:lineRule="auto"/>
        <w:jc w:val="both"/>
        <w:rPr>
          <w:rFonts w:cstheme="minorHAnsi"/>
          <w:bCs/>
        </w:rPr>
      </w:pPr>
      <w:r w:rsidRPr="00BA553C">
        <w:rPr>
          <w:rFonts w:cstheme="minorHAnsi"/>
          <w:bCs/>
        </w:rPr>
        <w:t>Date de début de la mission : date de la signature du contrat</w:t>
      </w:r>
    </w:p>
    <w:p w14:paraId="41BCF7EC" w14:textId="69BD86FC" w:rsidR="00741117" w:rsidRPr="003D63D9" w:rsidRDefault="00741117" w:rsidP="00741117">
      <w:pPr>
        <w:pStyle w:val="Paragraphedeliste"/>
        <w:numPr>
          <w:ilvl w:val="0"/>
          <w:numId w:val="5"/>
        </w:numPr>
        <w:spacing w:line="276" w:lineRule="auto"/>
        <w:jc w:val="both"/>
        <w:rPr>
          <w:rFonts w:cstheme="minorHAnsi"/>
          <w:bCs/>
        </w:rPr>
      </w:pPr>
      <w:r w:rsidRPr="003D63D9">
        <w:rPr>
          <w:rFonts w:cstheme="minorHAnsi"/>
          <w:bCs/>
        </w:rPr>
        <w:t xml:space="preserve">Durée de la mission : </w:t>
      </w:r>
      <w:r w:rsidR="00B12A13">
        <w:rPr>
          <w:rFonts w:cstheme="minorHAnsi"/>
          <w:bCs/>
        </w:rPr>
        <w:t>10 mois</w:t>
      </w:r>
      <w:r w:rsidRPr="003D63D9">
        <w:rPr>
          <w:rFonts w:cstheme="minorHAnsi"/>
          <w:bCs/>
        </w:rPr>
        <w:t xml:space="preserve"> à compter de la date de signature de contrat (idéalement de Février 2023 à </w:t>
      </w:r>
      <w:r w:rsidR="00B12A13">
        <w:rPr>
          <w:rFonts w:cstheme="minorHAnsi"/>
          <w:bCs/>
        </w:rPr>
        <w:t>Novembre</w:t>
      </w:r>
      <w:r w:rsidRPr="003D63D9">
        <w:rPr>
          <w:rFonts w:cstheme="minorHAnsi"/>
          <w:bCs/>
        </w:rPr>
        <w:t xml:space="preserve"> 2023) </w:t>
      </w:r>
    </w:p>
    <w:p w14:paraId="097FECBC" w14:textId="2C791366" w:rsidR="00741117" w:rsidRDefault="00741117" w:rsidP="00741117">
      <w:pPr>
        <w:pStyle w:val="Paragraphedeliste"/>
        <w:numPr>
          <w:ilvl w:val="0"/>
          <w:numId w:val="5"/>
        </w:numPr>
        <w:spacing w:line="276" w:lineRule="auto"/>
        <w:jc w:val="both"/>
        <w:rPr>
          <w:rFonts w:cstheme="minorHAnsi"/>
          <w:bCs/>
        </w:rPr>
      </w:pPr>
      <w:r w:rsidRPr="00BE2D6B">
        <w:rPr>
          <w:rFonts w:cstheme="minorHAnsi"/>
          <w:bCs/>
        </w:rPr>
        <w:t>Nombre total de jours ouvrables de mobilisation : 4</w:t>
      </w:r>
      <w:r w:rsidR="00B12A13" w:rsidRPr="00BE2D6B">
        <w:rPr>
          <w:rFonts w:cstheme="minorHAnsi"/>
          <w:bCs/>
        </w:rPr>
        <w:t xml:space="preserve">5 </w:t>
      </w:r>
      <w:r w:rsidRPr="00BE2D6B">
        <w:rPr>
          <w:rFonts w:cstheme="minorHAnsi"/>
          <w:bCs/>
        </w:rPr>
        <w:t>jours/ouvrables à répartir sur l’ensemble de</w:t>
      </w:r>
      <w:r w:rsidR="002705F8">
        <w:rPr>
          <w:rFonts w:cstheme="minorHAnsi"/>
          <w:bCs/>
        </w:rPr>
        <w:t>s 10 mois.</w:t>
      </w:r>
    </w:p>
    <w:p w14:paraId="746FCDAA" w14:textId="37F024FB" w:rsidR="00BE2D6B" w:rsidRDefault="00BE2D6B" w:rsidP="00BE2D6B">
      <w:pPr>
        <w:spacing w:line="276" w:lineRule="auto"/>
        <w:jc w:val="both"/>
        <w:rPr>
          <w:rFonts w:cstheme="minorHAnsi"/>
          <w:bCs/>
        </w:rPr>
      </w:pPr>
    </w:p>
    <w:p w14:paraId="12C78807" w14:textId="77777777" w:rsidR="00BE2D6B" w:rsidRPr="00BE2D6B" w:rsidRDefault="00BE2D6B" w:rsidP="00BE2D6B">
      <w:pPr>
        <w:spacing w:line="276" w:lineRule="auto"/>
        <w:jc w:val="both"/>
        <w:rPr>
          <w:rFonts w:cstheme="minorHAnsi"/>
          <w:bCs/>
        </w:rPr>
      </w:pPr>
    </w:p>
    <w:tbl>
      <w:tblPr>
        <w:tblStyle w:val="TableNormal"/>
        <w:tblW w:w="10007" w:type="dxa"/>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60"/>
        <w:gridCol w:w="2753"/>
        <w:gridCol w:w="2494"/>
      </w:tblGrid>
      <w:tr w:rsidR="00741117" w14:paraId="5174BCE5" w14:textId="77777777" w:rsidTr="0012082E">
        <w:trPr>
          <w:trHeight w:val="630"/>
        </w:trPr>
        <w:tc>
          <w:tcPr>
            <w:tcW w:w="4760" w:type="dxa"/>
            <w:shd w:val="clear" w:color="auto" w:fill="4471C4"/>
          </w:tcPr>
          <w:p w14:paraId="0BA98D2A" w14:textId="77777777" w:rsidR="00741117" w:rsidRPr="00492938" w:rsidRDefault="00741117" w:rsidP="0012082E">
            <w:pPr>
              <w:pStyle w:val="TableParagraph"/>
              <w:spacing w:before="9"/>
              <w:ind w:left="0"/>
              <w:rPr>
                <w:rFonts w:ascii="Carlito"/>
                <w:sz w:val="21"/>
                <w:lang w:val="fr-FR"/>
              </w:rPr>
            </w:pPr>
          </w:p>
          <w:p w14:paraId="029945D3" w14:textId="77777777" w:rsidR="00741117" w:rsidRDefault="00741117" w:rsidP="0012082E">
            <w:pPr>
              <w:pStyle w:val="TableParagraph"/>
              <w:ind w:left="2298" w:right="1891"/>
              <w:jc w:val="center"/>
              <w:rPr>
                <w:rFonts w:ascii="Carlito" w:hAnsi="Carlito"/>
                <w:b/>
              </w:rPr>
            </w:pPr>
            <w:r>
              <w:rPr>
                <w:rFonts w:ascii="Carlito" w:hAnsi="Carlito"/>
                <w:b/>
                <w:color w:val="FFFFFF"/>
              </w:rPr>
              <w:t>Étape</w:t>
            </w:r>
          </w:p>
        </w:tc>
        <w:tc>
          <w:tcPr>
            <w:tcW w:w="2753" w:type="dxa"/>
            <w:shd w:val="clear" w:color="auto" w:fill="4471C4"/>
          </w:tcPr>
          <w:p w14:paraId="4D1860A8" w14:textId="77777777" w:rsidR="00741117" w:rsidRDefault="00741117" w:rsidP="0012082E">
            <w:pPr>
              <w:pStyle w:val="TableParagraph"/>
              <w:ind w:left="0"/>
              <w:rPr>
                <w:rFonts w:ascii="Carlito"/>
              </w:rPr>
            </w:pPr>
          </w:p>
          <w:p w14:paraId="3B40DEEE" w14:textId="77777777" w:rsidR="00741117" w:rsidRDefault="00741117" w:rsidP="0012082E">
            <w:pPr>
              <w:pStyle w:val="TableParagraph"/>
              <w:ind w:left="162"/>
              <w:rPr>
                <w:rFonts w:ascii="Arial" w:hAnsi="Arial"/>
                <w:b/>
              </w:rPr>
            </w:pPr>
            <w:proofErr w:type="spellStart"/>
            <w:r>
              <w:rPr>
                <w:rFonts w:ascii="Arial" w:hAnsi="Arial"/>
                <w:b/>
                <w:color w:val="FFFFFF"/>
                <w:w w:val="90"/>
              </w:rPr>
              <w:t>Délai</w:t>
            </w:r>
            <w:proofErr w:type="spellEnd"/>
            <w:r>
              <w:rPr>
                <w:rFonts w:ascii="Arial" w:hAnsi="Arial"/>
                <w:b/>
                <w:color w:val="FFFFFF"/>
                <w:w w:val="90"/>
              </w:rPr>
              <w:t xml:space="preserve"> </w:t>
            </w:r>
            <w:proofErr w:type="spellStart"/>
            <w:r>
              <w:rPr>
                <w:rFonts w:ascii="Arial" w:hAnsi="Arial"/>
                <w:b/>
                <w:color w:val="FFFFFF"/>
                <w:w w:val="90"/>
              </w:rPr>
              <w:t>d’exécution</w:t>
            </w:r>
            <w:proofErr w:type="spellEnd"/>
            <w:r>
              <w:rPr>
                <w:rFonts w:ascii="Arial" w:hAnsi="Arial"/>
                <w:b/>
                <w:color w:val="FFFFFF"/>
                <w:w w:val="90"/>
              </w:rPr>
              <w:t xml:space="preserve"> maximal</w:t>
            </w:r>
          </w:p>
        </w:tc>
        <w:tc>
          <w:tcPr>
            <w:tcW w:w="2494" w:type="dxa"/>
            <w:shd w:val="clear" w:color="auto" w:fill="4471C4"/>
          </w:tcPr>
          <w:p w14:paraId="42B52F65" w14:textId="77777777" w:rsidR="00741117" w:rsidRDefault="00741117" w:rsidP="0012082E">
            <w:pPr>
              <w:pStyle w:val="TableParagraph"/>
              <w:spacing w:before="7"/>
              <w:ind w:left="0"/>
              <w:rPr>
                <w:rFonts w:ascii="Carlito"/>
                <w:sz w:val="18"/>
              </w:rPr>
            </w:pPr>
          </w:p>
          <w:p w14:paraId="3BE814DA" w14:textId="77777777" w:rsidR="00741117" w:rsidRDefault="00741117" w:rsidP="0012082E">
            <w:pPr>
              <w:pStyle w:val="TableParagraph"/>
              <w:ind w:left="85" w:right="78"/>
              <w:jc w:val="center"/>
              <w:rPr>
                <w:rFonts w:ascii="Carlito"/>
                <w:b/>
              </w:rPr>
            </w:pPr>
            <w:r>
              <w:rPr>
                <w:rFonts w:ascii="Carlito"/>
                <w:b/>
                <w:color w:val="FFFFFF"/>
              </w:rPr>
              <w:t xml:space="preserve">Budget </w:t>
            </w:r>
            <w:proofErr w:type="spellStart"/>
            <w:r>
              <w:rPr>
                <w:rFonts w:ascii="Carlito"/>
                <w:b/>
                <w:color w:val="FFFFFF"/>
              </w:rPr>
              <w:t>en</w:t>
            </w:r>
            <w:proofErr w:type="spellEnd"/>
            <w:r>
              <w:rPr>
                <w:rFonts w:ascii="Carlito"/>
                <w:b/>
                <w:color w:val="FFFFFF"/>
              </w:rPr>
              <w:t xml:space="preserve"> </w:t>
            </w:r>
            <w:proofErr w:type="spellStart"/>
            <w:r>
              <w:rPr>
                <w:rFonts w:ascii="Carlito"/>
                <w:b/>
                <w:color w:val="FFFFFF"/>
              </w:rPr>
              <w:t>jours</w:t>
            </w:r>
            <w:proofErr w:type="spellEnd"/>
            <w:r>
              <w:rPr>
                <w:rFonts w:ascii="Carlito"/>
                <w:b/>
                <w:color w:val="FFFFFF"/>
              </w:rPr>
              <w:t xml:space="preserve"> hommes</w:t>
            </w:r>
          </w:p>
        </w:tc>
      </w:tr>
      <w:tr w:rsidR="00741117" w14:paraId="0823049B" w14:textId="77777777" w:rsidTr="0012082E">
        <w:trPr>
          <w:trHeight w:val="1300"/>
        </w:trPr>
        <w:tc>
          <w:tcPr>
            <w:tcW w:w="4760" w:type="dxa"/>
          </w:tcPr>
          <w:p w14:paraId="067F84E5" w14:textId="016DB11A" w:rsidR="00741117" w:rsidRPr="00492938" w:rsidRDefault="00B12A13" w:rsidP="0012082E">
            <w:pPr>
              <w:pStyle w:val="TableParagraph"/>
              <w:spacing w:before="54" w:line="259" w:lineRule="auto"/>
              <w:ind w:left="55" w:right="268"/>
              <w:rPr>
                <w:rFonts w:ascii="Carlito" w:hAnsi="Carlito"/>
                <w:lang w:val="fr-FR"/>
              </w:rPr>
            </w:pPr>
            <w:r>
              <w:rPr>
                <w:rFonts w:ascii="Carlito" w:hAnsi="Carlito"/>
                <w:lang w:val="fr-FR"/>
              </w:rPr>
              <w:t>Prestation de service</w:t>
            </w:r>
            <w:r w:rsidR="00741117" w:rsidRPr="00492938">
              <w:rPr>
                <w:rFonts w:ascii="Carlito" w:hAnsi="Carlito"/>
                <w:lang w:val="fr-FR"/>
              </w:rPr>
              <w:t xml:space="preserve"> pour le projet </w:t>
            </w:r>
            <w:r w:rsidR="00BE2D6B">
              <w:rPr>
                <w:rFonts w:ascii="Carlito" w:hAnsi="Carlito"/>
                <w:lang w:val="fr-FR"/>
              </w:rPr>
              <w:t>IDMEJ – HI : E</w:t>
            </w:r>
            <w:r w:rsidR="00741117" w:rsidRPr="00492938">
              <w:rPr>
                <w:rFonts w:ascii="Carlito" w:hAnsi="Carlito"/>
                <w:lang w:val="fr-FR"/>
              </w:rPr>
              <w:t>nregistrement, identification et suivi efficace et inclusif des personnes handicapées et la délivrance, gestion des cartes de handicap à codes QR</w:t>
            </w:r>
          </w:p>
        </w:tc>
        <w:tc>
          <w:tcPr>
            <w:tcW w:w="2753" w:type="dxa"/>
          </w:tcPr>
          <w:p w14:paraId="651A07A7" w14:textId="77777777" w:rsidR="00741117" w:rsidRPr="005B4795" w:rsidRDefault="00741117" w:rsidP="0012082E">
            <w:pPr>
              <w:pStyle w:val="TableParagraph"/>
              <w:spacing w:before="54"/>
              <w:ind w:left="253" w:right="244"/>
              <w:jc w:val="center"/>
              <w:rPr>
                <w:rFonts w:ascii="Carlito"/>
                <w:lang w:val="fr-FR"/>
              </w:rPr>
            </w:pPr>
          </w:p>
          <w:p w14:paraId="32A46FEE" w14:textId="5345469A" w:rsidR="00741117" w:rsidRDefault="00741117" w:rsidP="0012082E">
            <w:pPr>
              <w:pStyle w:val="TableParagraph"/>
              <w:spacing w:before="54"/>
              <w:ind w:left="253" w:right="244"/>
              <w:jc w:val="center"/>
              <w:rPr>
                <w:rFonts w:ascii="Carlito"/>
              </w:rPr>
            </w:pPr>
            <w:r>
              <w:rPr>
                <w:rFonts w:ascii="Carlito"/>
              </w:rPr>
              <w:t>1</w:t>
            </w:r>
            <w:r w:rsidR="00B12A13">
              <w:rPr>
                <w:rFonts w:ascii="Carlito"/>
              </w:rPr>
              <w:t>0</w:t>
            </w:r>
            <w:r>
              <w:rPr>
                <w:rFonts w:ascii="Carlito"/>
              </w:rPr>
              <w:t xml:space="preserve"> mois</w:t>
            </w:r>
          </w:p>
          <w:p w14:paraId="6966C444" w14:textId="77777777" w:rsidR="00741117" w:rsidRDefault="00741117" w:rsidP="0012082E">
            <w:pPr>
              <w:pStyle w:val="TableParagraph"/>
              <w:spacing w:before="180" w:line="259" w:lineRule="auto"/>
              <w:ind w:left="256" w:right="244"/>
              <w:jc w:val="center"/>
              <w:rPr>
                <w:rFonts w:ascii="Carlito" w:hAnsi="Carlito"/>
              </w:rPr>
            </w:pPr>
          </w:p>
        </w:tc>
        <w:tc>
          <w:tcPr>
            <w:tcW w:w="2494" w:type="dxa"/>
          </w:tcPr>
          <w:p w14:paraId="2684577F" w14:textId="77777777" w:rsidR="00741117" w:rsidRDefault="00741117" w:rsidP="0012082E">
            <w:pPr>
              <w:pStyle w:val="TableParagraph"/>
              <w:ind w:left="0"/>
              <w:rPr>
                <w:rFonts w:ascii="Carlito"/>
              </w:rPr>
            </w:pPr>
          </w:p>
          <w:p w14:paraId="3E1D611A" w14:textId="0D91B305" w:rsidR="00741117" w:rsidRDefault="00741117" w:rsidP="0012082E">
            <w:pPr>
              <w:pStyle w:val="TableParagraph"/>
              <w:spacing w:before="155"/>
              <w:ind w:left="85" w:right="75"/>
              <w:jc w:val="center"/>
              <w:rPr>
                <w:rFonts w:ascii="Carlito"/>
              </w:rPr>
            </w:pPr>
            <w:r w:rsidRPr="00BE2D6B">
              <w:rPr>
                <w:rFonts w:ascii="Carlito"/>
              </w:rPr>
              <w:t>4</w:t>
            </w:r>
            <w:r w:rsidR="00B12A13" w:rsidRPr="00BE2D6B">
              <w:rPr>
                <w:rFonts w:ascii="Carlito"/>
              </w:rPr>
              <w:t>5</w:t>
            </w:r>
            <w:r w:rsidRPr="00BE2D6B">
              <w:rPr>
                <w:rFonts w:ascii="Carlito"/>
              </w:rPr>
              <w:t>JH</w:t>
            </w:r>
          </w:p>
        </w:tc>
      </w:tr>
    </w:tbl>
    <w:p w14:paraId="42745FD6" w14:textId="77777777" w:rsidR="00741117" w:rsidRDefault="00741117" w:rsidP="00741117">
      <w:pPr>
        <w:jc w:val="both"/>
      </w:pPr>
    </w:p>
    <w:p w14:paraId="058D710F" w14:textId="77777777" w:rsidR="00741117" w:rsidRPr="00EF228B" w:rsidRDefault="00741117" w:rsidP="00741117">
      <w:pPr>
        <w:jc w:val="both"/>
        <w:rPr>
          <w:rFonts w:cstheme="minorHAnsi"/>
        </w:rPr>
      </w:pPr>
      <w:r w:rsidRPr="00EF228B">
        <w:rPr>
          <w:rFonts w:cstheme="minorHAnsi"/>
        </w:rPr>
        <w:t>Les honoraires journaliers (coût homme/jour ouvrable) sont réputés comprendre tous les frais nécessaires à la bonne exécution de la mission.</w:t>
      </w:r>
    </w:p>
    <w:p w14:paraId="1E36F789" w14:textId="77777777" w:rsidR="00741117" w:rsidRPr="00EF228B" w:rsidRDefault="00741117" w:rsidP="00741117">
      <w:pPr>
        <w:jc w:val="both"/>
        <w:rPr>
          <w:rFonts w:cstheme="minorHAnsi"/>
        </w:rPr>
      </w:pPr>
      <w:r w:rsidRPr="00EF228B">
        <w:rPr>
          <w:rFonts w:cstheme="minorHAnsi"/>
        </w:rPr>
        <w:t>Les montants proposés par le soumissionnaire seront fermes et non révisables pendant les délais contractuels d'exécution du service et ne pourront varier sur aucun point.</w:t>
      </w:r>
    </w:p>
    <w:p w14:paraId="3DC30741" w14:textId="77777777" w:rsidR="00741117" w:rsidRPr="00EF228B" w:rsidRDefault="00741117" w:rsidP="00741117">
      <w:pPr>
        <w:jc w:val="both"/>
        <w:rPr>
          <w:rFonts w:cstheme="minorHAnsi"/>
        </w:rPr>
      </w:pPr>
      <w:r w:rsidRPr="00EF228B">
        <w:rPr>
          <w:rFonts w:cstheme="minorHAnsi"/>
        </w:rPr>
        <w:t>Les honoraires journaliers doivent être présentés en dinars tunisiens en hors TVA.</w:t>
      </w:r>
    </w:p>
    <w:p w14:paraId="7DFA2333" w14:textId="77777777" w:rsidR="00741117" w:rsidRDefault="00741117" w:rsidP="00741117">
      <w:pPr>
        <w:jc w:val="both"/>
        <w:rPr>
          <w:rFonts w:cstheme="minorHAnsi"/>
          <w:b/>
          <w:bCs/>
          <w:sz w:val="26"/>
          <w:szCs w:val="26"/>
          <w:u w:val="single"/>
        </w:rPr>
      </w:pPr>
      <w:r>
        <w:rPr>
          <w:rFonts w:cstheme="minorHAnsi"/>
          <w:b/>
          <w:bCs/>
          <w:sz w:val="26"/>
          <w:szCs w:val="26"/>
          <w:u w:val="single"/>
        </w:rPr>
        <w:t>PROFIL ET QUALIFICATIONS REQUISES</w:t>
      </w:r>
    </w:p>
    <w:p w14:paraId="00254C86" w14:textId="77777777" w:rsidR="00741117" w:rsidRPr="00BA37F6" w:rsidRDefault="00741117" w:rsidP="00741117">
      <w:pPr>
        <w:pStyle w:val="Corpsdetexte"/>
        <w:spacing w:before="124" w:line="264" w:lineRule="auto"/>
        <w:ind w:left="0" w:right="1114"/>
        <w:jc w:val="both"/>
        <w:rPr>
          <w:rFonts w:asciiTheme="minorHAnsi" w:hAnsiTheme="minorHAnsi" w:cstheme="minorHAnsi"/>
          <w:sz w:val="22"/>
          <w:szCs w:val="22"/>
        </w:rPr>
      </w:pPr>
      <w:r w:rsidRPr="00BA37F6">
        <w:rPr>
          <w:rFonts w:asciiTheme="minorHAnsi" w:hAnsiTheme="minorHAnsi" w:cstheme="minorHAnsi"/>
          <w:sz w:val="22"/>
          <w:szCs w:val="22"/>
        </w:rPr>
        <w:t>Le présent appel d’offres s’adresse aux prestataires de services présentant des compétences confirmées dans le domaine des systèmes d’information ayant opéré des missions de schéma directeur et d’assistance technique et ce, durant les 5 dernières années</w:t>
      </w:r>
      <w:r>
        <w:rPr>
          <w:rFonts w:asciiTheme="minorHAnsi" w:hAnsiTheme="minorHAnsi" w:cstheme="minorHAnsi"/>
          <w:sz w:val="22"/>
          <w:szCs w:val="22"/>
        </w:rPr>
        <w:t>.</w:t>
      </w:r>
    </w:p>
    <w:p w14:paraId="31F560DC" w14:textId="77777777" w:rsidR="00741117" w:rsidRPr="00BA37F6" w:rsidRDefault="00741117" w:rsidP="00741117">
      <w:pPr>
        <w:pStyle w:val="Titre2"/>
        <w:spacing w:line="260" w:lineRule="exact"/>
        <w:ind w:left="0" w:firstLine="0"/>
        <w:jc w:val="both"/>
        <w:rPr>
          <w:rFonts w:asciiTheme="minorHAnsi" w:hAnsiTheme="minorHAnsi" w:cstheme="minorHAnsi"/>
          <w:i/>
          <w:iCs/>
          <w:u w:val="single"/>
        </w:rPr>
      </w:pPr>
      <w:r w:rsidRPr="00BA37F6">
        <w:rPr>
          <w:rFonts w:asciiTheme="minorHAnsi" w:hAnsiTheme="minorHAnsi" w:cstheme="minorHAnsi"/>
          <w:i/>
          <w:iCs/>
          <w:u w:val="single"/>
        </w:rPr>
        <w:t>Références Exigence minimales :</w:t>
      </w:r>
    </w:p>
    <w:p w14:paraId="2D91A9E5" w14:textId="77777777" w:rsidR="00741117" w:rsidRPr="00BA37F6" w:rsidRDefault="00741117" w:rsidP="00741117">
      <w:pPr>
        <w:pStyle w:val="Corpsdetexte"/>
        <w:spacing w:before="22" w:line="266" w:lineRule="auto"/>
        <w:ind w:left="0" w:right="1111"/>
        <w:jc w:val="both"/>
        <w:rPr>
          <w:rFonts w:asciiTheme="minorHAnsi" w:hAnsiTheme="minorHAnsi" w:cstheme="minorHAnsi"/>
          <w:sz w:val="22"/>
          <w:szCs w:val="22"/>
        </w:rPr>
      </w:pPr>
      <w:r w:rsidRPr="00BA37F6">
        <w:rPr>
          <w:rFonts w:asciiTheme="minorHAnsi" w:hAnsiTheme="minorHAnsi" w:cstheme="minorHAnsi"/>
          <w:sz w:val="22"/>
          <w:szCs w:val="22"/>
        </w:rPr>
        <w:t>Les soumissionnaires participants au présent appel d’offres doivent avoir des références dans la fourniture de prestations de service et de conseil dans le domaine des systèmes d’information et en particulier dans le domaine cité en objet des présents termes de références.</w:t>
      </w:r>
    </w:p>
    <w:p w14:paraId="482F937A" w14:textId="65D1F5A4" w:rsidR="00741117" w:rsidRPr="00BA37F6" w:rsidRDefault="00741117" w:rsidP="00741117">
      <w:pPr>
        <w:pStyle w:val="Corpsdetexte"/>
        <w:spacing w:before="162"/>
        <w:ind w:left="0" w:right="1111"/>
        <w:jc w:val="both"/>
        <w:rPr>
          <w:rFonts w:asciiTheme="minorHAnsi" w:hAnsiTheme="minorHAnsi" w:cstheme="minorHAnsi"/>
          <w:sz w:val="22"/>
          <w:szCs w:val="22"/>
        </w:rPr>
      </w:pPr>
      <w:r w:rsidRPr="00BA37F6">
        <w:rPr>
          <w:rFonts w:asciiTheme="minorHAnsi" w:hAnsiTheme="minorHAnsi" w:cstheme="minorHAnsi"/>
          <w:sz w:val="22"/>
          <w:szCs w:val="22"/>
        </w:rPr>
        <w:t>A cet effet, le soumissionnaire doit présenter 04 références pour la réalisation de missions similaires durant les 5 dernières années (à partir de l’année 2018</w:t>
      </w:r>
      <w:r w:rsidR="00BE2D6B" w:rsidRPr="00BA37F6">
        <w:rPr>
          <w:rFonts w:asciiTheme="minorHAnsi" w:hAnsiTheme="minorHAnsi" w:cstheme="minorHAnsi"/>
          <w:sz w:val="22"/>
          <w:szCs w:val="22"/>
        </w:rPr>
        <w:t>).</w:t>
      </w:r>
    </w:p>
    <w:tbl>
      <w:tblPr>
        <w:tblStyle w:val="TableNormal"/>
        <w:tblpPr w:leftFromText="141" w:rightFromText="141" w:vertAnchor="text" w:horzAnchor="margin" w:tblpY="384"/>
        <w:tblW w:w="9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04"/>
        <w:gridCol w:w="1553"/>
      </w:tblGrid>
      <w:tr w:rsidR="00741117" w:rsidRPr="001B3B59" w14:paraId="15EFB516" w14:textId="77777777" w:rsidTr="0012082E">
        <w:trPr>
          <w:trHeight w:val="1149"/>
        </w:trPr>
        <w:tc>
          <w:tcPr>
            <w:tcW w:w="7804" w:type="dxa"/>
            <w:shd w:val="clear" w:color="auto" w:fill="2D74B5"/>
          </w:tcPr>
          <w:p w14:paraId="64398EA1" w14:textId="77777777" w:rsidR="00741117" w:rsidRPr="001B3B59" w:rsidRDefault="00741117" w:rsidP="0012082E">
            <w:pPr>
              <w:pStyle w:val="TableParagraph"/>
              <w:spacing w:before="172"/>
              <w:rPr>
                <w:rFonts w:ascii="Carlito" w:hAnsi="Carlito"/>
                <w:b/>
              </w:rPr>
            </w:pPr>
            <w:proofErr w:type="spellStart"/>
            <w:r w:rsidRPr="001B3B59">
              <w:rPr>
                <w:rFonts w:ascii="Carlito" w:hAnsi="Carlito"/>
                <w:b/>
                <w:color w:val="FFFFFF"/>
              </w:rPr>
              <w:t>Références</w:t>
            </w:r>
            <w:proofErr w:type="spellEnd"/>
          </w:p>
        </w:tc>
        <w:tc>
          <w:tcPr>
            <w:tcW w:w="1553" w:type="dxa"/>
            <w:shd w:val="clear" w:color="auto" w:fill="2D74B5"/>
          </w:tcPr>
          <w:p w14:paraId="0F219221" w14:textId="77777777" w:rsidR="00741117" w:rsidRPr="001B3B59" w:rsidRDefault="00741117" w:rsidP="0012082E">
            <w:pPr>
              <w:pStyle w:val="TableParagraph"/>
              <w:spacing w:before="174" w:line="237" w:lineRule="auto"/>
              <w:ind w:right="666"/>
              <w:rPr>
                <w:rFonts w:ascii="Carlito"/>
                <w:b/>
              </w:rPr>
            </w:pPr>
            <w:proofErr w:type="spellStart"/>
            <w:r w:rsidRPr="001B3B59">
              <w:rPr>
                <w:rFonts w:ascii="Carlito"/>
                <w:b/>
                <w:color w:val="FFFFFF"/>
              </w:rPr>
              <w:t>Nombre</w:t>
            </w:r>
            <w:proofErr w:type="spellEnd"/>
            <w:r w:rsidRPr="001B3B59">
              <w:rPr>
                <w:rFonts w:ascii="Carlito"/>
                <w:b/>
                <w:color w:val="FFFFFF"/>
              </w:rPr>
              <w:t xml:space="preserve"> minimal</w:t>
            </w:r>
          </w:p>
        </w:tc>
      </w:tr>
      <w:tr w:rsidR="00741117" w:rsidRPr="001B3B59" w14:paraId="2F612022" w14:textId="77777777" w:rsidTr="0012082E">
        <w:trPr>
          <w:trHeight w:val="681"/>
        </w:trPr>
        <w:tc>
          <w:tcPr>
            <w:tcW w:w="7804" w:type="dxa"/>
          </w:tcPr>
          <w:p w14:paraId="2802D034" w14:textId="77777777" w:rsidR="00741117" w:rsidRPr="00492938" w:rsidRDefault="00741117" w:rsidP="0012082E">
            <w:pPr>
              <w:pStyle w:val="TableParagraph"/>
              <w:spacing w:line="268" w:lineRule="exact"/>
              <w:rPr>
                <w:rFonts w:ascii="Carlito" w:hAnsi="Carlito"/>
                <w:lang w:val="fr-FR"/>
              </w:rPr>
            </w:pPr>
            <w:r w:rsidRPr="00492938">
              <w:rPr>
                <w:rFonts w:ascii="Carlito" w:hAnsi="Carlito"/>
                <w:lang w:val="fr-FR"/>
              </w:rPr>
              <w:t>Références pour la réalisation de missions similaires durant les 5 dernières années</w:t>
            </w:r>
          </w:p>
        </w:tc>
        <w:tc>
          <w:tcPr>
            <w:tcW w:w="1553" w:type="dxa"/>
          </w:tcPr>
          <w:p w14:paraId="0EFA321C" w14:textId="77777777" w:rsidR="00741117" w:rsidRPr="001B3B59" w:rsidRDefault="00741117" w:rsidP="0012082E">
            <w:pPr>
              <w:pStyle w:val="TableParagraph"/>
              <w:spacing w:line="268" w:lineRule="exact"/>
              <w:ind w:left="8"/>
              <w:jc w:val="center"/>
              <w:rPr>
                <w:rFonts w:ascii="Carlito"/>
              </w:rPr>
            </w:pPr>
            <w:r>
              <w:rPr>
                <w:rFonts w:ascii="Carlito"/>
              </w:rPr>
              <w:t>4</w:t>
            </w:r>
          </w:p>
        </w:tc>
      </w:tr>
    </w:tbl>
    <w:p w14:paraId="3C1A8887" w14:textId="77777777" w:rsidR="00741117" w:rsidRDefault="00741117" w:rsidP="00741117">
      <w:pPr>
        <w:jc w:val="both"/>
        <w:rPr>
          <w:rFonts w:cstheme="minorHAnsi"/>
          <w:b/>
          <w:bCs/>
          <w:sz w:val="26"/>
          <w:szCs w:val="26"/>
          <w:u w:val="single"/>
        </w:rPr>
      </w:pPr>
    </w:p>
    <w:p w14:paraId="60F46427" w14:textId="77777777" w:rsidR="00741117" w:rsidRDefault="00741117" w:rsidP="00741117">
      <w:pPr>
        <w:jc w:val="both"/>
        <w:rPr>
          <w:rFonts w:cstheme="minorHAnsi"/>
          <w:b/>
          <w:bCs/>
          <w:sz w:val="26"/>
          <w:szCs w:val="26"/>
          <w:u w:val="single"/>
        </w:rPr>
      </w:pPr>
    </w:p>
    <w:p w14:paraId="1AB32674" w14:textId="682FEBEA" w:rsidR="00741117" w:rsidRDefault="00741117" w:rsidP="00741117">
      <w:pPr>
        <w:jc w:val="both"/>
        <w:rPr>
          <w:rFonts w:cstheme="minorHAnsi"/>
        </w:rPr>
      </w:pPr>
      <w:r w:rsidRPr="00BA37F6">
        <w:rPr>
          <w:rFonts w:cstheme="minorHAnsi"/>
        </w:rPr>
        <w:t>Le soumissionnaire doit présenter les justificatifs en copies conformes (PV de réception, attestation de bonne exécution ou de références) de toutes les références et préciser, pour chaque référence, le client et son pays d’origine ainsi que l’objet et la date de la mission réalisée.</w:t>
      </w:r>
    </w:p>
    <w:p w14:paraId="117A5611" w14:textId="77777777" w:rsidR="00BE2D6B" w:rsidRPr="00BA37F6" w:rsidRDefault="00BE2D6B" w:rsidP="00741117">
      <w:pPr>
        <w:jc w:val="both"/>
        <w:rPr>
          <w:rFonts w:cstheme="minorHAnsi"/>
        </w:rPr>
      </w:pPr>
    </w:p>
    <w:p w14:paraId="65D6F466" w14:textId="77777777" w:rsidR="00741117" w:rsidRPr="00BA37F6" w:rsidRDefault="00741117" w:rsidP="00741117">
      <w:pPr>
        <w:spacing w:after="0" w:line="240" w:lineRule="auto"/>
        <w:jc w:val="both"/>
        <w:rPr>
          <w:rFonts w:cstheme="minorHAnsi"/>
          <w:b/>
          <w:bCs/>
          <w:i/>
          <w:iCs/>
          <w:u w:val="single"/>
        </w:rPr>
      </w:pPr>
      <w:r w:rsidRPr="00BA37F6">
        <w:rPr>
          <w:rFonts w:cstheme="minorHAnsi"/>
          <w:b/>
          <w:bCs/>
          <w:i/>
          <w:iCs/>
          <w:u w:val="single"/>
        </w:rPr>
        <w:lastRenderedPageBreak/>
        <w:t>Critères d’éligibilité :</w:t>
      </w:r>
    </w:p>
    <w:p w14:paraId="026AD91B" w14:textId="77777777" w:rsidR="00741117" w:rsidRPr="00C22FF3" w:rsidRDefault="00741117" w:rsidP="00741117">
      <w:pPr>
        <w:spacing w:after="0" w:line="240" w:lineRule="auto"/>
        <w:jc w:val="both"/>
        <w:rPr>
          <w:rFonts w:cstheme="minorHAnsi"/>
          <w:u w:val="single"/>
        </w:rPr>
      </w:pPr>
    </w:p>
    <w:p w14:paraId="58179170" w14:textId="77777777" w:rsidR="00741117" w:rsidRDefault="00741117" w:rsidP="008D404F">
      <w:pPr>
        <w:numPr>
          <w:ilvl w:val="0"/>
          <w:numId w:val="6"/>
        </w:numPr>
        <w:spacing w:after="0" w:line="276" w:lineRule="auto"/>
        <w:jc w:val="both"/>
        <w:rPr>
          <w:rFonts w:cstheme="minorHAnsi"/>
        </w:rPr>
      </w:pPr>
      <w:r>
        <w:rPr>
          <w:rFonts w:cstheme="minorHAnsi"/>
        </w:rPr>
        <w:t>Avoir une b</w:t>
      </w:r>
      <w:r w:rsidRPr="000A1DB6">
        <w:rPr>
          <w:rFonts w:cstheme="minorHAnsi"/>
        </w:rPr>
        <w:t xml:space="preserve">onne connaissance </w:t>
      </w:r>
      <w:r>
        <w:rPr>
          <w:rFonts w:cstheme="minorHAnsi"/>
        </w:rPr>
        <w:t xml:space="preserve">de la thématique du </w:t>
      </w:r>
      <w:r w:rsidRPr="00493820">
        <w:rPr>
          <w:rFonts w:cstheme="minorHAnsi"/>
        </w:rPr>
        <w:t xml:space="preserve">handicap </w:t>
      </w:r>
      <w:r>
        <w:rPr>
          <w:rFonts w:cstheme="minorHAnsi"/>
        </w:rPr>
        <w:t xml:space="preserve">(cadre national et international) </w:t>
      </w:r>
    </w:p>
    <w:p w14:paraId="1B334B1C" w14:textId="77777777" w:rsidR="00741117" w:rsidRDefault="00741117" w:rsidP="008D404F">
      <w:pPr>
        <w:numPr>
          <w:ilvl w:val="0"/>
          <w:numId w:val="6"/>
        </w:numPr>
        <w:spacing w:after="0" w:line="276" w:lineRule="auto"/>
        <w:jc w:val="both"/>
        <w:rPr>
          <w:rFonts w:cstheme="minorHAnsi"/>
        </w:rPr>
      </w:pPr>
      <w:r w:rsidRPr="00BA37F6">
        <w:rPr>
          <w:rFonts w:cstheme="minorHAnsi"/>
        </w:rPr>
        <w:t xml:space="preserve">Avoir une expérience avérée en </w:t>
      </w:r>
      <w:r>
        <w:rPr>
          <w:rFonts w:cstheme="minorHAnsi"/>
        </w:rPr>
        <w:t xml:space="preserve">systèmes </w:t>
      </w:r>
      <w:r w:rsidRPr="00BA37F6">
        <w:rPr>
          <w:rFonts w:cstheme="minorHAnsi"/>
        </w:rPr>
        <w:t>informatique</w:t>
      </w:r>
      <w:r>
        <w:rPr>
          <w:rFonts w:cstheme="minorHAnsi"/>
        </w:rPr>
        <w:t>s</w:t>
      </w:r>
      <w:r w:rsidRPr="00BA37F6">
        <w:rPr>
          <w:rFonts w:cstheme="minorHAnsi"/>
        </w:rPr>
        <w:t xml:space="preserve"> notamment en développement des applications WEB, système du code QR </w:t>
      </w:r>
    </w:p>
    <w:p w14:paraId="19D53E5A" w14:textId="77777777" w:rsidR="00741117" w:rsidRDefault="00741117" w:rsidP="008D404F">
      <w:pPr>
        <w:numPr>
          <w:ilvl w:val="0"/>
          <w:numId w:val="6"/>
        </w:numPr>
        <w:spacing w:after="0" w:line="276" w:lineRule="auto"/>
        <w:jc w:val="both"/>
        <w:rPr>
          <w:rFonts w:cstheme="minorHAnsi"/>
        </w:rPr>
      </w:pPr>
      <w:r w:rsidRPr="00BA37F6">
        <w:rPr>
          <w:rFonts w:cstheme="minorHAnsi"/>
        </w:rPr>
        <w:t>Maîtrise des normes et des standards les plus récents dans le</w:t>
      </w:r>
      <w:r>
        <w:rPr>
          <w:rFonts w:cstheme="minorHAnsi"/>
        </w:rPr>
        <w:t xml:space="preserve"> </w:t>
      </w:r>
      <w:r w:rsidRPr="00BA37F6">
        <w:rPr>
          <w:rFonts w:cstheme="minorHAnsi"/>
        </w:rPr>
        <w:t>domaine</w:t>
      </w:r>
    </w:p>
    <w:p w14:paraId="24C5B99F" w14:textId="77777777" w:rsidR="00741117" w:rsidRPr="00BA37F6" w:rsidRDefault="00741117" w:rsidP="008D404F">
      <w:pPr>
        <w:numPr>
          <w:ilvl w:val="0"/>
          <w:numId w:val="6"/>
        </w:numPr>
        <w:spacing w:after="0" w:line="276" w:lineRule="auto"/>
        <w:jc w:val="both"/>
        <w:rPr>
          <w:rFonts w:cstheme="minorHAnsi"/>
        </w:rPr>
      </w:pPr>
      <w:r w:rsidRPr="00BA37F6">
        <w:rPr>
          <w:rFonts w:cstheme="minorHAnsi"/>
        </w:rPr>
        <w:t>Maîtrise des normes de modélisation de processus,</w:t>
      </w:r>
    </w:p>
    <w:p w14:paraId="506EC1B5" w14:textId="77777777" w:rsidR="00741117" w:rsidRDefault="00741117" w:rsidP="008D404F">
      <w:pPr>
        <w:numPr>
          <w:ilvl w:val="0"/>
          <w:numId w:val="6"/>
        </w:numPr>
        <w:spacing w:after="0" w:line="276" w:lineRule="auto"/>
        <w:jc w:val="both"/>
        <w:rPr>
          <w:rFonts w:cstheme="minorHAnsi"/>
        </w:rPr>
      </w:pPr>
      <w:r w:rsidRPr="00BA37F6">
        <w:rPr>
          <w:rFonts w:cstheme="minorHAnsi"/>
        </w:rPr>
        <w:t>Maitrise des technologies des tests et validation</w:t>
      </w:r>
    </w:p>
    <w:p w14:paraId="440A1864" w14:textId="77777777" w:rsidR="00741117" w:rsidRDefault="00741117" w:rsidP="008D404F">
      <w:pPr>
        <w:numPr>
          <w:ilvl w:val="0"/>
          <w:numId w:val="6"/>
        </w:numPr>
        <w:spacing w:after="0" w:line="276" w:lineRule="auto"/>
        <w:jc w:val="both"/>
        <w:rPr>
          <w:rFonts w:cstheme="minorHAnsi"/>
        </w:rPr>
      </w:pPr>
      <w:r w:rsidRPr="00BA37F6">
        <w:rPr>
          <w:rFonts w:cstheme="minorHAnsi"/>
        </w:rPr>
        <w:t xml:space="preserve">Maîtrise des technologies de développement, </w:t>
      </w:r>
    </w:p>
    <w:p w14:paraId="525693C9" w14:textId="77777777" w:rsidR="00741117" w:rsidRPr="00BA37F6" w:rsidRDefault="00741117" w:rsidP="008D404F">
      <w:pPr>
        <w:numPr>
          <w:ilvl w:val="0"/>
          <w:numId w:val="6"/>
        </w:numPr>
        <w:spacing w:after="0" w:line="276" w:lineRule="auto"/>
        <w:jc w:val="both"/>
        <w:rPr>
          <w:rFonts w:cstheme="minorHAnsi"/>
        </w:rPr>
      </w:pPr>
      <w:r w:rsidRPr="00BA37F6">
        <w:rPr>
          <w:rFonts w:cstheme="minorHAnsi"/>
        </w:rPr>
        <w:t>Maîtrise des normes d’architecture et urbanisation des systèmes d’informations et de la gestion des Bases de données</w:t>
      </w:r>
    </w:p>
    <w:p w14:paraId="5E706F98" w14:textId="73D1C5B3" w:rsidR="00741117" w:rsidRPr="002155DE" w:rsidRDefault="00741117" w:rsidP="008D404F">
      <w:pPr>
        <w:numPr>
          <w:ilvl w:val="0"/>
          <w:numId w:val="6"/>
        </w:numPr>
        <w:spacing w:after="0" w:line="276" w:lineRule="auto"/>
        <w:jc w:val="both"/>
        <w:rPr>
          <w:rFonts w:cstheme="minorHAnsi"/>
        </w:rPr>
      </w:pPr>
      <w:r>
        <w:t>Justifiant d’une expérience d’au moins 5 ans dans</w:t>
      </w:r>
      <w:r w:rsidR="004B6AF5">
        <w:t xml:space="preserve"> l’assistance technique pour</w:t>
      </w:r>
      <w:r>
        <w:t xml:space="preserve"> le développement des systèmes informatiques complexes </w:t>
      </w:r>
    </w:p>
    <w:p w14:paraId="0030C57B" w14:textId="519A55C5" w:rsidR="00741117" w:rsidRPr="00C6649C" w:rsidRDefault="00741117" w:rsidP="008D404F">
      <w:pPr>
        <w:numPr>
          <w:ilvl w:val="0"/>
          <w:numId w:val="6"/>
        </w:numPr>
        <w:spacing w:after="0" w:line="276" w:lineRule="auto"/>
        <w:jc w:val="both"/>
        <w:rPr>
          <w:rFonts w:cstheme="minorHAnsi"/>
        </w:rPr>
      </w:pPr>
      <w:r>
        <w:t>Créativité et innovation pour trouver de nouvelles solutions.</w:t>
      </w:r>
    </w:p>
    <w:p w14:paraId="6A14C0CB" w14:textId="4595CFCB" w:rsidR="00741117" w:rsidRPr="00493820" w:rsidRDefault="00741117" w:rsidP="008D404F">
      <w:pPr>
        <w:numPr>
          <w:ilvl w:val="0"/>
          <w:numId w:val="6"/>
        </w:numPr>
        <w:spacing w:after="0" w:line="276" w:lineRule="auto"/>
        <w:jc w:val="both"/>
        <w:rPr>
          <w:rFonts w:cstheme="minorHAnsi"/>
        </w:rPr>
      </w:pPr>
      <w:r>
        <w:t xml:space="preserve">Comprendre </w:t>
      </w:r>
      <w:r w:rsidR="004B6AF5">
        <w:t>l</w:t>
      </w:r>
      <w:r>
        <w:t xml:space="preserve">es contraintes du projet </w:t>
      </w:r>
      <w:r w:rsidR="008D404F">
        <w:t>IDMEJ (</w:t>
      </w:r>
      <w:r>
        <w:t>délais, budget, attentes).</w:t>
      </w:r>
    </w:p>
    <w:p w14:paraId="77D4D132" w14:textId="77777777" w:rsidR="004B6AF5" w:rsidRDefault="00741117" w:rsidP="008D404F">
      <w:pPr>
        <w:numPr>
          <w:ilvl w:val="0"/>
          <w:numId w:val="6"/>
        </w:numPr>
        <w:spacing w:after="0" w:line="276" w:lineRule="auto"/>
        <w:jc w:val="both"/>
        <w:rPr>
          <w:rFonts w:cstheme="minorHAnsi"/>
        </w:rPr>
      </w:pPr>
      <w:r>
        <w:rPr>
          <w:rFonts w:cstheme="minorHAnsi"/>
        </w:rPr>
        <w:t xml:space="preserve"> </w:t>
      </w:r>
      <w:r w:rsidRPr="004A389C">
        <w:rPr>
          <w:rFonts w:cstheme="minorHAnsi"/>
        </w:rPr>
        <w:t>Références dans des projets</w:t>
      </w:r>
      <w:r>
        <w:rPr>
          <w:rFonts w:cstheme="minorHAnsi"/>
        </w:rPr>
        <w:t xml:space="preserve"> similaires </w:t>
      </w:r>
    </w:p>
    <w:p w14:paraId="39352608" w14:textId="3A4EB078" w:rsidR="00741117" w:rsidRPr="00493820" w:rsidRDefault="00741117" w:rsidP="008D404F">
      <w:pPr>
        <w:numPr>
          <w:ilvl w:val="0"/>
          <w:numId w:val="6"/>
        </w:numPr>
        <w:spacing w:after="0" w:line="276" w:lineRule="auto"/>
        <w:jc w:val="both"/>
        <w:rPr>
          <w:rFonts w:cstheme="minorHAnsi"/>
        </w:rPr>
      </w:pPr>
      <w:r>
        <w:rPr>
          <w:rFonts w:cstheme="minorHAnsi"/>
        </w:rPr>
        <w:t xml:space="preserve">Maitrise à l’écrit et à l’oral, de la langue arabe et française. L’anglais est un atout </w:t>
      </w:r>
    </w:p>
    <w:p w14:paraId="4700D38D" w14:textId="77777777" w:rsidR="00741117" w:rsidRDefault="00741117" w:rsidP="008D404F">
      <w:pPr>
        <w:spacing w:line="276" w:lineRule="auto"/>
        <w:jc w:val="both"/>
        <w:rPr>
          <w:rFonts w:cstheme="minorHAnsi"/>
        </w:rPr>
      </w:pPr>
    </w:p>
    <w:p w14:paraId="05C0AF7A" w14:textId="77777777" w:rsidR="00741117" w:rsidRPr="00BA37F6" w:rsidRDefault="00741117" w:rsidP="008D404F">
      <w:pPr>
        <w:spacing w:line="276" w:lineRule="auto"/>
        <w:jc w:val="both"/>
        <w:rPr>
          <w:rFonts w:cstheme="minorHAnsi"/>
          <w:b/>
          <w:bCs/>
          <w:i/>
          <w:iCs/>
          <w:u w:val="single"/>
        </w:rPr>
      </w:pPr>
      <w:r w:rsidRPr="00BA37F6">
        <w:rPr>
          <w:rFonts w:cstheme="minorHAnsi"/>
          <w:b/>
          <w:bCs/>
          <w:i/>
          <w:iCs/>
          <w:u w:val="single"/>
        </w:rPr>
        <w:t>NB : il est formellement interdit aux soumissionnaires de faire appel à des sous-traitants.</w:t>
      </w:r>
    </w:p>
    <w:p w14:paraId="4C189A56" w14:textId="77777777" w:rsidR="00741117" w:rsidRDefault="00741117" w:rsidP="008D404F">
      <w:pPr>
        <w:spacing w:line="276" w:lineRule="auto"/>
        <w:jc w:val="both"/>
        <w:rPr>
          <w:rFonts w:cstheme="minorHAnsi"/>
        </w:rPr>
      </w:pPr>
      <w:r w:rsidRPr="00BA37F6">
        <w:rPr>
          <w:rFonts w:cstheme="minorHAnsi"/>
        </w:rPr>
        <w:t>Les qualifications citées ci-dessus doivent être dûment justifiées par les documents nécessaires (diplôme, lettre de mission, attestation projet, PV de réception, attestation d’achèvement de missions et certifications…).</w:t>
      </w:r>
    </w:p>
    <w:p w14:paraId="66E5A5DD" w14:textId="77777777" w:rsidR="00741117" w:rsidRPr="00BA37F6" w:rsidRDefault="00741117" w:rsidP="00741117">
      <w:pPr>
        <w:spacing w:line="276" w:lineRule="auto"/>
        <w:jc w:val="both"/>
        <w:rPr>
          <w:rFonts w:cstheme="minorHAnsi"/>
          <w:b/>
          <w:bCs/>
          <w:i/>
          <w:iCs/>
          <w:u w:val="single"/>
        </w:rPr>
      </w:pPr>
      <w:r w:rsidRPr="00BA37F6">
        <w:rPr>
          <w:rFonts w:cstheme="minorHAnsi"/>
          <w:b/>
          <w:bCs/>
          <w:i/>
          <w:iCs/>
          <w:u w:val="single"/>
        </w:rPr>
        <w:t>Les documents relatifs à l’appel à candidature et toute correspondance échangée entre le prestataire et Handicap International doivent être élaborés en français ou en anglais</w:t>
      </w:r>
    </w:p>
    <w:p w14:paraId="1318FA36" w14:textId="77777777" w:rsidR="00741117" w:rsidRDefault="00741117" w:rsidP="00741117">
      <w:pPr>
        <w:jc w:val="both"/>
        <w:rPr>
          <w:rFonts w:cstheme="minorHAnsi"/>
          <w:b/>
          <w:bCs/>
          <w:sz w:val="26"/>
          <w:szCs w:val="26"/>
          <w:u w:val="single"/>
        </w:rPr>
      </w:pPr>
    </w:p>
    <w:p w14:paraId="4043A4D0" w14:textId="77777777" w:rsidR="00741117" w:rsidRPr="00C22FF3" w:rsidRDefault="00741117" w:rsidP="00741117">
      <w:pPr>
        <w:jc w:val="both"/>
        <w:rPr>
          <w:rFonts w:cstheme="minorHAnsi"/>
          <w:b/>
          <w:bCs/>
          <w:sz w:val="26"/>
          <w:szCs w:val="26"/>
          <w:u w:val="single"/>
        </w:rPr>
      </w:pPr>
      <w:r>
        <w:rPr>
          <w:rFonts w:cstheme="minorHAnsi"/>
          <w:b/>
          <w:bCs/>
          <w:sz w:val="26"/>
          <w:szCs w:val="26"/>
          <w:u w:val="single"/>
        </w:rPr>
        <w:t>PROCESSUS D’EVALUATION</w:t>
      </w:r>
      <w:r w:rsidRPr="00C22FF3">
        <w:rPr>
          <w:rFonts w:cstheme="minorHAnsi"/>
          <w:b/>
          <w:bCs/>
          <w:sz w:val="26"/>
          <w:szCs w:val="26"/>
          <w:u w:val="single"/>
        </w:rPr>
        <w:t xml:space="preserve"> &amp;</w:t>
      </w:r>
      <w:r>
        <w:rPr>
          <w:rFonts w:cstheme="minorHAnsi"/>
          <w:b/>
          <w:bCs/>
          <w:sz w:val="26"/>
          <w:szCs w:val="26"/>
          <w:u w:val="single"/>
        </w:rPr>
        <w:t xml:space="preserve"> DE SELECTION</w:t>
      </w:r>
      <w:r w:rsidRPr="00C22FF3">
        <w:rPr>
          <w:rFonts w:cstheme="minorHAnsi"/>
          <w:b/>
          <w:bCs/>
          <w:sz w:val="26"/>
          <w:szCs w:val="26"/>
          <w:u w:val="single"/>
        </w:rPr>
        <w:t xml:space="preserve"> </w:t>
      </w:r>
    </w:p>
    <w:p w14:paraId="7E168611" w14:textId="77777777" w:rsidR="00741117" w:rsidRDefault="00741117" w:rsidP="00741117">
      <w:pPr>
        <w:pStyle w:val="Corpsdetexte"/>
        <w:spacing w:before="56" w:line="259" w:lineRule="auto"/>
        <w:ind w:left="0" w:right="1115"/>
        <w:rPr>
          <w:rFonts w:asciiTheme="minorHAnsi" w:hAnsiTheme="minorHAnsi" w:cstheme="minorHAnsi"/>
          <w:sz w:val="22"/>
          <w:szCs w:val="22"/>
        </w:rPr>
      </w:pPr>
      <w:r w:rsidRPr="001D7D59">
        <w:rPr>
          <w:rFonts w:asciiTheme="minorHAnsi" w:hAnsiTheme="minorHAnsi" w:cstheme="minorHAnsi"/>
          <w:sz w:val="22"/>
          <w:szCs w:val="22"/>
        </w:rPr>
        <w:t>Les soumissionnaires seront évalués au regard des procédures de HI et sur la base de leur qualification seule</w:t>
      </w:r>
      <w:r>
        <w:rPr>
          <w:rFonts w:asciiTheme="minorHAnsi" w:hAnsiTheme="minorHAnsi" w:cstheme="minorHAnsi"/>
          <w:sz w:val="22"/>
          <w:szCs w:val="22"/>
        </w:rPr>
        <w:t>ment.</w:t>
      </w:r>
    </w:p>
    <w:p w14:paraId="41223775" w14:textId="77777777" w:rsidR="00741117" w:rsidRPr="001D7D59" w:rsidRDefault="00741117" w:rsidP="00741117">
      <w:pPr>
        <w:pStyle w:val="Corpsdetexte"/>
        <w:spacing w:before="56" w:line="259" w:lineRule="auto"/>
        <w:ind w:left="0" w:right="1115"/>
        <w:rPr>
          <w:rFonts w:asciiTheme="minorHAnsi" w:hAnsiTheme="minorHAnsi" w:cstheme="minorHAnsi"/>
          <w:sz w:val="22"/>
          <w:szCs w:val="22"/>
        </w:rPr>
      </w:pPr>
      <w:r w:rsidRPr="001D7D59">
        <w:rPr>
          <w:rFonts w:asciiTheme="minorHAnsi" w:hAnsiTheme="minorHAnsi" w:cstheme="minorHAnsi"/>
          <w:sz w:val="22"/>
          <w:szCs w:val="22"/>
        </w:rPr>
        <w:t xml:space="preserve">Un comité </w:t>
      </w:r>
      <w:r>
        <w:rPr>
          <w:rFonts w:asciiTheme="minorHAnsi" w:hAnsiTheme="minorHAnsi" w:cstheme="minorHAnsi"/>
          <w:sz w:val="22"/>
          <w:szCs w:val="22"/>
        </w:rPr>
        <w:t xml:space="preserve">de sélection </w:t>
      </w:r>
      <w:r w:rsidRPr="001D7D59">
        <w:rPr>
          <w:rFonts w:asciiTheme="minorHAnsi" w:hAnsiTheme="minorHAnsi" w:cstheme="minorHAnsi"/>
          <w:sz w:val="22"/>
          <w:szCs w:val="22"/>
        </w:rPr>
        <w:t>examinera les soumissions et leur éligibilité sur la base des termes de référence et les évaluera selon les critères suivants :</w:t>
      </w:r>
    </w:p>
    <w:p w14:paraId="58B651F4" w14:textId="5912FA66" w:rsidR="00741117" w:rsidRDefault="00741117" w:rsidP="00741117">
      <w:pPr>
        <w:pStyle w:val="Paragraphedeliste"/>
        <w:numPr>
          <w:ilvl w:val="0"/>
          <w:numId w:val="4"/>
        </w:numPr>
        <w:spacing w:line="276" w:lineRule="auto"/>
        <w:jc w:val="both"/>
      </w:pPr>
      <w:r>
        <w:t>Critères de qualité (</w:t>
      </w:r>
      <w:r w:rsidR="00B854CC">
        <w:t>7</w:t>
      </w:r>
      <w:r>
        <w:t xml:space="preserve">0%), dont : Expertise dans un domaine similaire (pertinence de la méthodologie proposée, l’expérience et l’expertise technique du prestataire dans des mandats similaires, projets similaires, réalisations fonctionnelles, la méthodologie de travail et l’échéancier de réalisation) </w:t>
      </w:r>
    </w:p>
    <w:p w14:paraId="6572DE4C" w14:textId="1AE2FBBE" w:rsidR="00741117" w:rsidRPr="00035F96" w:rsidRDefault="00741117" w:rsidP="00741117">
      <w:pPr>
        <w:pStyle w:val="Paragraphedeliste"/>
        <w:numPr>
          <w:ilvl w:val="0"/>
          <w:numId w:val="4"/>
        </w:numPr>
        <w:spacing w:line="276" w:lineRule="auto"/>
        <w:jc w:val="both"/>
      </w:pPr>
      <w:r>
        <w:t>Offre financières (</w:t>
      </w:r>
      <w:r w:rsidR="00B854CC">
        <w:t>3</w:t>
      </w:r>
      <w:r>
        <w:t>0%)</w:t>
      </w:r>
    </w:p>
    <w:p w14:paraId="02C6EF97" w14:textId="77777777" w:rsidR="00741117" w:rsidRDefault="00741117" w:rsidP="00741117">
      <w:pPr>
        <w:spacing w:after="0" w:line="240" w:lineRule="auto"/>
        <w:jc w:val="both"/>
        <w:rPr>
          <w:rFonts w:cstheme="minorHAnsi"/>
          <w:b/>
          <w:bCs/>
          <w:u w:val="single"/>
        </w:rPr>
      </w:pPr>
    </w:p>
    <w:p w14:paraId="24E22F80" w14:textId="77777777" w:rsidR="00741117" w:rsidRDefault="00741117" w:rsidP="00741117">
      <w:pPr>
        <w:spacing w:after="0" w:line="240" w:lineRule="auto"/>
        <w:jc w:val="both"/>
        <w:rPr>
          <w:rFonts w:cstheme="minorHAnsi"/>
          <w:b/>
          <w:bCs/>
          <w:u w:val="single"/>
        </w:rPr>
      </w:pPr>
    </w:p>
    <w:p w14:paraId="14450B76" w14:textId="77777777" w:rsidR="00741117" w:rsidRDefault="00741117" w:rsidP="00741117">
      <w:pPr>
        <w:spacing w:after="0" w:line="240" w:lineRule="auto"/>
        <w:jc w:val="both"/>
        <w:rPr>
          <w:rFonts w:cstheme="minorHAnsi"/>
          <w:b/>
          <w:bCs/>
          <w:u w:val="single"/>
        </w:rPr>
      </w:pPr>
    </w:p>
    <w:p w14:paraId="37D55CB3" w14:textId="77777777" w:rsidR="00741117" w:rsidRDefault="00741117" w:rsidP="00741117">
      <w:pPr>
        <w:spacing w:after="0" w:line="240" w:lineRule="auto"/>
        <w:jc w:val="both"/>
        <w:rPr>
          <w:rFonts w:cstheme="minorHAnsi"/>
          <w:b/>
          <w:bCs/>
          <w:u w:val="single"/>
        </w:rPr>
      </w:pPr>
    </w:p>
    <w:p w14:paraId="0F5206A9" w14:textId="77777777" w:rsidR="00741117" w:rsidRDefault="00741117" w:rsidP="00741117">
      <w:pPr>
        <w:spacing w:after="0" w:line="240" w:lineRule="auto"/>
        <w:jc w:val="both"/>
        <w:rPr>
          <w:rFonts w:cstheme="minorHAnsi"/>
          <w:b/>
          <w:bCs/>
          <w:u w:val="single"/>
        </w:rPr>
      </w:pPr>
    </w:p>
    <w:p w14:paraId="58D64DBF" w14:textId="77777777" w:rsidR="00741117" w:rsidRDefault="00741117" w:rsidP="00741117">
      <w:pPr>
        <w:spacing w:after="0" w:line="240" w:lineRule="auto"/>
        <w:jc w:val="both"/>
        <w:rPr>
          <w:rFonts w:cstheme="minorHAnsi"/>
          <w:b/>
          <w:bCs/>
          <w:u w:val="single"/>
        </w:rPr>
      </w:pPr>
    </w:p>
    <w:tbl>
      <w:tblPr>
        <w:tblStyle w:val="Grilleclaire-Accent5"/>
        <w:tblW w:w="8104" w:type="dxa"/>
        <w:jc w:val="center"/>
        <w:tblLook w:val="04A0" w:firstRow="1" w:lastRow="0" w:firstColumn="1" w:lastColumn="0" w:noHBand="0" w:noVBand="1"/>
      </w:tblPr>
      <w:tblGrid>
        <w:gridCol w:w="6545"/>
        <w:gridCol w:w="1559"/>
      </w:tblGrid>
      <w:tr w:rsidR="00741117" w:rsidRPr="00493820" w14:paraId="3A6F7F46" w14:textId="77777777" w:rsidTr="0012082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45" w:type="dxa"/>
          </w:tcPr>
          <w:p w14:paraId="307175C0" w14:textId="77777777" w:rsidR="00741117" w:rsidRPr="00493820" w:rsidRDefault="00741117" w:rsidP="0012082E">
            <w:pPr>
              <w:jc w:val="center"/>
              <w:rPr>
                <w:rFonts w:asciiTheme="minorHAnsi" w:hAnsiTheme="minorHAnsi" w:cstheme="minorHAnsi"/>
                <w:b w:val="0"/>
                <w:bCs w:val="0"/>
              </w:rPr>
            </w:pPr>
            <w:r w:rsidRPr="00493820">
              <w:rPr>
                <w:rFonts w:asciiTheme="minorHAnsi" w:hAnsiTheme="minorHAnsi" w:cstheme="minorHAnsi"/>
              </w:rPr>
              <w:t>Critères d’évaluation</w:t>
            </w:r>
            <w:r>
              <w:rPr>
                <w:rFonts w:asciiTheme="minorHAnsi" w:hAnsiTheme="minorHAnsi" w:cstheme="minorHAnsi"/>
              </w:rPr>
              <w:t xml:space="preserve"> des candidatures</w:t>
            </w:r>
          </w:p>
        </w:tc>
        <w:tc>
          <w:tcPr>
            <w:tcW w:w="1559" w:type="dxa"/>
          </w:tcPr>
          <w:p w14:paraId="0BBF06AB" w14:textId="77777777" w:rsidR="00741117" w:rsidRPr="00493820" w:rsidRDefault="00741117" w:rsidP="0012082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493820">
              <w:rPr>
                <w:rFonts w:asciiTheme="minorHAnsi" w:hAnsiTheme="minorHAnsi" w:cstheme="minorHAnsi"/>
              </w:rPr>
              <w:t>Points</w:t>
            </w:r>
          </w:p>
        </w:tc>
      </w:tr>
      <w:tr w:rsidR="00741117" w:rsidRPr="00493820" w14:paraId="657589EA" w14:textId="77777777" w:rsidTr="001208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45" w:type="dxa"/>
          </w:tcPr>
          <w:p w14:paraId="62728043" w14:textId="77777777" w:rsidR="00741117" w:rsidRPr="00493820" w:rsidRDefault="00741117" w:rsidP="0012082E">
            <w:pPr>
              <w:rPr>
                <w:rFonts w:asciiTheme="minorHAnsi" w:hAnsiTheme="minorHAnsi" w:cstheme="minorHAnsi"/>
              </w:rPr>
            </w:pPr>
            <w:r w:rsidRPr="00493820">
              <w:rPr>
                <w:rFonts w:asciiTheme="minorHAnsi" w:hAnsiTheme="minorHAnsi" w:cstheme="minorHAnsi"/>
              </w:rPr>
              <w:t>Méthodologie d’intervention :</w:t>
            </w:r>
          </w:p>
          <w:p w14:paraId="5DAF7064" w14:textId="77777777" w:rsidR="00741117" w:rsidRPr="00CA6F8D" w:rsidRDefault="00741117" w:rsidP="00741117">
            <w:pPr>
              <w:pStyle w:val="Paragraphedeliste"/>
              <w:numPr>
                <w:ilvl w:val="0"/>
                <w:numId w:val="8"/>
              </w:numPr>
              <w:contextualSpacing w:val="0"/>
              <w:rPr>
                <w:rFonts w:asciiTheme="minorHAnsi" w:hAnsiTheme="minorHAnsi" w:cstheme="minorHAnsi"/>
                <w:b w:val="0"/>
                <w:bCs w:val="0"/>
              </w:rPr>
            </w:pPr>
            <w:r w:rsidRPr="00CA6F8D">
              <w:rPr>
                <w:rFonts w:asciiTheme="minorHAnsi" w:hAnsiTheme="minorHAnsi" w:cstheme="minorHAnsi"/>
                <w:b w:val="0"/>
                <w:bCs w:val="0"/>
              </w:rPr>
              <w:t xml:space="preserve">Maitrise &amp; compréhension des TDRs et de la mission </w:t>
            </w:r>
          </w:p>
          <w:p w14:paraId="2E77954E" w14:textId="77777777" w:rsidR="00741117" w:rsidRPr="00CA6F8D" w:rsidRDefault="00741117" w:rsidP="00741117">
            <w:pPr>
              <w:pStyle w:val="Paragraphedeliste"/>
              <w:numPr>
                <w:ilvl w:val="0"/>
                <w:numId w:val="8"/>
              </w:numPr>
              <w:spacing w:after="160" w:line="259" w:lineRule="auto"/>
              <w:rPr>
                <w:rFonts w:asciiTheme="minorHAnsi" w:hAnsiTheme="minorHAnsi" w:cstheme="minorHAnsi"/>
              </w:rPr>
            </w:pPr>
            <w:r w:rsidRPr="00CA6F8D">
              <w:rPr>
                <w:rFonts w:asciiTheme="minorHAnsi" w:hAnsiTheme="minorHAnsi" w:cstheme="minorHAnsi"/>
                <w:b w:val="0"/>
                <w:bCs w:val="0"/>
              </w:rPr>
              <w:t>Pertinence de la méthodologie proposée et l’échéancier de la réalisation (chronogramme répond aux exigences des TDRs)</w:t>
            </w:r>
          </w:p>
        </w:tc>
        <w:tc>
          <w:tcPr>
            <w:tcW w:w="1559" w:type="dxa"/>
          </w:tcPr>
          <w:p w14:paraId="3CA7972B" w14:textId="77777777" w:rsidR="00741117" w:rsidRPr="007C2BCC" w:rsidRDefault="00741117" w:rsidP="001208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p>
          <w:p w14:paraId="045F318E" w14:textId="77777777" w:rsidR="00741117" w:rsidRPr="007C2BCC" w:rsidRDefault="00741117" w:rsidP="001208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p>
          <w:p w14:paraId="52FCBB66" w14:textId="3331024B" w:rsidR="00741117" w:rsidRPr="007C2BCC" w:rsidRDefault="00B854CC" w:rsidP="001208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Pr>
                <w:rFonts w:asciiTheme="minorHAnsi" w:hAnsiTheme="minorHAnsi" w:cstheme="minorHAnsi"/>
                <w:b/>
                <w:bCs/>
              </w:rPr>
              <w:t>30</w:t>
            </w:r>
          </w:p>
          <w:p w14:paraId="44AE1557" w14:textId="77777777" w:rsidR="00741117" w:rsidRPr="007C2BCC" w:rsidRDefault="00741117" w:rsidP="001208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p>
        </w:tc>
      </w:tr>
      <w:tr w:rsidR="00741117" w:rsidRPr="00493820" w14:paraId="55E3350B" w14:textId="77777777" w:rsidTr="0012082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45" w:type="dxa"/>
          </w:tcPr>
          <w:p w14:paraId="6938B1A5" w14:textId="77777777" w:rsidR="00741117" w:rsidRPr="00493820" w:rsidRDefault="00741117" w:rsidP="0012082E">
            <w:pPr>
              <w:rPr>
                <w:rFonts w:asciiTheme="minorHAnsi" w:hAnsiTheme="minorHAnsi" w:cstheme="minorHAnsi"/>
              </w:rPr>
            </w:pPr>
            <w:r w:rsidRPr="00493820">
              <w:rPr>
                <w:rFonts w:asciiTheme="minorHAnsi" w:hAnsiTheme="minorHAnsi" w:cstheme="minorHAnsi"/>
              </w:rPr>
              <w:t>Profil d</w:t>
            </w:r>
            <w:r>
              <w:rPr>
                <w:rFonts w:asciiTheme="minorHAnsi" w:hAnsiTheme="minorHAnsi" w:cstheme="minorHAnsi"/>
              </w:rPr>
              <w:t>u prestataire/expert</w:t>
            </w:r>
            <w:r w:rsidRPr="00493820">
              <w:rPr>
                <w:rFonts w:asciiTheme="minorHAnsi" w:hAnsiTheme="minorHAnsi" w:cstheme="minorHAnsi"/>
              </w:rPr>
              <w:t xml:space="preserve"> :</w:t>
            </w:r>
          </w:p>
          <w:p w14:paraId="3F03E667" w14:textId="77777777" w:rsidR="00741117" w:rsidRPr="00CA6F8D" w:rsidRDefault="00741117" w:rsidP="00741117">
            <w:pPr>
              <w:pStyle w:val="Paragraphedeliste"/>
              <w:numPr>
                <w:ilvl w:val="0"/>
                <w:numId w:val="9"/>
              </w:numPr>
              <w:contextualSpacing w:val="0"/>
              <w:rPr>
                <w:rFonts w:asciiTheme="minorHAnsi" w:hAnsiTheme="minorHAnsi" w:cstheme="minorHAnsi"/>
                <w:b w:val="0"/>
                <w:bCs w:val="0"/>
              </w:rPr>
            </w:pPr>
            <w:r w:rsidRPr="00CA6F8D">
              <w:rPr>
                <w:rFonts w:asciiTheme="minorHAnsi" w:hAnsiTheme="minorHAnsi" w:cstheme="minorHAnsi"/>
                <w:b w:val="0"/>
                <w:bCs w:val="0"/>
              </w:rPr>
              <w:t>Pertinence du parcours et de l’expérience professionnelle (CV)</w:t>
            </w:r>
          </w:p>
          <w:p w14:paraId="13AAC0A2" w14:textId="77777777" w:rsidR="00741117" w:rsidRPr="00A07D06" w:rsidRDefault="00741117" w:rsidP="00741117">
            <w:pPr>
              <w:pStyle w:val="Paragraphedeliste"/>
              <w:numPr>
                <w:ilvl w:val="0"/>
                <w:numId w:val="9"/>
              </w:numPr>
              <w:contextualSpacing w:val="0"/>
              <w:rPr>
                <w:rFonts w:asciiTheme="minorHAnsi" w:hAnsiTheme="minorHAnsi" w:cstheme="minorHAnsi"/>
                <w:b w:val="0"/>
                <w:bCs w:val="0"/>
              </w:rPr>
            </w:pPr>
            <w:r w:rsidRPr="00A07D06">
              <w:rPr>
                <w:rFonts w:asciiTheme="minorHAnsi" w:hAnsiTheme="minorHAnsi" w:cstheme="minorHAnsi"/>
                <w:b w:val="0"/>
                <w:bCs w:val="0"/>
              </w:rPr>
              <w:t>Expertise technique en matière de systèmes informatiques et dans des mandats similaires (Références de missions de schéma</w:t>
            </w:r>
            <w:r>
              <w:rPr>
                <w:rFonts w:asciiTheme="minorHAnsi" w:hAnsiTheme="minorHAnsi" w:cstheme="minorHAnsi"/>
                <w:b w:val="0"/>
                <w:bCs w:val="0"/>
              </w:rPr>
              <w:t xml:space="preserve"> directeur et d’assistance technique au moins</w:t>
            </w:r>
            <w:r w:rsidRPr="00A07D06">
              <w:rPr>
                <w:rFonts w:asciiTheme="minorHAnsi" w:hAnsiTheme="minorHAnsi" w:cstheme="minorHAnsi"/>
                <w:b w:val="0"/>
                <w:bCs w:val="0"/>
                <w:w w:val="85"/>
              </w:rPr>
              <w:t xml:space="preserve"> </w:t>
            </w:r>
            <w:r w:rsidRPr="00A07D06">
              <w:rPr>
                <w:rFonts w:asciiTheme="minorHAnsi" w:hAnsiTheme="minorHAnsi" w:cstheme="minorHAnsi"/>
                <w:b w:val="0"/>
                <w:bCs w:val="0"/>
              </w:rPr>
              <w:t>depuis 2018.)</w:t>
            </w:r>
          </w:p>
          <w:p w14:paraId="18ACB7B5" w14:textId="77777777" w:rsidR="00741117" w:rsidRPr="00CA6F8D" w:rsidRDefault="00741117" w:rsidP="0012082E">
            <w:pPr>
              <w:ind w:left="360"/>
              <w:rPr>
                <w:rFonts w:cstheme="minorHAnsi"/>
              </w:rPr>
            </w:pPr>
          </w:p>
        </w:tc>
        <w:tc>
          <w:tcPr>
            <w:tcW w:w="1559" w:type="dxa"/>
          </w:tcPr>
          <w:p w14:paraId="35105EB7" w14:textId="77777777" w:rsidR="00741117" w:rsidRPr="007C2BCC" w:rsidRDefault="00741117" w:rsidP="0012082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rPr>
            </w:pPr>
          </w:p>
          <w:p w14:paraId="500E62A7" w14:textId="77777777" w:rsidR="00741117" w:rsidRPr="007C2BCC" w:rsidRDefault="00741117" w:rsidP="0012082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rPr>
            </w:pPr>
          </w:p>
          <w:p w14:paraId="52EB8825" w14:textId="77777777" w:rsidR="00741117" w:rsidRPr="007C2BCC" w:rsidRDefault="00741117" w:rsidP="0012082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rPr>
            </w:pPr>
          </w:p>
          <w:p w14:paraId="30D2C75D" w14:textId="0AA70695" w:rsidR="00741117" w:rsidRPr="007C2BCC" w:rsidRDefault="00B854CC" w:rsidP="0012082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rPr>
            </w:pPr>
            <w:r>
              <w:rPr>
                <w:rFonts w:asciiTheme="minorHAnsi" w:hAnsiTheme="minorHAnsi" w:cstheme="minorHAnsi"/>
                <w:b/>
                <w:bCs/>
              </w:rPr>
              <w:t>40</w:t>
            </w:r>
          </w:p>
          <w:p w14:paraId="2136FF0C" w14:textId="77777777" w:rsidR="00741117" w:rsidRPr="007C2BCC" w:rsidRDefault="00741117" w:rsidP="0012082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rPr>
            </w:pPr>
          </w:p>
        </w:tc>
      </w:tr>
      <w:tr w:rsidR="00741117" w:rsidRPr="00493820" w14:paraId="56A63B0D" w14:textId="77777777" w:rsidTr="001208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45" w:type="dxa"/>
          </w:tcPr>
          <w:p w14:paraId="0876BDFE" w14:textId="77777777" w:rsidR="00741117" w:rsidRPr="00493820" w:rsidRDefault="00741117" w:rsidP="0012082E">
            <w:pPr>
              <w:rPr>
                <w:rFonts w:asciiTheme="minorHAnsi" w:hAnsiTheme="minorHAnsi" w:cstheme="minorHAnsi"/>
              </w:rPr>
            </w:pPr>
            <w:r w:rsidRPr="00493820">
              <w:rPr>
                <w:rFonts w:asciiTheme="minorHAnsi" w:hAnsiTheme="minorHAnsi" w:cstheme="minorHAnsi"/>
              </w:rPr>
              <w:t>Offre financière</w:t>
            </w:r>
          </w:p>
        </w:tc>
        <w:tc>
          <w:tcPr>
            <w:tcW w:w="1559" w:type="dxa"/>
          </w:tcPr>
          <w:p w14:paraId="4E636854" w14:textId="7C5486C1" w:rsidR="00741117" w:rsidRPr="007C2BCC" w:rsidRDefault="00B854CC" w:rsidP="001208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Pr>
                <w:rFonts w:asciiTheme="minorHAnsi" w:hAnsiTheme="minorHAnsi" w:cstheme="minorHAnsi"/>
                <w:b/>
                <w:bCs/>
              </w:rPr>
              <w:t>30</w:t>
            </w:r>
          </w:p>
        </w:tc>
      </w:tr>
      <w:tr w:rsidR="00741117" w:rsidRPr="00493820" w14:paraId="112FB4AE" w14:textId="77777777" w:rsidTr="0012082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45" w:type="dxa"/>
          </w:tcPr>
          <w:p w14:paraId="42344813" w14:textId="77777777" w:rsidR="00741117" w:rsidRPr="00493820" w:rsidRDefault="00741117" w:rsidP="0012082E">
            <w:pPr>
              <w:rPr>
                <w:rFonts w:asciiTheme="minorHAnsi" w:hAnsiTheme="minorHAnsi" w:cstheme="minorHAnsi"/>
                <w:b w:val="0"/>
                <w:bCs w:val="0"/>
              </w:rPr>
            </w:pPr>
            <w:r w:rsidRPr="00493820">
              <w:rPr>
                <w:rFonts w:asciiTheme="minorHAnsi" w:hAnsiTheme="minorHAnsi" w:cstheme="minorHAnsi"/>
              </w:rPr>
              <w:t>Total</w:t>
            </w:r>
          </w:p>
        </w:tc>
        <w:tc>
          <w:tcPr>
            <w:tcW w:w="1559" w:type="dxa"/>
          </w:tcPr>
          <w:p w14:paraId="6ABDDF62" w14:textId="77777777" w:rsidR="00741117" w:rsidRPr="007C2BCC" w:rsidRDefault="00741117" w:rsidP="0012082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trike/>
              </w:rPr>
            </w:pPr>
            <w:r w:rsidRPr="007C2BCC">
              <w:rPr>
                <w:rFonts w:asciiTheme="minorHAnsi" w:hAnsiTheme="minorHAnsi" w:cstheme="minorHAnsi"/>
                <w:b/>
                <w:bCs/>
              </w:rPr>
              <w:t>100</w:t>
            </w:r>
          </w:p>
        </w:tc>
      </w:tr>
    </w:tbl>
    <w:p w14:paraId="6E333746" w14:textId="77777777" w:rsidR="00741117" w:rsidRDefault="00741117" w:rsidP="00741117">
      <w:pPr>
        <w:spacing w:after="0" w:line="240" w:lineRule="auto"/>
        <w:ind w:left="360"/>
        <w:jc w:val="both"/>
        <w:rPr>
          <w:rFonts w:cstheme="minorHAnsi"/>
          <w:b/>
          <w:bCs/>
          <w:u w:val="single"/>
        </w:rPr>
      </w:pPr>
    </w:p>
    <w:p w14:paraId="4A0A7ED8" w14:textId="77777777" w:rsidR="00741117" w:rsidRPr="00223FA2" w:rsidRDefault="00741117" w:rsidP="00741117">
      <w:pPr>
        <w:spacing w:after="0" w:line="240" w:lineRule="auto"/>
        <w:jc w:val="both"/>
        <w:rPr>
          <w:rFonts w:cstheme="minorHAnsi"/>
          <w:b/>
          <w:bCs/>
          <w:sz w:val="26"/>
          <w:szCs w:val="26"/>
          <w:u w:val="single"/>
        </w:rPr>
      </w:pPr>
      <w:r w:rsidRPr="00223FA2">
        <w:rPr>
          <w:rFonts w:cstheme="minorHAnsi"/>
          <w:b/>
          <w:bCs/>
          <w:sz w:val="26"/>
          <w:szCs w:val="26"/>
          <w:u w:val="single"/>
        </w:rPr>
        <w:t>Composition du dossier de candidature :</w:t>
      </w:r>
    </w:p>
    <w:p w14:paraId="0FB0F2D9" w14:textId="77777777" w:rsidR="00741117" w:rsidRDefault="00741117" w:rsidP="00741117">
      <w:pPr>
        <w:spacing w:after="0" w:line="240" w:lineRule="auto"/>
        <w:ind w:left="720"/>
        <w:jc w:val="both"/>
        <w:rPr>
          <w:rFonts w:cstheme="minorHAnsi"/>
          <w:u w:val="single"/>
        </w:rPr>
      </w:pPr>
    </w:p>
    <w:p w14:paraId="12612229" w14:textId="77777777" w:rsidR="00741117" w:rsidRDefault="00741117" w:rsidP="00741117">
      <w:pPr>
        <w:spacing w:after="0" w:line="240" w:lineRule="auto"/>
        <w:jc w:val="both"/>
        <w:rPr>
          <w:rFonts w:cstheme="minorHAnsi"/>
        </w:rPr>
      </w:pPr>
      <w:r w:rsidRPr="00392EB4">
        <w:rPr>
          <w:rFonts w:cstheme="minorHAnsi"/>
        </w:rPr>
        <w:t>Le dossier doit être rédigé en français</w:t>
      </w:r>
      <w:r>
        <w:rPr>
          <w:rFonts w:cstheme="minorHAnsi"/>
        </w:rPr>
        <w:t xml:space="preserve"> ou en anglais</w:t>
      </w:r>
      <w:r w:rsidRPr="00392EB4">
        <w:rPr>
          <w:rFonts w:cstheme="minorHAnsi"/>
        </w:rPr>
        <w:t xml:space="preserve"> et inclure les documents suivants : </w:t>
      </w:r>
    </w:p>
    <w:p w14:paraId="336842A1" w14:textId="77777777" w:rsidR="00741117" w:rsidRDefault="00741117" w:rsidP="00741117">
      <w:pPr>
        <w:pStyle w:val="Paragraphedeliste"/>
        <w:widowControl w:val="0"/>
        <w:numPr>
          <w:ilvl w:val="0"/>
          <w:numId w:val="14"/>
        </w:numPr>
        <w:tabs>
          <w:tab w:val="left" w:pos="1541"/>
        </w:tabs>
        <w:autoSpaceDE w:val="0"/>
        <w:autoSpaceDN w:val="0"/>
        <w:spacing w:before="1" w:after="0" w:line="240" w:lineRule="auto"/>
      </w:pPr>
      <w:r>
        <w:t>Une offre technique comprenant les documents suivants</w:t>
      </w:r>
      <w:r w:rsidRPr="00223FA2">
        <w:rPr>
          <w:spacing w:val="1"/>
        </w:rPr>
        <w:t xml:space="preserve"> </w:t>
      </w:r>
      <w:r>
        <w:t>:</w:t>
      </w:r>
    </w:p>
    <w:p w14:paraId="41D0FC1F" w14:textId="77777777" w:rsidR="00741117" w:rsidRDefault="00741117" w:rsidP="002705F8">
      <w:pPr>
        <w:pStyle w:val="Paragraphedeliste"/>
        <w:widowControl w:val="0"/>
        <w:numPr>
          <w:ilvl w:val="1"/>
          <w:numId w:val="12"/>
        </w:numPr>
        <w:tabs>
          <w:tab w:val="left" w:pos="1540"/>
          <w:tab w:val="left" w:pos="1541"/>
        </w:tabs>
        <w:autoSpaceDE w:val="0"/>
        <w:autoSpaceDN w:val="0"/>
        <w:spacing w:after="0" w:line="240" w:lineRule="auto"/>
        <w:ind w:hanging="361"/>
        <w:contextualSpacing w:val="0"/>
        <w:jc w:val="both"/>
      </w:pPr>
      <w:r>
        <w:t>Une note de compréhension des termes de référence</w:t>
      </w:r>
      <w:r>
        <w:rPr>
          <w:spacing w:val="-5"/>
        </w:rPr>
        <w:t> </w:t>
      </w:r>
      <w:r>
        <w:t>: plan d’action détaillé,</w:t>
      </w:r>
      <w:r w:rsidRPr="00C16874">
        <w:rPr>
          <w:rFonts w:cstheme="minorHAnsi"/>
        </w:rPr>
        <w:t xml:space="preserve"> méthodologie de travail et l’échéancier de réalisation</w:t>
      </w:r>
    </w:p>
    <w:p w14:paraId="0964FEBE" w14:textId="533E4D4D" w:rsidR="00741117" w:rsidRDefault="00741117" w:rsidP="002705F8">
      <w:pPr>
        <w:pStyle w:val="Paragraphedeliste"/>
        <w:widowControl w:val="0"/>
        <w:numPr>
          <w:ilvl w:val="1"/>
          <w:numId w:val="12"/>
        </w:numPr>
        <w:tabs>
          <w:tab w:val="left" w:pos="1540"/>
          <w:tab w:val="left" w:pos="1541"/>
        </w:tabs>
        <w:autoSpaceDE w:val="0"/>
        <w:autoSpaceDN w:val="0"/>
        <w:spacing w:after="0" w:line="240" w:lineRule="auto"/>
        <w:ind w:right="1778"/>
        <w:contextualSpacing w:val="0"/>
        <w:jc w:val="both"/>
      </w:pPr>
      <w:r w:rsidRPr="00484A21">
        <w:t xml:space="preserve">Le CV </w:t>
      </w:r>
      <w:r>
        <w:t>de celui</w:t>
      </w:r>
      <w:r w:rsidR="002705F8">
        <w:t xml:space="preserve"> </w:t>
      </w:r>
      <w:r w:rsidRPr="00484A21">
        <w:t xml:space="preserve">qui </w:t>
      </w:r>
      <w:r w:rsidR="00687DD9" w:rsidRPr="00484A21">
        <w:t>va</w:t>
      </w:r>
      <w:r w:rsidR="00687DD9">
        <w:t xml:space="preserve"> </w:t>
      </w:r>
      <w:r w:rsidR="00687DD9" w:rsidRPr="00484A21">
        <w:t>conduire</w:t>
      </w:r>
      <w:r w:rsidRPr="00484A21">
        <w:t xml:space="preserve"> la mission mettant en exergu</w:t>
      </w:r>
      <w:r>
        <w:t>e</w:t>
      </w:r>
      <w:r w:rsidRPr="00484A21">
        <w:t xml:space="preserve"> </w:t>
      </w:r>
      <w:r>
        <w:t>les</w:t>
      </w:r>
      <w:r w:rsidR="002705F8">
        <w:t xml:space="preserve"> </w:t>
      </w:r>
      <w:r>
        <w:t>qualifications et les expériences similaires avec les pièces justificatives des attestations et expériences requises</w:t>
      </w:r>
      <w:r w:rsidRPr="00484A21">
        <w:t xml:space="preserve"> </w:t>
      </w:r>
    </w:p>
    <w:p w14:paraId="028D6B76" w14:textId="77777777" w:rsidR="00741117" w:rsidRDefault="00741117" w:rsidP="002705F8">
      <w:pPr>
        <w:pStyle w:val="Paragraphedeliste"/>
        <w:widowControl w:val="0"/>
        <w:numPr>
          <w:ilvl w:val="1"/>
          <w:numId w:val="12"/>
        </w:numPr>
        <w:tabs>
          <w:tab w:val="left" w:pos="1540"/>
          <w:tab w:val="left" w:pos="1541"/>
        </w:tabs>
        <w:autoSpaceDE w:val="0"/>
        <w:autoSpaceDN w:val="0"/>
        <w:spacing w:after="0" w:line="267" w:lineRule="exact"/>
        <w:ind w:hanging="361"/>
        <w:contextualSpacing w:val="0"/>
        <w:jc w:val="both"/>
      </w:pPr>
      <w:r>
        <w:t>Les références des missions similaires effectuées par le soumissionnaire</w:t>
      </w:r>
      <w:r>
        <w:rPr>
          <w:spacing w:val="-4"/>
        </w:rPr>
        <w:t xml:space="preserve"> </w:t>
      </w:r>
      <w:r>
        <w:t>;</w:t>
      </w:r>
    </w:p>
    <w:p w14:paraId="06603655" w14:textId="77777777" w:rsidR="00741117" w:rsidRDefault="00741117" w:rsidP="002705F8">
      <w:pPr>
        <w:pStyle w:val="Paragraphedeliste"/>
        <w:widowControl w:val="0"/>
        <w:tabs>
          <w:tab w:val="left" w:pos="1540"/>
          <w:tab w:val="left" w:pos="1541"/>
        </w:tabs>
        <w:autoSpaceDE w:val="0"/>
        <w:autoSpaceDN w:val="0"/>
        <w:spacing w:after="0" w:line="267" w:lineRule="exact"/>
        <w:ind w:left="1540"/>
        <w:contextualSpacing w:val="0"/>
        <w:jc w:val="both"/>
      </w:pPr>
    </w:p>
    <w:p w14:paraId="341111A8" w14:textId="77777777" w:rsidR="00741117" w:rsidRDefault="00741117" w:rsidP="00741117">
      <w:pPr>
        <w:pStyle w:val="Paragraphedeliste"/>
        <w:widowControl w:val="0"/>
        <w:numPr>
          <w:ilvl w:val="0"/>
          <w:numId w:val="14"/>
        </w:numPr>
        <w:tabs>
          <w:tab w:val="left" w:pos="1541"/>
        </w:tabs>
        <w:autoSpaceDE w:val="0"/>
        <w:autoSpaceDN w:val="0"/>
        <w:spacing w:after="0" w:line="240" w:lineRule="auto"/>
      </w:pPr>
      <w:r>
        <w:t>Une offre financière en Dinars Tunisien et en Hors</w:t>
      </w:r>
      <w:r w:rsidRPr="00223FA2">
        <w:rPr>
          <w:spacing w:val="-8"/>
        </w:rPr>
        <w:t xml:space="preserve"> </w:t>
      </w:r>
      <w:r>
        <w:t>Taxes.</w:t>
      </w:r>
    </w:p>
    <w:p w14:paraId="0DDF1C09" w14:textId="77777777" w:rsidR="00741117" w:rsidRPr="00392EB4" w:rsidRDefault="00741117" w:rsidP="00741117">
      <w:pPr>
        <w:spacing w:after="0" w:line="240" w:lineRule="auto"/>
        <w:jc w:val="both"/>
        <w:rPr>
          <w:rFonts w:cstheme="minorHAnsi"/>
        </w:rPr>
      </w:pPr>
    </w:p>
    <w:p w14:paraId="434350D6" w14:textId="77777777" w:rsidR="00741117" w:rsidRDefault="00741117" w:rsidP="00741117">
      <w:pPr>
        <w:spacing w:after="0" w:line="240" w:lineRule="auto"/>
        <w:jc w:val="both"/>
        <w:rPr>
          <w:rFonts w:cstheme="minorHAnsi"/>
          <w:i/>
          <w:iCs/>
        </w:rPr>
      </w:pPr>
    </w:p>
    <w:p w14:paraId="73734F65" w14:textId="7E3C4A50" w:rsidR="00741117" w:rsidRPr="002705F8" w:rsidRDefault="00741117" w:rsidP="002705F8">
      <w:pPr>
        <w:spacing w:after="0" w:line="240" w:lineRule="auto"/>
        <w:jc w:val="center"/>
        <w:rPr>
          <w:rFonts w:cstheme="minorHAnsi"/>
          <w:b/>
          <w:bCs/>
          <w:i/>
          <w:iCs/>
          <w:u w:val="single"/>
        </w:rPr>
      </w:pPr>
      <w:r w:rsidRPr="00223FA2">
        <w:rPr>
          <w:rFonts w:cstheme="minorHAnsi"/>
          <w:b/>
          <w:bCs/>
          <w:i/>
          <w:iCs/>
          <w:u w:val="single"/>
        </w:rPr>
        <w:t>Le non-respect des exigences mentionnées ci-dessus entrainera le rejet de la demande.</w:t>
      </w:r>
    </w:p>
    <w:p w14:paraId="29B9D479" w14:textId="77777777" w:rsidR="00741117" w:rsidRDefault="00741117" w:rsidP="00741117">
      <w:pPr>
        <w:pStyle w:val="Corpsdetexte"/>
        <w:spacing w:before="5"/>
        <w:ind w:left="0"/>
      </w:pPr>
    </w:p>
    <w:p w14:paraId="2B48B2C1" w14:textId="51C28F00" w:rsidR="00741117" w:rsidRPr="00B854CC" w:rsidRDefault="00741117" w:rsidP="00B854CC">
      <w:pPr>
        <w:pStyle w:val="Corpsdetexte"/>
        <w:spacing w:before="5"/>
        <w:ind w:left="0"/>
        <w:rPr>
          <w:rFonts w:asciiTheme="minorHAnsi" w:hAnsiTheme="minorHAnsi" w:cstheme="minorHAnsi"/>
          <w:b/>
          <w:bCs/>
          <w:sz w:val="26"/>
          <w:szCs w:val="26"/>
          <w:u w:val="single"/>
        </w:rPr>
      </w:pPr>
      <w:r w:rsidRPr="00404DA8">
        <w:rPr>
          <w:rFonts w:asciiTheme="minorHAnsi" w:hAnsiTheme="minorHAnsi" w:cstheme="minorHAnsi"/>
          <w:b/>
          <w:bCs/>
          <w:sz w:val="26"/>
          <w:szCs w:val="26"/>
          <w:u w:val="single"/>
        </w:rPr>
        <w:t>GESTION DE LA MISSION :</w:t>
      </w:r>
    </w:p>
    <w:p w14:paraId="1EFE5D39" w14:textId="77777777" w:rsidR="00741117" w:rsidRPr="00404DA8" w:rsidRDefault="00741117" w:rsidP="00741117">
      <w:pPr>
        <w:pStyle w:val="Corpsdetexte"/>
        <w:spacing w:before="120" w:line="240" w:lineRule="auto"/>
        <w:ind w:left="820" w:right="1114"/>
        <w:jc w:val="both"/>
        <w:rPr>
          <w:rFonts w:asciiTheme="minorHAnsi" w:hAnsiTheme="minorHAnsi" w:cstheme="minorHAnsi"/>
          <w:sz w:val="22"/>
          <w:szCs w:val="22"/>
        </w:rPr>
      </w:pPr>
      <w:r w:rsidRPr="00404DA8">
        <w:rPr>
          <w:rFonts w:asciiTheme="minorHAnsi" w:hAnsiTheme="minorHAnsi" w:cstheme="minorHAnsi"/>
          <w:sz w:val="22"/>
          <w:szCs w:val="22"/>
        </w:rPr>
        <w:t>Le</w:t>
      </w:r>
      <w:r w:rsidRPr="00404DA8">
        <w:rPr>
          <w:rFonts w:asciiTheme="minorHAnsi" w:hAnsiTheme="minorHAnsi" w:cstheme="minorHAnsi"/>
          <w:spacing w:val="-15"/>
          <w:sz w:val="22"/>
          <w:szCs w:val="22"/>
        </w:rPr>
        <w:t xml:space="preserve"> </w:t>
      </w:r>
      <w:r w:rsidRPr="00404DA8">
        <w:rPr>
          <w:rFonts w:asciiTheme="minorHAnsi" w:hAnsiTheme="minorHAnsi" w:cstheme="minorHAnsi"/>
          <w:sz w:val="22"/>
          <w:szCs w:val="22"/>
        </w:rPr>
        <w:t>prestataire</w:t>
      </w:r>
      <w:r w:rsidRPr="00404DA8">
        <w:rPr>
          <w:rFonts w:asciiTheme="minorHAnsi" w:hAnsiTheme="minorHAnsi" w:cstheme="minorHAnsi"/>
          <w:spacing w:val="-15"/>
          <w:sz w:val="22"/>
          <w:szCs w:val="22"/>
        </w:rPr>
        <w:t xml:space="preserve"> </w:t>
      </w:r>
      <w:r w:rsidRPr="00404DA8">
        <w:rPr>
          <w:rFonts w:asciiTheme="minorHAnsi" w:hAnsiTheme="minorHAnsi" w:cstheme="minorHAnsi"/>
          <w:sz w:val="22"/>
          <w:szCs w:val="22"/>
        </w:rPr>
        <w:t xml:space="preserve">travaillera sous la supervision des responsables de l’équipe de </w:t>
      </w:r>
      <w:r>
        <w:rPr>
          <w:rFonts w:asciiTheme="minorHAnsi" w:hAnsiTheme="minorHAnsi" w:cstheme="minorHAnsi"/>
          <w:sz w:val="22"/>
          <w:szCs w:val="22"/>
        </w:rPr>
        <w:t>IDMEJ-</w:t>
      </w:r>
      <w:r w:rsidRPr="00404DA8">
        <w:rPr>
          <w:rFonts w:asciiTheme="minorHAnsi" w:hAnsiTheme="minorHAnsi" w:cstheme="minorHAnsi"/>
          <w:sz w:val="22"/>
          <w:szCs w:val="22"/>
        </w:rPr>
        <w:t>HI en coordination avec l’équipe du Ministère des Affaires Sociales (MAS) qui seront les responsables de</w:t>
      </w:r>
      <w:r w:rsidRPr="00404DA8">
        <w:rPr>
          <w:rFonts w:asciiTheme="minorHAnsi" w:hAnsiTheme="minorHAnsi" w:cstheme="minorHAnsi"/>
          <w:spacing w:val="-4"/>
          <w:sz w:val="22"/>
          <w:szCs w:val="22"/>
        </w:rPr>
        <w:t xml:space="preserve"> </w:t>
      </w:r>
      <w:r w:rsidRPr="00404DA8">
        <w:rPr>
          <w:rFonts w:asciiTheme="minorHAnsi" w:hAnsiTheme="minorHAnsi" w:cstheme="minorHAnsi"/>
          <w:sz w:val="22"/>
          <w:szCs w:val="22"/>
        </w:rPr>
        <w:t>:</w:t>
      </w:r>
    </w:p>
    <w:p w14:paraId="1F4B15A5" w14:textId="77777777" w:rsidR="00741117" w:rsidRPr="00404DA8" w:rsidRDefault="00741117" w:rsidP="00741117">
      <w:pPr>
        <w:pStyle w:val="Paragraphedeliste"/>
        <w:widowControl w:val="0"/>
        <w:numPr>
          <w:ilvl w:val="1"/>
          <w:numId w:val="13"/>
        </w:numPr>
        <w:tabs>
          <w:tab w:val="left" w:pos="1540"/>
          <w:tab w:val="left" w:pos="1541"/>
        </w:tabs>
        <w:autoSpaceDE w:val="0"/>
        <w:autoSpaceDN w:val="0"/>
        <w:spacing w:before="2" w:after="0" w:line="240" w:lineRule="auto"/>
        <w:ind w:hanging="361"/>
        <w:contextualSpacing w:val="0"/>
        <w:jc w:val="both"/>
        <w:rPr>
          <w:rFonts w:cstheme="minorHAnsi"/>
        </w:rPr>
      </w:pPr>
      <w:r w:rsidRPr="00404DA8">
        <w:rPr>
          <w:rFonts w:cstheme="minorHAnsi"/>
        </w:rPr>
        <w:t>Se prononcer sur les propositions</w:t>
      </w:r>
      <w:r w:rsidRPr="00404DA8">
        <w:rPr>
          <w:rFonts w:cstheme="minorHAnsi"/>
          <w:spacing w:val="-5"/>
        </w:rPr>
        <w:t xml:space="preserve"> </w:t>
      </w:r>
      <w:r w:rsidRPr="00404DA8">
        <w:rPr>
          <w:rFonts w:cstheme="minorHAnsi"/>
        </w:rPr>
        <w:t>présentées,</w:t>
      </w:r>
    </w:p>
    <w:p w14:paraId="1E8A2ECA" w14:textId="77777777" w:rsidR="00741117" w:rsidRPr="00404DA8" w:rsidRDefault="00741117" w:rsidP="00741117">
      <w:pPr>
        <w:pStyle w:val="Paragraphedeliste"/>
        <w:widowControl w:val="0"/>
        <w:numPr>
          <w:ilvl w:val="1"/>
          <w:numId w:val="13"/>
        </w:numPr>
        <w:tabs>
          <w:tab w:val="left" w:pos="1540"/>
          <w:tab w:val="left" w:pos="1541"/>
        </w:tabs>
        <w:autoSpaceDE w:val="0"/>
        <w:autoSpaceDN w:val="0"/>
        <w:spacing w:before="112" w:after="0" w:line="240" w:lineRule="auto"/>
        <w:ind w:hanging="361"/>
        <w:contextualSpacing w:val="0"/>
        <w:jc w:val="both"/>
        <w:rPr>
          <w:rFonts w:cstheme="minorHAnsi"/>
        </w:rPr>
      </w:pPr>
      <w:r w:rsidRPr="00404DA8">
        <w:rPr>
          <w:rFonts w:cstheme="minorHAnsi"/>
        </w:rPr>
        <w:t>Procéder à l’évaluation de l’état d’avancement du projet,</w:t>
      </w:r>
    </w:p>
    <w:p w14:paraId="3631B8AD" w14:textId="77777777" w:rsidR="00741117" w:rsidRPr="00404DA8" w:rsidRDefault="00741117" w:rsidP="00741117">
      <w:pPr>
        <w:pStyle w:val="Paragraphedeliste"/>
        <w:widowControl w:val="0"/>
        <w:numPr>
          <w:ilvl w:val="1"/>
          <w:numId w:val="13"/>
        </w:numPr>
        <w:tabs>
          <w:tab w:val="left" w:pos="1540"/>
          <w:tab w:val="left" w:pos="1541"/>
        </w:tabs>
        <w:autoSpaceDE w:val="0"/>
        <w:autoSpaceDN w:val="0"/>
        <w:spacing w:before="112" w:after="0" w:line="240" w:lineRule="auto"/>
        <w:ind w:hanging="361"/>
        <w:contextualSpacing w:val="0"/>
        <w:jc w:val="both"/>
        <w:rPr>
          <w:rFonts w:cstheme="minorHAnsi"/>
        </w:rPr>
      </w:pPr>
      <w:r w:rsidRPr="00404DA8">
        <w:rPr>
          <w:rFonts w:cstheme="minorHAnsi"/>
        </w:rPr>
        <w:t>Valider l’ensemble des livrables,</w:t>
      </w:r>
    </w:p>
    <w:p w14:paraId="2C868EA7" w14:textId="77777777" w:rsidR="00741117" w:rsidRPr="00404DA8" w:rsidRDefault="00741117" w:rsidP="00741117">
      <w:pPr>
        <w:pStyle w:val="Paragraphedeliste"/>
        <w:widowControl w:val="0"/>
        <w:numPr>
          <w:ilvl w:val="1"/>
          <w:numId w:val="13"/>
        </w:numPr>
        <w:tabs>
          <w:tab w:val="left" w:pos="1540"/>
          <w:tab w:val="left" w:pos="1541"/>
        </w:tabs>
        <w:autoSpaceDE w:val="0"/>
        <w:autoSpaceDN w:val="0"/>
        <w:spacing w:before="112" w:after="0" w:line="240" w:lineRule="auto"/>
        <w:ind w:hanging="361"/>
        <w:contextualSpacing w:val="0"/>
        <w:jc w:val="both"/>
        <w:rPr>
          <w:rFonts w:cstheme="minorHAnsi"/>
        </w:rPr>
      </w:pPr>
      <w:r w:rsidRPr="00404DA8">
        <w:rPr>
          <w:rFonts w:cstheme="minorHAnsi"/>
        </w:rPr>
        <w:lastRenderedPageBreak/>
        <w:t>L’approbation de la fin d’exécution d’une étape du projet n’est prononcée qu’après exécution correcte des tâches demandées.</w:t>
      </w:r>
    </w:p>
    <w:p w14:paraId="411B7349" w14:textId="77777777" w:rsidR="00741117" w:rsidRPr="00404DA8" w:rsidRDefault="00741117" w:rsidP="00741117">
      <w:pPr>
        <w:pStyle w:val="Corpsdetexte"/>
        <w:spacing w:line="240" w:lineRule="auto"/>
        <w:ind w:left="0"/>
        <w:jc w:val="both"/>
        <w:rPr>
          <w:rFonts w:asciiTheme="minorHAnsi" w:hAnsiTheme="minorHAnsi" w:cstheme="minorHAnsi"/>
          <w:b/>
          <w:sz w:val="22"/>
          <w:szCs w:val="22"/>
        </w:rPr>
      </w:pPr>
    </w:p>
    <w:p w14:paraId="55229075" w14:textId="77777777" w:rsidR="00741117" w:rsidRPr="005B4795" w:rsidRDefault="00741117" w:rsidP="00741117">
      <w:pPr>
        <w:spacing w:after="0" w:line="240" w:lineRule="auto"/>
        <w:jc w:val="both"/>
        <w:rPr>
          <w:rFonts w:cstheme="minorHAnsi"/>
          <w:b/>
          <w:bCs/>
          <w:sz w:val="26"/>
          <w:szCs w:val="26"/>
          <w:u w:val="single"/>
        </w:rPr>
      </w:pPr>
      <w:r w:rsidRPr="005B4795">
        <w:rPr>
          <w:rFonts w:cstheme="minorHAnsi"/>
          <w:b/>
          <w:bCs/>
          <w:sz w:val="26"/>
          <w:szCs w:val="26"/>
          <w:u w:val="single"/>
        </w:rPr>
        <w:t>Dépôt des candidatures</w:t>
      </w:r>
    </w:p>
    <w:p w14:paraId="2A0CC9A6" w14:textId="77777777" w:rsidR="00741117" w:rsidRPr="00493820" w:rsidRDefault="00741117" w:rsidP="00741117">
      <w:pPr>
        <w:pStyle w:val="NormalWeb"/>
        <w:jc w:val="both"/>
        <w:rPr>
          <w:rStyle w:val="Lienhypertexte"/>
          <w:rFonts w:asciiTheme="minorHAnsi" w:hAnsiTheme="minorHAnsi" w:cstheme="minorHAnsi"/>
          <w:bCs/>
          <w:sz w:val="22"/>
          <w:szCs w:val="22"/>
        </w:rPr>
      </w:pPr>
      <w:r w:rsidRPr="00493820">
        <w:rPr>
          <w:rFonts w:asciiTheme="minorHAnsi" w:hAnsiTheme="minorHAnsi" w:cstheme="minorHAnsi"/>
          <w:bCs/>
          <w:sz w:val="22"/>
          <w:szCs w:val="22"/>
        </w:rPr>
        <w:t xml:space="preserve">Le dossier de candidature doit être envoyé par mail à l’adresse suivante </w:t>
      </w:r>
      <w:r w:rsidRPr="00493820">
        <w:rPr>
          <w:rFonts w:asciiTheme="minorHAnsi" w:hAnsiTheme="minorHAnsi" w:cstheme="minorHAnsi"/>
          <w:bCs/>
          <w:sz w:val="22"/>
          <w:szCs w:val="22"/>
        </w:rPr>
        <w:fldChar w:fldCharType="begin"/>
      </w:r>
      <w:r w:rsidRPr="00493820">
        <w:rPr>
          <w:rFonts w:asciiTheme="minorHAnsi" w:hAnsiTheme="minorHAnsi" w:cstheme="minorHAnsi"/>
          <w:bCs/>
          <w:sz w:val="22"/>
          <w:szCs w:val="22"/>
        </w:rPr>
        <w:instrText xml:space="preserve"> HYPERLINK "mailto:appel-offres@tunisie.hi.org" </w:instrText>
      </w:r>
      <w:r w:rsidRPr="00493820">
        <w:rPr>
          <w:rFonts w:asciiTheme="minorHAnsi" w:hAnsiTheme="minorHAnsi" w:cstheme="minorHAnsi"/>
          <w:bCs/>
          <w:sz w:val="22"/>
          <w:szCs w:val="22"/>
        </w:rPr>
      </w:r>
      <w:r w:rsidRPr="00493820">
        <w:rPr>
          <w:rFonts w:asciiTheme="minorHAnsi" w:hAnsiTheme="minorHAnsi" w:cstheme="minorHAnsi"/>
          <w:bCs/>
          <w:sz w:val="22"/>
          <w:szCs w:val="22"/>
        </w:rPr>
        <w:fldChar w:fldCharType="separate"/>
      </w:r>
      <w:r w:rsidRPr="00493820">
        <w:rPr>
          <w:rStyle w:val="Lienhypertexte"/>
          <w:rFonts w:asciiTheme="minorHAnsi" w:hAnsiTheme="minorHAnsi" w:cstheme="minorHAnsi"/>
          <w:bCs/>
          <w:sz w:val="22"/>
          <w:szCs w:val="22"/>
        </w:rPr>
        <w:t>appel-offres@tunisie.hi.org</w:t>
      </w:r>
    </w:p>
    <w:p w14:paraId="47A0A36C" w14:textId="0FE648A3" w:rsidR="00741117" w:rsidRPr="00493820" w:rsidRDefault="00741117" w:rsidP="00741117">
      <w:pPr>
        <w:jc w:val="both"/>
        <w:rPr>
          <w:rFonts w:cstheme="minorHAnsi"/>
          <w:bCs/>
        </w:rPr>
      </w:pPr>
      <w:r w:rsidRPr="00493820">
        <w:rPr>
          <w:rFonts w:eastAsia="Times New Roman" w:cstheme="minorHAnsi"/>
          <w:bCs/>
          <w:lang w:eastAsia="fr-FR"/>
        </w:rPr>
        <w:fldChar w:fldCharType="end"/>
      </w:r>
      <w:r w:rsidRPr="00493820">
        <w:rPr>
          <w:rFonts w:cstheme="minorHAnsi"/>
          <w:b/>
        </w:rPr>
        <w:t xml:space="preserve">Au plus tard le </w:t>
      </w:r>
      <w:r w:rsidR="002705F8">
        <w:rPr>
          <w:rFonts w:cstheme="minorHAnsi"/>
          <w:b/>
        </w:rPr>
        <w:t>22</w:t>
      </w:r>
      <w:r>
        <w:rPr>
          <w:rFonts w:cstheme="minorHAnsi"/>
          <w:b/>
        </w:rPr>
        <w:t xml:space="preserve">/02/2023 </w:t>
      </w:r>
      <w:r w:rsidRPr="00493820">
        <w:rPr>
          <w:rFonts w:cstheme="minorHAnsi"/>
          <w:b/>
        </w:rPr>
        <w:t xml:space="preserve">à </w:t>
      </w:r>
      <w:r>
        <w:rPr>
          <w:rFonts w:cstheme="minorHAnsi"/>
          <w:b/>
        </w:rPr>
        <w:t>23h59</w:t>
      </w:r>
      <w:r w:rsidRPr="00493820">
        <w:rPr>
          <w:rFonts w:cstheme="minorHAnsi"/>
          <w:b/>
        </w:rPr>
        <w:t>.</w:t>
      </w:r>
      <w:r w:rsidRPr="00493820">
        <w:rPr>
          <w:rFonts w:cstheme="minorHAnsi"/>
          <w:bCs/>
        </w:rPr>
        <w:t xml:space="preserve"> Objet de l’émail </w:t>
      </w:r>
      <w:r w:rsidRPr="00493820">
        <w:rPr>
          <w:rFonts w:cstheme="minorHAnsi"/>
          <w:b/>
        </w:rPr>
        <w:t>« App</w:t>
      </w:r>
      <w:r>
        <w:rPr>
          <w:rFonts w:cstheme="minorHAnsi"/>
          <w:b/>
        </w:rPr>
        <w:t>el à candidature-expert tech-</w:t>
      </w:r>
      <w:r w:rsidRPr="00493820">
        <w:rPr>
          <w:rFonts w:cstheme="minorHAnsi"/>
          <w:b/>
        </w:rPr>
        <w:t>IDMEJ »</w:t>
      </w:r>
      <w:r w:rsidRPr="00493820">
        <w:rPr>
          <w:rFonts w:cstheme="minorHAnsi"/>
          <w:bCs/>
        </w:rPr>
        <w:t xml:space="preserve"> </w:t>
      </w:r>
    </w:p>
    <w:p w14:paraId="78AA2FF6" w14:textId="16B33333" w:rsidR="00741117" w:rsidRDefault="00741117" w:rsidP="00741117">
      <w:pPr>
        <w:jc w:val="both"/>
        <w:rPr>
          <w:rFonts w:cstheme="minorHAnsi"/>
        </w:rPr>
      </w:pPr>
      <w:r w:rsidRPr="00493820">
        <w:rPr>
          <w:rFonts w:cstheme="minorHAnsi"/>
        </w:rPr>
        <w:t xml:space="preserve">Handicap International est engagée pour la protection des droits et s’oppose à toutes les formes d’exploitation, d’abus ou de corruption. Le(s) </w:t>
      </w:r>
      <w:proofErr w:type="spellStart"/>
      <w:r w:rsidR="00687DD9">
        <w:rPr>
          <w:rFonts w:cstheme="minorHAnsi"/>
        </w:rPr>
        <w:t>prestatire</w:t>
      </w:r>
      <w:proofErr w:type="spellEnd"/>
      <w:r w:rsidRPr="00493820">
        <w:rPr>
          <w:rFonts w:cstheme="minorHAnsi"/>
        </w:rPr>
        <w:t>(s) sélectionné</w:t>
      </w:r>
      <w:r>
        <w:rPr>
          <w:rFonts w:cstheme="minorHAnsi"/>
        </w:rPr>
        <w:t>e</w:t>
      </w:r>
      <w:r w:rsidRPr="00493820">
        <w:rPr>
          <w:rFonts w:cstheme="minorHAnsi"/>
        </w:rPr>
        <w:t>(s) s’engage(nt) à signer et respecter les politiques de protection de Handicap International.</w:t>
      </w:r>
    </w:p>
    <w:p w14:paraId="33FEE661" w14:textId="77777777" w:rsidR="00741117" w:rsidRPr="00493820" w:rsidRDefault="00741117" w:rsidP="00741117">
      <w:pPr>
        <w:jc w:val="both"/>
        <w:rPr>
          <w:rFonts w:cstheme="minorHAnsi"/>
        </w:rPr>
      </w:pPr>
      <w:r w:rsidRPr="005F7B8A">
        <w:rPr>
          <w:rFonts w:cstheme="minorHAnsi"/>
        </w:rPr>
        <w:t>Handicap International : Humanité et Inclusion encourage les candidatures des personnes handicapées</w:t>
      </w:r>
    </w:p>
    <w:p w14:paraId="54D8F460" w14:textId="77777777" w:rsidR="00741117" w:rsidRDefault="00741117" w:rsidP="00741117">
      <w:pPr>
        <w:jc w:val="both"/>
        <w:rPr>
          <w:b/>
          <w:bCs/>
          <w:i/>
          <w:iCs/>
        </w:rPr>
      </w:pPr>
    </w:p>
    <w:p w14:paraId="2223D840" w14:textId="77777777" w:rsidR="00741117" w:rsidRPr="00A23995" w:rsidRDefault="00741117" w:rsidP="00741117">
      <w:pPr>
        <w:jc w:val="both"/>
        <w:rPr>
          <w:i/>
          <w:iCs/>
        </w:rPr>
      </w:pPr>
      <w:r w:rsidRPr="00A23995">
        <w:rPr>
          <w:b/>
          <w:bCs/>
          <w:i/>
          <w:iCs/>
        </w:rPr>
        <w:t>CONFIDENTIALITE</w:t>
      </w:r>
    </w:p>
    <w:p w14:paraId="542BCCC4" w14:textId="77777777" w:rsidR="00741117" w:rsidRPr="00493820" w:rsidRDefault="00741117" w:rsidP="00741117">
      <w:pPr>
        <w:jc w:val="both"/>
        <w:rPr>
          <w:rStyle w:val="Lienhypertexte"/>
          <w:rFonts w:cstheme="minorHAnsi"/>
          <w:b/>
          <w:bCs/>
        </w:rPr>
      </w:pPr>
      <w:r>
        <w:t>Le consultant mobilisé a l’obligation de tenir confidentiel tout document et toute information qu’il reçoit dans le cadre de sa mission auprès ainsi que les informations des offres reçues. Il ne peut, en aucun cas ni publier ni divulguer les informations reçues de la part de Handicap International.</w:t>
      </w:r>
    </w:p>
    <w:p w14:paraId="2F5B59EA" w14:textId="4B516209" w:rsidR="00741117" w:rsidRPr="005B4795" w:rsidRDefault="00741117" w:rsidP="00741117">
      <w:pPr>
        <w:jc w:val="both"/>
        <w:rPr>
          <w:rFonts w:cstheme="minorHAnsi"/>
          <w:b/>
          <w:bCs/>
        </w:rPr>
        <w:sectPr w:rsidR="00741117" w:rsidRPr="005B4795" w:rsidSect="00741117">
          <w:headerReference w:type="even" r:id="rId8"/>
          <w:headerReference w:type="default" r:id="rId9"/>
          <w:footerReference w:type="even" r:id="rId10"/>
          <w:headerReference w:type="first" r:id="rId11"/>
          <w:footerReference w:type="first" r:id="rId12"/>
          <w:pgSz w:w="12240" w:h="15840"/>
          <w:pgMar w:top="1417" w:right="1417" w:bottom="1417" w:left="1417" w:header="1255" w:footer="0" w:gutter="0"/>
          <w:cols w:space="720"/>
          <w:docGrid w:linePitch="299"/>
        </w:sectPr>
      </w:pPr>
      <w:r w:rsidRPr="00493820">
        <w:rPr>
          <w:rStyle w:val="Lienhypertexte"/>
          <w:rFonts w:cstheme="minorHAnsi"/>
          <w:b/>
          <w:bCs/>
        </w:rPr>
        <w:t xml:space="preserve">NB : </w:t>
      </w:r>
      <w:r w:rsidRPr="00493820">
        <w:rPr>
          <w:rStyle w:val="Lienhypertexte"/>
          <w:rFonts w:cstheme="minorHAnsi"/>
          <w:b/>
          <w:bCs/>
          <w:i/>
        </w:rPr>
        <w:t xml:space="preserve">Tout document remis (proposition technique et financière) devra être signé, paraphé, daté et cacheté par </w:t>
      </w:r>
      <w:r>
        <w:rPr>
          <w:rStyle w:val="Lienhypertexte"/>
          <w:rFonts w:cstheme="minorHAnsi"/>
          <w:b/>
          <w:bCs/>
          <w:i/>
        </w:rPr>
        <w:t xml:space="preserve">le </w:t>
      </w:r>
      <w:r w:rsidR="002705F8">
        <w:rPr>
          <w:rStyle w:val="Lienhypertexte"/>
          <w:rFonts w:cstheme="minorHAnsi"/>
          <w:b/>
          <w:bCs/>
          <w:i/>
        </w:rPr>
        <w:t>soumissionnaire</w:t>
      </w:r>
      <w:r w:rsidR="00F27773">
        <w:rPr>
          <w:rStyle w:val="Lienhypertexte"/>
          <w:rFonts w:cstheme="minorHAnsi"/>
          <w:b/>
          <w:bCs/>
          <w:i/>
        </w:rPr>
        <w:t>.</w:t>
      </w:r>
    </w:p>
    <w:p w14:paraId="5E953043" w14:textId="77777777" w:rsidR="00D76208" w:rsidRDefault="00D76208" w:rsidP="00741117">
      <w:pPr>
        <w:spacing w:after="0"/>
      </w:pPr>
    </w:p>
    <w:sectPr w:rsidR="00D76208" w:rsidSect="005B4795">
      <w:headerReference w:type="even" r:id="rId13"/>
      <w:headerReference w:type="default" r:id="rId14"/>
      <w:footerReference w:type="even" r:id="rId15"/>
      <w:footerReference w:type="default" r:id="rId16"/>
      <w:headerReference w:type="first" r:id="rId17"/>
      <w:footerReference w:type="first" r:id="rId18"/>
      <w:pgSz w:w="12240" w:h="15840"/>
      <w:pgMar w:top="2680" w:right="320" w:bottom="280" w:left="620" w:header="125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F12FC" w14:textId="77777777" w:rsidR="00CC2D1D" w:rsidRDefault="00CC2D1D" w:rsidP="00741117">
      <w:pPr>
        <w:spacing w:after="0" w:line="240" w:lineRule="auto"/>
      </w:pPr>
      <w:r>
        <w:separator/>
      </w:r>
    </w:p>
  </w:endnote>
  <w:endnote w:type="continuationSeparator" w:id="0">
    <w:p w14:paraId="6889FC13" w14:textId="77777777" w:rsidR="00CC2D1D" w:rsidRDefault="00CC2D1D" w:rsidP="00741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Helvetica-Bold">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adea">
    <w:altName w:val="Times New Roman"/>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7783F" w14:textId="75A581B3" w:rsidR="00F22F20" w:rsidRDefault="00F22F20">
    <w:pPr>
      <w:pStyle w:val="Pieddepage"/>
    </w:pPr>
    <w:r>
      <w:rPr>
        <w:noProof/>
      </w:rPr>
      <mc:AlternateContent>
        <mc:Choice Requires="wps">
          <w:drawing>
            <wp:anchor distT="0" distB="0" distL="0" distR="0" simplePos="0" relativeHeight="251673600" behindDoc="0" locked="0" layoutInCell="1" allowOverlap="1" wp14:anchorId="696DA956" wp14:editId="7312CD7E">
              <wp:simplePos x="635" y="635"/>
              <wp:positionH relativeFrom="page">
                <wp:align>center</wp:align>
              </wp:positionH>
              <wp:positionV relativeFrom="page">
                <wp:align>bottom</wp:align>
              </wp:positionV>
              <wp:extent cx="443865" cy="443865"/>
              <wp:effectExtent l="0" t="0" r="12065" b="0"/>
              <wp:wrapNone/>
              <wp:docPr id="14" name="Zone de texte 14" descr="Ministère des affaires sociale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A4EE88" w14:textId="145FB42C" w:rsidR="00F22F20" w:rsidRPr="00F22F20" w:rsidRDefault="00F22F20" w:rsidP="00F22F20">
                          <w:pPr>
                            <w:spacing w:after="0"/>
                            <w:rPr>
                              <w:rFonts w:ascii="Calibri" w:eastAsia="Calibri" w:hAnsi="Calibri" w:cs="Calibri"/>
                              <w:noProof/>
                              <w:color w:val="000000"/>
                              <w:sz w:val="20"/>
                              <w:szCs w:val="20"/>
                            </w:rPr>
                          </w:pPr>
                          <w:r w:rsidRPr="00F22F20">
                            <w:rPr>
                              <w:rFonts w:ascii="Calibri" w:eastAsia="Calibri" w:hAnsi="Calibri" w:cs="Calibri"/>
                              <w:noProof/>
                              <w:color w:val="000000"/>
                              <w:sz w:val="20"/>
                              <w:szCs w:val="20"/>
                            </w:rPr>
                            <w:t>Ministère des affaires sociales</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96DA956" id="_x0000_t202" coordsize="21600,21600" o:spt="202" path="m,l,21600r21600,l21600,xe">
              <v:stroke joinstyle="miter"/>
              <v:path gradientshapeok="t" o:connecttype="rect"/>
            </v:shapetype>
            <v:shape id="Zone de texte 14" o:spid="_x0000_s1027" type="#_x0000_t202" alt="Ministère des affaires sociales" style="position:absolute;margin-left:0;margin-top:0;width:34.95pt;height:34.95pt;z-index:2516736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2AA4EE88" w14:textId="145FB42C" w:rsidR="00F22F20" w:rsidRPr="00F22F20" w:rsidRDefault="00F22F20" w:rsidP="00F22F20">
                    <w:pPr>
                      <w:spacing w:after="0"/>
                      <w:rPr>
                        <w:rFonts w:ascii="Calibri" w:eastAsia="Calibri" w:hAnsi="Calibri" w:cs="Calibri"/>
                        <w:noProof/>
                        <w:color w:val="000000"/>
                        <w:sz w:val="20"/>
                        <w:szCs w:val="20"/>
                      </w:rPr>
                    </w:pPr>
                    <w:r w:rsidRPr="00F22F20">
                      <w:rPr>
                        <w:rFonts w:ascii="Calibri" w:eastAsia="Calibri" w:hAnsi="Calibri" w:cs="Calibri"/>
                        <w:noProof/>
                        <w:color w:val="000000"/>
                        <w:sz w:val="20"/>
                        <w:szCs w:val="20"/>
                      </w:rPr>
                      <w:t>Ministère des affaires sociales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2BF7" w14:textId="0F9F917E" w:rsidR="00F22F20" w:rsidRDefault="00F22F20">
    <w:pPr>
      <w:pStyle w:val="Pieddepage"/>
    </w:pPr>
    <w:r>
      <w:rPr>
        <w:noProof/>
      </w:rPr>
      <mc:AlternateContent>
        <mc:Choice Requires="wps">
          <w:drawing>
            <wp:anchor distT="0" distB="0" distL="0" distR="0" simplePos="0" relativeHeight="251672576" behindDoc="0" locked="0" layoutInCell="1" allowOverlap="1" wp14:anchorId="779D5A39" wp14:editId="557EF84C">
              <wp:simplePos x="635" y="635"/>
              <wp:positionH relativeFrom="page">
                <wp:align>center</wp:align>
              </wp:positionH>
              <wp:positionV relativeFrom="page">
                <wp:align>bottom</wp:align>
              </wp:positionV>
              <wp:extent cx="443865" cy="443865"/>
              <wp:effectExtent l="0" t="0" r="12065" b="0"/>
              <wp:wrapNone/>
              <wp:docPr id="13" name="Zone de texte 13" descr="Ministère des affaires sociale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2B877A" w14:textId="1AF92ECF" w:rsidR="00F22F20" w:rsidRPr="00F22F20" w:rsidRDefault="00F22F20" w:rsidP="00F22F20">
                          <w:pPr>
                            <w:spacing w:after="0"/>
                            <w:rPr>
                              <w:rFonts w:ascii="Calibri" w:eastAsia="Calibri" w:hAnsi="Calibri" w:cs="Calibri"/>
                              <w:noProof/>
                              <w:color w:val="000000"/>
                              <w:sz w:val="20"/>
                              <w:szCs w:val="20"/>
                            </w:rPr>
                          </w:pPr>
                          <w:r w:rsidRPr="00F22F20">
                            <w:rPr>
                              <w:rFonts w:ascii="Calibri" w:eastAsia="Calibri" w:hAnsi="Calibri" w:cs="Calibri"/>
                              <w:noProof/>
                              <w:color w:val="000000"/>
                              <w:sz w:val="20"/>
                              <w:szCs w:val="20"/>
                            </w:rPr>
                            <w:t>Ministère des affaires sociales</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79D5A39" id="_x0000_t202" coordsize="21600,21600" o:spt="202" path="m,l,21600r21600,l21600,xe">
              <v:stroke joinstyle="miter"/>
              <v:path gradientshapeok="t" o:connecttype="rect"/>
            </v:shapetype>
            <v:shape id="Zone de texte 13" o:spid="_x0000_s1029" type="#_x0000_t202" alt="Ministère des affaires sociales" style="position:absolute;margin-left:0;margin-top:0;width:34.95pt;height:34.95pt;z-index:2516725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422B877A" w14:textId="1AF92ECF" w:rsidR="00F22F20" w:rsidRPr="00F22F20" w:rsidRDefault="00F22F20" w:rsidP="00F22F20">
                    <w:pPr>
                      <w:spacing w:after="0"/>
                      <w:rPr>
                        <w:rFonts w:ascii="Calibri" w:eastAsia="Calibri" w:hAnsi="Calibri" w:cs="Calibri"/>
                        <w:noProof/>
                        <w:color w:val="000000"/>
                        <w:sz w:val="20"/>
                        <w:szCs w:val="20"/>
                      </w:rPr>
                    </w:pPr>
                    <w:r w:rsidRPr="00F22F20">
                      <w:rPr>
                        <w:rFonts w:ascii="Calibri" w:eastAsia="Calibri" w:hAnsi="Calibri" w:cs="Calibri"/>
                        <w:noProof/>
                        <w:color w:val="000000"/>
                        <w:sz w:val="20"/>
                        <w:szCs w:val="20"/>
                      </w:rPr>
                      <w:t>Ministère des affaires sociales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432B" w14:textId="6D4CB3A0" w:rsidR="00F22F20" w:rsidRDefault="00F22F20">
    <w:pPr>
      <w:pStyle w:val="Pieddepage"/>
    </w:pPr>
    <w:r>
      <w:rPr>
        <w:noProof/>
      </w:rPr>
      <mc:AlternateContent>
        <mc:Choice Requires="wps">
          <w:drawing>
            <wp:anchor distT="0" distB="0" distL="0" distR="0" simplePos="0" relativeHeight="251676672" behindDoc="0" locked="0" layoutInCell="1" allowOverlap="1" wp14:anchorId="3293FABC" wp14:editId="1D1589F7">
              <wp:simplePos x="635" y="635"/>
              <wp:positionH relativeFrom="page">
                <wp:align>center</wp:align>
              </wp:positionH>
              <wp:positionV relativeFrom="page">
                <wp:align>bottom</wp:align>
              </wp:positionV>
              <wp:extent cx="443865" cy="443865"/>
              <wp:effectExtent l="0" t="0" r="12065" b="0"/>
              <wp:wrapNone/>
              <wp:docPr id="17" name="Zone de texte 17" descr="Ministère des affaires sociale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61BA70" w14:textId="683A37BF" w:rsidR="00F22F20" w:rsidRPr="00F22F20" w:rsidRDefault="00F22F20" w:rsidP="00F22F20">
                          <w:pPr>
                            <w:spacing w:after="0"/>
                            <w:rPr>
                              <w:rFonts w:ascii="Calibri" w:eastAsia="Calibri" w:hAnsi="Calibri" w:cs="Calibri"/>
                              <w:noProof/>
                              <w:color w:val="000000"/>
                              <w:sz w:val="20"/>
                              <w:szCs w:val="20"/>
                            </w:rPr>
                          </w:pPr>
                          <w:r w:rsidRPr="00F22F20">
                            <w:rPr>
                              <w:rFonts w:ascii="Calibri" w:eastAsia="Calibri" w:hAnsi="Calibri" w:cs="Calibri"/>
                              <w:noProof/>
                              <w:color w:val="000000"/>
                              <w:sz w:val="20"/>
                              <w:szCs w:val="20"/>
                            </w:rPr>
                            <w:t>Ministère des affaires sociales</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293FABC" id="_x0000_t202" coordsize="21600,21600" o:spt="202" path="m,l,21600r21600,l21600,xe">
              <v:stroke joinstyle="miter"/>
              <v:path gradientshapeok="t" o:connecttype="rect"/>
            </v:shapetype>
            <v:shape id="Zone de texte 17" o:spid="_x0000_s1031" type="#_x0000_t202" alt="Ministère des affaires sociales" style="position:absolute;margin-left:0;margin-top:0;width:34.95pt;height:34.95pt;z-index:2516766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861BA70" w14:textId="683A37BF" w:rsidR="00F22F20" w:rsidRPr="00F22F20" w:rsidRDefault="00F22F20" w:rsidP="00F22F20">
                    <w:pPr>
                      <w:spacing w:after="0"/>
                      <w:rPr>
                        <w:rFonts w:ascii="Calibri" w:eastAsia="Calibri" w:hAnsi="Calibri" w:cs="Calibri"/>
                        <w:noProof/>
                        <w:color w:val="000000"/>
                        <w:sz w:val="20"/>
                        <w:szCs w:val="20"/>
                      </w:rPr>
                    </w:pPr>
                    <w:r w:rsidRPr="00F22F20">
                      <w:rPr>
                        <w:rFonts w:ascii="Calibri" w:eastAsia="Calibri" w:hAnsi="Calibri" w:cs="Calibri"/>
                        <w:noProof/>
                        <w:color w:val="000000"/>
                        <w:sz w:val="20"/>
                        <w:szCs w:val="20"/>
                      </w:rPr>
                      <w:t>Ministère des affaires sociales</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22600" w14:textId="493CC232" w:rsidR="00F22F20" w:rsidRDefault="00F22F20">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CCA6" w14:textId="53CC1F32" w:rsidR="00F22F20" w:rsidRDefault="00F22F20">
    <w:pPr>
      <w:pStyle w:val="Pieddepage"/>
    </w:pPr>
    <w:r>
      <w:rPr>
        <w:noProof/>
      </w:rPr>
      <mc:AlternateContent>
        <mc:Choice Requires="wps">
          <w:drawing>
            <wp:anchor distT="0" distB="0" distL="0" distR="0" simplePos="0" relativeHeight="251675648" behindDoc="0" locked="0" layoutInCell="1" allowOverlap="1" wp14:anchorId="58D59981" wp14:editId="0CF5C070">
              <wp:simplePos x="635" y="635"/>
              <wp:positionH relativeFrom="page">
                <wp:align>center</wp:align>
              </wp:positionH>
              <wp:positionV relativeFrom="page">
                <wp:align>bottom</wp:align>
              </wp:positionV>
              <wp:extent cx="443865" cy="443865"/>
              <wp:effectExtent l="0" t="0" r="12065" b="0"/>
              <wp:wrapNone/>
              <wp:docPr id="16" name="Zone de texte 16" descr="Ministère des affaires sociale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4EC690" w14:textId="0C246E23" w:rsidR="00F22F20" w:rsidRPr="00F22F20" w:rsidRDefault="00F22F20" w:rsidP="00F22F20">
                          <w:pPr>
                            <w:spacing w:after="0"/>
                            <w:rPr>
                              <w:rFonts w:ascii="Calibri" w:eastAsia="Calibri" w:hAnsi="Calibri" w:cs="Calibri"/>
                              <w:noProof/>
                              <w:color w:val="000000"/>
                              <w:sz w:val="20"/>
                              <w:szCs w:val="20"/>
                            </w:rPr>
                          </w:pPr>
                          <w:r w:rsidRPr="00F22F20">
                            <w:rPr>
                              <w:rFonts w:ascii="Calibri" w:eastAsia="Calibri" w:hAnsi="Calibri" w:cs="Calibri"/>
                              <w:noProof/>
                              <w:color w:val="000000"/>
                              <w:sz w:val="20"/>
                              <w:szCs w:val="20"/>
                            </w:rPr>
                            <w:t>Ministère des affaires sociales</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8D59981" id="_x0000_t202" coordsize="21600,21600" o:spt="202" path="m,l,21600r21600,l21600,xe">
              <v:stroke joinstyle="miter"/>
              <v:path gradientshapeok="t" o:connecttype="rect"/>
            </v:shapetype>
            <v:shape id="Zone de texte 16" o:spid="_x0000_s1033" type="#_x0000_t202" alt="Ministère des affaires sociales" style="position:absolute;margin-left:0;margin-top:0;width:34.95pt;height:34.95pt;z-index:2516756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7F4EC690" w14:textId="0C246E23" w:rsidR="00F22F20" w:rsidRPr="00F22F20" w:rsidRDefault="00F22F20" w:rsidP="00F22F20">
                    <w:pPr>
                      <w:spacing w:after="0"/>
                      <w:rPr>
                        <w:rFonts w:ascii="Calibri" w:eastAsia="Calibri" w:hAnsi="Calibri" w:cs="Calibri"/>
                        <w:noProof/>
                        <w:color w:val="000000"/>
                        <w:sz w:val="20"/>
                        <w:szCs w:val="20"/>
                      </w:rPr>
                    </w:pPr>
                    <w:r w:rsidRPr="00F22F20">
                      <w:rPr>
                        <w:rFonts w:ascii="Calibri" w:eastAsia="Calibri" w:hAnsi="Calibri" w:cs="Calibri"/>
                        <w:noProof/>
                        <w:color w:val="000000"/>
                        <w:sz w:val="20"/>
                        <w:szCs w:val="20"/>
                      </w:rPr>
                      <w:t>Ministère des affaires sociales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222F6" w14:textId="77777777" w:rsidR="00CC2D1D" w:rsidRDefault="00CC2D1D" w:rsidP="00741117">
      <w:pPr>
        <w:spacing w:after="0" w:line="240" w:lineRule="auto"/>
      </w:pPr>
      <w:r>
        <w:separator/>
      </w:r>
    </w:p>
  </w:footnote>
  <w:footnote w:type="continuationSeparator" w:id="0">
    <w:p w14:paraId="7A22A13C" w14:textId="77777777" w:rsidR="00CC2D1D" w:rsidRDefault="00CC2D1D" w:rsidP="00741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2F60" w14:textId="5C4868C3" w:rsidR="00F22F20" w:rsidRDefault="00F22F20">
    <w:pPr>
      <w:pStyle w:val="En-tte"/>
    </w:pPr>
    <w:r>
      <w:rPr>
        <w:noProof/>
      </w:rPr>
      <mc:AlternateContent>
        <mc:Choice Requires="wps">
          <w:drawing>
            <wp:anchor distT="0" distB="0" distL="0" distR="0" simplePos="0" relativeHeight="251667456" behindDoc="0" locked="0" layoutInCell="1" allowOverlap="1" wp14:anchorId="60E7F979" wp14:editId="590F0BBA">
              <wp:simplePos x="635" y="635"/>
              <wp:positionH relativeFrom="page">
                <wp:align>center</wp:align>
              </wp:positionH>
              <wp:positionV relativeFrom="page">
                <wp:align>top</wp:align>
              </wp:positionV>
              <wp:extent cx="443865" cy="443865"/>
              <wp:effectExtent l="0" t="0" r="8255" b="4445"/>
              <wp:wrapNone/>
              <wp:docPr id="7" name="Zone de texte 7" descr="Document interne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7B3457" w14:textId="27939D69" w:rsidR="00F22F20" w:rsidRPr="00F22F20" w:rsidRDefault="00F22F20" w:rsidP="00F22F20">
                          <w:pPr>
                            <w:spacing w:after="0"/>
                            <w:rPr>
                              <w:rFonts w:ascii="Calibri" w:eastAsia="Calibri" w:hAnsi="Calibri" w:cs="Calibri"/>
                              <w:noProof/>
                              <w:color w:val="000000"/>
                              <w:sz w:val="20"/>
                              <w:szCs w:val="20"/>
                            </w:rPr>
                          </w:pPr>
                          <w:r w:rsidRPr="00F22F20">
                            <w:rPr>
                              <w:rFonts w:ascii="Calibri" w:eastAsia="Calibri" w:hAnsi="Calibri" w:cs="Calibri"/>
                              <w:noProof/>
                              <w:color w:val="000000"/>
                              <w:sz w:val="20"/>
                              <w:szCs w:val="20"/>
                            </w:rPr>
                            <w:t xml:space="preserve">Document interne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0E7F979" id="_x0000_t202" coordsize="21600,21600" o:spt="202" path="m,l,21600r21600,l21600,xe">
              <v:stroke joinstyle="miter"/>
              <v:path gradientshapeok="t" o:connecttype="rect"/>
            </v:shapetype>
            <v:shape id="Zone de texte 7" o:spid="_x0000_s1026" type="#_x0000_t202" alt="Document interne " style="position:absolute;margin-left:0;margin-top:0;width:34.95pt;height:34.95pt;z-index:25166745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0E7B3457" w14:textId="27939D69" w:rsidR="00F22F20" w:rsidRPr="00F22F20" w:rsidRDefault="00F22F20" w:rsidP="00F22F20">
                    <w:pPr>
                      <w:spacing w:after="0"/>
                      <w:rPr>
                        <w:rFonts w:ascii="Calibri" w:eastAsia="Calibri" w:hAnsi="Calibri" w:cs="Calibri"/>
                        <w:noProof/>
                        <w:color w:val="000000"/>
                        <w:sz w:val="20"/>
                        <w:szCs w:val="20"/>
                      </w:rPr>
                    </w:pPr>
                    <w:r w:rsidRPr="00F22F20">
                      <w:rPr>
                        <w:rFonts w:ascii="Calibri" w:eastAsia="Calibri" w:hAnsi="Calibri" w:cs="Calibri"/>
                        <w:noProof/>
                        <w:color w:val="000000"/>
                        <w:sz w:val="20"/>
                        <w:szCs w:val="20"/>
                      </w:rPr>
                      <w:t xml:space="preserve">Document interne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95468" w14:textId="494731A6" w:rsidR="00741117" w:rsidRDefault="00741117">
    <w:pPr>
      <w:pStyle w:val="En-tte"/>
    </w:pPr>
    <w:r>
      <w:rPr>
        <w:noProof/>
        <w:lang w:eastAsia="fr-FR"/>
      </w:rPr>
      <w:drawing>
        <wp:anchor distT="0" distB="0" distL="114300" distR="114300" simplePos="0" relativeHeight="251665408" behindDoc="0" locked="0" layoutInCell="1" allowOverlap="1" wp14:anchorId="6AC3B619" wp14:editId="4B487E9A">
          <wp:simplePos x="0" y="0"/>
          <wp:positionH relativeFrom="column">
            <wp:posOffset>5101811</wp:posOffset>
          </wp:positionH>
          <wp:positionV relativeFrom="paragraph">
            <wp:posOffset>-628340</wp:posOffset>
          </wp:positionV>
          <wp:extent cx="1334770" cy="680085"/>
          <wp:effectExtent l="0" t="0" r="0" b="5715"/>
          <wp:wrapNone/>
          <wp:docPr id="3" name="Picture 13"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7" name="Picture 13" descr="Logo&#10;&#10;Description automatically generated with low confidenc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4770" cy="68008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4384" behindDoc="0" locked="0" layoutInCell="1" allowOverlap="1" wp14:anchorId="5C9756FB" wp14:editId="34F0CF66">
          <wp:simplePos x="0" y="0"/>
          <wp:positionH relativeFrom="column">
            <wp:posOffset>417195</wp:posOffset>
          </wp:positionH>
          <wp:positionV relativeFrom="paragraph">
            <wp:posOffset>-546100</wp:posOffset>
          </wp:positionV>
          <wp:extent cx="967740" cy="497205"/>
          <wp:effectExtent l="0" t="0" r="3810" b="0"/>
          <wp:wrapNone/>
          <wp:docPr id="2"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Une image contenant texte, clipart&#10;&#10;Description générée automatiquement"/>
                  <pic:cNvPicPr>
                    <a:picLocks noChangeAspect="1"/>
                  </pic:cNvPicPr>
                </pic:nvPicPr>
                <pic:blipFill>
                  <a:blip r:embed="rId2"/>
                  <a:stretch>
                    <a:fillRect/>
                  </a:stretch>
                </pic:blipFill>
                <pic:spPr>
                  <a:xfrm>
                    <a:off x="0" y="0"/>
                    <a:ext cx="967740" cy="497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3360" behindDoc="0" locked="0" layoutInCell="1" allowOverlap="1" wp14:anchorId="51DC8E3D" wp14:editId="154993ED">
          <wp:simplePos x="0" y="0"/>
          <wp:positionH relativeFrom="column">
            <wp:posOffset>-606055</wp:posOffset>
          </wp:positionH>
          <wp:positionV relativeFrom="paragraph">
            <wp:posOffset>-554606</wp:posOffset>
          </wp:positionV>
          <wp:extent cx="953770" cy="5048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3"/>
                  <a:stretch>
                    <a:fillRect/>
                  </a:stretch>
                </pic:blipFill>
                <pic:spPr>
                  <a:xfrm>
                    <a:off x="0" y="0"/>
                    <a:ext cx="953770" cy="5048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1549" w14:textId="64B65CC7" w:rsidR="00F22F20" w:rsidRDefault="00F22F20">
    <w:pPr>
      <w:pStyle w:val="En-tte"/>
    </w:pPr>
    <w:r>
      <w:rPr>
        <w:noProof/>
      </w:rPr>
      <mc:AlternateContent>
        <mc:Choice Requires="wps">
          <w:drawing>
            <wp:anchor distT="0" distB="0" distL="0" distR="0" simplePos="0" relativeHeight="251666432" behindDoc="0" locked="0" layoutInCell="1" allowOverlap="1" wp14:anchorId="43123BCC" wp14:editId="11A0F5B5">
              <wp:simplePos x="635" y="635"/>
              <wp:positionH relativeFrom="page">
                <wp:align>center</wp:align>
              </wp:positionH>
              <wp:positionV relativeFrom="page">
                <wp:align>top</wp:align>
              </wp:positionV>
              <wp:extent cx="443865" cy="443865"/>
              <wp:effectExtent l="0" t="0" r="8255" b="4445"/>
              <wp:wrapNone/>
              <wp:docPr id="4" name="Zone de texte 4" descr="Document interne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4D64C7" w14:textId="42202419" w:rsidR="00F22F20" w:rsidRPr="00F22F20" w:rsidRDefault="00F22F20" w:rsidP="00F22F20">
                          <w:pPr>
                            <w:spacing w:after="0"/>
                            <w:rPr>
                              <w:rFonts w:ascii="Calibri" w:eastAsia="Calibri" w:hAnsi="Calibri" w:cs="Calibri"/>
                              <w:noProof/>
                              <w:color w:val="000000"/>
                              <w:sz w:val="20"/>
                              <w:szCs w:val="20"/>
                            </w:rPr>
                          </w:pPr>
                          <w:r w:rsidRPr="00F22F20">
                            <w:rPr>
                              <w:rFonts w:ascii="Calibri" w:eastAsia="Calibri" w:hAnsi="Calibri" w:cs="Calibri"/>
                              <w:noProof/>
                              <w:color w:val="000000"/>
                              <w:sz w:val="20"/>
                              <w:szCs w:val="20"/>
                            </w:rPr>
                            <w:t xml:space="preserve">Document interne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3123BCC" id="_x0000_t202" coordsize="21600,21600" o:spt="202" path="m,l,21600r21600,l21600,xe">
              <v:stroke joinstyle="miter"/>
              <v:path gradientshapeok="t" o:connecttype="rect"/>
            </v:shapetype>
            <v:shape id="Zone de texte 4" o:spid="_x0000_s1028" type="#_x0000_t202" alt="Document interne " style="position:absolute;margin-left:0;margin-top:0;width:34.95pt;height:34.95pt;z-index:2516664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664D64C7" w14:textId="42202419" w:rsidR="00F22F20" w:rsidRPr="00F22F20" w:rsidRDefault="00F22F20" w:rsidP="00F22F20">
                    <w:pPr>
                      <w:spacing w:after="0"/>
                      <w:rPr>
                        <w:rFonts w:ascii="Calibri" w:eastAsia="Calibri" w:hAnsi="Calibri" w:cs="Calibri"/>
                        <w:noProof/>
                        <w:color w:val="000000"/>
                        <w:sz w:val="20"/>
                        <w:szCs w:val="20"/>
                      </w:rPr>
                    </w:pPr>
                    <w:r w:rsidRPr="00F22F20">
                      <w:rPr>
                        <w:rFonts w:ascii="Calibri" w:eastAsia="Calibri" w:hAnsi="Calibri" w:cs="Calibri"/>
                        <w:noProof/>
                        <w:color w:val="000000"/>
                        <w:sz w:val="20"/>
                        <w:szCs w:val="20"/>
                      </w:rPr>
                      <w:t xml:space="preserve">Document interne </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B140" w14:textId="141F8962" w:rsidR="00F22F20" w:rsidRDefault="00F22F20">
    <w:pPr>
      <w:pStyle w:val="En-tte"/>
    </w:pPr>
    <w:r>
      <w:rPr>
        <w:noProof/>
      </w:rPr>
      <mc:AlternateContent>
        <mc:Choice Requires="wps">
          <w:drawing>
            <wp:anchor distT="0" distB="0" distL="0" distR="0" simplePos="0" relativeHeight="251670528" behindDoc="0" locked="0" layoutInCell="1" allowOverlap="1" wp14:anchorId="18E63258" wp14:editId="523EC3E3">
              <wp:simplePos x="635" y="635"/>
              <wp:positionH relativeFrom="page">
                <wp:align>center</wp:align>
              </wp:positionH>
              <wp:positionV relativeFrom="page">
                <wp:align>top</wp:align>
              </wp:positionV>
              <wp:extent cx="443865" cy="443865"/>
              <wp:effectExtent l="0" t="0" r="8255" b="4445"/>
              <wp:wrapNone/>
              <wp:docPr id="11" name="Zone de texte 11" descr="Document interne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4E8FC5" w14:textId="06EE5495" w:rsidR="00F22F20" w:rsidRPr="00F22F20" w:rsidRDefault="00F22F20" w:rsidP="00F22F20">
                          <w:pPr>
                            <w:spacing w:after="0"/>
                            <w:rPr>
                              <w:rFonts w:ascii="Calibri" w:eastAsia="Calibri" w:hAnsi="Calibri" w:cs="Calibri"/>
                              <w:noProof/>
                              <w:color w:val="000000"/>
                              <w:sz w:val="20"/>
                              <w:szCs w:val="20"/>
                            </w:rPr>
                          </w:pPr>
                          <w:r w:rsidRPr="00F22F20">
                            <w:rPr>
                              <w:rFonts w:ascii="Calibri" w:eastAsia="Calibri" w:hAnsi="Calibri" w:cs="Calibri"/>
                              <w:noProof/>
                              <w:color w:val="000000"/>
                              <w:sz w:val="20"/>
                              <w:szCs w:val="20"/>
                            </w:rPr>
                            <w:t xml:space="preserve">Document interne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8E63258" id="_x0000_t202" coordsize="21600,21600" o:spt="202" path="m,l,21600r21600,l21600,xe">
              <v:stroke joinstyle="miter"/>
              <v:path gradientshapeok="t" o:connecttype="rect"/>
            </v:shapetype>
            <v:shape id="Zone de texte 11" o:spid="_x0000_s1030" type="#_x0000_t202" alt="Document interne " style="position:absolute;margin-left:0;margin-top:0;width:34.95pt;height:34.95pt;z-index:25167052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5E4E8FC5" w14:textId="06EE5495" w:rsidR="00F22F20" w:rsidRPr="00F22F20" w:rsidRDefault="00F22F20" w:rsidP="00F22F20">
                    <w:pPr>
                      <w:spacing w:after="0"/>
                      <w:rPr>
                        <w:rFonts w:ascii="Calibri" w:eastAsia="Calibri" w:hAnsi="Calibri" w:cs="Calibri"/>
                        <w:noProof/>
                        <w:color w:val="000000"/>
                        <w:sz w:val="20"/>
                        <w:szCs w:val="20"/>
                      </w:rPr>
                    </w:pPr>
                    <w:r w:rsidRPr="00F22F20">
                      <w:rPr>
                        <w:rFonts w:ascii="Calibri" w:eastAsia="Calibri" w:hAnsi="Calibri" w:cs="Calibri"/>
                        <w:noProof/>
                        <w:color w:val="000000"/>
                        <w:sz w:val="20"/>
                        <w:szCs w:val="20"/>
                      </w:rPr>
                      <w:t xml:space="preserve">Document interne </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2D8A9" w14:textId="63AEC5CF" w:rsidR="00E601AE" w:rsidRDefault="00AA4B99">
    <w:pPr>
      <w:pStyle w:val="En-tte"/>
    </w:pPr>
    <w:r>
      <w:rPr>
        <w:noProof/>
        <w:lang w:eastAsia="fr-FR"/>
      </w:rPr>
      <w:drawing>
        <wp:anchor distT="0" distB="0" distL="114300" distR="114300" simplePos="0" relativeHeight="251661312" behindDoc="0" locked="0" layoutInCell="1" allowOverlap="1" wp14:anchorId="661058DE" wp14:editId="42E7949A">
          <wp:simplePos x="0" y="0"/>
          <wp:positionH relativeFrom="column">
            <wp:posOffset>5435600</wp:posOffset>
          </wp:positionH>
          <wp:positionV relativeFrom="paragraph">
            <wp:posOffset>-459740</wp:posOffset>
          </wp:positionV>
          <wp:extent cx="1334770" cy="680085"/>
          <wp:effectExtent l="0" t="0" r="0" b="5715"/>
          <wp:wrapNone/>
          <wp:docPr id="5" name="Picture 13"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7" name="Picture 13" descr="Logo&#10;&#10;Description automatically generated with low confidenc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4770" cy="68008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9264" behindDoc="0" locked="0" layoutInCell="1" allowOverlap="1" wp14:anchorId="31FBAA3C" wp14:editId="1EBE8E40">
          <wp:simplePos x="0" y="0"/>
          <wp:positionH relativeFrom="column">
            <wp:posOffset>3810</wp:posOffset>
          </wp:positionH>
          <wp:positionV relativeFrom="paragraph">
            <wp:posOffset>-365125</wp:posOffset>
          </wp:positionV>
          <wp:extent cx="953770" cy="504825"/>
          <wp:effectExtent l="0" t="0" r="0" b="9525"/>
          <wp:wrapNone/>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2"/>
                  <a:stretch>
                    <a:fillRect/>
                  </a:stretch>
                </pic:blipFill>
                <pic:spPr>
                  <a:xfrm>
                    <a:off x="0" y="0"/>
                    <a:ext cx="953770" cy="50482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0288" behindDoc="0" locked="0" layoutInCell="1" allowOverlap="1" wp14:anchorId="0F63E78C" wp14:editId="06B6A57A">
          <wp:simplePos x="0" y="0"/>
          <wp:positionH relativeFrom="column">
            <wp:posOffset>1027563</wp:posOffset>
          </wp:positionH>
          <wp:positionV relativeFrom="paragraph">
            <wp:posOffset>-356353</wp:posOffset>
          </wp:positionV>
          <wp:extent cx="967740" cy="497205"/>
          <wp:effectExtent l="0" t="0" r="3810" b="0"/>
          <wp:wrapNone/>
          <wp:docPr id="6"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Une image contenant texte, clipart&#10;&#10;Description générée automatiquement"/>
                  <pic:cNvPicPr>
                    <a:picLocks noChangeAspect="1"/>
                  </pic:cNvPicPr>
                </pic:nvPicPr>
                <pic:blipFill>
                  <a:blip r:embed="rId3"/>
                  <a:stretch>
                    <a:fillRect/>
                  </a:stretch>
                </pic:blipFill>
                <pic:spPr>
                  <a:xfrm>
                    <a:off x="0" y="0"/>
                    <a:ext cx="967740" cy="49720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75C3" w14:textId="495E7B96" w:rsidR="00F22F20" w:rsidRDefault="00F22F20">
    <w:pPr>
      <w:pStyle w:val="En-tte"/>
    </w:pPr>
    <w:r>
      <w:rPr>
        <w:noProof/>
      </w:rPr>
      <mc:AlternateContent>
        <mc:Choice Requires="wps">
          <w:drawing>
            <wp:anchor distT="0" distB="0" distL="0" distR="0" simplePos="0" relativeHeight="251669504" behindDoc="0" locked="0" layoutInCell="1" allowOverlap="1" wp14:anchorId="48B814B7" wp14:editId="1F470147">
              <wp:simplePos x="635" y="635"/>
              <wp:positionH relativeFrom="page">
                <wp:align>center</wp:align>
              </wp:positionH>
              <wp:positionV relativeFrom="page">
                <wp:align>top</wp:align>
              </wp:positionV>
              <wp:extent cx="443865" cy="443865"/>
              <wp:effectExtent l="0" t="0" r="8255" b="4445"/>
              <wp:wrapNone/>
              <wp:docPr id="10" name="Zone de texte 10" descr="Document interne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97634D" w14:textId="16C967B4" w:rsidR="00F22F20" w:rsidRPr="00F22F20" w:rsidRDefault="00F22F20" w:rsidP="00F22F20">
                          <w:pPr>
                            <w:spacing w:after="0"/>
                            <w:rPr>
                              <w:rFonts w:ascii="Calibri" w:eastAsia="Calibri" w:hAnsi="Calibri" w:cs="Calibri"/>
                              <w:noProof/>
                              <w:color w:val="000000"/>
                              <w:sz w:val="20"/>
                              <w:szCs w:val="20"/>
                            </w:rPr>
                          </w:pPr>
                          <w:r w:rsidRPr="00F22F20">
                            <w:rPr>
                              <w:rFonts w:ascii="Calibri" w:eastAsia="Calibri" w:hAnsi="Calibri" w:cs="Calibri"/>
                              <w:noProof/>
                              <w:color w:val="000000"/>
                              <w:sz w:val="20"/>
                              <w:szCs w:val="20"/>
                            </w:rPr>
                            <w:t xml:space="preserve">Document interne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8B814B7" id="_x0000_t202" coordsize="21600,21600" o:spt="202" path="m,l,21600r21600,l21600,xe">
              <v:stroke joinstyle="miter"/>
              <v:path gradientshapeok="t" o:connecttype="rect"/>
            </v:shapetype>
            <v:shape id="Zone de texte 10" o:spid="_x0000_s1032" type="#_x0000_t202" alt="Document interne " style="position:absolute;margin-left:0;margin-top:0;width:34.95pt;height:34.95pt;z-index:25166950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eCgIAABw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S5/Ve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3C97634D" w14:textId="16C967B4" w:rsidR="00F22F20" w:rsidRPr="00F22F20" w:rsidRDefault="00F22F20" w:rsidP="00F22F20">
                    <w:pPr>
                      <w:spacing w:after="0"/>
                      <w:rPr>
                        <w:rFonts w:ascii="Calibri" w:eastAsia="Calibri" w:hAnsi="Calibri" w:cs="Calibri"/>
                        <w:noProof/>
                        <w:color w:val="000000"/>
                        <w:sz w:val="20"/>
                        <w:szCs w:val="20"/>
                      </w:rPr>
                    </w:pPr>
                    <w:r w:rsidRPr="00F22F20">
                      <w:rPr>
                        <w:rFonts w:ascii="Calibri" w:eastAsia="Calibri" w:hAnsi="Calibri" w:cs="Calibri"/>
                        <w:noProof/>
                        <w:color w:val="000000"/>
                        <w:sz w:val="20"/>
                        <w:szCs w:val="20"/>
                      </w:rPr>
                      <w:t xml:space="preserve">Document interne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6436"/>
    <w:multiLevelType w:val="hybridMultilevel"/>
    <w:tmpl w:val="E49E14F6"/>
    <w:lvl w:ilvl="0" w:tplc="30EC2DF8">
      <w:start w:val="2"/>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AD5D5C"/>
    <w:multiLevelType w:val="hybridMultilevel"/>
    <w:tmpl w:val="C7F0EEC6"/>
    <w:lvl w:ilvl="0" w:tplc="DA1C026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F54348"/>
    <w:multiLevelType w:val="hybridMultilevel"/>
    <w:tmpl w:val="CF8A64B2"/>
    <w:lvl w:ilvl="0" w:tplc="75B63CC2">
      <w:numFmt w:val="bullet"/>
      <w:lvlText w:val="-"/>
      <w:lvlJc w:val="left"/>
      <w:pPr>
        <w:ind w:left="938" w:hanging="118"/>
      </w:pPr>
      <w:rPr>
        <w:rFonts w:ascii="Carlito" w:eastAsia="Carlito" w:hAnsi="Carlito" w:cs="Carlito" w:hint="default"/>
        <w:w w:val="100"/>
        <w:sz w:val="22"/>
        <w:szCs w:val="22"/>
        <w:lang w:val="fr-FR" w:eastAsia="en-US" w:bidi="ar-SA"/>
      </w:rPr>
    </w:lvl>
    <w:lvl w:ilvl="1" w:tplc="54F4AC26">
      <w:numFmt w:val="bullet"/>
      <w:lvlText w:val="o"/>
      <w:lvlJc w:val="left"/>
      <w:pPr>
        <w:ind w:left="1540" w:hanging="360"/>
      </w:pPr>
      <w:rPr>
        <w:rFonts w:ascii="Courier New" w:eastAsia="Courier New" w:hAnsi="Courier New" w:cs="Courier New" w:hint="default"/>
        <w:w w:val="100"/>
        <w:sz w:val="22"/>
        <w:szCs w:val="22"/>
        <w:lang w:val="fr-FR" w:eastAsia="en-US" w:bidi="ar-SA"/>
      </w:rPr>
    </w:lvl>
    <w:lvl w:ilvl="2" w:tplc="AE547DAC">
      <w:numFmt w:val="bullet"/>
      <w:lvlText w:val="•"/>
      <w:lvlJc w:val="left"/>
      <w:pPr>
        <w:ind w:left="2624" w:hanging="360"/>
      </w:pPr>
      <w:rPr>
        <w:rFonts w:hint="default"/>
        <w:lang w:val="fr-FR" w:eastAsia="en-US" w:bidi="ar-SA"/>
      </w:rPr>
    </w:lvl>
    <w:lvl w:ilvl="3" w:tplc="8CF62528">
      <w:numFmt w:val="bullet"/>
      <w:lvlText w:val="•"/>
      <w:lvlJc w:val="left"/>
      <w:pPr>
        <w:ind w:left="3708" w:hanging="360"/>
      </w:pPr>
      <w:rPr>
        <w:rFonts w:hint="default"/>
        <w:lang w:val="fr-FR" w:eastAsia="en-US" w:bidi="ar-SA"/>
      </w:rPr>
    </w:lvl>
    <w:lvl w:ilvl="4" w:tplc="D6A0557A">
      <w:numFmt w:val="bullet"/>
      <w:lvlText w:val="•"/>
      <w:lvlJc w:val="left"/>
      <w:pPr>
        <w:ind w:left="4793" w:hanging="360"/>
      </w:pPr>
      <w:rPr>
        <w:rFonts w:hint="default"/>
        <w:lang w:val="fr-FR" w:eastAsia="en-US" w:bidi="ar-SA"/>
      </w:rPr>
    </w:lvl>
    <w:lvl w:ilvl="5" w:tplc="8B6A0A46">
      <w:numFmt w:val="bullet"/>
      <w:lvlText w:val="•"/>
      <w:lvlJc w:val="left"/>
      <w:pPr>
        <w:ind w:left="5877" w:hanging="360"/>
      </w:pPr>
      <w:rPr>
        <w:rFonts w:hint="default"/>
        <w:lang w:val="fr-FR" w:eastAsia="en-US" w:bidi="ar-SA"/>
      </w:rPr>
    </w:lvl>
    <w:lvl w:ilvl="6" w:tplc="78582612">
      <w:numFmt w:val="bullet"/>
      <w:lvlText w:val="•"/>
      <w:lvlJc w:val="left"/>
      <w:pPr>
        <w:ind w:left="6962" w:hanging="360"/>
      </w:pPr>
      <w:rPr>
        <w:rFonts w:hint="default"/>
        <w:lang w:val="fr-FR" w:eastAsia="en-US" w:bidi="ar-SA"/>
      </w:rPr>
    </w:lvl>
    <w:lvl w:ilvl="7" w:tplc="FDD0D408">
      <w:numFmt w:val="bullet"/>
      <w:lvlText w:val="•"/>
      <w:lvlJc w:val="left"/>
      <w:pPr>
        <w:ind w:left="8046" w:hanging="360"/>
      </w:pPr>
      <w:rPr>
        <w:rFonts w:hint="default"/>
        <w:lang w:val="fr-FR" w:eastAsia="en-US" w:bidi="ar-SA"/>
      </w:rPr>
    </w:lvl>
    <w:lvl w:ilvl="8" w:tplc="EFD42408">
      <w:numFmt w:val="bullet"/>
      <w:lvlText w:val="•"/>
      <w:lvlJc w:val="left"/>
      <w:pPr>
        <w:ind w:left="9131" w:hanging="360"/>
      </w:pPr>
      <w:rPr>
        <w:rFonts w:hint="default"/>
        <w:lang w:val="fr-FR" w:eastAsia="en-US" w:bidi="ar-SA"/>
      </w:rPr>
    </w:lvl>
  </w:abstractNum>
  <w:abstractNum w:abstractNumId="3" w15:restartNumberingAfterBreak="0">
    <w:nsid w:val="2A233D02"/>
    <w:multiLevelType w:val="hybridMultilevel"/>
    <w:tmpl w:val="4642D056"/>
    <w:lvl w:ilvl="0" w:tplc="30769F32">
      <w:start w:val="2"/>
      <w:numFmt w:val="lowerLetter"/>
      <w:lvlText w:val="%1)"/>
      <w:lvlJc w:val="left"/>
      <w:pPr>
        <w:ind w:left="1180" w:hanging="360"/>
      </w:pPr>
      <w:rPr>
        <w:rFonts w:ascii="Carlito" w:eastAsia="Carlito" w:hAnsi="Carlito" w:cs="Carlito" w:hint="default"/>
        <w:b/>
        <w:bCs/>
        <w:spacing w:val="-1"/>
        <w:w w:val="100"/>
        <w:sz w:val="22"/>
        <w:szCs w:val="22"/>
        <w:lang w:val="fr-FR" w:eastAsia="en-US" w:bidi="ar-SA"/>
      </w:rPr>
    </w:lvl>
    <w:lvl w:ilvl="1" w:tplc="CBF61798">
      <w:numFmt w:val="bullet"/>
      <w:lvlText w:val="-"/>
      <w:lvlJc w:val="left"/>
      <w:pPr>
        <w:ind w:left="1540" w:hanging="360"/>
      </w:pPr>
      <w:rPr>
        <w:rFonts w:ascii="Carlito" w:eastAsia="Carlito" w:hAnsi="Carlito" w:cs="Carlito" w:hint="default"/>
        <w:w w:val="100"/>
        <w:sz w:val="22"/>
        <w:szCs w:val="22"/>
        <w:lang w:val="fr-FR" w:eastAsia="en-US" w:bidi="ar-SA"/>
      </w:rPr>
    </w:lvl>
    <w:lvl w:ilvl="2" w:tplc="81F28C52">
      <w:numFmt w:val="bullet"/>
      <w:lvlText w:val="•"/>
      <w:lvlJc w:val="left"/>
      <w:pPr>
        <w:ind w:left="2624" w:hanging="360"/>
      </w:pPr>
      <w:rPr>
        <w:rFonts w:hint="default"/>
        <w:lang w:val="fr-FR" w:eastAsia="en-US" w:bidi="ar-SA"/>
      </w:rPr>
    </w:lvl>
    <w:lvl w:ilvl="3" w:tplc="AD42281E">
      <w:numFmt w:val="bullet"/>
      <w:lvlText w:val="•"/>
      <w:lvlJc w:val="left"/>
      <w:pPr>
        <w:ind w:left="3708" w:hanging="360"/>
      </w:pPr>
      <w:rPr>
        <w:rFonts w:hint="default"/>
        <w:lang w:val="fr-FR" w:eastAsia="en-US" w:bidi="ar-SA"/>
      </w:rPr>
    </w:lvl>
    <w:lvl w:ilvl="4" w:tplc="710C4BAA">
      <w:numFmt w:val="bullet"/>
      <w:lvlText w:val="•"/>
      <w:lvlJc w:val="left"/>
      <w:pPr>
        <w:ind w:left="4793" w:hanging="360"/>
      </w:pPr>
      <w:rPr>
        <w:rFonts w:hint="default"/>
        <w:lang w:val="fr-FR" w:eastAsia="en-US" w:bidi="ar-SA"/>
      </w:rPr>
    </w:lvl>
    <w:lvl w:ilvl="5" w:tplc="36082328">
      <w:numFmt w:val="bullet"/>
      <w:lvlText w:val="•"/>
      <w:lvlJc w:val="left"/>
      <w:pPr>
        <w:ind w:left="5877" w:hanging="360"/>
      </w:pPr>
      <w:rPr>
        <w:rFonts w:hint="default"/>
        <w:lang w:val="fr-FR" w:eastAsia="en-US" w:bidi="ar-SA"/>
      </w:rPr>
    </w:lvl>
    <w:lvl w:ilvl="6" w:tplc="F814A92C">
      <w:numFmt w:val="bullet"/>
      <w:lvlText w:val="•"/>
      <w:lvlJc w:val="left"/>
      <w:pPr>
        <w:ind w:left="6962" w:hanging="360"/>
      </w:pPr>
      <w:rPr>
        <w:rFonts w:hint="default"/>
        <w:lang w:val="fr-FR" w:eastAsia="en-US" w:bidi="ar-SA"/>
      </w:rPr>
    </w:lvl>
    <w:lvl w:ilvl="7" w:tplc="6F78A7DE">
      <w:numFmt w:val="bullet"/>
      <w:lvlText w:val="•"/>
      <w:lvlJc w:val="left"/>
      <w:pPr>
        <w:ind w:left="8046" w:hanging="360"/>
      </w:pPr>
      <w:rPr>
        <w:rFonts w:hint="default"/>
        <w:lang w:val="fr-FR" w:eastAsia="en-US" w:bidi="ar-SA"/>
      </w:rPr>
    </w:lvl>
    <w:lvl w:ilvl="8" w:tplc="7A6C22E6">
      <w:numFmt w:val="bullet"/>
      <w:lvlText w:val="•"/>
      <w:lvlJc w:val="left"/>
      <w:pPr>
        <w:ind w:left="9131" w:hanging="360"/>
      </w:pPr>
      <w:rPr>
        <w:rFonts w:hint="default"/>
        <w:lang w:val="fr-FR" w:eastAsia="en-US" w:bidi="ar-SA"/>
      </w:rPr>
    </w:lvl>
  </w:abstractNum>
  <w:abstractNum w:abstractNumId="4" w15:restartNumberingAfterBreak="0">
    <w:nsid w:val="36576861"/>
    <w:multiLevelType w:val="hybridMultilevel"/>
    <w:tmpl w:val="596882EC"/>
    <w:lvl w:ilvl="0" w:tplc="ABB4A13E">
      <w:numFmt w:val="bullet"/>
      <w:lvlText w:val="-"/>
      <w:lvlJc w:val="left"/>
      <w:pPr>
        <w:ind w:left="720" w:hanging="360"/>
      </w:pPr>
      <w:rPr>
        <w:rFonts w:ascii="Helvetica-Bold" w:eastAsia="MS Mincho" w:hAnsi="Helvetica-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B2D694D"/>
    <w:multiLevelType w:val="hybridMultilevel"/>
    <w:tmpl w:val="D59666B4"/>
    <w:lvl w:ilvl="0" w:tplc="710EB906">
      <w:start w:val="1"/>
      <w:numFmt w:val="bulle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FFE32CB"/>
    <w:multiLevelType w:val="hybridMultilevel"/>
    <w:tmpl w:val="8F4E22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4034BB"/>
    <w:multiLevelType w:val="multilevel"/>
    <w:tmpl w:val="E4CAD5BA"/>
    <w:lvl w:ilvl="0">
      <w:start w:val="1"/>
      <w:numFmt w:val="decimal"/>
      <w:lvlText w:val="%1."/>
      <w:lvlJc w:val="left"/>
      <w:pPr>
        <w:tabs>
          <w:tab w:val="num" w:pos="1068"/>
        </w:tabs>
        <w:ind w:left="1068" w:hanging="360"/>
      </w:pPr>
    </w:lvl>
    <w:lvl w:ilvl="1">
      <w:start w:val="1"/>
      <w:numFmt w:val="lowerLetter"/>
      <w:lvlText w:val="%2)"/>
      <w:lvlJc w:val="left"/>
      <w:pPr>
        <w:ind w:left="2148" w:hanging="360"/>
      </w:pPr>
      <w:rPr>
        <w:rFonts w:hint="default"/>
      </w:r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8" w15:restartNumberingAfterBreak="0">
    <w:nsid w:val="590B3D2B"/>
    <w:multiLevelType w:val="hybridMultilevel"/>
    <w:tmpl w:val="D3B8CD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AA94984"/>
    <w:multiLevelType w:val="hybridMultilevel"/>
    <w:tmpl w:val="821856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AE14359"/>
    <w:multiLevelType w:val="hybridMultilevel"/>
    <w:tmpl w:val="F056A1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8D50F67"/>
    <w:multiLevelType w:val="multilevel"/>
    <w:tmpl w:val="582E5456"/>
    <w:lvl w:ilvl="0">
      <w:start w:val="1"/>
      <w:numFmt w:val="decimal"/>
      <w:lvlText w:val="%1."/>
      <w:lvlJc w:val="left"/>
      <w:pPr>
        <w:tabs>
          <w:tab w:val="num" w:pos="720"/>
        </w:tabs>
        <w:ind w:left="720" w:hanging="360"/>
      </w:pPr>
      <w:rPr>
        <w:rFonts w:hint="default"/>
      </w:r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15:restartNumberingAfterBreak="0">
    <w:nsid w:val="6A4809B6"/>
    <w:multiLevelType w:val="hybridMultilevel"/>
    <w:tmpl w:val="E4122C16"/>
    <w:lvl w:ilvl="0" w:tplc="DA1C026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9B57978"/>
    <w:multiLevelType w:val="hybridMultilevel"/>
    <w:tmpl w:val="77A6BAF2"/>
    <w:lvl w:ilvl="0" w:tplc="ABB4A13E">
      <w:numFmt w:val="bullet"/>
      <w:lvlText w:val="-"/>
      <w:lvlJc w:val="left"/>
      <w:pPr>
        <w:ind w:left="720" w:hanging="360"/>
      </w:pPr>
      <w:rPr>
        <w:rFonts w:ascii="Helvetica-Bold" w:eastAsia="MS Mincho" w:hAnsi="Helvetica-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03860390">
    <w:abstractNumId w:val="7"/>
  </w:num>
  <w:num w:numId="2" w16cid:durableId="1246647762">
    <w:abstractNumId w:val="12"/>
  </w:num>
  <w:num w:numId="3" w16cid:durableId="455488117">
    <w:abstractNumId w:val="5"/>
  </w:num>
  <w:num w:numId="4" w16cid:durableId="1917281863">
    <w:abstractNumId w:val="1"/>
  </w:num>
  <w:num w:numId="5" w16cid:durableId="198326955">
    <w:abstractNumId w:val="9"/>
  </w:num>
  <w:num w:numId="6" w16cid:durableId="1810780597">
    <w:abstractNumId w:val="11"/>
  </w:num>
  <w:num w:numId="7" w16cid:durableId="1531606745">
    <w:abstractNumId w:val="0"/>
  </w:num>
  <w:num w:numId="8" w16cid:durableId="974069764">
    <w:abstractNumId w:val="4"/>
  </w:num>
  <w:num w:numId="9" w16cid:durableId="2117556957">
    <w:abstractNumId w:val="13"/>
  </w:num>
  <w:num w:numId="10" w16cid:durableId="694501258">
    <w:abstractNumId w:val="8"/>
  </w:num>
  <w:num w:numId="11" w16cid:durableId="1339502643">
    <w:abstractNumId w:val="10"/>
  </w:num>
  <w:num w:numId="12" w16cid:durableId="1497106867">
    <w:abstractNumId w:val="3"/>
  </w:num>
  <w:num w:numId="13" w16cid:durableId="1079406580">
    <w:abstractNumId w:val="2"/>
  </w:num>
  <w:num w:numId="14" w16cid:durableId="6862490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117"/>
    <w:rsid w:val="00093790"/>
    <w:rsid w:val="000C4F23"/>
    <w:rsid w:val="001F28C0"/>
    <w:rsid w:val="002705F8"/>
    <w:rsid w:val="002A2E85"/>
    <w:rsid w:val="002A7E8A"/>
    <w:rsid w:val="00355C5F"/>
    <w:rsid w:val="004248E9"/>
    <w:rsid w:val="004B6AF5"/>
    <w:rsid w:val="00687DD9"/>
    <w:rsid w:val="006E7A22"/>
    <w:rsid w:val="00741117"/>
    <w:rsid w:val="008418E4"/>
    <w:rsid w:val="008D404F"/>
    <w:rsid w:val="0098775F"/>
    <w:rsid w:val="00A87167"/>
    <w:rsid w:val="00AA4B99"/>
    <w:rsid w:val="00B12A13"/>
    <w:rsid w:val="00B27E43"/>
    <w:rsid w:val="00B854CC"/>
    <w:rsid w:val="00BD70D9"/>
    <w:rsid w:val="00BE2D6B"/>
    <w:rsid w:val="00C55F90"/>
    <w:rsid w:val="00CC2D1D"/>
    <w:rsid w:val="00CF362A"/>
    <w:rsid w:val="00D75C2C"/>
    <w:rsid w:val="00D76208"/>
    <w:rsid w:val="00F22F20"/>
    <w:rsid w:val="00F27773"/>
    <w:rsid w:val="00F84699"/>
    <w:rsid w:val="00FB64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51834"/>
  <w15:chartTrackingRefBased/>
  <w15:docId w15:val="{1E1F6037-B372-4985-B16B-DF69FB066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17"/>
  </w:style>
  <w:style w:type="paragraph" w:styleId="Titre2">
    <w:name w:val="heading 2"/>
    <w:basedOn w:val="Normal"/>
    <w:link w:val="Titre2Car"/>
    <w:uiPriority w:val="9"/>
    <w:unhideWhenUsed/>
    <w:qFormat/>
    <w:rsid w:val="00741117"/>
    <w:pPr>
      <w:widowControl w:val="0"/>
      <w:autoSpaceDE w:val="0"/>
      <w:autoSpaceDN w:val="0"/>
      <w:spacing w:after="0" w:line="240" w:lineRule="auto"/>
      <w:ind w:left="1540" w:hanging="361"/>
      <w:outlineLvl w:val="1"/>
    </w:pPr>
    <w:rPr>
      <w:rFonts w:ascii="Carlito" w:eastAsia="Carlito" w:hAnsi="Carlito" w:cs="Carlito"/>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41117"/>
    <w:rPr>
      <w:rFonts w:ascii="Carlito" w:eastAsia="Carlito" w:hAnsi="Carlito" w:cs="Carlito"/>
      <w:b/>
      <w:bCs/>
    </w:rPr>
  </w:style>
  <w:style w:type="paragraph" w:styleId="Sansinterligne">
    <w:name w:val="No Spacing"/>
    <w:uiPriority w:val="1"/>
    <w:qFormat/>
    <w:rsid w:val="00741117"/>
    <w:pPr>
      <w:spacing w:after="0" w:line="240" w:lineRule="auto"/>
    </w:pPr>
  </w:style>
  <w:style w:type="paragraph" w:styleId="Corpsdetexte">
    <w:name w:val="Body Text"/>
    <w:basedOn w:val="Normal"/>
    <w:link w:val="CorpsdetexteCar"/>
    <w:uiPriority w:val="99"/>
    <w:rsid w:val="00741117"/>
    <w:pPr>
      <w:spacing w:after="220" w:line="220" w:lineRule="atLeast"/>
      <w:ind w:left="835"/>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uiPriority w:val="99"/>
    <w:rsid w:val="00741117"/>
    <w:rPr>
      <w:rFonts w:ascii="Times New Roman" w:eastAsia="Times New Roman" w:hAnsi="Times New Roman" w:cs="Times New Roman"/>
      <w:sz w:val="20"/>
      <w:szCs w:val="20"/>
      <w:lang w:eastAsia="fr-FR"/>
    </w:rPr>
  </w:style>
  <w:style w:type="paragraph" w:styleId="Paragraphedeliste">
    <w:name w:val="List Paragraph"/>
    <w:aliases w:val="titulo 3,Table Heading,List Paragraph (numbered (a))"/>
    <w:basedOn w:val="Normal"/>
    <w:link w:val="ParagraphedelisteCar"/>
    <w:uiPriority w:val="1"/>
    <w:qFormat/>
    <w:rsid w:val="00741117"/>
    <w:pPr>
      <w:ind w:left="720"/>
      <w:contextualSpacing/>
    </w:pPr>
  </w:style>
  <w:style w:type="character" w:styleId="Lienhypertexte">
    <w:name w:val="Hyperlink"/>
    <w:basedOn w:val="Policepardfaut"/>
    <w:uiPriority w:val="99"/>
    <w:unhideWhenUsed/>
    <w:rsid w:val="00741117"/>
    <w:rPr>
      <w:color w:val="0563C1" w:themeColor="hyperlink"/>
      <w:u w:val="single"/>
    </w:rPr>
  </w:style>
  <w:style w:type="character" w:customStyle="1" w:styleId="ParagraphedelisteCar">
    <w:name w:val="Paragraphe de liste Car"/>
    <w:aliases w:val="titulo 3 Car,Table Heading Car,List Paragraph (numbered (a)) Car"/>
    <w:basedOn w:val="Policepardfaut"/>
    <w:link w:val="Paragraphedeliste"/>
    <w:uiPriority w:val="1"/>
    <w:locked/>
    <w:rsid w:val="00741117"/>
  </w:style>
  <w:style w:type="paragraph" w:customStyle="1" w:styleId="TableParagraph">
    <w:name w:val="Table Paragraph"/>
    <w:basedOn w:val="Normal"/>
    <w:uiPriority w:val="1"/>
    <w:qFormat/>
    <w:rsid w:val="00741117"/>
    <w:pPr>
      <w:widowControl w:val="0"/>
      <w:autoSpaceDE w:val="0"/>
      <w:autoSpaceDN w:val="0"/>
      <w:spacing w:after="0" w:line="240" w:lineRule="auto"/>
      <w:ind w:left="107"/>
    </w:pPr>
    <w:rPr>
      <w:rFonts w:ascii="Caladea" w:eastAsia="Caladea" w:hAnsi="Caladea" w:cs="Caladea"/>
    </w:rPr>
  </w:style>
  <w:style w:type="table" w:styleId="Grilleclaire-Accent5">
    <w:name w:val="Light Grid Accent 5"/>
    <w:basedOn w:val="TableauNormal"/>
    <w:uiPriority w:val="62"/>
    <w:rsid w:val="00741117"/>
    <w:pPr>
      <w:spacing w:after="0" w:line="240" w:lineRule="auto"/>
    </w:pPr>
    <w:rPr>
      <w:rFonts w:ascii="Times New Roman" w:eastAsia="Times New Roman" w:hAnsi="Times New Roman" w:cs="Times New Roman"/>
      <w:lang w:eastAsia="fr-FR"/>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paragraph" w:styleId="NormalWeb">
    <w:name w:val="Normal (Web)"/>
    <w:basedOn w:val="Normal"/>
    <w:uiPriority w:val="99"/>
    <w:rsid w:val="00741117"/>
    <w:pPr>
      <w:spacing w:before="100" w:after="100" w:line="240" w:lineRule="auto"/>
    </w:pPr>
    <w:rPr>
      <w:rFonts w:ascii="Times New Roman" w:eastAsia="Times New Roman" w:hAnsi="Times New Roman" w:cs="Times New Roman"/>
      <w:sz w:val="24"/>
      <w:szCs w:val="20"/>
      <w:lang w:eastAsia="fr-FR"/>
    </w:rPr>
  </w:style>
  <w:style w:type="paragraph" w:styleId="En-tte">
    <w:name w:val="header"/>
    <w:basedOn w:val="Normal"/>
    <w:link w:val="En-tteCar"/>
    <w:uiPriority w:val="99"/>
    <w:unhideWhenUsed/>
    <w:rsid w:val="00741117"/>
    <w:pPr>
      <w:tabs>
        <w:tab w:val="center" w:pos="4536"/>
        <w:tab w:val="right" w:pos="9072"/>
      </w:tabs>
      <w:spacing w:after="0" w:line="240" w:lineRule="auto"/>
    </w:pPr>
  </w:style>
  <w:style w:type="character" w:customStyle="1" w:styleId="En-tteCar">
    <w:name w:val="En-tête Car"/>
    <w:basedOn w:val="Policepardfaut"/>
    <w:link w:val="En-tte"/>
    <w:uiPriority w:val="99"/>
    <w:rsid w:val="00741117"/>
  </w:style>
  <w:style w:type="table" w:customStyle="1" w:styleId="TableNormal">
    <w:name w:val="Table Normal"/>
    <w:uiPriority w:val="2"/>
    <w:semiHidden/>
    <w:unhideWhenUsed/>
    <w:qFormat/>
    <w:rsid w:val="007411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leauGrille4-Accentuation1">
    <w:name w:val="Grid Table 4 Accent 1"/>
    <w:basedOn w:val="TableauNormal"/>
    <w:uiPriority w:val="49"/>
    <w:rsid w:val="0074111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ieddepage">
    <w:name w:val="footer"/>
    <w:basedOn w:val="Normal"/>
    <w:link w:val="PieddepageCar"/>
    <w:uiPriority w:val="99"/>
    <w:unhideWhenUsed/>
    <w:rsid w:val="007411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1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29BA9-CC51-4B3B-B1FD-DDF654B7B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2780</Words>
  <Characters>15295</Characters>
  <Application>Microsoft Office Word</Application>
  <DocSecurity>4</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ATTAFI</dc:creator>
  <cp:keywords/>
  <dc:description/>
  <cp:lastModifiedBy>Arbi SAIDI</cp:lastModifiedBy>
  <cp:revision>2</cp:revision>
  <dcterms:created xsi:type="dcterms:W3CDTF">2023-02-02T10:50:00Z</dcterms:created>
  <dcterms:modified xsi:type="dcterms:W3CDTF">2023-02-02T10:50:00Z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4,7,9,a,b,c</vt:lpwstr>
  </property>
  <property fmtid="{D5CDD505-2E9C-101B-9397-08002B2CF9AE}" pid="3" name="ClassificationContentMarkingHeaderFontProps">
    <vt:lpwstr>#000000,10,Calibri</vt:lpwstr>
  </property>
  <property fmtid="{D5CDD505-2E9C-101B-9397-08002B2CF9AE}" pid="4" name="ClassificationContentMarkingHeaderText">
    <vt:lpwstr>Document interne </vt:lpwstr>
  </property>
  <property fmtid="{D5CDD505-2E9C-101B-9397-08002B2CF9AE}" pid="5" name="ClassificationContentMarkingFooterShapeIds">
    <vt:lpwstr>d,e,f,10,11,12</vt:lpwstr>
  </property>
  <property fmtid="{D5CDD505-2E9C-101B-9397-08002B2CF9AE}" pid="6" name="ClassificationContentMarkingFooterFontProps">
    <vt:lpwstr>#000000,10,Calibri</vt:lpwstr>
  </property>
  <property fmtid="{D5CDD505-2E9C-101B-9397-08002B2CF9AE}" pid="7" name="ClassificationContentMarkingFooterText">
    <vt:lpwstr>Ministère des affaires sociales</vt:lpwstr>
  </property>
  <property fmtid="{D5CDD505-2E9C-101B-9397-08002B2CF9AE}" pid="8" name="MSIP_Label_f870c1c3-56fd-4343-9e09-283547bf46e5_Enabled">
    <vt:lpwstr>true</vt:lpwstr>
  </property>
  <property fmtid="{D5CDD505-2E9C-101B-9397-08002B2CF9AE}" pid="9" name="MSIP_Label_f870c1c3-56fd-4343-9e09-283547bf46e5_SetDate">
    <vt:lpwstr>2023-01-27T08:48:59Z</vt:lpwstr>
  </property>
  <property fmtid="{D5CDD505-2E9C-101B-9397-08002B2CF9AE}" pid="10" name="MSIP_Label_f870c1c3-56fd-4343-9e09-283547bf46e5_Method">
    <vt:lpwstr>Standard</vt:lpwstr>
  </property>
  <property fmtid="{D5CDD505-2E9C-101B-9397-08002B2CF9AE}" pid="11" name="MSIP_Label_f870c1c3-56fd-4343-9e09-283547bf46e5_Name">
    <vt:lpwstr>détection des informations très critiques</vt:lpwstr>
  </property>
  <property fmtid="{D5CDD505-2E9C-101B-9397-08002B2CF9AE}" pid="12" name="MSIP_Label_f870c1c3-56fd-4343-9e09-283547bf46e5_SiteId">
    <vt:lpwstr>c80f32d7-e687-4a6b-82ce-e72fb284f8a1</vt:lpwstr>
  </property>
  <property fmtid="{D5CDD505-2E9C-101B-9397-08002B2CF9AE}" pid="13" name="MSIP_Label_f870c1c3-56fd-4343-9e09-283547bf46e5_ActionId">
    <vt:lpwstr>de38a945-f612-4a9f-82c4-48cba0dc4afb</vt:lpwstr>
  </property>
  <property fmtid="{D5CDD505-2E9C-101B-9397-08002B2CF9AE}" pid="14" name="MSIP_Label_f870c1c3-56fd-4343-9e09-283547bf46e5_ContentBits">
    <vt:lpwstr>3</vt:lpwstr>
  </property>
</Properties>
</file>