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153A" w14:textId="0991B96C" w:rsidR="00C8623E" w:rsidRPr="008E573D" w:rsidRDefault="00C8623E" w:rsidP="00C8623E">
      <w:pPr>
        <w:jc w:val="center"/>
        <w:rPr>
          <w:rFonts w:cstheme="minorHAnsi"/>
          <w:b/>
          <w:color w:val="000000" w:themeColor="text1"/>
          <w:sz w:val="32"/>
          <w:szCs w:val="32"/>
          <w:lang w:bidi="ar-TN"/>
        </w:rPr>
      </w:pPr>
    </w:p>
    <w:p w14:paraId="711FDE6F" w14:textId="38878875" w:rsidR="006E2AED" w:rsidRPr="008E573D" w:rsidRDefault="00FE5AF2" w:rsidP="00C8623E">
      <w:pPr>
        <w:jc w:val="center"/>
        <w:rPr>
          <w:rFonts w:cstheme="minorHAnsi"/>
          <w:b/>
          <w:color w:val="000000" w:themeColor="text1"/>
          <w:sz w:val="32"/>
          <w:szCs w:val="32"/>
          <w:lang w:bidi="ar-TN"/>
        </w:rPr>
      </w:pPr>
      <w:r w:rsidRPr="008E573D">
        <w:rPr>
          <w:rFonts w:cstheme="minorHAnsi"/>
          <w:b/>
          <w:color w:val="000000" w:themeColor="text1"/>
          <w:sz w:val="32"/>
          <w:szCs w:val="32"/>
          <w:lang w:bidi="ar-TN"/>
        </w:rPr>
        <w:t xml:space="preserve">Termes de références </w:t>
      </w:r>
      <w:r w:rsidR="008E573D" w:rsidRPr="008E573D">
        <w:rPr>
          <w:rFonts w:cstheme="minorHAnsi"/>
          <w:b/>
          <w:color w:val="000000" w:themeColor="text1"/>
          <w:sz w:val="32"/>
          <w:szCs w:val="32"/>
          <w:lang w:bidi="ar-TN"/>
        </w:rPr>
        <w:t>de la Consultation</w:t>
      </w:r>
    </w:p>
    <w:p w14:paraId="2CEEECE1" w14:textId="6CAAD7A6" w:rsidR="00C8623E" w:rsidRPr="008E573D" w:rsidRDefault="006E2AED" w:rsidP="00C8623E">
      <w:pPr>
        <w:jc w:val="center"/>
        <w:rPr>
          <w:rFonts w:cstheme="minorHAnsi"/>
          <w:b/>
          <w:color w:val="000000" w:themeColor="text1"/>
          <w:sz w:val="32"/>
          <w:szCs w:val="32"/>
          <w:lang w:bidi="ar-TN"/>
        </w:rPr>
      </w:pPr>
      <w:r w:rsidRPr="008E573D">
        <w:rPr>
          <w:rFonts w:cstheme="minorHAnsi"/>
          <w:b/>
          <w:color w:val="000000" w:themeColor="text1"/>
          <w:sz w:val="32"/>
          <w:szCs w:val="32"/>
          <w:lang w:bidi="ar-TN"/>
        </w:rPr>
        <w:t xml:space="preserve">Analyser les législations et politiques territoriales et nationales existantes pour l’intégration des </w:t>
      </w:r>
      <w:proofErr w:type="spellStart"/>
      <w:r w:rsidRPr="008E573D">
        <w:rPr>
          <w:rFonts w:cstheme="minorHAnsi"/>
          <w:b/>
          <w:color w:val="000000" w:themeColor="text1"/>
          <w:sz w:val="32"/>
          <w:szCs w:val="32"/>
          <w:lang w:bidi="ar-TN"/>
        </w:rPr>
        <w:t>SfN</w:t>
      </w:r>
      <w:proofErr w:type="spellEnd"/>
    </w:p>
    <w:p w14:paraId="31372165" w14:textId="556EAD9B" w:rsidR="00CF3059" w:rsidRPr="008E573D" w:rsidRDefault="00CF1A82" w:rsidP="006E2AED">
      <w:pPr>
        <w:shd w:val="clear" w:color="auto" w:fill="FFFFFF"/>
        <w:spacing w:after="150" w:line="240" w:lineRule="auto"/>
        <w:rPr>
          <w:rFonts w:eastAsia="Times New Roman" w:cstheme="minorHAnsi"/>
          <w:b/>
          <w:bCs/>
          <w:sz w:val="20"/>
          <w:szCs w:val="20"/>
        </w:rPr>
      </w:pPr>
      <w:r w:rsidRPr="008E573D">
        <w:rPr>
          <w:rFonts w:eastAsia="Times New Roman" w:cstheme="minorHAnsi"/>
          <w:b/>
          <w:bCs/>
          <w:sz w:val="20"/>
          <w:szCs w:val="20"/>
        </w:rPr>
        <w:t> </w:t>
      </w:r>
    </w:p>
    <w:p w14:paraId="1206FCA9" w14:textId="77777777" w:rsidR="00AB702B" w:rsidRPr="008E573D" w:rsidRDefault="00AB702B" w:rsidP="006E2AED">
      <w:pPr>
        <w:shd w:val="clear" w:color="auto" w:fill="FFFFFF"/>
        <w:spacing w:after="150" w:line="240" w:lineRule="auto"/>
        <w:rPr>
          <w:rFonts w:eastAsia="Times New Roman" w:cstheme="minorHAnsi"/>
          <w:b/>
          <w:bCs/>
          <w:sz w:val="20"/>
          <w:szCs w:val="20"/>
        </w:rPr>
      </w:pPr>
    </w:p>
    <w:p w14:paraId="30F7DA19" w14:textId="2BBF932D" w:rsidR="004B6F58" w:rsidRPr="008E573D" w:rsidRDefault="004B6F58" w:rsidP="008E573D">
      <w:pPr>
        <w:pStyle w:val="Titre1"/>
        <w:numPr>
          <w:ilvl w:val="0"/>
          <w:numId w:val="28"/>
        </w:numPr>
        <w:spacing w:before="0"/>
        <w:ind w:left="284" w:hanging="142"/>
        <w:rPr>
          <w:rFonts w:asciiTheme="minorHAnsi" w:hAnsiTheme="minorHAnsi" w:cstheme="minorHAnsi"/>
          <w:caps/>
        </w:rPr>
      </w:pPr>
      <w:r w:rsidRPr="008E573D">
        <w:rPr>
          <w:rFonts w:asciiTheme="minorHAnsi" w:hAnsiTheme="minorHAnsi" w:cstheme="minorHAnsi"/>
          <w:caps/>
        </w:rPr>
        <w:t>QUI SOMMES NOUS</w:t>
      </w:r>
      <w:r w:rsidR="00C8623E" w:rsidRPr="008E573D">
        <w:rPr>
          <w:rFonts w:asciiTheme="minorHAnsi" w:hAnsiTheme="minorHAnsi" w:cstheme="minorHAnsi"/>
          <w:caps/>
        </w:rPr>
        <w:t> ?</w:t>
      </w:r>
    </w:p>
    <w:p w14:paraId="772C0141" w14:textId="702C108A" w:rsidR="004B6F58" w:rsidRPr="008E573D" w:rsidRDefault="004B6F58" w:rsidP="008E573D">
      <w:pPr>
        <w:shd w:val="clear" w:color="auto" w:fill="FFFFFF"/>
        <w:spacing w:after="0" w:line="240" w:lineRule="auto"/>
        <w:jc w:val="both"/>
        <w:rPr>
          <w:rFonts w:eastAsia="Times New Roman" w:cstheme="minorHAnsi"/>
          <w:color w:val="333333"/>
          <w:sz w:val="20"/>
          <w:szCs w:val="20"/>
        </w:rPr>
      </w:pPr>
      <w:r w:rsidRPr="008E573D">
        <w:rPr>
          <w:rFonts w:eastAsia="Times New Roman" w:cstheme="minorHAnsi"/>
          <w:color w:val="333333"/>
          <w:sz w:val="20"/>
          <w:szCs w:val="20"/>
        </w:rPr>
        <w:t xml:space="preserve">Le WWF (Fonds </w:t>
      </w:r>
      <w:r w:rsidR="001D6146" w:rsidRPr="008E573D">
        <w:rPr>
          <w:rFonts w:eastAsia="Times New Roman" w:cstheme="minorHAnsi"/>
          <w:color w:val="333333"/>
          <w:sz w:val="20"/>
          <w:szCs w:val="20"/>
        </w:rPr>
        <w:t>M</w:t>
      </w:r>
      <w:r w:rsidRPr="008E573D">
        <w:rPr>
          <w:rFonts w:eastAsia="Times New Roman" w:cstheme="minorHAnsi"/>
          <w:color w:val="333333"/>
          <w:sz w:val="20"/>
          <w:szCs w:val="20"/>
        </w:rPr>
        <w:t xml:space="preserve">ondial pour la </w:t>
      </w:r>
      <w:r w:rsidR="001D6146" w:rsidRPr="008E573D">
        <w:rPr>
          <w:rFonts w:eastAsia="Times New Roman" w:cstheme="minorHAnsi"/>
          <w:color w:val="333333"/>
          <w:sz w:val="20"/>
          <w:szCs w:val="20"/>
        </w:rPr>
        <w:t>N</w:t>
      </w:r>
      <w:r w:rsidRPr="008E573D">
        <w:rPr>
          <w:rFonts w:eastAsia="Times New Roman" w:cstheme="minorHAnsi"/>
          <w:color w:val="333333"/>
          <w:sz w:val="20"/>
          <w:szCs w:val="20"/>
        </w:rPr>
        <w:t>ature) est une organisation non gouvernementale internationale ayant pour mission de construire un avenir où l’homme vit en harmonie avec la Nature. Le WWF est la première organisation mondiale de protection de la nature et de l’environnement, et compte plus de 5 millions de donateurs à travers le monde. L’organisation dispose d’un réseau opérationnel dans 100 pays proposant 1 200 programmes de protection de</w:t>
      </w:r>
      <w:r w:rsidR="004B454D" w:rsidRPr="008E573D">
        <w:rPr>
          <w:rFonts w:eastAsia="Times New Roman" w:cstheme="minorHAnsi"/>
          <w:color w:val="333333"/>
          <w:sz w:val="20"/>
          <w:szCs w:val="20"/>
        </w:rPr>
        <w:t xml:space="preserve"> </w:t>
      </w:r>
      <w:r w:rsidRPr="008E573D">
        <w:rPr>
          <w:rFonts w:eastAsia="Times New Roman" w:cstheme="minorHAnsi"/>
          <w:color w:val="333333"/>
          <w:sz w:val="20"/>
          <w:szCs w:val="20"/>
        </w:rPr>
        <w:t>la nature.</w:t>
      </w:r>
    </w:p>
    <w:p w14:paraId="55BAA9E1" w14:textId="1BD00774" w:rsidR="00AB702B" w:rsidRPr="008E573D" w:rsidRDefault="004B6F58" w:rsidP="00AB702B">
      <w:pPr>
        <w:shd w:val="clear" w:color="auto" w:fill="FFFFFF"/>
        <w:spacing w:after="150" w:line="240" w:lineRule="auto"/>
        <w:jc w:val="both"/>
        <w:rPr>
          <w:rFonts w:eastAsia="Times New Roman" w:cstheme="minorHAnsi"/>
          <w:color w:val="333333"/>
          <w:sz w:val="20"/>
          <w:szCs w:val="20"/>
        </w:rPr>
      </w:pPr>
      <w:r w:rsidRPr="008E573D">
        <w:rPr>
          <w:rFonts w:eastAsia="Times New Roman" w:cstheme="minorHAnsi"/>
          <w:color w:val="333333"/>
          <w:sz w:val="20"/>
          <w:szCs w:val="20"/>
        </w:rPr>
        <w:t xml:space="preserve">Le WWF cherche dans le monde entier la concertation pour la mise en œuvre de solutions concrètes et </w:t>
      </w:r>
      <w:r w:rsidR="00CF3059" w:rsidRPr="008E573D">
        <w:rPr>
          <w:rFonts w:eastAsia="Times New Roman" w:cstheme="minorHAnsi"/>
          <w:color w:val="333333"/>
          <w:sz w:val="20"/>
          <w:szCs w:val="20"/>
        </w:rPr>
        <w:t>durables avec</w:t>
      </w:r>
      <w:r w:rsidR="001D6146" w:rsidRPr="008E573D">
        <w:rPr>
          <w:rFonts w:eastAsia="Times New Roman" w:cstheme="minorHAnsi"/>
          <w:color w:val="333333"/>
          <w:sz w:val="20"/>
          <w:szCs w:val="20"/>
        </w:rPr>
        <w:t xml:space="preserve"> </w:t>
      </w:r>
      <w:r w:rsidRPr="008E573D">
        <w:rPr>
          <w:rFonts w:eastAsia="Times New Roman" w:cstheme="minorHAnsi"/>
          <w:color w:val="333333"/>
          <w:sz w:val="20"/>
          <w:szCs w:val="20"/>
        </w:rPr>
        <w:t>une réelle volonté d’impliquer l’ensemble des acteurs concernés : communautés locales, entreprises, gouvernements, organisations internationales et non gouvernementales.</w:t>
      </w:r>
    </w:p>
    <w:p w14:paraId="597171A6" w14:textId="1E705006" w:rsidR="005744C7" w:rsidRPr="008E573D" w:rsidRDefault="006A7FD2" w:rsidP="008E573D">
      <w:pPr>
        <w:pStyle w:val="Titre1"/>
        <w:numPr>
          <w:ilvl w:val="0"/>
          <w:numId w:val="28"/>
        </w:numPr>
        <w:spacing w:before="0"/>
        <w:ind w:left="284" w:hanging="142"/>
        <w:rPr>
          <w:rFonts w:asciiTheme="minorHAnsi" w:hAnsiTheme="minorHAnsi" w:cstheme="minorHAnsi"/>
          <w:caps/>
        </w:rPr>
      </w:pPr>
      <w:r w:rsidRPr="008E573D">
        <w:rPr>
          <w:rFonts w:asciiTheme="minorHAnsi" w:hAnsiTheme="minorHAnsi" w:cstheme="minorHAnsi"/>
          <w:caps/>
        </w:rPr>
        <w:t>Le projet Résilience </w:t>
      </w:r>
    </w:p>
    <w:p w14:paraId="161DD21D" w14:textId="406CB41D" w:rsidR="00AB702B" w:rsidRPr="008E573D" w:rsidRDefault="005744C7" w:rsidP="008E573D">
      <w:pPr>
        <w:shd w:val="clear" w:color="auto" w:fill="FFFFFF"/>
        <w:spacing w:after="0" w:line="240" w:lineRule="auto"/>
        <w:jc w:val="both"/>
        <w:outlineLvl w:val="2"/>
        <w:rPr>
          <w:rFonts w:eastAsia="Times New Roman" w:cstheme="minorHAnsi"/>
          <w:color w:val="333333"/>
          <w:sz w:val="20"/>
          <w:szCs w:val="20"/>
        </w:rPr>
      </w:pPr>
      <w:r w:rsidRPr="008E573D">
        <w:rPr>
          <w:rFonts w:eastAsia="Times New Roman" w:cstheme="minorHAnsi"/>
          <w:color w:val="333333"/>
          <w:sz w:val="20"/>
          <w:szCs w:val="20"/>
        </w:rPr>
        <w:t>Le projet Résilience, financé par l’AFD et mis en œuvre en Tunisie par WWF Afrique du Nord en partenariat avec WWF France, a pour objectif de contribuer à réduire la vulnérabilité des sociétés et des écosystèmes en</w:t>
      </w:r>
      <w:r w:rsidR="00D94039">
        <w:rPr>
          <w:rFonts w:eastAsia="Times New Roman" w:cstheme="minorHAnsi"/>
          <w:color w:val="333333"/>
          <w:sz w:val="20"/>
          <w:szCs w:val="20"/>
        </w:rPr>
        <w:t xml:space="preserve"> </w:t>
      </w:r>
      <w:r w:rsidRPr="008E573D">
        <w:rPr>
          <w:rFonts w:eastAsia="Times New Roman" w:cstheme="minorHAnsi"/>
          <w:color w:val="333333"/>
          <w:sz w:val="20"/>
          <w:szCs w:val="20"/>
        </w:rPr>
        <w:t xml:space="preserve">soutenant la mise œuvre de solutions d’adaptation aux changements climatiques </w:t>
      </w:r>
      <w:r w:rsidR="00105681" w:rsidRPr="008E573D">
        <w:rPr>
          <w:rFonts w:eastAsia="Times New Roman" w:cstheme="minorHAnsi"/>
          <w:color w:val="333333"/>
          <w:sz w:val="20"/>
          <w:szCs w:val="20"/>
        </w:rPr>
        <w:t>via la promotion des solutions fondées sur la nature en s’appuyant sur la société civile et les initiatives communautaires.</w:t>
      </w:r>
    </w:p>
    <w:p w14:paraId="4403B11F" w14:textId="77777777" w:rsidR="008E573D" w:rsidRDefault="008E573D" w:rsidP="008E573D">
      <w:pPr>
        <w:shd w:val="clear" w:color="auto" w:fill="FFFFFF"/>
        <w:spacing w:after="0" w:line="240" w:lineRule="auto"/>
        <w:jc w:val="both"/>
        <w:outlineLvl w:val="2"/>
        <w:rPr>
          <w:rFonts w:eastAsia="Times New Roman" w:cstheme="minorHAnsi"/>
          <w:b/>
          <w:bCs/>
          <w:color w:val="000000"/>
          <w:sz w:val="20"/>
          <w:szCs w:val="20"/>
        </w:rPr>
      </w:pPr>
    </w:p>
    <w:p w14:paraId="49B59D3B" w14:textId="3CB69876" w:rsidR="00CF1A82" w:rsidRPr="008E573D" w:rsidRDefault="00CF1A82" w:rsidP="008E573D">
      <w:pPr>
        <w:pStyle w:val="Titre1"/>
        <w:numPr>
          <w:ilvl w:val="0"/>
          <w:numId w:val="28"/>
        </w:numPr>
        <w:spacing w:before="0"/>
        <w:ind w:left="284" w:hanging="142"/>
        <w:rPr>
          <w:rFonts w:asciiTheme="minorHAnsi" w:hAnsiTheme="minorHAnsi" w:cstheme="minorHAnsi"/>
          <w:caps/>
        </w:rPr>
      </w:pPr>
      <w:r w:rsidRPr="008E573D">
        <w:rPr>
          <w:rFonts w:asciiTheme="minorHAnsi" w:hAnsiTheme="minorHAnsi" w:cstheme="minorHAnsi"/>
          <w:caps/>
        </w:rPr>
        <w:t>Contexte</w:t>
      </w:r>
    </w:p>
    <w:p w14:paraId="44AA0550" w14:textId="0417FD3B" w:rsidR="005E5192" w:rsidRPr="008E573D" w:rsidRDefault="00191597" w:rsidP="008E573D">
      <w:pPr>
        <w:shd w:val="clear" w:color="auto" w:fill="FFFFFF"/>
        <w:spacing w:after="0" w:line="240" w:lineRule="auto"/>
        <w:jc w:val="both"/>
        <w:rPr>
          <w:rFonts w:eastAsia="Times New Roman" w:cstheme="minorHAnsi"/>
          <w:sz w:val="20"/>
          <w:szCs w:val="20"/>
        </w:rPr>
      </w:pPr>
      <w:r w:rsidRPr="008E573D">
        <w:rPr>
          <w:rFonts w:eastAsia="Times New Roman" w:cstheme="minorHAnsi"/>
          <w:sz w:val="20"/>
          <w:szCs w:val="20"/>
        </w:rPr>
        <w:t>Vue les</w:t>
      </w:r>
      <w:r w:rsidR="005E5192" w:rsidRPr="008E573D">
        <w:rPr>
          <w:rFonts w:eastAsia="Times New Roman" w:cstheme="minorHAnsi"/>
          <w:sz w:val="20"/>
          <w:szCs w:val="20"/>
        </w:rPr>
        <w:t xml:space="preserve"> changements environnementaux (changements climatiques, effondrement de la biodiversité) majeurs, les écosystèmes et les communautés sont confrontés à des pressions qui mettent en péril leur bon fonctionnement. Soutenir les territoires les plus vulnérables dans l’adoption de stratégies de résilience, est primordial : mesures d’adaptation aux changements climatiques.</w:t>
      </w:r>
    </w:p>
    <w:p w14:paraId="19C9F6F6" w14:textId="77777777" w:rsidR="00AB702B" w:rsidRPr="008E573D" w:rsidRDefault="000065E2" w:rsidP="00AB702B">
      <w:pPr>
        <w:shd w:val="clear" w:color="auto" w:fill="FFFFFF"/>
        <w:spacing w:after="150" w:line="240" w:lineRule="auto"/>
        <w:jc w:val="both"/>
        <w:rPr>
          <w:rFonts w:eastAsia="Times New Roman" w:cstheme="minorHAnsi"/>
          <w:sz w:val="20"/>
          <w:szCs w:val="20"/>
        </w:rPr>
      </w:pPr>
      <w:r w:rsidRPr="008E573D">
        <w:rPr>
          <w:rFonts w:eastAsia="Times New Roman" w:cstheme="minorHAnsi"/>
          <w:sz w:val="20"/>
          <w:szCs w:val="20"/>
        </w:rPr>
        <w:t>Dans ce contexte, les solutions fondées sur la nature (</w:t>
      </w:r>
      <w:proofErr w:type="spellStart"/>
      <w:r w:rsidRPr="008E573D">
        <w:rPr>
          <w:rFonts w:eastAsia="Times New Roman" w:cstheme="minorHAnsi"/>
          <w:sz w:val="20"/>
          <w:szCs w:val="20"/>
        </w:rPr>
        <w:t>SfN</w:t>
      </w:r>
      <w:proofErr w:type="spellEnd"/>
      <w:r w:rsidRPr="008E573D">
        <w:rPr>
          <w:rFonts w:eastAsia="Times New Roman" w:cstheme="minorHAnsi"/>
          <w:sz w:val="20"/>
          <w:szCs w:val="20"/>
        </w:rPr>
        <w:t xml:space="preserve">) apparaissent comme un moyen de travailler avec les écosystèmes pour s’adapter et réduire les risques </w:t>
      </w:r>
      <w:r w:rsidR="00191597" w:rsidRPr="008E573D">
        <w:rPr>
          <w:rFonts w:eastAsia="Times New Roman" w:cstheme="minorHAnsi"/>
          <w:sz w:val="20"/>
          <w:szCs w:val="20"/>
        </w:rPr>
        <w:t>liés aux changements</w:t>
      </w:r>
      <w:r w:rsidR="006E2AED" w:rsidRPr="008E573D">
        <w:rPr>
          <w:rFonts w:eastAsia="Times New Roman" w:cstheme="minorHAnsi"/>
          <w:sz w:val="20"/>
          <w:szCs w:val="20"/>
        </w:rPr>
        <w:t xml:space="preserve"> </w:t>
      </w:r>
      <w:r w:rsidR="00191597" w:rsidRPr="008E573D">
        <w:rPr>
          <w:rFonts w:eastAsia="Times New Roman" w:cstheme="minorHAnsi"/>
          <w:sz w:val="20"/>
          <w:szCs w:val="20"/>
        </w:rPr>
        <w:t>climatiques</w:t>
      </w:r>
      <w:r w:rsidRPr="008E573D">
        <w:rPr>
          <w:rFonts w:eastAsia="Times New Roman" w:cstheme="minorHAnsi"/>
          <w:sz w:val="20"/>
          <w:szCs w:val="20"/>
        </w:rPr>
        <w:t xml:space="preserve"> tout en optimisant les bénéfices des écosystèmes et en améliorant les moyens de subsistance des populations</w:t>
      </w:r>
      <w:r w:rsidR="00E3469F" w:rsidRPr="008E573D">
        <w:rPr>
          <w:rFonts w:eastAsia="Times New Roman" w:cstheme="minorHAnsi"/>
          <w:sz w:val="20"/>
          <w:szCs w:val="20"/>
        </w:rPr>
        <w:t>.</w:t>
      </w:r>
    </w:p>
    <w:p w14:paraId="5587DECE" w14:textId="2A6C5A1E" w:rsidR="00D00F1D" w:rsidRPr="008E573D" w:rsidRDefault="00142C96" w:rsidP="00AB702B">
      <w:pPr>
        <w:shd w:val="clear" w:color="auto" w:fill="FFFFFF"/>
        <w:spacing w:after="150" w:line="240" w:lineRule="auto"/>
        <w:jc w:val="both"/>
        <w:rPr>
          <w:rFonts w:eastAsia="Times New Roman" w:cstheme="minorHAnsi"/>
          <w:sz w:val="20"/>
          <w:szCs w:val="20"/>
        </w:rPr>
      </w:pPr>
      <w:r w:rsidRPr="008E573D">
        <w:rPr>
          <w:rFonts w:eastAsia="Times New Roman" w:cstheme="minorHAnsi"/>
          <w:sz w:val="20"/>
          <w:szCs w:val="20"/>
        </w:rPr>
        <w:t xml:space="preserve">Les </w:t>
      </w:r>
      <w:proofErr w:type="spellStart"/>
      <w:r w:rsidRPr="008E573D">
        <w:rPr>
          <w:rFonts w:eastAsia="Times New Roman" w:cstheme="minorHAnsi"/>
          <w:sz w:val="20"/>
          <w:szCs w:val="20"/>
        </w:rPr>
        <w:t>SfN</w:t>
      </w:r>
      <w:proofErr w:type="spellEnd"/>
      <w:r w:rsidRPr="008E573D">
        <w:rPr>
          <w:rFonts w:eastAsia="Times New Roman" w:cstheme="minorHAnsi"/>
          <w:sz w:val="20"/>
          <w:szCs w:val="20"/>
        </w:rPr>
        <w:t xml:space="preserve"> sont définies comme des actions visant à protéger, gérer de manière durable et restaurer des écosystèmes naturels ou modifiés, pour relever directement les enjeux de société de manière efficace et adaptative tout en assurant le bien-être humain et des avantages pour la biodiversité (</w:t>
      </w:r>
      <w:hyperlink r:id="rId7" w:history="1">
        <w:r w:rsidRPr="008E573D">
          <w:rPr>
            <w:rStyle w:val="Lienhypertexte"/>
            <w:rFonts w:eastAsia="Times New Roman" w:cstheme="minorHAnsi"/>
            <w:sz w:val="20"/>
            <w:szCs w:val="20"/>
          </w:rPr>
          <w:t>IUCN, 2016</w:t>
        </w:r>
      </w:hyperlink>
      <w:r w:rsidRPr="008E573D">
        <w:rPr>
          <w:rFonts w:eastAsia="Times New Roman" w:cstheme="minorHAnsi"/>
          <w:sz w:val="20"/>
          <w:szCs w:val="20"/>
        </w:rPr>
        <w:t xml:space="preserve">). Le Standard mondial de l'UICN pour les solutions fondées sur la nature est conçu pour favoriser une compréhension commune et un consensus sur ce qu’est une </w:t>
      </w:r>
      <w:proofErr w:type="spellStart"/>
      <w:r w:rsidRPr="008E573D">
        <w:rPr>
          <w:rFonts w:eastAsia="Times New Roman" w:cstheme="minorHAnsi"/>
          <w:sz w:val="20"/>
          <w:szCs w:val="20"/>
        </w:rPr>
        <w:t>SfN</w:t>
      </w:r>
      <w:proofErr w:type="spellEnd"/>
      <w:r w:rsidRPr="008E573D">
        <w:rPr>
          <w:rFonts w:eastAsia="Times New Roman" w:cstheme="minorHAnsi"/>
          <w:sz w:val="20"/>
          <w:szCs w:val="20"/>
        </w:rPr>
        <w:t xml:space="preserve"> (</w:t>
      </w:r>
      <w:hyperlink r:id="rId8" w:history="1">
        <w:r w:rsidRPr="008E573D">
          <w:rPr>
            <w:rStyle w:val="Lienhypertexte"/>
            <w:rFonts w:eastAsia="Times New Roman" w:cstheme="minorHAnsi"/>
            <w:sz w:val="20"/>
            <w:szCs w:val="20"/>
          </w:rPr>
          <w:t>IUCN,2020</w:t>
        </w:r>
      </w:hyperlink>
      <w:r w:rsidRPr="008E573D">
        <w:rPr>
          <w:rFonts w:eastAsia="Times New Roman" w:cstheme="minorHAnsi"/>
          <w:sz w:val="20"/>
          <w:szCs w:val="20"/>
        </w:rPr>
        <w:t xml:space="preserve">). Il peut aider à évaluer l'efficience, l'efficacité et la durabilité d'une </w:t>
      </w:r>
      <w:proofErr w:type="spellStart"/>
      <w:r w:rsidRPr="008E573D">
        <w:rPr>
          <w:rFonts w:eastAsia="Times New Roman" w:cstheme="minorHAnsi"/>
          <w:sz w:val="20"/>
          <w:szCs w:val="20"/>
        </w:rPr>
        <w:t>SfN</w:t>
      </w:r>
      <w:proofErr w:type="spellEnd"/>
      <w:r w:rsidRPr="008E573D">
        <w:rPr>
          <w:rFonts w:eastAsia="Times New Roman" w:cstheme="minorHAnsi"/>
          <w:sz w:val="20"/>
          <w:szCs w:val="20"/>
        </w:rPr>
        <w:t xml:space="preserve"> en conception ou en cours de mise en œuvre, orienter la mise en place l’actions correctives et permettre également une mise à l’échelle adéquate.</w:t>
      </w:r>
    </w:p>
    <w:p w14:paraId="5133D317" w14:textId="25C4AE51" w:rsidR="00254CF3" w:rsidRPr="008E573D" w:rsidRDefault="00837948" w:rsidP="00D00F1D">
      <w:pPr>
        <w:shd w:val="clear" w:color="auto" w:fill="FFFFFF"/>
        <w:spacing w:after="150" w:line="240" w:lineRule="auto"/>
        <w:jc w:val="both"/>
        <w:rPr>
          <w:rFonts w:eastAsia="Times New Roman" w:cstheme="minorHAnsi"/>
          <w:sz w:val="20"/>
          <w:szCs w:val="20"/>
        </w:rPr>
      </w:pPr>
      <w:r w:rsidRPr="008E573D">
        <w:rPr>
          <w:rFonts w:eastAsia="Times New Roman" w:cstheme="minorHAnsi"/>
          <w:sz w:val="20"/>
          <w:szCs w:val="20"/>
        </w:rPr>
        <w:t>Par suite de</w:t>
      </w:r>
      <w:r w:rsidR="00254CF3" w:rsidRPr="008E573D">
        <w:rPr>
          <w:rFonts w:eastAsia="Times New Roman" w:cstheme="minorHAnsi"/>
          <w:sz w:val="20"/>
          <w:szCs w:val="20"/>
        </w:rPr>
        <w:t xml:space="preserve"> deux ateliers tenus à Rabat le 22 juin et à Tunis le 3 juillet 2018, le Maroc et la Tunisie ont créé une feuille de route et un groupe de travail de Solutions Fondées sur la Nature (SFN) dans chaque pays pour la mise en œuvre intersectorielle des SFN contenues dans les Contributions Déterminées au niveau national (CDN)</w:t>
      </w:r>
      <w:r w:rsidRPr="008E573D">
        <w:rPr>
          <w:rFonts w:eastAsia="Times New Roman" w:cstheme="minorHAnsi"/>
          <w:sz w:val="20"/>
          <w:szCs w:val="20"/>
        </w:rPr>
        <w:t xml:space="preserve">. </w:t>
      </w:r>
    </w:p>
    <w:p w14:paraId="44B4CA90" w14:textId="77777777" w:rsidR="00F86B17" w:rsidRPr="008E573D" w:rsidRDefault="00F86B17" w:rsidP="00C8623E">
      <w:pPr>
        <w:tabs>
          <w:tab w:val="left" w:pos="851"/>
        </w:tabs>
        <w:spacing w:after="0"/>
        <w:jc w:val="both"/>
        <w:rPr>
          <w:rFonts w:cstheme="minorHAnsi"/>
          <w:sz w:val="20"/>
          <w:szCs w:val="20"/>
          <w:lang w:eastAsia="fr-FR"/>
        </w:rPr>
      </w:pPr>
    </w:p>
    <w:p w14:paraId="72AF6287" w14:textId="51E86250" w:rsidR="00CF1A82" w:rsidRPr="008E573D" w:rsidRDefault="00CF1A82" w:rsidP="008E573D">
      <w:pPr>
        <w:pStyle w:val="Titre1"/>
        <w:numPr>
          <w:ilvl w:val="0"/>
          <w:numId w:val="28"/>
        </w:numPr>
        <w:spacing w:before="0"/>
        <w:ind w:left="284" w:hanging="142"/>
        <w:rPr>
          <w:rFonts w:asciiTheme="minorHAnsi" w:hAnsiTheme="minorHAnsi" w:cstheme="minorHAnsi"/>
          <w:caps/>
        </w:rPr>
      </w:pPr>
      <w:r w:rsidRPr="008E573D">
        <w:rPr>
          <w:rFonts w:asciiTheme="minorHAnsi" w:hAnsiTheme="minorHAnsi" w:cstheme="minorHAnsi"/>
          <w:caps/>
        </w:rPr>
        <w:t>Objectifs de l</w:t>
      </w:r>
      <w:r w:rsidR="004E7162" w:rsidRPr="008E573D">
        <w:rPr>
          <w:rFonts w:asciiTheme="minorHAnsi" w:hAnsiTheme="minorHAnsi" w:cstheme="minorHAnsi"/>
          <w:caps/>
        </w:rPr>
        <w:t>a mission </w:t>
      </w:r>
    </w:p>
    <w:p w14:paraId="06FD80B5" w14:textId="0EF0FA41" w:rsidR="00684532" w:rsidRPr="008E573D" w:rsidRDefault="00CF1A82" w:rsidP="00684532">
      <w:pPr>
        <w:shd w:val="clear" w:color="auto" w:fill="FFFFFF"/>
        <w:spacing w:after="150" w:line="240" w:lineRule="auto"/>
        <w:jc w:val="both"/>
        <w:rPr>
          <w:rFonts w:eastAsia="Times New Roman" w:cstheme="minorHAnsi"/>
          <w:b/>
          <w:bCs/>
          <w:sz w:val="20"/>
          <w:szCs w:val="20"/>
          <w:u w:val="single"/>
          <w:lang w:eastAsia="fr-FR"/>
        </w:rPr>
      </w:pPr>
      <w:r w:rsidRPr="008E573D">
        <w:rPr>
          <w:rFonts w:eastAsia="Times New Roman" w:cstheme="minorHAnsi"/>
          <w:sz w:val="20"/>
          <w:szCs w:val="20"/>
        </w:rPr>
        <w:t xml:space="preserve">Dans le cadre de la mise en œuvre des activités du projet RESILENCE, le WWF North </w:t>
      </w:r>
      <w:proofErr w:type="spellStart"/>
      <w:r w:rsidRPr="008E573D">
        <w:rPr>
          <w:rFonts w:eastAsia="Times New Roman" w:cstheme="minorHAnsi"/>
          <w:sz w:val="20"/>
          <w:szCs w:val="20"/>
        </w:rPr>
        <w:t>Africa</w:t>
      </w:r>
      <w:proofErr w:type="spellEnd"/>
      <w:r w:rsidRPr="008E573D">
        <w:rPr>
          <w:rFonts w:eastAsia="Times New Roman" w:cstheme="minorHAnsi"/>
          <w:sz w:val="20"/>
          <w:szCs w:val="20"/>
        </w:rPr>
        <w:t xml:space="preserve"> lance un appel pour le recrutement </w:t>
      </w:r>
      <w:r w:rsidR="00812C2A" w:rsidRPr="008E573D">
        <w:rPr>
          <w:rFonts w:eastAsia="Times New Roman" w:cstheme="minorHAnsi"/>
          <w:sz w:val="20"/>
          <w:szCs w:val="20"/>
        </w:rPr>
        <w:t xml:space="preserve">d’un </w:t>
      </w:r>
      <w:r w:rsidR="00684532" w:rsidRPr="008E573D">
        <w:rPr>
          <w:rFonts w:eastAsia="Times New Roman" w:cstheme="minorHAnsi"/>
          <w:sz w:val="20"/>
          <w:szCs w:val="20"/>
        </w:rPr>
        <w:t>consultant</w:t>
      </w:r>
      <w:r w:rsidR="00812C2A" w:rsidRPr="008E573D">
        <w:rPr>
          <w:rFonts w:eastAsia="Times New Roman" w:cstheme="minorHAnsi"/>
          <w:sz w:val="20"/>
          <w:szCs w:val="20"/>
        </w:rPr>
        <w:t xml:space="preserve"> </w:t>
      </w:r>
      <w:r w:rsidRPr="008E573D">
        <w:rPr>
          <w:rFonts w:eastAsia="Times New Roman" w:cstheme="minorHAnsi"/>
          <w:sz w:val="20"/>
          <w:szCs w:val="20"/>
        </w:rPr>
        <w:t xml:space="preserve">qui </w:t>
      </w:r>
      <w:r w:rsidR="00812C2A" w:rsidRPr="008E573D">
        <w:rPr>
          <w:rFonts w:eastAsia="Times New Roman" w:cstheme="minorHAnsi"/>
          <w:sz w:val="20"/>
          <w:szCs w:val="20"/>
        </w:rPr>
        <w:t>aura pour mission </w:t>
      </w:r>
      <w:r w:rsidR="00684532" w:rsidRPr="008E573D">
        <w:rPr>
          <w:rFonts w:eastAsia="Times New Roman" w:cstheme="minorHAnsi"/>
          <w:sz w:val="20"/>
          <w:szCs w:val="20"/>
        </w:rPr>
        <w:t>d’</w:t>
      </w:r>
      <w:r w:rsidR="00684532" w:rsidRPr="008E573D">
        <w:rPr>
          <w:rFonts w:eastAsia="Times New Roman" w:cstheme="minorHAnsi"/>
          <w:b/>
          <w:bCs/>
          <w:sz w:val="20"/>
          <w:szCs w:val="20"/>
          <w:u w:val="single"/>
          <w:lang w:eastAsia="fr-FR"/>
        </w:rPr>
        <w:t xml:space="preserve">analyser les législations et politiques territoriales et nationales existantes pour l’intégration des </w:t>
      </w:r>
      <w:proofErr w:type="spellStart"/>
      <w:r w:rsidR="00684532" w:rsidRPr="008E573D">
        <w:rPr>
          <w:rFonts w:eastAsia="Times New Roman" w:cstheme="minorHAnsi"/>
          <w:b/>
          <w:bCs/>
          <w:sz w:val="20"/>
          <w:szCs w:val="20"/>
          <w:u w:val="single"/>
          <w:lang w:eastAsia="fr-FR"/>
        </w:rPr>
        <w:t>SfN</w:t>
      </w:r>
      <w:proofErr w:type="spellEnd"/>
      <w:r w:rsidR="00684532" w:rsidRPr="008E573D">
        <w:rPr>
          <w:rFonts w:eastAsia="Times New Roman" w:cstheme="minorHAnsi"/>
          <w:b/>
          <w:bCs/>
          <w:sz w:val="20"/>
          <w:szCs w:val="20"/>
          <w:u w:val="single"/>
          <w:lang w:eastAsia="fr-FR"/>
        </w:rPr>
        <w:t xml:space="preserve">. </w:t>
      </w:r>
    </w:p>
    <w:p w14:paraId="1C613349" w14:textId="33E44BD8" w:rsidR="00684532" w:rsidRPr="008E573D" w:rsidRDefault="00684532" w:rsidP="00684532">
      <w:pPr>
        <w:shd w:val="clear" w:color="auto" w:fill="FFFFFF"/>
        <w:spacing w:after="150" w:line="240" w:lineRule="auto"/>
        <w:jc w:val="both"/>
        <w:rPr>
          <w:rFonts w:eastAsia="Times New Roman" w:cstheme="minorHAnsi"/>
          <w:sz w:val="20"/>
          <w:szCs w:val="20"/>
        </w:rPr>
      </w:pPr>
      <w:r w:rsidRPr="008E573D">
        <w:rPr>
          <w:rFonts w:eastAsia="Times New Roman" w:cstheme="minorHAnsi"/>
          <w:sz w:val="20"/>
          <w:szCs w:val="20"/>
          <w:lang w:eastAsia="fr-FR"/>
        </w:rPr>
        <w:lastRenderedPageBreak/>
        <w:t>Plus spécifiquement, le consultant doit :</w:t>
      </w:r>
    </w:p>
    <w:p w14:paraId="0E154376" w14:textId="74B69AE5" w:rsidR="00684532" w:rsidRPr="008E573D" w:rsidRDefault="00684532" w:rsidP="00684532">
      <w:pPr>
        <w:numPr>
          <w:ilvl w:val="0"/>
          <w:numId w:val="18"/>
        </w:numPr>
        <w:tabs>
          <w:tab w:val="left" w:pos="709"/>
        </w:tabs>
        <w:spacing w:after="0" w:line="240" w:lineRule="auto"/>
        <w:contextualSpacing/>
        <w:jc w:val="both"/>
        <w:rPr>
          <w:rFonts w:eastAsia="Times New Roman" w:cstheme="minorHAnsi"/>
          <w:sz w:val="20"/>
          <w:szCs w:val="20"/>
          <w:lang w:eastAsia="fr-FR"/>
        </w:rPr>
      </w:pPr>
      <w:r w:rsidRPr="008E573D">
        <w:rPr>
          <w:rFonts w:eastAsia="Times New Roman" w:cstheme="minorHAnsi"/>
          <w:sz w:val="20"/>
          <w:szCs w:val="20"/>
          <w:lang w:eastAsia="fr-FR"/>
        </w:rPr>
        <w:t xml:space="preserve">Réaliser une </w:t>
      </w:r>
      <w:r w:rsidRPr="008E573D">
        <w:rPr>
          <w:rFonts w:eastAsia="Times New Roman" w:cstheme="minorHAnsi"/>
          <w:b/>
          <w:sz w:val="20"/>
          <w:szCs w:val="20"/>
          <w:lang w:eastAsia="fr-FR"/>
        </w:rPr>
        <w:t>cartographie des législations</w:t>
      </w:r>
      <w:r w:rsidRPr="008E573D">
        <w:rPr>
          <w:rFonts w:eastAsia="Times New Roman" w:cstheme="minorHAnsi"/>
          <w:sz w:val="20"/>
          <w:szCs w:val="20"/>
          <w:lang w:eastAsia="fr-FR"/>
        </w:rPr>
        <w:t xml:space="preserve"> nationales traitant des </w:t>
      </w:r>
      <w:proofErr w:type="spellStart"/>
      <w:r w:rsidRPr="008E573D">
        <w:rPr>
          <w:rFonts w:eastAsia="Times New Roman" w:cstheme="minorHAnsi"/>
          <w:sz w:val="20"/>
          <w:szCs w:val="20"/>
          <w:lang w:eastAsia="fr-FR"/>
        </w:rPr>
        <w:t>SfN</w:t>
      </w:r>
      <w:proofErr w:type="spellEnd"/>
      <w:r w:rsidRPr="008E573D">
        <w:rPr>
          <w:rFonts w:eastAsia="Times New Roman" w:cstheme="minorHAnsi"/>
          <w:sz w:val="20"/>
          <w:szCs w:val="20"/>
          <w:lang w:eastAsia="fr-FR"/>
        </w:rPr>
        <w:t xml:space="preserve"> en Tunisie</w:t>
      </w:r>
    </w:p>
    <w:p w14:paraId="5D9DFEA8" w14:textId="5C72D402" w:rsidR="00684532" w:rsidRPr="008E573D" w:rsidRDefault="00684532" w:rsidP="00684532">
      <w:pPr>
        <w:numPr>
          <w:ilvl w:val="0"/>
          <w:numId w:val="18"/>
        </w:numPr>
        <w:tabs>
          <w:tab w:val="left" w:pos="709"/>
        </w:tabs>
        <w:spacing w:after="0" w:line="240" w:lineRule="auto"/>
        <w:contextualSpacing/>
        <w:jc w:val="both"/>
        <w:rPr>
          <w:rFonts w:eastAsia="Times New Roman" w:cstheme="minorHAnsi"/>
          <w:sz w:val="20"/>
          <w:szCs w:val="20"/>
          <w:lang w:eastAsia="fr-FR"/>
        </w:rPr>
      </w:pPr>
      <w:r w:rsidRPr="008E573D">
        <w:rPr>
          <w:rFonts w:eastAsia="Times New Roman" w:cstheme="minorHAnsi"/>
          <w:sz w:val="20"/>
          <w:szCs w:val="20"/>
          <w:lang w:eastAsia="fr-FR"/>
        </w:rPr>
        <w:t xml:space="preserve">Définir des scénarios possibles </w:t>
      </w:r>
      <w:r w:rsidRPr="008E573D">
        <w:rPr>
          <w:rFonts w:eastAsia="Times New Roman" w:cstheme="minorHAnsi"/>
          <w:b/>
          <w:bCs/>
          <w:sz w:val="20"/>
          <w:szCs w:val="20"/>
          <w:lang w:eastAsia="fr-FR"/>
        </w:rPr>
        <w:t xml:space="preserve">d’intégration des </w:t>
      </w:r>
      <w:proofErr w:type="spellStart"/>
      <w:r w:rsidRPr="008E573D">
        <w:rPr>
          <w:rFonts w:eastAsia="Times New Roman" w:cstheme="minorHAnsi"/>
          <w:b/>
          <w:bCs/>
          <w:sz w:val="20"/>
          <w:szCs w:val="20"/>
          <w:lang w:eastAsia="fr-FR"/>
        </w:rPr>
        <w:t>SfN</w:t>
      </w:r>
      <w:proofErr w:type="spellEnd"/>
      <w:r w:rsidRPr="008E573D">
        <w:rPr>
          <w:rFonts w:eastAsia="Times New Roman" w:cstheme="minorHAnsi"/>
          <w:b/>
          <w:bCs/>
          <w:sz w:val="20"/>
          <w:szCs w:val="20"/>
          <w:lang w:eastAsia="fr-FR"/>
        </w:rPr>
        <w:t xml:space="preserve"> dans les politiques </w:t>
      </w:r>
      <w:r w:rsidRPr="008E573D">
        <w:rPr>
          <w:rFonts w:eastAsia="Times New Roman" w:cstheme="minorHAnsi"/>
          <w:sz w:val="20"/>
          <w:szCs w:val="20"/>
          <w:lang w:eastAsia="fr-FR"/>
        </w:rPr>
        <w:t xml:space="preserve">nationales et locales. </w:t>
      </w:r>
    </w:p>
    <w:p w14:paraId="40153C73" w14:textId="42D56341" w:rsidR="00684532" w:rsidRPr="008E573D" w:rsidRDefault="00005DFF" w:rsidP="00837948">
      <w:pPr>
        <w:numPr>
          <w:ilvl w:val="0"/>
          <w:numId w:val="18"/>
        </w:numPr>
        <w:tabs>
          <w:tab w:val="left" w:pos="709"/>
        </w:tabs>
        <w:spacing w:after="0" w:line="240" w:lineRule="auto"/>
        <w:contextualSpacing/>
        <w:jc w:val="both"/>
        <w:rPr>
          <w:rFonts w:eastAsia="Times New Roman" w:cstheme="minorHAnsi"/>
          <w:sz w:val="20"/>
          <w:szCs w:val="20"/>
          <w:lang w:eastAsia="fr-FR"/>
        </w:rPr>
      </w:pPr>
      <w:r w:rsidRPr="008E573D">
        <w:rPr>
          <w:rFonts w:eastAsia="Times New Roman" w:cstheme="minorHAnsi"/>
          <w:sz w:val="20"/>
          <w:szCs w:val="20"/>
          <w:lang w:eastAsia="fr-FR"/>
        </w:rPr>
        <w:t xml:space="preserve">Appuyer le réseau TNCC dans la campagne de </w:t>
      </w:r>
      <w:r w:rsidRPr="008E573D">
        <w:rPr>
          <w:rFonts w:eastAsia="Times New Roman" w:cstheme="minorHAnsi"/>
          <w:b/>
          <w:bCs/>
          <w:sz w:val="20"/>
          <w:szCs w:val="20"/>
          <w:lang w:eastAsia="fr-FR"/>
        </w:rPr>
        <w:t>plaidoye</w:t>
      </w:r>
      <w:r w:rsidRPr="008E573D">
        <w:rPr>
          <w:rFonts w:eastAsia="Times New Roman" w:cstheme="minorHAnsi"/>
          <w:sz w:val="20"/>
          <w:szCs w:val="20"/>
          <w:lang w:eastAsia="fr-FR"/>
        </w:rPr>
        <w:t xml:space="preserve">r et dans l’élaboration des </w:t>
      </w:r>
      <w:r w:rsidRPr="008E573D">
        <w:rPr>
          <w:rFonts w:eastAsia="Times New Roman" w:cstheme="minorHAnsi"/>
          <w:b/>
          <w:bCs/>
          <w:sz w:val="20"/>
          <w:szCs w:val="20"/>
          <w:lang w:eastAsia="fr-FR"/>
        </w:rPr>
        <w:t>recommandations</w:t>
      </w:r>
      <w:r w:rsidRPr="008E573D">
        <w:rPr>
          <w:rFonts w:eastAsia="Times New Roman" w:cstheme="minorHAnsi"/>
          <w:sz w:val="20"/>
          <w:szCs w:val="20"/>
          <w:lang w:eastAsia="fr-FR"/>
        </w:rPr>
        <w:t xml:space="preserve"> pour intégrer les </w:t>
      </w:r>
      <w:proofErr w:type="spellStart"/>
      <w:r w:rsidRPr="008E573D">
        <w:rPr>
          <w:rFonts w:eastAsia="Times New Roman" w:cstheme="minorHAnsi"/>
          <w:sz w:val="20"/>
          <w:szCs w:val="20"/>
          <w:lang w:eastAsia="fr-FR"/>
        </w:rPr>
        <w:t>SfN</w:t>
      </w:r>
      <w:proofErr w:type="spellEnd"/>
      <w:r w:rsidRPr="008E573D">
        <w:rPr>
          <w:rFonts w:eastAsia="Times New Roman" w:cstheme="minorHAnsi"/>
          <w:sz w:val="20"/>
          <w:szCs w:val="20"/>
          <w:lang w:eastAsia="fr-FR"/>
        </w:rPr>
        <w:t xml:space="preserve"> dans les politiques nationales et locales. </w:t>
      </w:r>
    </w:p>
    <w:p w14:paraId="5CD4E2CD" w14:textId="77777777" w:rsidR="006E2AED" w:rsidRPr="008E573D" w:rsidRDefault="006E2AED" w:rsidP="00D00F1D">
      <w:pPr>
        <w:shd w:val="clear" w:color="auto" w:fill="FFFFFF"/>
        <w:spacing w:after="150" w:line="240" w:lineRule="auto"/>
        <w:jc w:val="both"/>
        <w:rPr>
          <w:rFonts w:eastAsia="Times New Roman" w:cstheme="minorHAnsi"/>
          <w:sz w:val="20"/>
          <w:szCs w:val="20"/>
        </w:rPr>
      </w:pPr>
    </w:p>
    <w:p w14:paraId="7800405B" w14:textId="3AC57949" w:rsidR="006E2AED" w:rsidRPr="008E573D" w:rsidRDefault="00FE653D" w:rsidP="008E573D">
      <w:pPr>
        <w:pStyle w:val="Titre1"/>
        <w:numPr>
          <w:ilvl w:val="0"/>
          <w:numId w:val="28"/>
        </w:numPr>
        <w:spacing w:before="0"/>
        <w:ind w:left="284" w:hanging="142"/>
        <w:rPr>
          <w:rFonts w:asciiTheme="minorHAnsi" w:hAnsiTheme="minorHAnsi" w:cstheme="minorHAnsi"/>
          <w:caps/>
        </w:rPr>
      </w:pPr>
      <w:r w:rsidRPr="008E573D">
        <w:rPr>
          <w:rFonts w:asciiTheme="minorHAnsi" w:hAnsiTheme="minorHAnsi" w:cstheme="minorHAnsi"/>
          <w:caps/>
        </w:rPr>
        <w:t>Date et d</w:t>
      </w:r>
      <w:r w:rsidR="006E2AED" w:rsidRPr="008E573D">
        <w:rPr>
          <w:rFonts w:asciiTheme="minorHAnsi" w:hAnsiTheme="minorHAnsi" w:cstheme="minorHAnsi"/>
          <w:caps/>
        </w:rPr>
        <w:t>urée de la mission </w:t>
      </w:r>
    </w:p>
    <w:p w14:paraId="41EBEA7A" w14:textId="763D414F" w:rsidR="00105681" w:rsidRPr="008E573D" w:rsidRDefault="006E2AED" w:rsidP="00D00F1D">
      <w:pPr>
        <w:shd w:val="clear" w:color="auto" w:fill="FFFFFF"/>
        <w:spacing w:after="150" w:line="240" w:lineRule="auto"/>
        <w:jc w:val="both"/>
        <w:rPr>
          <w:rFonts w:eastAsia="Times New Roman" w:cstheme="minorHAnsi"/>
          <w:sz w:val="20"/>
          <w:szCs w:val="20"/>
        </w:rPr>
      </w:pPr>
      <w:r w:rsidRPr="008E573D">
        <w:rPr>
          <w:rFonts w:eastAsia="Times New Roman" w:cstheme="minorHAnsi"/>
          <w:sz w:val="20"/>
          <w:szCs w:val="20"/>
        </w:rPr>
        <w:t xml:space="preserve">La durée de la mission est de </w:t>
      </w:r>
      <w:r w:rsidRPr="008E573D">
        <w:rPr>
          <w:rFonts w:eastAsia="Times New Roman" w:cstheme="minorHAnsi"/>
          <w:b/>
          <w:bCs/>
          <w:sz w:val="20"/>
          <w:szCs w:val="20"/>
        </w:rPr>
        <w:t>deux mois</w:t>
      </w:r>
      <w:r w:rsidR="00467011">
        <w:rPr>
          <w:rFonts w:eastAsia="Times New Roman" w:cstheme="minorHAnsi"/>
          <w:b/>
          <w:bCs/>
          <w:sz w:val="20"/>
          <w:szCs w:val="20"/>
        </w:rPr>
        <w:t xml:space="preserve">. </w:t>
      </w:r>
      <w:r w:rsidRPr="008E573D">
        <w:rPr>
          <w:rFonts w:eastAsia="Times New Roman" w:cstheme="minorHAnsi"/>
          <w:sz w:val="20"/>
          <w:szCs w:val="20"/>
        </w:rPr>
        <w:t xml:space="preserve">Cette période doit être justifiée dans la partie calendrier &amp; méthodologie de mise en œuvre. </w:t>
      </w:r>
    </w:p>
    <w:p w14:paraId="6A2A4B26" w14:textId="589D36F4" w:rsidR="00640BAF" w:rsidRPr="008E573D" w:rsidRDefault="00640BAF" w:rsidP="008E573D">
      <w:pPr>
        <w:pStyle w:val="Titre1"/>
        <w:numPr>
          <w:ilvl w:val="0"/>
          <w:numId w:val="28"/>
        </w:numPr>
        <w:spacing w:before="0"/>
        <w:ind w:left="284" w:hanging="142"/>
        <w:rPr>
          <w:rFonts w:asciiTheme="minorHAnsi" w:hAnsiTheme="minorHAnsi" w:cstheme="minorHAnsi"/>
          <w:caps/>
        </w:rPr>
      </w:pPr>
      <w:r w:rsidRPr="008E573D">
        <w:rPr>
          <w:rFonts w:asciiTheme="minorHAnsi" w:hAnsiTheme="minorHAnsi" w:cstheme="minorHAnsi"/>
          <w:caps/>
        </w:rPr>
        <w:t>Principaux Livrables attendus</w:t>
      </w:r>
    </w:p>
    <w:p w14:paraId="2330EBE1" w14:textId="710AC51F" w:rsidR="00F14F10" w:rsidRPr="008E573D" w:rsidRDefault="00F14F10" w:rsidP="008E573D">
      <w:pPr>
        <w:numPr>
          <w:ilvl w:val="0"/>
          <w:numId w:val="18"/>
        </w:numPr>
        <w:tabs>
          <w:tab w:val="left" w:pos="709"/>
        </w:tabs>
        <w:spacing w:after="0" w:line="240" w:lineRule="auto"/>
        <w:contextualSpacing/>
        <w:jc w:val="both"/>
        <w:rPr>
          <w:rFonts w:eastAsia="Times New Roman" w:cstheme="minorHAnsi"/>
          <w:color w:val="333333"/>
          <w:sz w:val="20"/>
          <w:szCs w:val="20"/>
          <w:lang w:eastAsia="fr-FR"/>
        </w:rPr>
      </w:pPr>
      <w:r w:rsidRPr="008E573D">
        <w:rPr>
          <w:rFonts w:eastAsia="Times New Roman" w:cstheme="minorHAnsi"/>
          <w:color w:val="333333"/>
          <w:sz w:val="20"/>
          <w:szCs w:val="20"/>
          <w:lang w:eastAsia="fr-FR"/>
        </w:rPr>
        <w:t>Une note méthodologique et un calendrier détaillant toutes les taches qui seront réalisées dans le cadre de cette mission.</w:t>
      </w:r>
    </w:p>
    <w:p w14:paraId="692A4B12" w14:textId="7428AB80" w:rsidR="00640BAF" w:rsidRPr="008E573D" w:rsidRDefault="00640BAF" w:rsidP="008E573D">
      <w:pPr>
        <w:numPr>
          <w:ilvl w:val="0"/>
          <w:numId w:val="18"/>
        </w:numPr>
        <w:tabs>
          <w:tab w:val="left" w:pos="709"/>
        </w:tabs>
        <w:spacing w:after="0" w:line="240" w:lineRule="auto"/>
        <w:contextualSpacing/>
        <w:jc w:val="both"/>
        <w:rPr>
          <w:rFonts w:eastAsia="Times New Roman" w:cstheme="minorHAnsi"/>
          <w:color w:val="333333"/>
          <w:sz w:val="20"/>
          <w:szCs w:val="20"/>
          <w:lang w:eastAsia="fr-FR"/>
        </w:rPr>
      </w:pPr>
      <w:r w:rsidRPr="008E573D">
        <w:rPr>
          <w:rFonts w:eastAsia="Times New Roman" w:cstheme="minorHAnsi"/>
          <w:color w:val="333333"/>
          <w:sz w:val="20"/>
          <w:szCs w:val="20"/>
          <w:lang w:eastAsia="fr-FR"/>
        </w:rPr>
        <w:t xml:space="preserve">Un rapport provisoire de la consultation après les </w:t>
      </w:r>
      <w:r w:rsidR="00EC3D2A" w:rsidRPr="008E573D">
        <w:rPr>
          <w:rFonts w:eastAsia="Times New Roman" w:cstheme="minorHAnsi"/>
          <w:color w:val="333333"/>
          <w:sz w:val="20"/>
          <w:szCs w:val="20"/>
          <w:lang w:eastAsia="fr-FR"/>
        </w:rPr>
        <w:t xml:space="preserve">investigations, </w:t>
      </w:r>
      <w:r w:rsidRPr="008E573D">
        <w:rPr>
          <w:rFonts w:eastAsia="Times New Roman" w:cstheme="minorHAnsi"/>
          <w:color w:val="333333"/>
          <w:sz w:val="20"/>
          <w:szCs w:val="20"/>
          <w:lang w:eastAsia="fr-FR"/>
        </w:rPr>
        <w:t>visites de terrain</w:t>
      </w:r>
      <w:r w:rsidR="00EC3D2A" w:rsidRPr="008E573D">
        <w:rPr>
          <w:rFonts w:eastAsia="Times New Roman" w:cstheme="minorHAnsi"/>
          <w:color w:val="333333"/>
          <w:sz w:val="20"/>
          <w:szCs w:val="20"/>
          <w:lang w:eastAsia="fr-FR"/>
        </w:rPr>
        <w:t xml:space="preserve"> et élaboration</w:t>
      </w:r>
      <w:r w:rsidRPr="008E573D">
        <w:rPr>
          <w:rFonts w:eastAsia="Times New Roman" w:cstheme="minorHAnsi"/>
          <w:color w:val="333333"/>
          <w:sz w:val="20"/>
          <w:szCs w:val="20"/>
          <w:lang w:eastAsia="fr-FR"/>
        </w:rPr>
        <w:t xml:space="preserve"> </w:t>
      </w:r>
      <w:r w:rsidR="00EC3D2A" w:rsidRPr="008E573D">
        <w:rPr>
          <w:rFonts w:eastAsia="Times New Roman" w:cstheme="minorHAnsi"/>
          <w:color w:val="333333"/>
          <w:sz w:val="20"/>
          <w:szCs w:val="20"/>
          <w:lang w:eastAsia="fr-FR"/>
        </w:rPr>
        <w:t xml:space="preserve">d’un premier draft de la cartographie des législations et les scénarios possibles d’intégration des </w:t>
      </w:r>
      <w:proofErr w:type="spellStart"/>
      <w:r w:rsidR="00EC3D2A" w:rsidRPr="008E573D">
        <w:rPr>
          <w:rFonts w:eastAsia="Times New Roman" w:cstheme="minorHAnsi"/>
          <w:color w:val="333333"/>
          <w:sz w:val="20"/>
          <w:szCs w:val="20"/>
          <w:lang w:eastAsia="fr-FR"/>
        </w:rPr>
        <w:t>SfN</w:t>
      </w:r>
      <w:proofErr w:type="spellEnd"/>
      <w:r w:rsidR="00EC3D2A" w:rsidRPr="008E573D">
        <w:rPr>
          <w:rFonts w:eastAsia="Times New Roman" w:cstheme="minorHAnsi"/>
          <w:color w:val="333333"/>
          <w:sz w:val="20"/>
          <w:szCs w:val="20"/>
          <w:lang w:eastAsia="fr-FR"/>
        </w:rPr>
        <w:t xml:space="preserve"> dans les politiques nationales et locales. </w:t>
      </w:r>
    </w:p>
    <w:p w14:paraId="168ED99E" w14:textId="715FC03D" w:rsidR="00640BAF" w:rsidRPr="008E573D" w:rsidRDefault="00640BAF" w:rsidP="008E573D">
      <w:pPr>
        <w:numPr>
          <w:ilvl w:val="0"/>
          <w:numId w:val="18"/>
        </w:numPr>
        <w:tabs>
          <w:tab w:val="left" w:pos="709"/>
        </w:tabs>
        <w:spacing w:after="0" w:line="240" w:lineRule="auto"/>
        <w:contextualSpacing/>
        <w:jc w:val="both"/>
        <w:rPr>
          <w:rFonts w:eastAsia="Times New Roman" w:cstheme="minorHAnsi"/>
          <w:color w:val="333333"/>
          <w:sz w:val="20"/>
          <w:szCs w:val="20"/>
          <w:lang w:eastAsia="fr-FR"/>
        </w:rPr>
      </w:pPr>
      <w:r w:rsidRPr="008E573D">
        <w:rPr>
          <w:rFonts w:eastAsia="Times New Roman" w:cstheme="minorHAnsi"/>
          <w:color w:val="333333"/>
          <w:sz w:val="20"/>
          <w:szCs w:val="20"/>
          <w:lang w:eastAsia="fr-FR"/>
        </w:rPr>
        <w:t>Un document final : validation du rapport provisoire</w:t>
      </w:r>
      <w:r w:rsidR="00EC3D2A" w:rsidRPr="008E573D">
        <w:rPr>
          <w:rFonts w:eastAsia="Times New Roman" w:cstheme="minorHAnsi"/>
          <w:color w:val="333333"/>
          <w:sz w:val="20"/>
          <w:szCs w:val="20"/>
          <w:lang w:eastAsia="fr-FR"/>
        </w:rPr>
        <w:t xml:space="preserve">, prenant en compte les différents commentaires du comité de lecture de la </w:t>
      </w:r>
      <w:r w:rsidR="00D94039" w:rsidRPr="008E573D">
        <w:rPr>
          <w:rFonts w:eastAsia="Times New Roman" w:cstheme="minorHAnsi"/>
          <w:color w:val="333333"/>
          <w:sz w:val="20"/>
          <w:szCs w:val="20"/>
          <w:lang w:eastAsia="fr-FR"/>
        </w:rPr>
        <w:t>consultation ;</w:t>
      </w:r>
    </w:p>
    <w:p w14:paraId="53D064AF" w14:textId="3C6B5032" w:rsidR="00EC3D2A" w:rsidRPr="008E573D" w:rsidRDefault="00F14F10" w:rsidP="008E573D">
      <w:pPr>
        <w:numPr>
          <w:ilvl w:val="0"/>
          <w:numId w:val="18"/>
        </w:numPr>
        <w:tabs>
          <w:tab w:val="left" w:pos="709"/>
        </w:tabs>
        <w:spacing w:after="0" w:line="240" w:lineRule="auto"/>
        <w:contextualSpacing/>
        <w:jc w:val="both"/>
        <w:rPr>
          <w:rFonts w:eastAsia="Times New Roman" w:cstheme="minorHAnsi"/>
          <w:color w:val="333333"/>
          <w:sz w:val="20"/>
          <w:szCs w:val="20"/>
          <w:lang w:eastAsia="fr-FR"/>
        </w:rPr>
      </w:pPr>
      <w:r w:rsidRPr="008E573D">
        <w:rPr>
          <w:rFonts w:eastAsia="Times New Roman" w:cstheme="minorHAnsi"/>
          <w:color w:val="333333"/>
          <w:sz w:val="20"/>
          <w:szCs w:val="20"/>
          <w:lang w:eastAsia="fr-FR"/>
        </w:rPr>
        <w:t xml:space="preserve">Le rapport </w:t>
      </w:r>
      <w:r w:rsidR="00D94039" w:rsidRPr="008E573D">
        <w:rPr>
          <w:rFonts w:eastAsia="Times New Roman" w:cstheme="minorHAnsi"/>
          <w:color w:val="333333"/>
          <w:sz w:val="20"/>
          <w:szCs w:val="20"/>
          <w:lang w:eastAsia="fr-FR"/>
        </w:rPr>
        <w:t>final de</w:t>
      </w:r>
      <w:r w:rsidR="00EC3D2A" w:rsidRPr="008E573D">
        <w:rPr>
          <w:rFonts w:eastAsia="Times New Roman" w:cstheme="minorHAnsi"/>
          <w:color w:val="333333"/>
          <w:sz w:val="20"/>
          <w:szCs w:val="20"/>
          <w:lang w:eastAsia="fr-FR"/>
        </w:rPr>
        <w:t xml:space="preserve"> la cartographie des législations et les recommandations des scénarios possibles d’intégration des </w:t>
      </w:r>
      <w:proofErr w:type="spellStart"/>
      <w:r w:rsidR="00EC3D2A" w:rsidRPr="008E573D">
        <w:rPr>
          <w:rFonts w:eastAsia="Times New Roman" w:cstheme="minorHAnsi"/>
          <w:color w:val="333333"/>
          <w:sz w:val="20"/>
          <w:szCs w:val="20"/>
          <w:lang w:eastAsia="fr-FR"/>
        </w:rPr>
        <w:t>SfN</w:t>
      </w:r>
      <w:proofErr w:type="spellEnd"/>
      <w:r w:rsidR="00EC3D2A" w:rsidRPr="008E573D">
        <w:rPr>
          <w:rFonts w:eastAsia="Times New Roman" w:cstheme="minorHAnsi"/>
          <w:color w:val="333333"/>
          <w:sz w:val="20"/>
          <w:szCs w:val="20"/>
          <w:lang w:eastAsia="fr-FR"/>
        </w:rPr>
        <w:t xml:space="preserve"> dans les politiques nationales et locales et contenant aussi, la liste des organismes consultés et les </w:t>
      </w:r>
      <w:proofErr w:type="spellStart"/>
      <w:r w:rsidR="00EC3D2A" w:rsidRPr="008E573D">
        <w:rPr>
          <w:rFonts w:eastAsia="Times New Roman" w:cstheme="minorHAnsi"/>
          <w:color w:val="333333"/>
          <w:sz w:val="20"/>
          <w:szCs w:val="20"/>
          <w:lang w:eastAsia="fr-FR"/>
        </w:rPr>
        <w:t>PVs</w:t>
      </w:r>
      <w:proofErr w:type="spellEnd"/>
      <w:r w:rsidR="00EC3D2A" w:rsidRPr="008E573D">
        <w:rPr>
          <w:rFonts w:eastAsia="Times New Roman" w:cstheme="minorHAnsi"/>
          <w:color w:val="333333"/>
          <w:sz w:val="20"/>
          <w:szCs w:val="20"/>
          <w:lang w:eastAsia="fr-FR"/>
        </w:rPr>
        <w:t xml:space="preserve"> de réunions réalisées avec chacun et un Diagramme de </w:t>
      </w:r>
      <w:proofErr w:type="spellStart"/>
      <w:r w:rsidR="00EC3D2A" w:rsidRPr="008E573D">
        <w:rPr>
          <w:rFonts w:eastAsia="Times New Roman" w:cstheme="minorHAnsi"/>
          <w:color w:val="333333"/>
          <w:sz w:val="20"/>
          <w:szCs w:val="20"/>
          <w:lang w:eastAsia="fr-FR"/>
        </w:rPr>
        <w:t>Venn</w:t>
      </w:r>
      <w:proofErr w:type="spellEnd"/>
      <w:r w:rsidR="00EC3D2A" w:rsidRPr="008E573D">
        <w:rPr>
          <w:rFonts w:eastAsia="Times New Roman" w:cstheme="minorHAnsi"/>
          <w:color w:val="333333"/>
          <w:sz w:val="20"/>
          <w:szCs w:val="20"/>
          <w:lang w:eastAsia="fr-FR"/>
        </w:rPr>
        <w:t xml:space="preserve"> présentant les acteurs en lien direct et/ou indirect avec les </w:t>
      </w:r>
      <w:proofErr w:type="spellStart"/>
      <w:r w:rsidR="00EC3D2A" w:rsidRPr="008E573D">
        <w:rPr>
          <w:rFonts w:eastAsia="Times New Roman" w:cstheme="minorHAnsi"/>
          <w:color w:val="333333"/>
          <w:sz w:val="20"/>
          <w:szCs w:val="20"/>
          <w:lang w:eastAsia="fr-FR"/>
        </w:rPr>
        <w:t>SfN</w:t>
      </w:r>
      <w:proofErr w:type="spellEnd"/>
      <w:r w:rsidR="00EC3D2A" w:rsidRPr="008E573D">
        <w:rPr>
          <w:rFonts w:eastAsia="Times New Roman" w:cstheme="minorHAnsi"/>
          <w:color w:val="333333"/>
          <w:sz w:val="20"/>
          <w:szCs w:val="20"/>
          <w:lang w:eastAsia="fr-FR"/>
        </w:rPr>
        <w:t xml:space="preserve"> et comment chacun peut les intégrer dans ses politiques et stratégies.</w:t>
      </w:r>
    </w:p>
    <w:p w14:paraId="6B163528" w14:textId="2C4FF23D" w:rsidR="00EC3D2A" w:rsidRPr="008E573D" w:rsidRDefault="00EC3D2A" w:rsidP="008E573D">
      <w:pPr>
        <w:numPr>
          <w:ilvl w:val="0"/>
          <w:numId w:val="18"/>
        </w:numPr>
        <w:tabs>
          <w:tab w:val="left" w:pos="709"/>
        </w:tabs>
        <w:spacing w:after="0" w:line="240" w:lineRule="auto"/>
        <w:contextualSpacing/>
        <w:jc w:val="both"/>
        <w:rPr>
          <w:rFonts w:eastAsia="Times New Roman" w:cstheme="minorHAnsi"/>
          <w:color w:val="333333"/>
          <w:sz w:val="20"/>
          <w:szCs w:val="20"/>
          <w:lang w:eastAsia="fr-FR"/>
        </w:rPr>
      </w:pPr>
      <w:r w:rsidRPr="008E573D">
        <w:rPr>
          <w:rFonts w:eastAsia="Times New Roman" w:cstheme="minorHAnsi"/>
          <w:color w:val="333333"/>
          <w:sz w:val="20"/>
          <w:szCs w:val="20"/>
          <w:lang w:eastAsia="fr-FR"/>
        </w:rPr>
        <w:t xml:space="preserve">Une présentation Power Point résumant le travail de cartographie des législations nationales traitant des </w:t>
      </w:r>
      <w:proofErr w:type="spellStart"/>
      <w:r w:rsidRPr="008E573D">
        <w:rPr>
          <w:rFonts w:eastAsia="Times New Roman" w:cstheme="minorHAnsi"/>
          <w:color w:val="333333"/>
          <w:sz w:val="20"/>
          <w:szCs w:val="20"/>
          <w:lang w:eastAsia="fr-FR"/>
        </w:rPr>
        <w:t>SfN</w:t>
      </w:r>
      <w:proofErr w:type="spellEnd"/>
      <w:r w:rsidRPr="008E573D">
        <w:rPr>
          <w:rFonts w:eastAsia="Times New Roman" w:cstheme="minorHAnsi"/>
          <w:color w:val="333333"/>
          <w:sz w:val="20"/>
          <w:szCs w:val="20"/>
          <w:lang w:eastAsia="fr-FR"/>
        </w:rPr>
        <w:t xml:space="preserve"> en Tunisie</w:t>
      </w:r>
    </w:p>
    <w:p w14:paraId="120CE66E" w14:textId="77777777" w:rsidR="008E573D" w:rsidRPr="008E573D" w:rsidRDefault="008E573D" w:rsidP="008E573D">
      <w:pPr>
        <w:pStyle w:val="Paragraphedeliste"/>
        <w:shd w:val="clear" w:color="auto" w:fill="FFFFFF"/>
        <w:spacing w:after="240" w:line="240" w:lineRule="auto"/>
        <w:rPr>
          <w:rFonts w:eastAsia="Times New Roman" w:cstheme="minorHAnsi"/>
          <w:color w:val="333333"/>
          <w:sz w:val="20"/>
          <w:szCs w:val="20"/>
          <w:lang w:eastAsia="fr-FR"/>
        </w:rPr>
      </w:pPr>
    </w:p>
    <w:p w14:paraId="05D96675" w14:textId="04A10D8E" w:rsidR="008E573D" w:rsidRPr="008E573D" w:rsidRDefault="008E573D" w:rsidP="008E573D">
      <w:pPr>
        <w:pStyle w:val="Paragraphedeliste"/>
        <w:pBdr>
          <w:top w:val="single" w:sz="4" w:space="0" w:color="00000A"/>
          <w:left w:val="single" w:sz="4" w:space="4" w:color="00000A"/>
          <w:bottom w:val="single" w:sz="4" w:space="1" w:color="00000A"/>
          <w:right w:val="single" w:sz="4" w:space="4" w:color="00000A"/>
        </w:pBdr>
        <w:shd w:val="clear" w:color="auto" w:fill="DAEEF3" w:themeFill="accent5" w:themeFillTint="33"/>
        <w:jc w:val="both"/>
        <w:rPr>
          <w:rFonts w:cstheme="minorHAnsi"/>
          <w:sz w:val="20"/>
          <w:szCs w:val="20"/>
        </w:rPr>
      </w:pPr>
      <w:r w:rsidRPr="008E573D">
        <w:rPr>
          <w:rFonts w:cstheme="minorHAnsi"/>
          <w:b/>
          <w:sz w:val="20"/>
          <w:szCs w:val="20"/>
        </w:rPr>
        <w:t xml:space="preserve">NB : Le tenu et l’organisation des réunions, des entretiens semi-structurés / ateliers participatifs et de concertations seront impérativement en présence de l’équipe du coordinateur du projet RESILIENCE. </w:t>
      </w:r>
    </w:p>
    <w:p w14:paraId="4FA2DA5B" w14:textId="77777777" w:rsidR="00EC3D2A" w:rsidRPr="008E573D" w:rsidRDefault="00EC3D2A" w:rsidP="008E573D">
      <w:pPr>
        <w:pStyle w:val="Titre1"/>
        <w:numPr>
          <w:ilvl w:val="0"/>
          <w:numId w:val="28"/>
        </w:numPr>
        <w:spacing w:before="0"/>
        <w:ind w:left="284" w:hanging="142"/>
        <w:rPr>
          <w:rFonts w:asciiTheme="minorHAnsi" w:hAnsiTheme="minorHAnsi" w:cstheme="minorHAnsi"/>
          <w:caps/>
        </w:rPr>
      </w:pPr>
      <w:r w:rsidRPr="008E573D">
        <w:rPr>
          <w:rFonts w:asciiTheme="minorHAnsi" w:hAnsiTheme="minorHAnsi" w:cstheme="minorHAnsi"/>
          <w:caps/>
        </w:rPr>
        <w:t>Compétences requises pour la mission</w:t>
      </w:r>
    </w:p>
    <w:p w14:paraId="359FC381" w14:textId="77777777" w:rsidR="00EC3D2A" w:rsidRPr="008E573D" w:rsidRDefault="00EC3D2A" w:rsidP="00EC3D2A">
      <w:pPr>
        <w:shd w:val="clear" w:color="auto" w:fill="FFFFFF"/>
        <w:spacing w:after="150" w:line="240" w:lineRule="auto"/>
        <w:jc w:val="both"/>
        <w:rPr>
          <w:rFonts w:eastAsia="Times New Roman" w:cstheme="minorHAnsi"/>
          <w:b/>
          <w:bCs/>
          <w:color w:val="000000"/>
          <w:sz w:val="20"/>
          <w:szCs w:val="20"/>
        </w:rPr>
      </w:pPr>
      <w:r w:rsidRPr="008E573D">
        <w:rPr>
          <w:rFonts w:eastAsia="Times New Roman" w:cstheme="minorHAnsi"/>
          <w:color w:val="333333"/>
          <w:sz w:val="20"/>
          <w:szCs w:val="20"/>
          <w:lang w:eastAsia="fr-FR"/>
        </w:rPr>
        <w:t xml:space="preserve">Pour bien mener sa mission, le consultant devra avoir au moins les qualifications suivantes : </w:t>
      </w:r>
    </w:p>
    <w:p w14:paraId="4D1BFBA9" w14:textId="77777777" w:rsidR="00EC3D2A" w:rsidRPr="008E573D" w:rsidRDefault="00EC3D2A" w:rsidP="00EC3D2A">
      <w:pPr>
        <w:pStyle w:val="Paragraphedeliste"/>
        <w:numPr>
          <w:ilvl w:val="0"/>
          <w:numId w:val="20"/>
        </w:numPr>
        <w:shd w:val="clear" w:color="auto" w:fill="FFFFFF"/>
        <w:spacing w:after="150" w:line="240" w:lineRule="auto"/>
        <w:jc w:val="both"/>
        <w:rPr>
          <w:rFonts w:eastAsia="Times New Roman" w:cstheme="minorHAnsi"/>
          <w:color w:val="333333"/>
          <w:sz w:val="20"/>
          <w:szCs w:val="20"/>
          <w:lang w:eastAsia="fr-FR"/>
        </w:rPr>
      </w:pPr>
      <w:r w:rsidRPr="008E573D">
        <w:rPr>
          <w:rFonts w:eastAsia="Times New Roman" w:cstheme="minorHAnsi"/>
          <w:color w:val="333333"/>
          <w:sz w:val="20"/>
          <w:szCs w:val="20"/>
          <w:lang w:eastAsia="fr-FR"/>
        </w:rPr>
        <w:t xml:space="preserve">Une expérience avérée en gestion de l’environnement, gestion des risques liés aux changement climatiques, développement durable, sauvegarde environnementale ou tout autre domaine pertinent ; </w:t>
      </w:r>
    </w:p>
    <w:p w14:paraId="45926D64" w14:textId="72DD9349" w:rsidR="00EC3D2A" w:rsidRPr="008E573D" w:rsidRDefault="00EC3D2A" w:rsidP="00EC3D2A">
      <w:pPr>
        <w:pStyle w:val="Paragraphedeliste"/>
        <w:numPr>
          <w:ilvl w:val="0"/>
          <w:numId w:val="20"/>
        </w:numPr>
        <w:shd w:val="clear" w:color="auto" w:fill="FFFFFF"/>
        <w:spacing w:after="150" w:line="240" w:lineRule="auto"/>
        <w:jc w:val="both"/>
        <w:rPr>
          <w:rFonts w:eastAsia="Times New Roman" w:cstheme="minorHAnsi"/>
          <w:color w:val="333333"/>
          <w:sz w:val="20"/>
          <w:szCs w:val="20"/>
          <w:lang w:eastAsia="fr-FR"/>
        </w:rPr>
      </w:pPr>
      <w:r w:rsidRPr="008E573D">
        <w:rPr>
          <w:rFonts w:eastAsia="Times New Roman" w:cstheme="minorHAnsi"/>
          <w:color w:val="333333"/>
          <w:sz w:val="20"/>
          <w:szCs w:val="20"/>
          <w:lang w:eastAsia="fr-FR"/>
        </w:rPr>
        <w:t xml:space="preserve">Une bonne maîtrise du Standard mondial de l’UICN pour les solutions fondées sur la Nature </w:t>
      </w:r>
      <w:proofErr w:type="gramStart"/>
      <w:r w:rsidR="00492FA1">
        <w:rPr>
          <w:rFonts w:eastAsia="Times New Roman" w:cstheme="minorHAnsi"/>
          <w:color w:val="333333"/>
          <w:sz w:val="20"/>
          <w:szCs w:val="20"/>
          <w:lang w:eastAsia="fr-FR"/>
        </w:rPr>
        <w:t>SFN</w:t>
      </w:r>
      <w:r w:rsidRPr="008E573D">
        <w:rPr>
          <w:rFonts w:eastAsia="Times New Roman" w:cstheme="minorHAnsi"/>
          <w:color w:val="333333"/>
          <w:sz w:val="20"/>
          <w:szCs w:val="20"/>
          <w:lang w:eastAsia="fr-FR"/>
        </w:rPr>
        <w:t>;</w:t>
      </w:r>
      <w:proofErr w:type="gramEnd"/>
      <w:r w:rsidRPr="008E573D">
        <w:rPr>
          <w:rFonts w:eastAsia="Times New Roman" w:cstheme="minorHAnsi"/>
          <w:color w:val="333333"/>
          <w:sz w:val="20"/>
          <w:szCs w:val="20"/>
          <w:lang w:eastAsia="fr-FR"/>
        </w:rPr>
        <w:t xml:space="preserve"> </w:t>
      </w:r>
    </w:p>
    <w:p w14:paraId="1D7B7DDB" w14:textId="77777777" w:rsidR="00EC3D2A" w:rsidRPr="008E573D" w:rsidRDefault="00EC3D2A" w:rsidP="00EC3D2A">
      <w:pPr>
        <w:pStyle w:val="Paragraphedeliste"/>
        <w:numPr>
          <w:ilvl w:val="0"/>
          <w:numId w:val="20"/>
        </w:numPr>
        <w:shd w:val="clear" w:color="auto" w:fill="FFFFFF"/>
        <w:spacing w:after="150" w:line="240" w:lineRule="auto"/>
        <w:jc w:val="both"/>
        <w:rPr>
          <w:rFonts w:eastAsia="Times New Roman" w:cstheme="minorHAnsi"/>
          <w:color w:val="333333"/>
          <w:sz w:val="20"/>
          <w:szCs w:val="20"/>
          <w:lang w:eastAsia="fr-FR"/>
        </w:rPr>
      </w:pPr>
      <w:r w:rsidRPr="008E573D">
        <w:rPr>
          <w:rFonts w:eastAsia="Times New Roman" w:cstheme="minorHAnsi"/>
          <w:color w:val="333333"/>
          <w:sz w:val="20"/>
          <w:szCs w:val="20"/>
          <w:lang w:eastAsia="fr-FR"/>
        </w:rPr>
        <w:t xml:space="preserve">Une expérience d’au moins 3 ans dans l’appui à la mise en œuvre de solutions fondées sur la nature ou de 5 ans en sauvegarde environnementale ;  </w:t>
      </w:r>
    </w:p>
    <w:p w14:paraId="2597FCF2" w14:textId="77777777" w:rsidR="00EC3D2A" w:rsidRPr="008E573D" w:rsidRDefault="00EC3D2A" w:rsidP="00EC3D2A">
      <w:pPr>
        <w:pStyle w:val="Paragraphedeliste"/>
        <w:numPr>
          <w:ilvl w:val="0"/>
          <w:numId w:val="20"/>
        </w:numPr>
        <w:shd w:val="clear" w:color="auto" w:fill="FFFFFF"/>
        <w:spacing w:after="150" w:line="240" w:lineRule="auto"/>
        <w:jc w:val="both"/>
        <w:rPr>
          <w:rFonts w:eastAsia="Times New Roman" w:cstheme="minorHAnsi"/>
          <w:color w:val="333333"/>
          <w:sz w:val="20"/>
          <w:szCs w:val="20"/>
          <w:lang w:eastAsia="fr-FR"/>
        </w:rPr>
      </w:pPr>
      <w:r w:rsidRPr="008E573D">
        <w:rPr>
          <w:rFonts w:eastAsia="Times New Roman" w:cstheme="minorHAnsi"/>
          <w:color w:val="333333"/>
          <w:sz w:val="20"/>
          <w:szCs w:val="20"/>
          <w:lang w:eastAsia="fr-FR"/>
        </w:rPr>
        <w:t xml:space="preserve">Capacité à travailler de manière efficace, réactive et en collaboration avec des organisations gouvernementales et non gouvernementales, les établissements universitaires / de recherche, etc. </w:t>
      </w:r>
    </w:p>
    <w:p w14:paraId="52CFA734" w14:textId="77777777" w:rsidR="00EC3D2A" w:rsidRPr="008E573D" w:rsidRDefault="00EC3D2A" w:rsidP="00EC3D2A">
      <w:pPr>
        <w:pStyle w:val="Paragraphedeliste"/>
        <w:numPr>
          <w:ilvl w:val="0"/>
          <w:numId w:val="20"/>
        </w:numPr>
        <w:shd w:val="clear" w:color="auto" w:fill="FFFFFF"/>
        <w:spacing w:after="150" w:line="240" w:lineRule="auto"/>
        <w:jc w:val="both"/>
        <w:rPr>
          <w:rFonts w:eastAsia="Times New Roman" w:cstheme="minorHAnsi"/>
          <w:sz w:val="20"/>
          <w:szCs w:val="20"/>
        </w:rPr>
      </w:pPr>
      <w:r w:rsidRPr="008E573D">
        <w:rPr>
          <w:rFonts w:eastAsia="Times New Roman" w:cstheme="minorHAnsi"/>
          <w:color w:val="333333"/>
          <w:sz w:val="20"/>
          <w:szCs w:val="20"/>
          <w:lang w:eastAsia="fr-FR"/>
        </w:rPr>
        <w:t>Excellentes compétences en communication orale et écrite et présentation en français ;</w:t>
      </w:r>
    </w:p>
    <w:p w14:paraId="7124F9EF" w14:textId="4AF72239" w:rsidR="00640BAF" w:rsidRPr="008E573D" w:rsidRDefault="00640BAF" w:rsidP="008E573D">
      <w:pPr>
        <w:pStyle w:val="Titre1"/>
        <w:numPr>
          <w:ilvl w:val="0"/>
          <w:numId w:val="28"/>
        </w:numPr>
        <w:spacing w:before="0"/>
        <w:ind w:left="284" w:hanging="142"/>
        <w:rPr>
          <w:rFonts w:asciiTheme="minorHAnsi" w:hAnsiTheme="minorHAnsi" w:cstheme="minorHAnsi"/>
          <w:caps/>
        </w:rPr>
      </w:pPr>
      <w:r w:rsidRPr="008E573D">
        <w:rPr>
          <w:rFonts w:asciiTheme="minorHAnsi" w:hAnsiTheme="minorHAnsi" w:cstheme="minorHAnsi"/>
          <w:caps/>
        </w:rPr>
        <w:t xml:space="preserve">Dossier de candidature : </w:t>
      </w:r>
    </w:p>
    <w:p w14:paraId="03055ECC" w14:textId="77777777" w:rsidR="001F1674" w:rsidRDefault="003163A4" w:rsidP="008E573D">
      <w:pPr>
        <w:shd w:val="clear" w:color="auto" w:fill="FFFFFF"/>
        <w:spacing w:after="150" w:line="240" w:lineRule="auto"/>
        <w:ind w:left="709" w:hanging="709"/>
        <w:rPr>
          <w:rFonts w:eastAsia="Times New Roman" w:cstheme="minorHAnsi"/>
          <w:color w:val="333333"/>
          <w:sz w:val="20"/>
          <w:szCs w:val="20"/>
          <w:lang w:eastAsia="fr-FR"/>
        </w:rPr>
      </w:pPr>
      <w:r w:rsidRPr="008E573D">
        <w:rPr>
          <w:rFonts w:eastAsia="Times New Roman" w:cstheme="minorHAnsi"/>
          <w:color w:val="333333"/>
          <w:sz w:val="20"/>
          <w:szCs w:val="20"/>
          <w:lang w:eastAsia="fr-FR"/>
        </w:rPr>
        <w:t>Le dossier de candidature doit comporter :</w:t>
      </w:r>
    </w:p>
    <w:p w14:paraId="78BD8A79" w14:textId="73E06812" w:rsidR="00640BAF" w:rsidRPr="008E573D" w:rsidRDefault="003163A4" w:rsidP="008E573D">
      <w:pPr>
        <w:shd w:val="clear" w:color="auto" w:fill="FFFFFF"/>
        <w:spacing w:after="150" w:line="240" w:lineRule="auto"/>
        <w:ind w:left="709" w:hanging="709"/>
        <w:rPr>
          <w:rFonts w:eastAsia="Times New Roman" w:cstheme="minorHAnsi"/>
          <w:color w:val="333333"/>
          <w:sz w:val="20"/>
          <w:szCs w:val="20"/>
          <w:lang w:eastAsia="fr-FR"/>
        </w:rPr>
      </w:pPr>
      <w:r w:rsidRPr="008E573D">
        <w:rPr>
          <w:rFonts w:eastAsia="Times New Roman" w:cstheme="minorHAnsi"/>
          <w:color w:val="333333"/>
          <w:sz w:val="20"/>
          <w:szCs w:val="20"/>
          <w:u w:val="single"/>
          <w:lang w:eastAsia="fr-FR"/>
        </w:rPr>
        <w:t> 1. Offre technique :</w:t>
      </w:r>
    </w:p>
    <w:p w14:paraId="148EAE36" w14:textId="1032F55B" w:rsidR="00640BAF" w:rsidRPr="008E573D" w:rsidRDefault="003163A4" w:rsidP="00640BAF">
      <w:pPr>
        <w:shd w:val="clear" w:color="auto" w:fill="FFFFFF"/>
        <w:spacing w:after="150" w:line="240" w:lineRule="auto"/>
        <w:rPr>
          <w:rFonts w:eastAsia="Times New Roman" w:cstheme="minorHAnsi"/>
          <w:color w:val="333333"/>
          <w:sz w:val="20"/>
          <w:szCs w:val="20"/>
          <w:lang w:eastAsia="fr-FR"/>
        </w:rPr>
      </w:pPr>
      <w:r w:rsidRPr="008E573D">
        <w:rPr>
          <w:rFonts w:eastAsia="Times New Roman" w:cstheme="minorHAnsi"/>
          <w:color w:val="333333"/>
          <w:sz w:val="20"/>
          <w:szCs w:val="20"/>
          <w:lang w:eastAsia="fr-FR"/>
        </w:rPr>
        <w:t xml:space="preserve">- </w:t>
      </w:r>
      <w:r w:rsidR="00FE5AF2" w:rsidRPr="008E573D">
        <w:rPr>
          <w:rFonts w:eastAsia="Times New Roman" w:cstheme="minorHAnsi"/>
          <w:color w:val="333333"/>
          <w:sz w:val="20"/>
          <w:szCs w:val="20"/>
          <w:lang w:eastAsia="fr-FR"/>
        </w:rPr>
        <w:t xml:space="preserve">Un </w:t>
      </w:r>
      <w:r w:rsidRPr="008E573D">
        <w:rPr>
          <w:rFonts w:eastAsia="Times New Roman" w:cstheme="minorHAnsi"/>
          <w:color w:val="333333"/>
          <w:sz w:val="20"/>
          <w:szCs w:val="20"/>
          <w:lang w:eastAsia="fr-FR"/>
        </w:rPr>
        <w:t xml:space="preserve">CV </w:t>
      </w:r>
      <w:r w:rsidR="00FE5AF2" w:rsidRPr="008E573D">
        <w:rPr>
          <w:rFonts w:eastAsia="Times New Roman" w:cstheme="minorHAnsi"/>
          <w:color w:val="333333"/>
          <w:sz w:val="20"/>
          <w:szCs w:val="20"/>
          <w:lang w:eastAsia="fr-FR"/>
        </w:rPr>
        <w:t xml:space="preserve">et une lettre de motivation </w:t>
      </w:r>
      <w:r w:rsidRPr="008E573D">
        <w:rPr>
          <w:rFonts w:eastAsia="Times New Roman" w:cstheme="minorHAnsi"/>
          <w:color w:val="333333"/>
          <w:sz w:val="20"/>
          <w:szCs w:val="20"/>
          <w:lang w:eastAsia="fr-FR"/>
        </w:rPr>
        <w:t>signé</w:t>
      </w:r>
      <w:r w:rsidR="00FE5AF2" w:rsidRPr="008E573D">
        <w:rPr>
          <w:rFonts w:eastAsia="Times New Roman" w:cstheme="minorHAnsi"/>
          <w:color w:val="333333"/>
          <w:sz w:val="20"/>
          <w:szCs w:val="20"/>
          <w:lang w:eastAsia="fr-FR"/>
        </w:rPr>
        <w:t>s</w:t>
      </w:r>
      <w:r w:rsidRPr="008E573D">
        <w:rPr>
          <w:rFonts w:eastAsia="Times New Roman" w:cstheme="minorHAnsi"/>
          <w:color w:val="333333"/>
          <w:sz w:val="20"/>
          <w:szCs w:val="20"/>
          <w:lang w:eastAsia="fr-FR"/>
        </w:rPr>
        <w:t xml:space="preserve"> par l</w:t>
      </w:r>
      <w:r w:rsidR="00640BAF" w:rsidRPr="008E573D">
        <w:rPr>
          <w:rFonts w:eastAsia="Times New Roman" w:cstheme="minorHAnsi"/>
          <w:color w:val="333333"/>
          <w:sz w:val="20"/>
          <w:szCs w:val="20"/>
          <w:lang w:eastAsia="fr-FR"/>
        </w:rPr>
        <w:t>a</w:t>
      </w:r>
      <w:r w:rsidRPr="008E573D">
        <w:rPr>
          <w:rFonts w:eastAsia="Times New Roman" w:cstheme="minorHAnsi"/>
          <w:color w:val="333333"/>
          <w:sz w:val="20"/>
          <w:szCs w:val="20"/>
          <w:lang w:eastAsia="fr-FR"/>
        </w:rPr>
        <w:t xml:space="preserve"> personne impliquée où sont détaillées les expériences similaires à la présente candidature</w:t>
      </w:r>
      <w:r w:rsidR="00640BAF" w:rsidRPr="008E573D">
        <w:rPr>
          <w:rFonts w:eastAsia="Times New Roman" w:cstheme="minorHAnsi"/>
          <w:color w:val="333333"/>
          <w:sz w:val="20"/>
          <w:szCs w:val="20"/>
          <w:lang w:eastAsia="fr-FR"/>
        </w:rPr>
        <w:t> ;</w:t>
      </w:r>
    </w:p>
    <w:p w14:paraId="7D2D1479" w14:textId="77777777" w:rsidR="00640BAF" w:rsidRPr="008E573D" w:rsidRDefault="00640BAF" w:rsidP="00640BAF">
      <w:pPr>
        <w:shd w:val="clear" w:color="auto" w:fill="FFFFFF"/>
        <w:spacing w:after="150" w:line="240" w:lineRule="auto"/>
        <w:rPr>
          <w:rFonts w:eastAsia="Times New Roman" w:cstheme="minorHAnsi"/>
          <w:color w:val="333333"/>
          <w:sz w:val="20"/>
          <w:szCs w:val="20"/>
          <w:lang w:eastAsia="fr-FR"/>
        </w:rPr>
      </w:pPr>
      <w:r w:rsidRPr="008E573D">
        <w:rPr>
          <w:rFonts w:eastAsia="Times New Roman" w:cstheme="minorHAnsi"/>
          <w:color w:val="333333"/>
          <w:sz w:val="20"/>
          <w:szCs w:val="20"/>
          <w:lang w:eastAsia="fr-FR"/>
        </w:rPr>
        <w:t>- R</w:t>
      </w:r>
      <w:r w:rsidR="003163A4" w:rsidRPr="008E573D">
        <w:rPr>
          <w:rFonts w:eastAsia="Times New Roman" w:cstheme="minorHAnsi"/>
          <w:color w:val="333333"/>
          <w:sz w:val="20"/>
          <w:szCs w:val="20"/>
          <w:lang w:eastAsia="fr-FR"/>
        </w:rPr>
        <w:t>éférences et justificatifs des travaux effectués ;</w:t>
      </w:r>
    </w:p>
    <w:p w14:paraId="6040F74E" w14:textId="0F1C47B2" w:rsidR="00640BAF" w:rsidRPr="008E573D" w:rsidRDefault="003163A4" w:rsidP="001F1674">
      <w:pPr>
        <w:shd w:val="clear" w:color="auto" w:fill="FFFFFF"/>
        <w:spacing w:after="150" w:line="240" w:lineRule="auto"/>
        <w:rPr>
          <w:rFonts w:eastAsia="Times New Roman" w:cstheme="minorHAnsi"/>
          <w:color w:val="333333"/>
          <w:sz w:val="20"/>
          <w:szCs w:val="20"/>
          <w:u w:val="single"/>
          <w:lang w:eastAsia="fr-FR"/>
        </w:rPr>
      </w:pPr>
      <w:r w:rsidRPr="008E573D">
        <w:rPr>
          <w:rFonts w:eastAsia="Times New Roman" w:cstheme="minorHAnsi"/>
          <w:color w:val="333333"/>
          <w:sz w:val="20"/>
          <w:szCs w:val="20"/>
          <w:lang w:eastAsia="fr-FR"/>
        </w:rPr>
        <w:t>-</w:t>
      </w:r>
      <w:r w:rsidR="00640BAF" w:rsidRPr="008E573D">
        <w:rPr>
          <w:rFonts w:eastAsia="Times New Roman" w:cstheme="minorHAnsi"/>
          <w:color w:val="333333"/>
          <w:sz w:val="20"/>
          <w:szCs w:val="20"/>
          <w:lang w:eastAsia="fr-FR"/>
        </w:rPr>
        <w:t xml:space="preserve"> </w:t>
      </w:r>
      <w:r w:rsidRPr="008E573D">
        <w:rPr>
          <w:rFonts w:eastAsia="Times New Roman" w:cstheme="minorHAnsi"/>
          <w:color w:val="333333"/>
          <w:sz w:val="20"/>
          <w:szCs w:val="20"/>
          <w:lang w:eastAsia="fr-FR"/>
        </w:rPr>
        <w:t xml:space="preserve">Une note méthodologique </w:t>
      </w:r>
      <w:r w:rsidR="00FE5AF2" w:rsidRPr="008E573D">
        <w:rPr>
          <w:rFonts w:eastAsia="Times New Roman" w:cstheme="minorHAnsi"/>
          <w:color w:val="333333"/>
          <w:sz w:val="20"/>
          <w:szCs w:val="20"/>
          <w:lang w:eastAsia="fr-FR"/>
        </w:rPr>
        <w:t xml:space="preserve">avec un calendrier </w:t>
      </w:r>
      <w:r w:rsidRPr="008E573D">
        <w:rPr>
          <w:rFonts w:eastAsia="Times New Roman" w:cstheme="minorHAnsi"/>
          <w:color w:val="333333"/>
          <w:sz w:val="20"/>
          <w:szCs w:val="20"/>
          <w:lang w:eastAsia="fr-FR"/>
        </w:rPr>
        <w:t>détaillant l’approche à suivre pour la réalisation des tâches assignées et atteindre les résultats escomptés de cette mission ;</w:t>
      </w:r>
      <w:r w:rsidRPr="008E573D">
        <w:rPr>
          <w:rFonts w:eastAsia="Times New Roman" w:cstheme="minorHAnsi"/>
          <w:color w:val="333333"/>
          <w:sz w:val="20"/>
          <w:szCs w:val="20"/>
          <w:lang w:eastAsia="fr-FR"/>
        </w:rPr>
        <w:br/>
      </w:r>
      <w:r w:rsidRPr="008E573D">
        <w:rPr>
          <w:rFonts w:eastAsia="Times New Roman" w:cstheme="minorHAnsi"/>
          <w:color w:val="333333"/>
          <w:sz w:val="20"/>
          <w:szCs w:val="20"/>
          <w:lang w:eastAsia="fr-FR"/>
        </w:rPr>
        <w:lastRenderedPageBreak/>
        <w:t> </w:t>
      </w:r>
      <w:r w:rsidRPr="008E573D">
        <w:rPr>
          <w:rFonts w:eastAsia="Times New Roman" w:cstheme="minorHAnsi"/>
          <w:color w:val="333333"/>
          <w:sz w:val="20"/>
          <w:szCs w:val="20"/>
          <w:lang w:eastAsia="fr-FR"/>
        </w:rPr>
        <w:br/>
      </w:r>
      <w:r w:rsidRPr="008E573D">
        <w:rPr>
          <w:rFonts w:eastAsia="Times New Roman" w:cstheme="minorHAnsi"/>
          <w:color w:val="333333"/>
          <w:sz w:val="20"/>
          <w:szCs w:val="20"/>
          <w:u w:val="single"/>
          <w:lang w:eastAsia="fr-FR"/>
        </w:rPr>
        <w:t>2. Offre financière</w:t>
      </w:r>
      <w:r w:rsidR="00640BAF" w:rsidRPr="008E573D">
        <w:rPr>
          <w:rFonts w:eastAsia="Times New Roman" w:cstheme="minorHAnsi"/>
          <w:color w:val="333333"/>
          <w:sz w:val="20"/>
          <w:szCs w:val="20"/>
          <w:u w:val="single"/>
          <w:lang w:eastAsia="fr-FR"/>
        </w:rPr>
        <w:t> :</w:t>
      </w:r>
    </w:p>
    <w:p w14:paraId="26C8DA0D" w14:textId="77777777" w:rsidR="00640BAF" w:rsidRPr="008E573D" w:rsidRDefault="003163A4" w:rsidP="00640BAF">
      <w:pPr>
        <w:shd w:val="clear" w:color="auto" w:fill="FFFFFF"/>
        <w:spacing w:after="150" w:line="240" w:lineRule="auto"/>
        <w:rPr>
          <w:rFonts w:eastAsia="Times New Roman" w:cstheme="minorHAnsi"/>
          <w:color w:val="333333"/>
          <w:sz w:val="20"/>
          <w:szCs w:val="20"/>
          <w:lang w:eastAsia="fr-FR"/>
        </w:rPr>
      </w:pPr>
      <w:r w:rsidRPr="008E573D">
        <w:rPr>
          <w:rFonts w:eastAsia="Times New Roman" w:cstheme="minorHAnsi"/>
          <w:color w:val="333333"/>
          <w:sz w:val="20"/>
          <w:szCs w:val="20"/>
          <w:lang w:eastAsia="fr-FR"/>
        </w:rPr>
        <w:t>-</w:t>
      </w:r>
      <w:r w:rsidR="00640BAF" w:rsidRPr="008E573D">
        <w:rPr>
          <w:rFonts w:eastAsia="Times New Roman" w:cstheme="minorHAnsi"/>
          <w:color w:val="333333"/>
          <w:sz w:val="20"/>
          <w:szCs w:val="20"/>
          <w:lang w:eastAsia="fr-FR"/>
        </w:rPr>
        <w:t xml:space="preserve"> </w:t>
      </w:r>
      <w:r w:rsidRPr="008E573D">
        <w:rPr>
          <w:rFonts w:eastAsia="Times New Roman" w:cstheme="minorHAnsi"/>
          <w:color w:val="333333"/>
          <w:sz w:val="20"/>
          <w:szCs w:val="20"/>
          <w:lang w:eastAsia="fr-FR"/>
        </w:rPr>
        <w:t>Offre financière précisant la rémunération défalquée en nombre de jours</w:t>
      </w:r>
      <w:r w:rsidR="00640BAF" w:rsidRPr="008E573D">
        <w:rPr>
          <w:rFonts w:eastAsia="Times New Roman" w:cstheme="minorHAnsi"/>
          <w:color w:val="333333"/>
          <w:sz w:val="20"/>
          <w:szCs w:val="20"/>
          <w:lang w:eastAsia="fr-FR"/>
        </w:rPr>
        <w:t>.</w:t>
      </w:r>
    </w:p>
    <w:p w14:paraId="352D3B86" w14:textId="0D162CFF" w:rsidR="003163A4" w:rsidRPr="008E573D" w:rsidRDefault="003163A4" w:rsidP="00640BAF">
      <w:pPr>
        <w:shd w:val="clear" w:color="auto" w:fill="FFFFFF"/>
        <w:spacing w:after="150" w:line="240" w:lineRule="auto"/>
        <w:rPr>
          <w:rFonts w:eastAsia="Times New Roman" w:cstheme="minorHAnsi"/>
          <w:color w:val="333333"/>
          <w:sz w:val="20"/>
          <w:szCs w:val="20"/>
          <w:lang w:eastAsia="fr-FR"/>
        </w:rPr>
      </w:pPr>
      <w:r w:rsidRPr="008E573D">
        <w:rPr>
          <w:rFonts w:eastAsia="Times New Roman" w:cstheme="minorHAnsi"/>
          <w:color w:val="333333"/>
          <w:sz w:val="20"/>
          <w:szCs w:val="20"/>
          <w:lang w:eastAsia="fr-FR"/>
        </w:rPr>
        <w:t>-</w:t>
      </w:r>
      <w:r w:rsidR="00640BAF" w:rsidRPr="008E573D">
        <w:rPr>
          <w:rFonts w:eastAsia="Times New Roman" w:cstheme="minorHAnsi"/>
          <w:color w:val="333333"/>
          <w:sz w:val="20"/>
          <w:szCs w:val="20"/>
          <w:lang w:eastAsia="fr-FR"/>
        </w:rPr>
        <w:t xml:space="preserve"> </w:t>
      </w:r>
      <w:r w:rsidRPr="008E573D">
        <w:rPr>
          <w:rFonts w:eastAsia="Times New Roman" w:cstheme="minorHAnsi"/>
          <w:color w:val="333333"/>
          <w:sz w:val="20"/>
          <w:szCs w:val="20"/>
          <w:lang w:eastAsia="fr-FR"/>
        </w:rPr>
        <w:t>Le montant total de la prestation doit inclure toutes les taxes.</w:t>
      </w:r>
    </w:p>
    <w:p w14:paraId="2B968C96" w14:textId="05151B17" w:rsidR="0037249A" w:rsidRPr="008E573D" w:rsidRDefault="0037249A" w:rsidP="008E573D">
      <w:pPr>
        <w:pStyle w:val="Titre1"/>
        <w:numPr>
          <w:ilvl w:val="0"/>
          <w:numId w:val="28"/>
        </w:numPr>
        <w:spacing w:before="0"/>
        <w:ind w:left="284" w:hanging="142"/>
        <w:rPr>
          <w:rFonts w:asciiTheme="minorHAnsi" w:hAnsiTheme="minorHAnsi" w:cstheme="minorHAnsi"/>
          <w:caps/>
        </w:rPr>
      </w:pPr>
      <w:r w:rsidRPr="008E573D">
        <w:rPr>
          <w:rFonts w:asciiTheme="minorHAnsi" w:hAnsiTheme="minorHAnsi" w:cstheme="minorHAnsi"/>
          <w:caps/>
        </w:rPr>
        <w:t xml:space="preserve">Procédure de </w:t>
      </w:r>
      <w:r w:rsidR="008E573D">
        <w:rPr>
          <w:rFonts w:asciiTheme="minorHAnsi" w:hAnsiTheme="minorHAnsi" w:cstheme="minorHAnsi"/>
          <w:caps/>
        </w:rPr>
        <w:t>SELECTION</w:t>
      </w:r>
      <w:r w:rsidRPr="008E573D">
        <w:rPr>
          <w:rFonts w:asciiTheme="minorHAnsi" w:hAnsiTheme="minorHAnsi" w:cstheme="minorHAnsi"/>
          <w:caps/>
        </w:rPr>
        <w:t xml:space="preserve"> : </w:t>
      </w:r>
    </w:p>
    <w:p w14:paraId="65B4A112" w14:textId="110D4631" w:rsidR="0037249A" w:rsidRPr="008E573D" w:rsidRDefault="0037249A" w:rsidP="0037249A">
      <w:pPr>
        <w:pStyle w:val="Default"/>
        <w:rPr>
          <w:rFonts w:asciiTheme="minorHAnsi" w:hAnsiTheme="minorHAnsi" w:cstheme="minorHAnsi"/>
          <w:sz w:val="20"/>
          <w:szCs w:val="20"/>
        </w:rPr>
      </w:pPr>
      <w:r w:rsidRPr="008E573D">
        <w:rPr>
          <w:rFonts w:asciiTheme="minorHAnsi" w:hAnsiTheme="minorHAnsi" w:cstheme="minorHAnsi"/>
          <w:sz w:val="20"/>
          <w:szCs w:val="20"/>
        </w:rPr>
        <w:t>La sélection des candidats sera basée sur les critères non exhaustifs suivants</w:t>
      </w:r>
      <w:r w:rsidR="00346D4E">
        <w:rPr>
          <w:rFonts w:asciiTheme="minorHAnsi" w:hAnsiTheme="minorHAnsi" w:cstheme="minorHAnsi"/>
          <w:sz w:val="20"/>
          <w:szCs w:val="20"/>
        </w:rPr>
        <w:t xml:space="preserve"> </w:t>
      </w:r>
      <w:r w:rsidRPr="008E573D">
        <w:rPr>
          <w:rFonts w:asciiTheme="minorHAnsi" w:hAnsiTheme="minorHAnsi" w:cstheme="minorHAnsi"/>
          <w:sz w:val="20"/>
          <w:szCs w:val="20"/>
        </w:rPr>
        <w:t xml:space="preserve">: </w:t>
      </w:r>
    </w:p>
    <w:p w14:paraId="58D3EF1E" w14:textId="77777777" w:rsidR="008E573D" w:rsidRDefault="008E573D" w:rsidP="008E573D">
      <w:pPr>
        <w:pStyle w:val="NormalWeb"/>
        <w:spacing w:before="0" w:beforeAutospacing="0" w:after="0" w:afterAutospacing="0"/>
        <w:jc w:val="both"/>
        <w:rPr>
          <w:rFonts w:asciiTheme="minorHAnsi" w:hAnsiTheme="minorHAnsi" w:cstheme="minorHAnsi"/>
          <w:b/>
          <w:bCs/>
          <w:sz w:val="20"/>
          <w:szCs w:val="20"/>
        </w:rPr>
      </w:pPr>
    </w:p>
    <w:p w14:paraId="78E78099" w14:textId="45FFF4FC"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r w:rsidRPr="008E573D">
        <w:rPr>
          <w:rFonts w:asciiTheme="minorHAnsi" w:hAnsiTheme="minorHAnsi" w:cstheme="minorHAnsi"/>
          <w:b/>
          <w:bCs/>
          <w:sz w:val="20"/>
          <w:szCs w:val="20"/>
        </w:rPr>
        <w:t xml:space="preserve">1. Analyse Technique : </w:t>
      </w:r>
    </w:p>
    <w:p w14:paraId="643D6EE8" w14:textId="7DA6D206"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r w:rsidRPr="008E573D">
        <w:rPr>
          <w:rFonts w:asciiTheme="minorHAnsi" w:hAnsiTheme="minorHAnsi" w:cstheme="minorHAnsi"/>
          <w:sz w:val="20"/>
          <w:szCs w:val="20"/>
        </w:rPr>
        <w:t xml:space="preserve">L’analyse technique de l’offre de chaque soumissionnaire sera notée sur 100 points selon les </w:t>
      </w:r>
      <w:r w:rsidR="009D4FC4">
        <w:rPr>
          <w:rFonts w:asciiTheme="minorHAnsi" w:hAnsiTheme="minorHAnsi" w:cstheme="minorHAnsi"/>
          <w:sz w:val="20"/>
          <w:szCs w:val="20"/>
        </w:rPr>
        <w:t>deux</w:t>
      </w:r>
      <w:r w:rsidRPr="008E573D">
        <w:rPr>
          <w:rFonts w:asciiTheme="minorHAnsi" w:hAnsiTheme="minorHAnsi" w:cstheme="minorHAnsi"/>
          <w:sz w:val="20"/>
          <w:szCs w:val="20"/>
        </w:rPr>
        <w:t xml:space="preserve"> critères suivants :</w:t>
      </w:r>
    </w:p>
    <w:p w14:paraId="303A18CB" w14:textId="47BF390D" w:rsidR="008E573D" w:rsidRPr="008E573D" w:rsidRDefault="008E573D" w:rsidP="00492FA1">
      <w:pPr>
        <w:pStyle w:val="NormalWeb"/>
        <w:numPr>
          <w:ilvl w:val="0"/>
          <w:numId w:val="30"/>
        </w:numPr>
        <w:spacing w:before="0" w:beforeAutospacing="0" w:after="0" w:afterAutospacing="0"/>
        <w:jc w:val="both"/>
        <w:rPr>
          <w:rFonts w:asciiTheme="minorHAnsi" w:hAnsiTheme="minorHAnsi" w:cstheme="minorHAnsi"/>
          <w:b/>
          <w:bCs/>
          <w:sz w:val="20"/>
          <w:szCs w:val="20"/>
        </w:rPr>
      </w:pPr>
      <w:r w:rsidRPr="008E573D">
        <w:rPr>
          <w:rFonts w:asciiTheme="minorHAnsi" w:hAnsiTheme="minorHAnsi" w:cstheme="minorHAnsi"/>
          <w:b/>
          <w:bCs/>
          <w:sz w:val="20"/>
          <w:szCs w:val="20"/>
        </w:rPr>
        <w:t>Référence</w:t>
      </w:r>
      <w:r w:rsidR="00535756">
        <w:rPr>
          <w:rFonts w:asciiTheme="minorHAnsi" w:hAnsiTheme="minorHAnsi" w:cstheme="minorHAnsi"/>
          <w:b/>
          <w:bCs/>
          <w:sz w:val="20"/>
          <w:szCs w:val="20"/>
        </w:rPr>
        <w:t>s</w:t>
      </w:r>
      <w:r w:rsidRPr="008E573D">
        <w:rPr>
          <w:rFonts w:asciiTheme="minorHAnsi" w:hAnsiTheme="minorHAnsi" w:cstheme="minorHAnsi"/>
          <w:b/>
          <w:bCs/>
          <w:sz w:val="20"/>
          <w:szCs w:val="20"/>
        </w:rPr>
        <w:t xml:space="preserve"> du Consultant : 55 points </w:t>
      </w:r>
    </w:p>
    <w:p w14:paraId="3FD5EF59" w14:textId="0DFC7128" w:rsidR="008E573D" w:rsidRPr="008E573D" w:rsidRDefault="008E573D" w:rsidP="00492FA1">
      <w:pPr>
        <w:pStyle w:val="NormalWeb"/>
        <w:numPr>
          <w:ilvl w:val="0"/>
          <w:numId w:val="30"/>
        </w:numPr>
        <w:spacing w:before="0" w:beforeAutospacing="0" w:after="0" w:afterAutospacing="0"/>
        <w:jc w:val="both"/>
        <w:rPr>
          <w:rFonts w:asciiTheme="minorHAnsi" w:hAnsiTheme="minorHAnsi" w:cstheme="minorHAnsi"/>
          <w:b/>
          <w:bCs/>
          <w:sz w:val="20"/>
          <w:szCs w:val="20"/>
        </w:rPr>
      </w:pPr>
      <w:r w:rsidRPr="008E573D">
        <w:rPr>
          <w:rFonts w:asciiTheme="minorHAnsi" w:hAnsiTheme="minorHAnsi" w:cstheme="minorHAnsi"/>
          <w:b/>
          <w:bCs/>
          <w:sz w:val="20"/>
          <w:szCs w:val="20"/>
        </w:rPr>
        <w:t xml:space="preserve">Méthodologie : 45 points </w:t>
      </w:r>
    </w:p>
    <w:p w14:paraId="0D4C0DBD" w14:textId="77777777"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p>
    <w:p w14:paraId="39B7CE6C" w14:textId="77777777"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r w:rsidRPr="008E573D">
        <w:rPr>
          <w:rFonts w:asciiTheme="minorHAnsi" w:hAnsiTheme="minorHAnsi" w:cstheme="minorHAnsi"/>
          <w:sz w:val="20"/>
          <w:szCs w:val="20"/>
        </w:rPr>
        <w:t xml:space="preserve">Seuls les soumissionnaires ayant obtenu à l’évaluation technique un nombre de points supérieur ou égal à 70, verront leurs offres financières ouvertes pour l’évaluation financière et globale. </w:t>
      </w:r>
    </w:p>
    <w:p w14:paraId="5B76D901" w14:textId="77777777" w:rsidR="008E573D" w:rsidRPr="008E573D" w:rsidRDefault="008E573D" w:rsidP="008E573D">
      <w:pPr>
        <w:pStyle w:val="NormalWeb"/>
        <w:spacing w:before="0" w:beforeAutospacing="0" w:after="0" w:afterAutospacing="0"/>
        <w:ind w:left="360"/>
        <w:jc w:val="both"/>
        <w:rPr>
          <w:rFonts w:asciiTheme="minorHAnsi" w:hAnsiTheme="minorHAnsi" w:cstheme="minorHAnsi"/>
          <w:b/>
          <w:bCs/>
          <w:sz w:val="20"/>
          <w:szCs w:val="20"/>
        </w:rPr>
      </w:pPr>
      <w:r w:rsidRPr="008E573D">
        <w:rPr>
          <w:rFonts w:asciiTheme="minorHAnsi" w:hAnsiTheme="minorHAnsi" w:cstheme="minorHAnsi"/>
          <w:sz w:val="20"/>
          <w:szCs w:val="20"/>
        </w:rPr>
        <w:br/>
      </w:r>
      <w:r w:rsidRPr="008E573D">
        <w:rPr>
          <w:rFonts w:asciiTheme="minorHAnsi" w:hAnsiTheme="minorHAnsi" w:cstheme="minorHAnsi"/>
          <w:b/>
          <w:bCs/>
          <w:sz w:val="20"/>
          <w:szCs w:val="20"/>
        </w:rPr>
        <w:t>1.1 Références du consultant (55 points)</w:t>
      </w:r>
    </w:p>
    <w:p w14:paraId="796FD80C" w14:textId="66A0CCF5" w:rsidR="008E573D" w:rsidRPr="008E573D" w:rsidRDefault="008E573D" w:rsidP="00492FA1">
      <w:pPr>
        <w:pStyle w:val="NormalWeb"/>
        <w:numPr>
          <w:ilvl w:val="0"/>
          <w:numId w:val="29"/>
        </w:numPr>
        <w:spacing w:before="0" w:beforeAutospacing="0" w:after="0" w:afterAutospacing="0"/>
        <w:jc w:val="both"/>
        <w:rPr>
          <w:rFonts w:asciiTheme="minorHAnsi" w:hAnsiTheme="minorHAnsi" w:cstheme="minorHAnsi"/>
          <w:sz w:val="20"/>
          <w:szCs w:val="20"/>
        </w:rPr>
      </w:pPr>
      <w:r w:rsidRPr="00FD543A">
        <w:rPr>
          <w:rFonts w:asciiTheme="minorHAnsi" w:hAnsiTheme="minorHAnsi" w:cstheme="minorHAnsi"/>
          <w:b/>
          <w:bCs/>
          <w:sz w:val="20"/>
          <w:szCs w:val="20"/>
          <w:u w:val="single"/>
        </w:rPr>
        <w:t xml:space="preserve">Expérience générale </w:t>
      </w:r>
      <w:r w:rsidR="006C7598" w:rsidRPr="00FD543A">
        <w:rPr>
          <w:rFonts w:asciiTheme="minorHAnsi" w:hAnsiTheme="minorHAnsi" w:cstheme="minorHAnsi"/>
          <w:b/>
          <w:bCs/>
          <w:sz w:val="20"/>
          <w:szCs w:val="20"/>
          <w:u w:val="single"/>
        </w:rPr>
        <w:t>(</w:t>
      </w:r>
      <w:r w:rsidRPr="00FD543A">
        <w:rPr>
          <w:rFonts w:asciiTheme="minorHAnsi" w:hAnsiTheme="minorHAnsi" w:cstheme="minorHAnsi"/>
          <w:b/>
          <w:bCs/>
          <w:sz w:val="20"/>
          <w:szCs w:val="20"/>
          <w:u w:val="single"/>
        </w:rPr>
        <w:t>2</w:t>
      </w:r>
      <w:r w:rsidR="00492FA1" w:rsidRPr="00FD543A">
        <w:rPr>
          <w:rFonts w:asciiTheme="minorHAnsi" w:hAnsiTheme="minorHAnsi" w:cstheme="minorHAnsi"/>
          <w:b/>
          <w:bCs/>
          <w:sz w:val="20"/>
          <w:szCs w:val="20"/>
          <w:u w:val="single"/>
        </w:rPr>
        <w:t>5</w:t>
      </w:r>
      <w:r w:rsidRPr="00FD543A">
        <w:rPr>
          <w:rFonts w:asciiTheme="minorHAnsi" w:hAnsiTheme="minorHAnsi" w:cstheme="minorHAnsi"/>
          <w:b/>
          <w:bCs/>
          <w:sz w:val="20"/>
          <w:szCs w:val="20"/>
          <w:u w:val="single"/>
        </w:rPr>
        <w:t xml:space="preserve"> </w:t>
      </w:r>
      <w:r w:rsidR="006C7598" w:rsidRPr="00FD543A">
        <w:rPr>
          <w:rFonts w:asciiTheme="minorHAnsi" w:hAnsiTheme="minorHAnsi" w:cstheme="minorHAnsi"/>
          <w:b/>
          <w:bCs/>
          <w:sz w:val="20"/>
          <w:szCs w:val="20"/>
          <w:u w:val="single"/>
        </w:rPr>
        <w:t>points)</w:t>
      </w:r>
      <w:r w:rsidRPr="00FD543A">
        <w:rPr>
          <w:rFonts w:asciiTheme="minorHAnsi" w:hAnsiTheme="minorHAnsi" w:cstheme="minorHAnsi"/>
          <w:sz w:val="20"/>
          <w:szCs w:val="20"/>
          <w:u w:val="single"/>
        </w:rPr>
        <w:t> :</w:t>
      </w:r>
      <w:r w:rsidRPr="008E573D">
        <w:rPr>
          <w:rFonts w:asciiTheme="minorHAnsi" w:hAnsiTheme="minorHAnsi" w:cstheme="minorHAnsi"/>
          <w:sz w:val="20"/>
          <w:szCs w:val="20"/>
        </w:rPr>
        <w:t xml:space="preserve"> Ce premier sous critère jugera l’expérience des soumissionnaires sur la base du nombre de projets </w:t>
      </w:r>
      <w:r w:rsidR="00492FA1" w:rsidRPr="00492FA1">
        <w:rPr>
          <w:rFonts w:cstheme="minorHAnsi"/>
          <w:color w:val="333333"/>
          <w:sz w:val="20"/>
          <w:szCs w:val="20"/>
          <w:lang w:eastAsia="fr-FR"/>
        </w:rPr>
        <w:t>en gestion de l’environnement, gestion des risques liés aux changement climatiques, développement durable, sauvegarde environnementale ou tout autre domaine pertinent</w:t>
      </w:r>
      <w:r w:rsidR="00492FA1">
        <w:rPr>
          <w:rFonts w:cstheme="minorHAnsi"/>
          <w:color w:val="333333"/>
          <w:sz w:val="20"/>
          <w:szCs w:val="20"/>
          <w:lang w:eastAsia="fr-FR"/>
        </w:rPr>
        <w:t>.</w:t>
      </w:r>
    </w:p>
    <w:p w14:paraId="52C038A6" w14:textId="4664B172" w:rsidR="008E573D" w:rsidRDefault="008E573D" w:rsidP="00492FA1">
      <w:pPr>
        <w:pStyle w:val="NormalWeb"/>
        <w:numPr>
          <w:ilvl w:val="0"/>
          <w:numId w:val="29"/>
        </w:numPr>
        <w:spacing w:before="0" w:beforeAutospacing="0" w:after="0" w:afterAutospacing="0"/>
        <w:jc w:val="both"/>
        <w:rPr>
          <w:rFonts w:asciiTheme="minorHAnsi" w:hAnsiTheme="minorHAnsi" w:cstheme="minorHAnsi"/>
          <w:sz w:val="20"/>
          <w:szCs w:val="20"/>
        </w:rPr>
      </w:pPr>
      <w:r w:rsidRPr="00FD543A">
        <w:rPr>
          <w:rFonts w:asciiTheme="minorHAnsi" w:hAnsiTheme="minorHAnsi" w:cstheme="minorHAnsi"/>
          <w:b/>
          <w:bCs/>
          <w:sz w:val="20"/>
          <w:szCs w:val="20"/>
          <w:u w:val="single"/>
        </w:rPr>
        <w:t>Références techniques</w:t>
      </w:r>
      <w:r w:rsidRPr="00FD543A">
        <w:rPr>
          <w:rFonts w:asciiTheme="minorHAnsi" w:hAnsiTheme="minorHAnsi" w:cstheme="minorHAnsi"/>
          <w:sz w:val="20"/>
          <w:szCs w:val="20"/>
          <w:u w:val="single"/>
        </w:rPr>
        <w:t xml:space="preserve"> </w:t>
      </w:r>
      <w:r w:rsidR="00C507EA" w:rsidRPr="00FD543A">
        <w:rPr>
          <w:rFonts w:asciiTheme="minorHAnsi" w:hAnsiTheme="minorHAnsi" w:cstheme="minorHAnsi"/>
          <w:b/>
          <w:bCs/>
          <w:sz w:val="20"/>
          <w:szCs w:val="20"/>
          <w:u w:val="single"/>
        </w:rPr>
        <w:t>(</w:t>
      </w:r>
      <w:r w:rsidRPr="00FD543A">
        <w:rPr>
          <w:rFonts w:asciiTheme="minorHAnsi" w:hAnsiTheme="minorHAnsi" w:cstheme="minorHAnsi"/>
          <w:b/>
          <w:bCs/>
          <w:sz w:val="20"/>
          <w:szCs w:val="20"/>
          <w:u w:val="single"/>
        </w:rPr>
        <w:t>30 points</w:t>
      </w:r>
      <w:r w:rsidR="00C507EA" w:rsidRPr="00FD543A">
        <w:rPr>
          <w:rFonts w:asciiTheme="minorHAnsi" w:hAnsiTheme="minorHAnsi" w:cstheme="minorHAnsi"/>
          <w:b/>
          <w:bCs/>
          <w:sz w:val="20"/>
          <w:szCs w:val="20"/>
          <w:u w:val="single"/>
        </w:rPr>
        <w:t>)</w:t>
      </w:r>
      <w:r w:rsidRPr="00FD543A">
        <w:rPr>
          <w:rFonts w:asciiTheme="minorHAnsi" w:hAnsiTheme="minorHAnsi" w:cstheme="minorHAnsi"/>
          <w:sz w:val="20"/>
          <w:szCs w:val="20"/>
          <w:u w:val="single"/>
        </w:rPr>
        <w:t> :</w:t>
      </w:r>
      <w:r w:rsidRPr="008E573D">
        <w:rPr>
          <w:rFonts w:asciiTheme="minorHAnsi" w:hAnsiTheme="minorHAnsi" w:cstheme="minorHAnsi"/>
          <w:sz w:val="20"/>
          <w:szCs w:val="20"/>
        </w:rPr>
        <w:t xml:space="preserve"> Ce sous critère jugera en particulier, l’expérience du soumissionnaire sur la base du nombre de projets similaire</w:t>
      </w:r>
      <w:r w:rsidR="00492FA1">
        <w:rPr>
          <w:rFonts w:asciiTheme="minorHAnsi" w:hAnsiTheme="minorHAnsi" w:cstheme="minorHAnsi"/>
          <w:sz w:val="20"/>
          <w:szCs w:val="20"/>
        </w:rPr>
        <w:t xml:space="preserve"> dans</w:t>
      </w:r>
      <w:r w:rsidR="00492FA1">
        <w:rPr>
          <w:rFonts w:cstheme="minorHAnsi"/>
          <w:color w:val="333333"/>
          <w:sz w:val="20"/>
          <w:szCs w:val="20"/>
          <w:lang w:eastAsia="fr-FR"/>
        </w:rPr>
        <w:t xml:space="preserve"> </w:t>
      </w:r>
      <w:r w:rsidR="00C507EA">
        <w:rPr>
          <w:rFonts w:cstheme="minorHAnsi"/>
          <w:color w:val="333333"/>
          <w:sz w:val="20"/>
          <w:szCs w:val="20"/>
          <w:lang w:eastAsia="fr-FR"/>
        </w:rPr>
        <w:t xml:space="preserve">la </w:t>
      </w:r>
      <w:r w:rsidR="00492FA1" w:rsidRPr="00492FA1">
        <w:rPr>
          <w:rFonts w:cstheme="minorHAnsi"/>
          <w:color w:val="333333"/>
          <w:sz w:val="20"/>
          <w:szCs w:val="20"/>
          <w:lang w:eastAsia="fr-FR"/>
        </w:rPr>
        <w:t xml:space="preserve">maîtrise du Standard mondial de l’UICN pour les solutions fondées sur la Nature </w:t>
      </w:r>
      <w:r w:rsidR="00492FA1">
        <w:rPr>
          <w:rFonts w:cstheme="minorHAnsi"/>
          <w:color w:val="333333"/>
          <w:sz w:val="20"/>
          <w:szCs w:val="20"/>
          <w:lang w:eastAsia="fr-FR"/>
        </w:rPr>
        <w:t xml:space="preserve">et </w:t>
      </w:r>
      <w:r w:rsidR="00492FA1" w:rsidRPr="00492FA1">
        <w:rPr>
          <w:rFonts w:cstheme="minorHAnsi"/>
          <w:color w:val="333333"/>
          <w:sz w:val="20"/>
          <w:szCs w:val="20"/>
          <w:lang w:eastAsia="fr-FR"/>
        </w:rPr>
        <w:t xml:space="preserve">l’appui à la mise en œuvre de solutions fondées sur la nature </w:t>
      </w:r>
    </w:p>
    <w:p w14:paraId="7C375727" w14:textId="7217808E" w:rsidR="00492FA1" w:rsidRDefault="00492FA1" w:rsidP="008E573D">
      <w:pPr>
        <w:pStyle w:val="NormalWeb"/>
        <w:spacing w:before="0" w:beforeAutospacing="0" w:after="0" w:afterAutospacing="0"/>
        <w:jc w:val="both"/>
        <w:rPr>
          <w:rFonts w:asciiTheme="minorHAnsi" w:hAnsiTheme="minorHAnsi" w:cstheme="minorHAnsi"/>
          <w:sz w:val="20"/>
          <w:szCs w:val="20"/>
        </w:rPr>
      </w:pPr>
    </w:p>
    <w:p w14:paraId="334A0E8C" w14:textId="03E31172"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r w:rsidRPr="008E573D">
        <w:rPr>
          <w:rFonts w:asciiTheme="minorHAnsi" w:hAnsiTheme="minorHAnsi" w:cstheme="minorHAnsi"/>
          <w:sz w:val="20"/>
          <w:szCs w:val="20"/>
        </w:rPr>
        <w:t xml:space="preserve">Les deux sous critères sont notés conformément au barème suivant </w:t>
      </w:r>
    </w:p>
    <w:p w14:paraId="3B1CED52" w14:textId="77777777" w:rsidR="008E573D" w:rsidRPr="008E573D" w:rsidRDefault="008E573D" w:rsidP="008E573D">
      <w:pPr>
        <w:spacing w:after="0"/>
        <w:jc w:val="both"/>
        <w:rPr>
          <w:rFonts w:cstheme="minorHAnsi"/>
          <w:sz w:val="20"/>
          <w:szCs w:val="20"/>
        </w:rPr>
      </w:pPr>
    </w:p>
    <w:tbl>
      <w:tblPr>
        <w:tblW w:w="5000" w:type="pct"/>
        <w:tblInd w:w="-2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67" w:type="dxa"/>
        </w:tblCellMar>
        <w:tblLook w:val="01E0" w:firstRow="1" w:lastRow="1" w:firstColumn="1" w:lastColumn="1" w:noHBand="0" w:noVBand="0"/>
      </w:tblPr>
      <w:tblGrid>
        <w:gridCol w:w="3367"/>
        <w:gridCol w:w="1103"/>
        <w:gridCol w:w="1103"/>
        <w:gridCol w:w="1079"/>
        <w:gridCol w:w="1075"/>
        <w:gridCol w:w="1329"/>
      </w:tblGrid>
      <w:tr w:rsidR="008E573D" w:rsidRPr="008E573D" w14:paraId="653B61BF" w14:textId="77777777" w:rsidTr="008E573D">
        <w:trPr>
          <w:trHeight w:val="384"/>
        </w:trPr>
        <w:tc>
          <w:tcPr>
            <w:tcW w:w="3375" w:type="dxa"/>
            <w:tcBorders>
              <w:top w:val="outset" w:sz="6" w:space="0" w:color="00000A"/>
              <w:left w:val="outset" w:sz="6" w:space="0" w:color="00000A"/>
              <w:bottom w:val="outset" w:sz="6" w:space="0" w:color="00000A"/>
              <w:right w:val="outset" w:sz="6" w:space="0" w:color="00000A"/>
            </w:tcBorders>
            <w:vAlign w:val="center"/>
            <w:hideMark/>
          </w:tcPr>
          <w:p w14:paraId="5FC9422C" w14:textId="77777777"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r w:rsidRPr="008E573D">
              <w:rPr>
                <w:rFonts w:asciiTheme="minorHAnsi" w:hAnsiTheme="minorHAnsi" w:cstheme="minorHAnsi"/>
                <w:sz w:val="20"/>
                <w:szCs w:val="20"/>
              </w:rPr>
              <w:t>Expérience Générale (25 points)</w:t>
            </w:r>
          </w:p>
        </w:tc>
        <w:tc>
          <w:tcPr>
            <w:tcW w:w="4366" w:type="dxa"/>
            <w:gridSpan w:val="4"/>
            <w:tcBorders>
              <w:top w:val="outset" w:sz="6" w:space="0" w:color="00000A"/>
              <w:left w:val="outset" w:sz="6" w:space="0" w:color="00000A"/>
              <w:bottom w:val="outset" w:sz="6" w:space="0" w:color="00000A"/>
              <w:right w:val="outset" w:sz="6" w:space="0" w:color="00000A"/>
            </w:tcBorders>
            <w:hideMark/>
          </w:tcPr>
          <w:p w14:paraId="46FC7497"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Projet</w:t>
            </w:r>
          </w:p>
        </w:tc>
        <w:tc>
          <w:tcPr>
            <w:tcW w:w="1330" w:type="dxa"/>
            <w:tcBorders>
              <w:top w:val="outset" w:sz="6" w:space="0" w:color="00000A"/>
              <w:left w:val="outset" w:sz="6" w:space="0" w:color="00000A"/>
              <w:bottom w:val="outset" w:sz="6" w:space="0" w:color="00000A"/>
              <w:right w:val="outset" w:sz="6" w:space="0" w:color="00000A"/>
            </w:tcBorders>
            <w:vAlign w:val="center"/>
            <w:hideMark/>
          </w:tcPr>
          <w:p w14:paraId="5E11A031"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Notation</w:t>
            </w:r>
          </w:p>
        </w:tc>
      </w:tr>
      <w:tr w:rsidR="008E573D" w:rsidRPr="008E573D" w14:paraId="1629B654" w14:textId="77777777" w:rsidTr="008E573D">
        <w:tc>
          <w:tcPr>
            <w:tcW w:w="3375" w:type="dxa"/>
            <w:tcBorders>
              <w:top w:val="outset" w:sz="6" w:space="0" w:color="00000A"/>
              <w:left w:val="outset" w:sz="6" w:space="0" w:color="00000A"/>
              <w:bottom w:val="outset" w:sz="6" w:space="0" w:color="00000A"/>
              <w:right w:val="outset" w:sz="6" w:space="0" w:color="00000A"/>
            </w:tcBorders>
            <w:vAlign w:val="center"/>
            <w:hideMark/>
          </w:tcPr>
          <w:p w14:paraId="3221D672" w14:textId="77777777" w:rsidR="008E573D" w:rsidRPr="008E573D" w:rsidRDefault="008E573D" w:rsidP="008E573D">
            <w:pPr>
              <w:spacing w:after="0"/>
              <w:jc w:val="both"/>
              <w:rPr>
                <w:rFonts w:cstheme="minorHAnsi"/>
                <w:sz w:val="20"/>
                <w:szCs w:val="20"/>
              </w:rPr>
            </w:pPr>
            <w:r w:rsidRPr="008E573D">
              <w:rPr>
                <w:rFonts w:cstheme="minorHAnsi"/>
                <w:b/>
                <w:bCs/>
                <w:sz w:val="20"/>
                <w:szCs w:val="20"/>
              </w:rPr>
              <w:t>Nbre</w:t>
            </w:r>
          </w:p>
        </w:tc>
        <w:tc>
          <w:tcPr>
            <w:tcW w:w="1105" w:type="dxa"/>
            <w:tcBorders>
              <w:top w:val="outset" w:sz="6" w:space="0" w:color="00000A"/>
              <w:left w:val="outset" w:sz="6" w:space="0" w:color="00000A"/>
              <w:bottom w:val="outset" w:sz="6" w:space="0" w:color="00000A"/>
              <w:right w:val="outset" w:sz="6" w:space="0" w:color="00000A"/>
            </w:tcBorders>
            <w:vAlign w:val="center"/>
            <w:hideMark/>
          </w:tcPr>
          <w:p w14:paraId="572CA922"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 3</w:t>
            </w:r>
          </w:p>
        </w:tc>
        <w:tc>
          <w:tcPr>
            <w:tcW w:w="1105" w:type="dxa"/>
            <w:tcBorders>
              <w:top w:val="outset" w:sz="6" w:space="0" w:color="00000A"/>
              <w:left w:val="outset" w:sz="6" w:space="0" w:color="00000A"/>
              <w:bottom w:val="outset" w:sz="6" w:space="0" w:color="00000A"/>
              <w:right w:val="outset" w:sz="6" w:space="0" w:color="00000A"/>
            </w:tcBorders>
            <w:vAlign w:val="center"/>
            <w:hideMark/>
          </w:tcPr>
          <w:p w14:paraId="67614F65"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2</w:t>
            </w:r>
          </w:p>
        </w:tc>
        <w:tc>
          <w:tcPr>
            <w:tcW w:w="1081" w:type="dxa"/>
            <w:tcBorders>
              <w:top w:val="outset" w:sz="6" w:space="0" w:color="00000A"/>
              <w:left w:val="outset" w:sz="6" w:space="0" w:color="00000A"/>
              <w:bottom w:val="outset" w:sz="6" w:space="0" w:color="00000A"/>
              <w:right w:val="outset" w:sz="6" w:space="0" w:color="00000A"/>
            </w:tcBorders>
            <w:vAlign w:val="center"/>
            <w:hideMark/>
          </w:tcPr>
          <w:p w14:paraId="1B2FD1ED"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1</w:t>
            </w:r>
          </w:p>
        </w:tc>
        <w:tc>
          <w:tcPr>
            <w:tcW w:w="1077" w:type="dxa"/>
            <w:tcBorders>
              <w:top w:val="outset" w:sz="6" w:space="0" w:color="00000A"/>
              <w:left w:val="outset" w:sz="6" w:space="0" w:color="00000A"/>
              <w:bottom w:val="outset" w:sz="6" w:space="0" w:color="00000A"/>
              <w:right w:val="outset" w:sz="6" w:space="0" w:color="00000A"/>
            </w:tcBorders>
            <w:vAlign w:val="center"/>
            <w:hideMark/>
          </w:tcPr>
          <w:p w14:paraId="14952AB8"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0</w:t>
            </w:r>
          </w:p>
        </w:tc>
        <w:tc>
          <w:tcPr>
            <w:tcW w:w="1328" w:type="dxa"/>
            <w:tcBorders>
              <w:top w:val="outset" w:sz="6" w:space="0" w:color="00000A"/>
              <w:left w:val="outset" w:sz="6" w:space="0" w:color="00000A"/>
              <w:bottom w:val="outset" w:sz="6" w:space="0" w:color="00000A"/>
              <w:right w:val="outset" w:sz="6" w:space="0" w:color="00000A"/>
            </w:tcBorders>
            <w:vAlign w:val="center"/>
          </w:tcPr>
          <w:p w14:paraId="3994A278"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p>
        </w:tc>
      </w:tr>
      <w:tr w:rsidR="008E573D" w:rsidRPr="008E573D" w14:paraId="00A6B742" w14:textId="77777777" w:rsidTr="008E573D">
        <w:tc>
          <w:tcPr>
            <w:tcW w:w="3375"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59447B19" w14:textId="77777777" w:rsidR="008E573D" w:rsidRPr="008E573D" w:rsidRDefault="008E573D" w:rsidP="008E573D">
            <w:pPr>
              <w:spacing w:after="0"/>
              <w:jc w:val="both"/>
              <w:rPr>
                <w:rFonts w:cstheme="minorHAnsi"/>
                <w:b/>
                <w:bCs/>
                <w:sz w:val="20"/>
                <w:szCs w:val="20"/>
              </w:rPr>
            </w:pPr>
            <w:r w:rsidRPr="008E573D">
              <w:rPr>
                <w:rFonts w:cstheme="minorHAnsi"/>
                <w:b/>
                <w:bCs/>
                <w:sz w:val="20"/>
                <w:szCs w:val="20"/>
              </w:rPr>
              <w:t>Note</w:t>
            </w:r>
          </w:p>
        </w:tc>
        <w:tc>
          <w:tcPr>
            <w:tcW w:w="1105"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33334BF8"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25</w:t>
            </w:r>
          </w:p>
        </w:tc>
        <w:tc>
          <w:tcPr>
            <w:tcW w:w="1105"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51F6336C"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12</w:t>
            </w:r>
          </w:p>
        </w:tc>
        <w:tc>
          <w:tcPr>
            <w:tcW w:w="1081"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6D1F9744"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8</w:t>
            </w:r>
          </w:p>
        </w:tc>
        <w:tc>
          <w:tcPr>
            <w:tcW w:w="1077"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6FFAEE28"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0</w:t>
            </w:r>
          </w:p>
        </w:tc>
        <w:tc>
          <w:tcPr>
            <w:tcW w:w="1328" w:type="dxa"/>
            <w:tcBorders>
              <w:top w:val="outset" w:sz="6" w:space="0" w:color="00000A"/>
              <w:left w:val="outset" w:sz="6" w:space="0" w:color="00000A"/>
              <w:bottom w:val="outset" w:sz="6" w:space="0" w:color="00000A"/>
              <w:right w:val="outset" w:sz="6" w:space="0" w:color="00000A"/>
            </w:tcBorders>
            <w:shd w:val="clear" w:color="auto" w:fill="A0A0A0"/>
            <w:vAlign w:val="center"/>
          </w:tcPr>
          <w:p w14:paraId="088F6873"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p>
        </w:tc>
      </w:tr>
      <w:tr w:rsidR="008E573D" w:rsidRPr="008E573D" w14:paraId="5E844DF3" w14:textId="77777777" w:rsidTr="008E573D">
        <w:tc>
          <w:tcPr>
            <w:tcW w:w="3375" w:type="dxa"/>
            <w:tcBorders>
              <w:top w:val="outset" w:sz="6" w:space="0" w:color="00000A"/>
              <w:left w:val="outset" w:sz="6" w:space="0" w:color="00000A"/>
              <w:bottom w:val="outset" w:sz="6" w:space="0" w:color="00000A"/>
              <w:right w:val="outset" w:sz="6" w:space="0" w:color="00000A"/>
            </w:tcBorders>
            <w:vAlign w:val="center"/>
            <w:hideMark/>
          </w:tcPr>
          <w:p w14:paraId="16D10A4A" w14:textId="396FA63C"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r w:rsidRPr="008E573D">
              <w:rPr>
                <w:rFonts w:asciiTheme="minorHAnsi" w:hAnsiTheme="minorHAnsi" w:cstheme="minorHAnsi"/>
                <w:sz w:val="20"/>
                <w:szCs w:val="20"/>
              </w:rPr>
              <w:t xml:space="preserve">Référence </w:t>
            </w:r>
            <w:r w:rsidR="00346D4E" w:rsidRPr="008E573D">
              <w:rPr>
                <w:rFonts w:asciiTheme="minorHAnsi" w:hAnsiTheme="minorHAnsi" w:cstheme="minorHAnsi"/>
                <w:sz w:val="20"/>
                <w:szCs w:val="20"/>
              </w:rPr>
              <w:t>Techniques (</w:t>
            </w:r>
            <w:r w:rsidRPr="008E573D">
              <w:rPr>
                <w:rFonts w:asciiTheme="minorHAnsi" w:hAnsiTheme="minorHAnsi" w:cstheme="minorHAnsi"/>
                <w:sz w:val="20"/>
                <w:szCs w:val="20"/>
              </w:rPr>
              <w:t xml:space="preserve">30 points) </w:t>
            </w:r>
          </w:p>
        </w:tc>
        <w:tc>
          <w:tcPr>
            <w:tcW w:w="4366" w:type="dxa"/>
            <w:gridSpan w:val="4"/>
            <w:tcBorders>
              <w:top w:val="outset" w:sz="6" w:space="0" w:color="00000A"/>
              <w:left w:val="outset" w:sz="6" w:space="0" w:color="00000A"/>
              <w:bottom w:val="outset" w:sz="6" w:space="0" w:color="00000A"/>
              <w:right w:val="outset" w:sz="6" w:space="0" w:color="00000A"/>
            </w:tcBorders>
            <w:hideMark/>
          </w:tcPr>
          <w:p w14:paraId="6C846BE8"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Projet</w:t>
            </w:r>
          </w:p>
        </w:tc>
        <w:tc>
          <w:tcPr>
            <w:tcW w:w="1330" w:type="dxa"/>
            <w:tcBorders>
              <w:top w:val="outset" w:sz="6" w:space="0" w:color="00000A"/>
              <w:left w:val="outset" w:sz="6" w:space="0" w:color="00000A"/>
              <w:bottom w:val="outset" w:sz="6" w:space="0" w:color="00000A"/>
              <w:right w:val="outset" w:sz="6" w:space="0" w:color="00000A"/>
            </w:tcBorders>
            <w:vAlign w:val="center"/>
            <w:hideMark/>
          </w:tcPr>
          <w:p w14:paraId="2F2CA35F"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b/>
                <w:bCs/>
                <w:sz w:val="20"/>
                <w:szCs w:val="20"/>
              </w:rPr>
              <w:t>Notation</w:t>
            </w:r>
          </w:p>
        </w:tc>
      </w:tr>
      <w:tr w:rsidR="008E573D" w:rsidRPr="008E573D" w14:paraId="5E26CA2D" w14:textId="77777777" w:rsidTr="008E573D">
        <w:tc>
          <w:tcPr>
            <w:tcW w:w="3375" w:type="dxa"/>
            <w:tcBorders>
              <w:top w:val="outset" w:sz="6" w:space="0" w:color="00000A"/>
              <w:left w:val="outset" w:sz="6" w:space="0" w:color="00000A"/>
              <w:bottom w:val="outset" w:sz="6" w:space="0" w:color="00000A"/>
              <w:right w:val="outset" w:sz="6" w:space="0" w:color="00000A"/>
            </w:tcBorders>
            <w:vAlign w:val="center"/>
            <w:hideMark/>
          </w:tcPr>
          <w:p w14:paraId="14AF4656" w14:textId="77777777"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r w:rsidRPr="008E573D">
              <w:rPr>
                <w:rFonts w:asciiTheme="minorHAnsi" w:hAnsiTheme="minorHAnsi" w:cstheme="minorHAnsi"/>
                <w:b/>
                <w:bCs/>
                <w:sz w:val="20"/>
                <w:szCs w:val="20"/>
              </w:rPr>
              <w:t>Nbre</w:t>
            </w:r>
          </w:p>
        </w:tc>
        <w:tc>
          <w:tcPr>
            <w:tcW w:w="1105" w:type="dxa"/>
            <w:tcBorders>
              <w:top w:val="outset" w:sz="6" w:space="0" w:color="00000A"/>
              <w:left w:val="outset" w:sz="6" w:space="0" w:color="00000A"/>
              <w:bottom w:val="outset" w:sz="6" w:space="0" w:color="00000A"/>
              <w:right w:val="outset" w:sz="6" w:space="0" w:color="00000A"/>
            </w:tcBorders>
            <w:vAlign w:val="center"/>
            <w:hideMark/>
          </w:tcPr>
          <w:p w14:paraId="232A09AA"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 3</w:t>
            </w:r>
          </w:p>
        </w:tc>
        <w:tc>
          <w:tcPr>
            <w:tcW w:w="1105" w:type="dxa"/>
            <w:tcBorders>
              <w:top w:val="outset" w:sz="6" w:space="0" w:color="00000A"/>
              <w:left w:val="outset" w:sz="6" w:space="0" w:color="00000A"/>
              <w:bottom w:val="outset" w:sz="6" w:space="0" w:color="00000A"/>
              <w:right w:val="outset" w:sz="6" w:space="0" w:color="00000A"/>
            </w:tcBorders>
            <w:vAlign w:val="center"/>
            <w:hideMark/>
          </w:tcPr>
          <w:p w14:paraId="1EC18FFC"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2</w:t>
            </w:r>
          </w:p>
        </w:tc>
        <w:tc>
          <w:tcPr>
            <w:tcW w:w="1081" w:type="dxa"/>
            <w:tcBorders>
              <w:top w:val="outset" w:sz="6" w:space="0" w:color="00000A"/>
              <w:left w:val="outset" w:sz="6" w:space="0" w:color="00000A"/>
              <w:bottom w:val="single" w:sz="4" w:space="0" w:color="00000A"/>
              <w:right w:val="outset" w:sz="6" w:space="0" w:color="00000A"/>
            </w:tcBorders>
            <w:vAlign w:val="center"/>
            <w:hideMark/>
          </w:tcPr>
          <w:p w14:paraId="02BD6621"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1</w:t>
            </w:r>
          </w:p>
        </w:tc>
        <w:tc>
          <w:tcPr>
            <w:tcW w:w="1077" w:type="dxa"/>
            <w:tcBorders>
              <w:top w:val="outset" w:sz="6" w:space="0" w:color="00000A"/>
              <w:left w:val="outset" w:sz="6" w:space="0" w:color="00000A"/>
              <w:bottom w:val="single" w:sz="4" w:space="0" w:color="00000A"/>
              <w:right w:val="outset" w:sz="6" w:space="0" w:color="00000A"/>
            </w:tcBorders>
            <w:vAlign w:val="center"/>
            <w:hideMark/>
          </w:tcPr>
          <w:p w14:paraId="3703C094"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0</w:t>
            </w:r>
          </w:p>
        </w:tc>
        <w:tc>
          <w:tcPr>
            <w:tcW w:w="1328" w:type="dxa"/>
            <w:tcBorders>
              <w:top w:val="outset" w:sz="6" w:space="0" w:color="00000A"/>
              <w:left w:val="outset" w:sz="6" w:space="0" w:color="00000A"/>
              <w:bottom w:val="outset" w:sz="6" w:space="0" w:color="00000A"/>
              <w:right w:val="outset" w:sz="6" w:space="0" w:color="00000A"/>
            </w:tcBorders>
            <w:vAlign w:val="center"/>
          </w:tcPr>
          <w:p w14:paraId="25FFB746"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p>
        </w:tc>
      </w:tr>
      <w:tr w:rsidR="008E573D" w:rsidRPr="008E573D" w14:paraId="12E5C473" w14:textId="77777777" w:rsidTr="008E573D">
        <w:tc>
          <w:tcPr>
            <w:tcW w:w="3375" w:type="dxa"/>
            <w:tcBorders>
              <w:top w:val="outset" w:sz="6" w:space="0" w:color="00000A"/>
              <w:left w:val="outset" w:sz="6" w:space="0" w:color="00000A"/>
              <w:bottom w:val="outset" w:sz="6" w:space="0" w:color="00000A"/>
              <w:right w:val="outset" w:sz="6" w:space="0" w:color="00000A"/>
            </w:tcBorders>
            <w:shd w:val="clear" w:color="auto" w:fill="999999"/>
            <w:vAlign w:val="center"/>
            <w:hideMark/>
          </w:tcPr>
          <w:p w14:paraId="112700B5" w14:textId="77777777"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r w:rsidRPr="008E573D">
              <w:rPr>
                <w:rFonts w:asciiTheme="minorHAnsi" w:hAnsiTheme="minorHAnsi" w:cstheme="minorHAnsi"/>
                <w:b/>
                <w:bCs/>
                <w:sz w:val="20"/>
                <w:szCs w:val="20"/>
              </w:rPr>
              <w:t xml:space="preserve">Note </w:t>
            </w:r>
          </w:p>
        </w:tc>
        <w:tc>
          <w:tcPr>
            <w:tcW w:w="1105" w:type="dxa"/>
            <w:tcBorders>
              <w:top w:val="outset" w:sz="6" w:space="0" w:color="00000A"/>
              <w:left w:val="outset" w:sz="6" w:space="0" w:color="00000A"/>
              <w:bottom w:val="outset" w:sz="6" w:space="0" w:color="00000A"/>
              <w:right w:val="outset" w:sz="6" w:space="0" w:color="00000A"/>
            </w:tcBorders>
            <w:shd w:val="clear" w:color="auto" w:fill="999999"/>
            <w:vAlign w:val="center"/>
            <w:hideMark/>
          </w:tcPr>
          <w:p w14:paraId="2052E9DC"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30</w:t>
            </w:r>
          </w:p>
        </w:tc>
        <w:tc>
          <w:tcPr>
            <w:tcW w:w="1105" w:type="dxa"/>
            <w:tcBorders>
              <w:top w:val="outset" w:sz="6" w:space="0" w:color="00000A"/>
              <w:left w:val="outset" w:sz="6" w:space="0" w:color="00000A"/>
              <w:bottom w:val="outset" w:sz="6" w:space="0" w:color="00000A"/>
              <w:right w:val="outset" w:sz="6" w:space="0" w:color="00000A"/>
            </w:tcBorders>
            <w:shd w:val="clear" w:color="auto" w:fill="999999"/>
            <w:vAlign w:val="center"/>
            <w:hideMark/>
          </w:tcPr>
          <w:p w14:paraId="27E2690D"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15</w:t>
            </w:r>
          </w:p>
        </w:tc>
        <w:tc>
          <w:tcPr>
            <w:tcW w:w="1081" w:type="dxa"/>
            <w:tcBorders>
              <w:top w:val="single" w:sz="4" w:space="0" w:color="00000A"/>
              <w:left w:val="outset" w:sz="6" w:space="0" w:color="00000A"/>
              <w:bottom w:val="single" w:sz="4" w:space="0" w:color="00000A"/>
              <w:right w:val="outset" w:sz="6" w:space="0" w:color="00000A"/>
            </w:tcBorders>
            <w:shd w:val="clear" w:color="auto" w:fill="999999"/>
            <w:vAlign w:val="center"/>
            <w:hideMark/>
          </w:tcPr>
          <w:p w14:paraId="33E4E02E"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5</w:t>
            </w:r>
          </w:p>
        </w:tc>
        <w:tc>
          <w:tcPr>
            <w:tcW w:w="1077" w:type="dxa"/>
            <w:tcBorders>
              <w:top w:val="single" w:sz="4" w:space="0" w:color="00000A"/>
              <w:left w:val="outset" w:sz="6" w:space="0" w:color="00000A"/>
              <w:bottom w:val="single" w:sz="4" w:space="0" w:color="00000A"/>
              <w:right w:val="outset" w:sz="6" w:space="0" w:color="00000A"/>
            </w:tcBorders>
            <w:shd w:val="clear" w:color="auto" w:fill="999999"/>
            <w:vAlign w:val="center"/>
            <w:hideMark/>
          </w:tcPr>
          <w:p w14:paraId="6E7910FC"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0</w:t>
            </w:r>
          </w:p>
        </w:tc>
        <w:tc>
          <w:tcPr>
            <w:tcW w:w="1328" w:type="dxa"/>
            <w:tcBorders>
              <w:top w:val="outset" w:sz="6" w:space="0" w:color="00000A"/>
              <w:left w:val="outset" w:sz="6" w:space="0" w:color="00000A"/>
              <w:bottom w:val="outset" w:sz="6" w:space="0" w:color="00000A"/>
              <w:right w:val="outset" w:sz="6" w:space="0" w:color="00000A"/>
            </w:tcBorders>
            <w:shd w:val="clear" w:color="auto" w:fill="999999"/>
            <w:vAlign w:val="center"/>
          </w:tcPr>
          <w:p w14:paraId="358D904E"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p>
        </w:tc>
      </w:tr>
      <w:tr w:rsidR="008E573D" w:rsidRPr="008E573D" w14:paraId="79C1CBAC" w14:textId="77777777" w:rsidTr="008E573D">
        <w:tc>
          <w:tcPr>
            <w:tcW w:w="7741" w:type="dxa"/>
            <w:gridSpan w:val="5"/>
            <w:tcBorders>
              <w:top w:val="outset" w:sz="6" w:space="0" w:color="00000A"/>
              <w:left w:val="outset" w:sz="6" w:space="0" w:color="00000A"/>
              <w:bottom w:val="outset" w:sz="6" w:space="0" w:color="00000A"/>
              <w:right w:val="outset" w:sz="6" w:space="0" w:color="00000A"/>
            </w:tcBorders>
            <w:vAlign w:val="center"/>
            <w:hideMark/>
          </w:tcPr>
          <w:p w14:paraId="13AE2787"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sz w:val="20"/>
                <w:szCs w:val="20"/>
              </w:rPr>
              <w:t xml:space="preserve">                                                                                                                                             </w:t>
            </w:r>
            <w:r w:rsidRPr="008E573D">
              <w:rPr>
                <w:rFonts w:asciiTheme="minorHAnsi" w:hAnsiTheme="minorHAnsi" w:cstheme="minorHAnsi"/>
                <w:b/>
                <w:bCs/>
                <w:sz w:val="20"/>
                <w:szCs w:val="20"/>
              </w:rPr>
              <w:t xml:space="preserve">Total sur 55 </w:t>
            </w:r>
          </w:p>
        </w:tc>
        <w:tc>
          <w:tcPr>
            <w:tcW w:w="1330" w:type="dxa"/>
            <w:tcBorders>
              <w:top w:val="outset" w:sz="6" w:space="0" w:color="00000A"/>
              <w:left w:val="outset" w:sz="6" w:space="0" w:color="00000A"/>
              <w:bottom w:val="outset" w:sz="6" w:space="0" w:color="00000A"/>
              <w:right w:val="outset" w:sz="6" w:space="0" w:color="00000A"/>
            </w:tcBorders>
            <w:vAlign w:val="center"/>
          </w:tcPr>
          <w:p w14:paraId="1B2F1EEB"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p>
        </w:tc>
      </w:tr>
    </w:tbl>
    <w:p w14:paraId="75E9845B" w14:textId="77777777" w:rsidR="00492FA1" w:rsidRDefault="00492FA1" w:rsidP="008E573D">
      <w:pPr>
        <w:pStyle w:val="NormalWeb"/>
        <w:spacing w:before="0" w:beforeAutospacing="0" w:after="0" w:afterAutospacing="0"/>
        <w:ind w:left="360"/>
        <w:jc w:val="both"/>
        <w:rPr>
          <w:rFonts w:asciiTheme="minorHAnsi" w:hAnsiTheme="minorHAnsi" w:cstheme="minorHAnsi"/>
          <w:b/>
          <w:bCs/>
          <w:sz w:val="20"/>
          <w:szCs w:val="20"/>
        </w:rPr>
      </w:pPr>
    </w:p>
    <w:p w14:paraId="1AAF8F6E" w14:textId="16CDF2D5" w:rsidR="008E573D" w:rsidRPr="008E573D" w:rsidRDefault="008E573D" w:rsidP="008E573D">
      <w:pPr>
        <w:pStyle w:val="NormalWeb"/>
        <w:spacing w:before="0" w:beforeAutospacing="0" w:after="0" w:afterAutospacing="0"/>
        <w:ind w:left="360"/>
        <w:jc w:val="both"/>
        <w:rPr>
          <w:rFonts w:asciiTheme="minorHAnsi" w:hAnsiTheme="minorHAnsi" w:cstheme="minorHAnsi"/>
          <w:b/>
          <w:bCs/>
          <w:color w:val="00000A"/>
          <w:sz w:val="20"/>
          <w:szCs w:val="20"/>
          <w:lang w:eastAsia="fr-FR"/>
        </w:rPr>
      </w:pPr>
      <w:r w:rsidRPr="008E573D">
        <w:rPr>
          <w:rFonts w:asciiTheme="minorHAnsi" w:hAnsiTheme="minorHAnsi" w:cstheme="minorHAnsi"/>
          <w:b/>
          <w:bCs/>
          <w:sz w:val="20"/>
          <w:szCs w:val="20"/>
        </w:rPr>
        <w:t>1.2 Méthodologie (45 points)</w:t>
      </w:r>
    </w:p>
    <w:p w14:paraId="5C1E31DF" w14:textId="182D8927" w:rsidR="008E573D" w:rsidRPr="008E573D" w:rsidRDefault="008E573D" w:rsidP="008E573D">
      <w:pPr>
        <w:pStyle w:val="NormalWeb"/>
        <w:spacing w:before="0" w:beforeAutospacing="0" w:after="0" w:afterAutospacing="0"/>
        <w:ind w:left="600"/>
        <w:jc w:val="both"/>
        <w:rPr>
          <w:rFonts w:asciiTheme="minorHAnsi" w:hAnsiTheme="minorHAnsi" w:cstheme="minorHAnsi"/>
          <w:sz w:val="20"/>
          <w:szCs w:val="20"/>
        </w:rPr>
      </w:pPr>
      <w:r w:rsidRPr="008E573D">
        <w:rPr>
          <w:rFonts w:asciiTheme="minorHAnsi" w:hAnsiTheme="minorHAnsi" w:cstheme="minorHAnsi"/>
          <w:sz w:val="20"/>
          <w:szCs w:val="20"/>
        </w:rPr>
        <w:br/>
      </w:r>
      <w:r w:rsidR="00DC4452">
        <w:rPr>
          <w:rFonts w:asciiTheme="minorHAnsi" w:hAnsiTheme="minorHAnsi" w:cstheme="minorHAnsi"/>
          <w:sz w:val="20"/>
          <w:szCs w:val="20"/>
        </w:rPr>
        <w:t>a</w:t>
      </w:r>
      <w:r w:rsidRPr="008E573D">
        <w:rPr>
          <w:rFonts w:asciiTheme="minorHAnsi" w:hAnsiTheme="minorHAnsi" w:cstheme="minorHAnsi"/>
          <w:sz w:val="20"/>
          <w:szCs w:val="20"/>
        </w:rPr>
        <w:t xml:space="preserve">) Méthodologie et plan de travail : 30 points </w:t>
      </w:r>
    </w:p>
    <w:p w14:paraId="0D6C19B9" w14:textId="04A0D18A" w:rsidR="008E573D" w:rsidRPr="008E573D" w:rsidRDefault="00DC4452" w:rsidP="008E573D">
      <w:pPr>
        <w:pStyle w:val="NormalWeb"/>
        <w:spacing w:before="0" w:beforeAutospacing="0" w:after="0" w:afterAutospacing="0"/>
        <w:ind w:left="600"/>
        <w:jc w:val="both"/>
        <w:rPr>
          <w:rFonts w:asciiTheme="minorHAnsi" w:hAnsiTheme="minorHAnsi" w:cstheme="minorHAnsi"/>
          <w:sz w:val="20"/>
          <w:szCs w:val="20"/>
        </w:rPr>
      </w:pPr>
      <w:r>
        <w:rPr>
          <w:rFonts w:asciiTheme="minorHAnsi" w:hAnsiTheme="minorHAnsi" w:cstheme="minorHAnsi"/>
          <w:sz w:val="20"/>
          <w:szCs w:val="20"/>
        </w:rPr>
        <w:t>b</w:t>
      </w:r>
      <w:r w:rsidR="008E573D" w:rsidRPr="008E573D">
        <w:rPr>
          <w:rFonts w:asciiTheme="minorHAnsi" w:hAnsiTheme="minorHAnsi" w:cstheme="minorHAnsi"/>
          <w:sz w:val="20"/>
          <w:szCs w:val="20"/>
        </w:rPr>
        <w:t xml:space="preserve">) Adéquation planning/méthodologie : 15 points </w:t>
      </w:r>
    </w:p>
    <w:p w14:paraId="07237C4B" w14:textId="33C8E48A"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r w:rsidRPr="008E573D">
        <w:rPr>
          <w:rFonts w:asciiTheme="minorHAnsi" w:hAnsiTheme="minorHAnsi" w:cstheme="minorHAnsi"/>
          <w:sz w:val="20"/>
          <w:szCs w:val="20"/>
        </w:rPr>
        <w:br/>
      </w:r>
      <w:r w:rsidR="00DC4452">
        <w:rPr>
          <w:rFonts w:asciiTheme="minorHAnsi" w:hAnsiTheme="minorHAnsi" w:cstheme="minorHAnsi"/>
          <w:b/>
          <w:bCs/>
          <w:sz w:val="20"/>
          <w:szCs w:val="20"/>
        </w:rPr>
        <w:t>a</w:t>
      </w:r>
      <w:r w:rsidRPr="008E573D">
        <w:rPr>
          <w:rFonts w:asciiTheme="minorHAnsi" w:hAnsiTheme="minorHAnsi" w:cstheme="minorHAnsi"/>
          <w:b/>
          <w:bCs/>
          <w:sz w:val="20"/>
          <w:szCs w:val="20"/>
        </w:rPr>
        <w:t>) Méthodologie et plan de travail (30 points)</w:t>
      </w:r>
    </w:p>
    <w:p w14:paraId="5DE2F5C7" w14:textId="77777777" w:rsidR="00F03BFB" w:rsidRDefault="00F03BFB" w:rsidP="00F03BFB">
      <w:pPr>
        <w:pStyle w:val="NormalWeb"/>
        <w:spacing w:before="0" w:beforeAutospacing="0" w:after="0" w:afterAutospacing="0"/>
        <w:jc w:val="both"/>
        <w:rPr>
          <w:rFonts w:asciiTheme="minorHAnsi" w:hAnsiTheme="minorHAnsi" w:cstheme="minorHAnsi"/>
          <w:sz w:val="20"/>
          <w:szCs w:val="20"/>
        </w:rPr>
      </w:pPr>
    </w:p>
    <w:p w14:paraId="7763F18E" w14:textId="54E7DBAA" w:rsidR="008E573D" w:rsidRPr="008E573D" w:rsidRDefault="008E573D" w:rsidP="00F03BFB">
      <w:pPr>
        <w:pStyle w:val="NormalWeb"/>
        <w:spacing w:before="0" w:beforeAutospacing="0" w:after="0" w:afterAutospacing="0"/>
        <w:jc w:val="both"/>
        <w:rPr>
          <w:rFonts w:asciiTheme="minorHAnsi" w:hAnsiTheme="minorHAnsi" w:cstheme="minorHAnsi"/>
          <w:sz w:val="20"/>
          <w:szCs w:val="20"/>
        </w:rPr>
      </w:pPr>
      <w:r w:rsidRPr="008E573D">
        <w:rPr>
          <w:rFonts w:asciiTheme="minorHAnsi" w:hAnsiTheme="minorHAnsi" w:cstheme="minorHAnsi"/>
          <w:sz w:val="20"/>
          <w:szCs w:val="20"/>
        </w:rPr>
        <w:t xml:space="preserve">Noté sur 30 points, ce sous critère jugera l’approche à suivre par </w:t>
      </w:r>
      <w:r w:rsidR="00492FA1" w:rsidRPr="008E573D">
        <w:rPr>
          <w:rFonts w:asciiTheme="minorHAnsi" w:hAnsiTheme="minorHAnsi" w:cstheme="minorHAnsi"/>
          <w:sz w:val="20"/>
          <w:szCs w:val="20"/>
        </w:rPr>
        <w:t>chaque soumission</w:t>
      </w:r>
      <w:r w:rsidR="00FD543A">
        <w:rPr>
          <w:rFonts w:asciiTheme="minorHAnsi" w:hAnsiTheme="minorHAnsi" w:cstheme="minorHAnsi"/>
          <w:sz w:val="20"/>
          <w:szCs w:val="20"/>
        </w:rPr>
        <w:t>naire</w:t>
      </w:r>
      <w:r w:rsidR="00573EA8">
        <w:rPr>
          <w:rFonts w:asciiTheme="minorHAnsi" w:hAnsiTheme="minorHAnsi" w:cstheme="minorHAnsi"/>
          <w:sz w:val="20"/>
          <w:szCs w:val="20"/>
        </w:rPr>
        <w:t xml:space="preserve"> et la</w:t>
      </w:r>
      <w:r w:rsidRPr="008E573D">
        <w:rPr>
          <w:rFonts w:asciiTheme="minorHAnsi" w:hAnsiTheme="minorHAnsi" w:cstheme="minorHAnsi"/>
          <w:sz w:val="20"/>
          <w:szCs w:val="20"/>
        </w:rPr>
        <w:t xml:space="preserve"> cohérence générale de son offre avec les termes de référence</w:t>
      </w:r>
      <w:r w:rsidR="00573EA8">
        <w:rPr>
          <w:rFonts w:asciiTheme="minorHAnsi" w:hAnsiTheme="minorHAnsi" w:cstheme="minorHAnsi"/>
          <w:sz w:val="20"/>
          <w:szCs w:val="20"/>
        </w:rPr>
        <w:t>s</w:t>
      </w:r>
      <w:r w:rsidRPr="008E573D">
        <w:rPr>
          <w:rFonts w:asciiTheme="minorHAnsi" w:hAnsiTheme="minorHAnsi" w:cstheme="minorHAnsi"/>
          <w:sz w:val="20"/>
          <w:szCs w:val="20"/>
        </w:rPr>
        <w:t>. Il sera vérifié si la méthodologie permettra de réaliser les prestations exigées par les termes de références dans les meilleures conditions ainsi que la cohérence et la rationalité de</w:t>
      </w:r>
      <w:r w:rsidR="00F03BFB">
        <w:rPr>
          <w:rFonts w:asciiTheme="minorHAnsi" w:hAnsiTheme="minorHAnsi" w:cstheme="minorHAnsi"/>
          <w:sz w:val="20"/>
          <w:szCs w:val="20"/>
        </w:rPr>
        <w:t xml:space="preserve"> </w:t>
      </w:r>
      <w:r w:rsidRPr="008E573D">
        <w:rPr>
          <w:rFonts w:asciiTheme="minorHAnsi" w:hAnsiTheme="minorHAnsi" w:cstheme="minorHAnsi"/>
          <w:sz w:val="20"/>
          <w:szCs w:val="20"/>
        </w:rPr>
        <w:t>l’approche à utiliser par les soumissionnaires pour les prestations relatives aux aspects cités dans le tableau ci-dessous.</w:t>
      </w:r>
    </w:p>
    <w:p w14:paraId="116F7986" w14:textId="77777777" w:rsidR="00971156" w:rsidRDefault="008E573D" w:rsidP="00F03BFB">
      <w:pPr>
        <w:pStyle w:val="NormalWeb"/>
        <w:spacing w:before="0" w:beforeAutospacing="0" w:after="0" w:afterAutospacing="0"/>
        <w:jc w:val="both"/>
        <w:rPr>
          <w:rFonts w:asciiTheme="minorHAnsi" w:hAnsiTheme="minorHAnsi" w:cstheme="minorHAnsi"/>
          <w:sz w:val="20"/>
          <w:szCs w:val="20"/>
        </w:rPr>
      </w:pPr>
      <w:r w:rsidRPr="008E573D">
        <w:rPr>
          <w:rFonts w:asciiTheme="minorHAnsi" w:hAnsiTheme="minorHAnsi" w:cstheme="minorHAnsi"/>
          <w:sz w:val="20"/>
          <w:szCs w:val="20"/>
        </w:rPr>
        <w:t xml:space="preserve">Pour chacun des aspects ci-dessus indiqués, tout soumissionnaire qui présente la méthodologie permettant de réaliser toutes les prestations indiquées aux termes de référence, </w:t>
      </w:r>
      <w:r w:rsidR="00DC4452">
        <w:rPr>
          <w:rFonts w:asciiTheme="minorHAnsi" w:hAnsiTheme="minorHAnsi" w:cstheme="minorHAnsi"/>
          <w:sz w:val="20"/>
          <w:szCs w:val="20"/>
        </w:rPr>
        <w:t xml:space="preserve">sera </w:t>
      </w:r>
      <w:r w:rsidRPr="008E573D">
        <w:rPr>
          <w:rFonts w:asciiTheme="minorHAnsi" w:hAnsiTheme="minorHAnsi" w:cstheme="minorHAnsi"/>
          <w:sz w:val="20"/>
          <w:szCs w:val="20"/>
        </w:rPr>
        <w:t>not</w:t>
      </w:r>
      <w:r w:rsidR="00DC4452">
        <w:rPr>
          <w:rFonts w:asciiTheme="minorHAnsi" w:hAnsiTheme="minorHAnsi" w:cstheme="minorHAnsi"/>
          <w:sz w:val="20"/>
          <w:szCs w:val="20"/>
        </w:rPr>
        <w:t>é</w:t>
      </w:r>
      <w:r w:rsidRPr="008E573D">
        <w:rPr>
          <w:rFonts w:asciiTheme="minorHAnsi" w:hAnsiTheme="minorHAnsi" w:cstheme="minorHAnsi"/>
          <w:sz w:val="20"/>
          <w:szCs w:val="20"/>
        </w:rPr>
        <w:t xml:space="preserve"> </w:t>
      </w:r>
      <w:r w:rsidR="00DC4452">
        <w:rPr>
          <w:rFonts w:asciiTheme="minorHAnsi" w:hAnsiTheme="minorHAnsi" w:cstheme="minorHAnsi"/>
          <w:sz w:val="20"/>
          <w:szCs w:val="20"/>
        </w:rPr>
        <w:t xml:space="preserve">comme indiqué dans le </w:t>
      </w:r>
      <w:r w:rsidRPr="008E573D">
        <w:rPr>
          <w:rFonts w:asciiTheme="minorHAnsi" w:hAnsiTheme="minorHAnsi" w:cstheme="minorHAnsi"/>
          <w:sz w:val="20"/>
          <w:szCs w:val="20"/>
        </w:rPr>
        <w:t>tableau ci-dessous.</w:t>
      </w:r>
    </w:p>
    <w:p w14:paraId="5036CA26" w14:textId="520B299F" w:rsidR="008E573D" w:rsidRDefault="00971156" w:rsidP="008E573D">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lastRenderedPageBreak/>
        <w:t xml:space="preserve">Pour </w:t>
      </w:r>
      <w:r w:rsidR="008E573D" w:rsidRPr="008E573D">
        <w:rPr>
          <w:rFonts w:asciiTheme="minorHAnsi" w:hAnsiTheme="minorHAnsi" w:cstheme="minorHAnsi"/>
          <w:sz w:val="20"/>
          <w:szCs w:val="20"/>
        </w:rPr>
        <w:t>la réalisation des prestations demandées, la note sera attribuée conformément au barème indiqué dans le tableau suivant</w:t>
      </w:r>
      <w:r>
        <w:rPr>
          <w:rFonts w:asciiTheme="minorHAnsi" w:hAnsiTheme="minorHAnsi" w:cstheme="minorHAnsi"/>
          <w:sz w:val="20"/>
          <w:szCs w:val="20"/>
        </w:rPr>
        <w:t> :</w:t>
      </w:r>
    </w:p>
    <w:p w14:paraId="358B6DC5" w14:textId="77777777" w:rsidR="00492FA1" w:rsidRPr="008E573D" w:rsidRDefault="00492FA1" w:rsidP="008E573D">
      <w:pPr>
        <w:pStyle w:val="NormalWeb"/>
        <w:spacing w:before="0" w:beforeAutospacing="0" w:after="0" w:afterAutospacing="0"/>
        <w:jc w:val="both"/>
        <w:rPr>
          <w:rFonts w:asciiTheme="minorHAnsi" w:hAnsiTheme="minorHAnsi" w:cstheme="minorHAnsi"/>
          <w:sz w:val="20"/>
          <w:szCs w:val="20"/>
        </w:rPr>
      </w:pPr>
    </w:p>
    <w:tbl>
      <w:tblPr>
        <w:tblW w:w="9289"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67" w:type="dxa"/>
        </w:tblCellMar>
        <w:tblLook w:val="01E0" w:firstRow="1" w:lastRow="1" w:firstColumn="1" w:lastColumn="1" w:noHBand="0" w:noVBand="0"/>
      </w:tblPr>
      <w:tblGrid>
        <w:gridCol w:w="3158"/>
        <w:gridCol w:w="1339"/>
        <w:gridCol w:w="1060"/>
        <w:gridCol w:w="741"/>
        <w:gridCol w:w="993"/>
        <w:gridCol w:w="888"/>
        <w:gridCol w:w="1110"/>
      </w:tblGrid>
      <w:tr w:rsidR="008E573D" w:rsidRPr="008E573D" w14:paraId="710A276A" w14:textId="77777777" w:rsidTr="008E573D">
        <w:trPr>
          <w:jc w:val="center"/>
        </w:trPr>
        <w:tc>
          <w:tcPr>
            <w:tcW w:w="3157" w:type="dxa"/>
            <w:tcBorders>
              <w:top w:val="outset" w:sz="6" w:space="0" w:color="00000A"/>
              <w:left w:val="outset" w:sz="6" w:space="0" w:color="00000A"/>
              <w:bottom w:val="outset" w:sz="6" w:space="0" w:color="00000A"/>
              <w:right w:val="outset" w:sz="6" w:space="0" w:color="00000A"/>
            </w:tcBorders>
            <w:vAlign w:val="center"/>
            <w:hideMark/>
          </w:tcPr>
          <w:p w14:paraId="60F5ED7E" w14:textId="77777777"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r w:rsidRPr="008E573D">
              <w:rPr>
                <w:rFonts w:asciiTheme="minorHAnsi" w:hAnsiTheme="minorHAnsi" w:cstheme="minorHAnsi"/>
                <w:b/>
                <w:bCs/>
                <w:sz w:val="20"/>
                <w:szCs w:val="20"/>
              </w:rPr>
              <w:t xml:space="preserve">Prestations demandées </w:t>
            </w:r>
          </w:p>
        </w:tc>
        <w:tc>
          <w:tcPr>
            <w:tcW w:w="5021" w:type="dxa"/>
            <w:gridSpan w:val="5"/>
            <w:tcBorders>
              <w:top w:val="outset" w:sz="6" w:space="0" w:color="00000A"/>
              <w:left w:val="outset" w:sz="6" w:space="0" w:color="00000A"/>
              <w:bottom w:val="outset" w:sz="6" w:space="0" w:color="00000A"/>
              <w:right w:val="outset" w:sz="6" w:space="0" w:color="00000A"/>
            </w:tcBorders>
            <w:vAlign w:val="center"/>
            <w:hideMark/>
          </w:tcPr>
          <w:p w14:paraId="55A4E4DF"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Barème</w:t>
            </w:r>
          </w:p>
        </w:tc>
        <w:tc>
          <w:tcPr>
            <w:tcW w:w="1110" w:type="dxa"/>
            <w:tcBorders>
              <w:top w:val="outset" w:sz="6" w:space="0" w:color="00000A"/>
              <w:left w:val="outset" w:sz="6" w:space="0" w:color="00000A"/>
              <w:bottom w:val="outset" w:sz="6" w:space="0" w:color="00000A"/>
              <w:right w:val="outset" w:sz="6" w:space="0" w:color="00000A"/>
            </w:tcBorders>
            <w:hideMark/>
          </w:tcPr>
          <w:p w14:paraId="31ED20A5"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Notation</w:t>
            </w:r>
          </w:p>
        </w:tc>
      </w:tr>
      <w:tr w:rsidR="008E573D" w:rsidRPr="008E573D" w14:paraId="242F08FF" w14:textId="77777777" w:rsidTr="008E573D">
        <w:trPr>
          <w:trHeight w:val="297"/>
          <w:jc w:val="center"/>
        </w:trPr>
        <w:tc>
          <w:tcPr>
            <w:tcW w:w="3157" w:type="dxa"/>
            <w:vMerge w:val="restart"/>
            <w:tcBorders>
              <w:top w:val="outset" w:sz="6" w:space="0" w:color="00000A"/>
              <w:left w:val="outset" w:sz="6" w:space="0" w:color="00000A"/>
              <w:bottom w:val="outset" w:sz="6" w:space="0" w:color="00000A"/>
              <w:right w:val="outset" w:sz="6" w:space="0" w:color="00000A"/>
            </w:tcBorders>
            <w:vAlign w:val="center"/>
            <w:hideMark/>
          </w:tcPr>
          <w:p w14:paraId="2D9706AB" w14:textId="77777777" w:rsidR="008E573D" w:rsidRPr="008E573D" w:rsidRDefault="008E573D" w:rsidP="008E573D">
            <w:pPr>
              <w:pStyle w:val="NormalWeb"/>
              <w:spacing w:before="0" w:beforeAutospacing="0" w:after="0" w:afterAutospacing="0"/>
              <w:rPr>
                <w:rFonts w:asciiTheme="minorHAnsi" w:hAnsiTheme="minorHAnsi" w:cstheme="minorHAnsi"/>
                <w:sz w:val="20"/>
                <w:szCs w:val="20"/>
              </w:rPr>
            </w:pPr>
            <w:r w:rsidRPr="008E573D">
              <w:rPr>
                <w:rFonts w:asciiTheme="minorHAnsi" w:hAnsiTheme="minorHAnsi" w:cstheme="minorHAnsi"/>
                <w:sz w:val="20"/>
                <w:szCs w:val="20"/>
              </w:rPr>
              <w:t>Collecte et analyse des données bibliographiques</w:t>
            </w:r>
          </w:p>
        </w:tc>
        <w:tc>
          <w:tcPr>
            <w:tcW w:w="1339" w:type="dxa"/>
            <w:tcBorders>
              <w:top w:val="outset" w:sz="6" w:space="0" w:color="00000A"/>
              <w:left w:val="outset" w:sz="6" w:space="0" w:color="00000A"/>
              <w:bottom w:val="outset" w:sz="6" w:space="0" w:color="00000A"/>
              <w:right w:val="outset" w:sz="6" w:space="0" w:color="00000A"/>
            </w:tcBorders>
            <w:vAlign w:val="center"/>
            <w:hideMark/>
          </w:tcPr>
          <w:p w14:paraId="15E79D06" w14:textId="77777777" w:rsidR="008E573D" w:rsidRPr="008E573D" w:rsidRDefault="008E573D" w:rsidP="008E573D">
            <w:pPr>
              <w:pStyle w:val="NormalWeb"/>
              <w:spacing w:before="0" w:beforeAutospacing="0" w:after="0" w:afterAutospacing="0"/>
              <w:rPr>
                <w:rFonts w:asciiTheme="minorHAnsi" w:hAnsiTheme="minorHAnsi" w:cstheme="minorHAnsi"/>
                <w:b/>
                <w:bCs/>
                <w:sz w:val="20"/>
                <w:szCs w:val="20"/>
              </w:rPr>
            </w:pPr>
            <w:r w:rsidRPr="008E573D">
              <w:rPr>
                <w:rFonts w:asciiTheme="minorHAnsi" w:hAnsiTheme="minorHAnsi" w:cstheme="minorHAnsi"/>
                <w:b/>
                <w:bCs/>
                <w:sz w:val="20"/>
                <w:szCs w:val="20"/>
              </w:rPr>
              <w:t>Appréciation</w:t>
            </w:r>
          </w:p>
        </w:tc>
        <w:tc>
          <w:tcPr>
            <w:tcW w:w="1060" w:type="dxa"/>
            <w:tcBorders>
              <w:top w:val="outset" w:sz="6" w:space="0" w:color="00000A"/>
              <w:left w:val="outset" w:sz="6" w:space="0" w:color="00000A"/>
              <w:bottom w:val="outset" w:sz="6" w:space="0" w:color="00000A"/>
              <w:right w:val="outset" w:sz="6" w:space="0" w:color="00000A"/>
            </w:tcBorders>
            <w:vAlign w:val="center"/>
            <w:hideMark/>
          </w:tcPr>
          <w:p w14:paraId="717FACEB"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Excellente</w:t>
            </w:r>
          </w:p>
        </w:tc>
        <w:tc>
          <w:tcPr>
            <w:tcW w:w="741" w:type="dxa"/>
            <w:tcBorders>
              <w:top w:val="outset" w:sz="6" w:space="0" w:color="00000A"/>
              <w:left w:val="outset" w:sz="6" w:space="0" w:color="00000A"/>
              <w:bottom w:val="outset" w:sz="6" w:space="0" w:color="00000A"/>
              <w:right w:val="outset" w:sz="6" w:space="0" w:color="00000A"/>
            </w:tcBorders>
            <w:vAlign w:val="center"/>
            <w:hideMark/>
          </w:tcPr>
          <w:p w14:paraId="4A19A6FC"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Bonne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5527F5E0"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Moyenne</w:t>
            </w:r>
          </w:p>
        </w:tc>
        <w:tc>
          <w:tcPr>
            <w:tcW w:w="888" w:type="dxa"/>
            <w:tcBorders>
              <w:top w:val="outset" w:sz="6" w:space="0" w:color="00000A"/>
              <w:left w:val="outset" w:sz="6" w:space="0" w:color="00000A"/>
              <w:bottom w:val="outset" w:sz="6" w:space="0" w:color="00000A"/>
              <w:right w:val="outset" w:sz="6" w:space="0" w:color="00000A"/>
            </w:tcBorders>
            <w:vAlign w:val="center"/>
            <w:hideMark/>
          </w:tcPr>
          <w:p w14:paraId="79107487"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Absente</w:t>
            </w:r>
          </w:p>
        </w:tc>
        <w:tc>
          <w:tcPr>
            <w:tcW w:w="1110" w:type="dxa"/>
            <w:vMerge w:val="restart"/>
            <w:tcBorders>
              <w:top w:val="outset" w:sz="6" w:space="0" w:color="00000A"/>
              <w:left w:val="outset" w:sz="6" w:space="0" w:color="00000A"/>
              <w:bottom w:val="outset" w:sz="6" w:space="0" w:color="00000A"/>
              <w:right w:val="outset" w:sz="6" w:space="0" w:color="00000A"/>
            </w:tcBorders>
          </w:tcPr>
          <w:p w14:paraId="07535D4D"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p>
        </w:tc>
      </w:tr>
      <w:tr w:rsidR="008E573D" w:rsidRPr="008E573D" w14:paraId="47ACB014" w14:textId="77777777" w:rsidTr="008E573D">
        <w:trPr>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3B78F70D" w14:textId="77777777" w:rsidR="008E573D" w:rsidRPr="008E573D" w:rsidRDefault="008E573D" w:rsidP="008E573D">
            <w:pPr>
              <w:spacing w:after="0"/>
              <w:rPr>
                <w:rFonts w:eastAsia="Times New Roman" w:cstheme="minorHAnsi"/>
                <w:color w:val="00000A"/>
                <w:sz w:val="20"/>
                <w:szCs w:val="20"/>
                <w:lang w:eastAsia="fr-FR"/>
              </w:rPr>
            </w:pPr>
          </w:p>
        </w:tc>
        <w:tc>
          <w:tcPr>
            <w:tcW w:w="1339"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2AAA9473" w14:textId="77777777" w:rsidR="008E573D" w:rsidRPr="008E573D" w:rsidRDefault="008E573D" w:rsidP="008E573D">
            <w:pPr>
              <w:pStyle w:val="NormalWeb"/>
              <w:spacing w:before="0" w:beforeAutospacing="0" w:after="0" w:afterAutospacing="0"/>
              <w:rPr>
                <w:rFonts w:asciiTheme="minorHAnsi" w:hAnsiTheme="minorHAnsi" w:cstheme="minorHAnsi"/>
                <w:b/>
                <w:bCs/>
                <w:sz w:val="20"/>
                <w:szCs w:val="20"/>
              </w:rPr>
            </w:pPr>
            <w:r w:rsidRPr="008E573D">
              <w:rPr>
                <w:rFonts w:asciiTheme="minorHAnsi" w:hAnsiTheme="minorHAnsi" w:cstheme="minorHAnsi"/>
                <w:b/>
                <w:bCs/>
                <w:sz w:val="20"/>
                <w:szCs w:val="20"/>
              </w:rPr>
              <w:t>Note</w:t>
            </w:r>
          </w:p>
        </w:tc>
        <w:tc>
          <w:tcPr>
            <w:tcW w:w="1060"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6D0DDABD"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10</w:t>
            </w:r>
          </w:p>
        </w:tc>
        <w:tc>
          <w:tcPr>
            <w:tcW w:w="741"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478D7221"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7</w:t>
            </w:r>
          </w:p>
        </w:tc>
        <w:tc>
          <w:tcPr>
            <w:tcW w:w="993"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1860445E"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3</w:t>
            </w:r>
          </w:p>
        </w:tc>
        <w:tc>
          <w:tcPr>
            <w:tcW w:w="888"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402B7E99"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0</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FA4931D" w14:textId="77777777" w:rsidR="008E573D" w:rsidRPr="008E573D" w:rsidRDefault="008E573D" w:rsidP="008E573D">
            <w:pPr>
              <w:spacing w:after="0"/>
              <w:rPr>
                <w:rFonts w:eastAsia="Times New Roman" w:cstheme="minorHAnsi"/>
                <w:color w:val="00000A"/>
                <w:sz w:val="20"/>
                <w:szCs w:val="20"/>
                <w:lang w:eastAsia="fr-FR"/>
              </w:rPr>
            </w:pPr>
          </w:p>
        </w:tc>
      </w:tr>
      <w:tr w:rsidR="008E573D" w:rsidRPr="008E573D" w14:paraId="6B54368A" w14:textId="77777777" w:rsidTr="008E573D">
        <w:trPr>
          <w:jc w:val="center"/>
        </w:trPr>
        <w:tc>
          <w:tcPr>
            <w:tcW w:w="3157" w:type="dxa"/>
            <w:vMerge w:val="restart"/>
            <w:tcBorders>
              <w:top w:val="outset" w:sz="6" w:space="0" w:color="00000A"/>
              <w:left w:val="outset" w:sz="6" w:space="0" w:color="00000A"/>
              <w:bottom w:val="outset" w:sz="6" w:space="0" w:color="00000A"/>
              <w:right w:val="outset" w:sz="6" w:space="0" w:color="00000A"/>
            </w:tcBorders>
            <w:vAlign w:val="center"/>
            <w:hideMark/>
          </w:tcPr>
          <w:p w14:paraId="46EBC25C" w14:textId="77777777" w:rsidR="008E573D" w:rsidRPr="008E573D" w:rsidRDefault="008E573D" w:rsidP="008E573D">
            <w:pPr>
              <w:pStyle w:val="NormalWeb"/>
              <w:spacing w:before="0" w:beforeAutospacing="0" w:after="0" w:afterAutospacing="0"/>
              <w:rPr>
                <w:rFonts w:asciiTheme="minorHAnsi" w:hAnsiTheme="minorHAnsi" w:cstheme="minorHAnsi"/>
                <w:sz w:val="20"/>
                <w:szCs w:val="20"/>
              </w:rPr>
            </w:pPr>
            <w:r w:rsidRPr="008E573D">
              <w:rPr>
                <w:rFonts w:asciiTheme="minorHAnsi" w:hAnsiTheme="minorHAnsi" w:cstheme="minorHAnsi"/>
                <w:sz w:val="20"/>
                <w:szCs w:val="20"/>
              </w:rPr>
              <w:t>Investigation de terrain</w:t>
            </w:r>
          </w:p>
        </w:tc>
        <w:tc>
          <w:tcPr>
            <w:tcW w:w="1339" w:type="dxa"/>
            <w:tcBorders>
              <w:top w:val="outset" w:sz="6" w:space="0" w:color="00000A"/>
              <w:left w:val="outset" w:sz="6" w:space="0" w:color="00000A"/>
              <w:bottom w:val="outset" w:sz="6" w:space="0" w:color="00000A"/>
              <w:right w:val="outset" w:sz="6" w:space="0" w:color="00000A"/>
            </w:tcBorders>
            <w:vAlign w:val="center"/>
            <w:hideMark/>
          </w:tcPr>
          <w:p w14:paraId="5D8C2E1E" w14:textId="77777777" w:rsidR="008E573D" w:rsidRPr="008E573D" w:rsidRDefault="008E573D" w:rsidP="008E573D">
            <w:pPr>
              <w:pStyle w:val="NormalWeb"/>
              <w:spacing w:before="0" w:beforeAutospacing="0" w:after="0" w:afterAutospacing="0"/>
              <w:rPr>
                <w:rFonts w:asciiTheme="minorHAnsi" w:hAnsiTheme="minorHAnsi" w:cstheme="minorHAnsi"/>
                <w:b/>
                <w:bCs/>
                <w:sz w:val="20"/>
                <w:szCs w:val="20"/>
              </w:rPr>
            </w:pPr>
            <w:r w:rsidRPr="008E573D">
              <w:rPr>
                <w:rFonts w:asciiTheme="minorHAnsi" w:hAnsiTheme="minorHAnsi" w:cstheme="minorHAnsi"/>
                <w:b/>
                <w:bCs/>
                <w:sz w:val="20"/>
                <w:szCs w:val="20"/>
              </w:rPr>
              <w:t>Appréciation</w:t>
            </w:r>
          </w:p>
        </w:tc>
        <w:tc>
          <w:tcPr>
            <w:tcW w:w="1060" w:type="dxa"/>
            <w:tcBorders>
              <w:top w:val="outset" w:sz="6" w:space="0" w:color="00000A"/>
              <w:left w:val="outset" w:sz="6" w:space="0" w:color="00000A"/>
              <w:bottom w:val="outset" w:sz="6" w:space="0" w:color="00000A"/>
              <w:right w:val="outset" w:sz="6" w:space="0" w:color="00000A"/>
            </w:tcBorders>
            <w:vAlign w:val="center"/>
            <w:hideMark/>
          </w:tcPr>
          <w:p w14:paraId="65D227E9"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Excellente</w:t>
            </w:r>
          </w:p>
        </w:tc>
        <w:tc>
          <w:tcPr>
            <w:tcW w:w="741" w:type="dxa"/>
            <w:tcBorders>
              <w:top w:val="outset" w:sz="6" w:space="0" w:color="00000A"/>
              <w:left w:val="outset" w:sz="6" w:space="0" w:color="00000A"/>
              <w:bottom w:val="outset" w:sz="6" w:space="0" w:color="00000A"/>
              <w:right w:val="outset" w:sz="6" w:space="0" w:color="00000A"/>
            </w:tcBorders>
            <w:vAlign w:val="center"/>
            <w:hideMark/>
          </w:tcPr>
          <w:p w14:paraId="4A520EE1"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Bonne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4911A388"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Moyenne</w:t>
            </w:r>
          </w:p>
        </w:tc>
        <w:tc>
          <w:tcPr>
            <w:tcW w:w="888" w:type="dxa"/>
            <w:tcBorders>
              <w:top w:val="outset" w:sz="6" w:space="0" w:color="00000A"/>
              <w:left w:val="outset" w:sz="6" w:space="0" w:color="00000A"/>
              <w:bottom w:val="outset" w:sz="6" w:space="0" w:color="00000A"/>
              <w:right w:val="outset" w:sz="6" w:space="0" w:color="00000A"/>
            </w:tcBorders>
            <w:vAlign w:val="center"/>
            <w:hideMark/>
          </w:tcPr>
          <w:p w14:paraId="44BB716C"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Absente</w:t>
            </w:r>
          </w:p>
        </w:tc>
        <w:tc>
          <w:tcPr>
            <w:tcW w:w="1110" w:type="dxa"/>
            <w:vMerge w:val="restart"/>
            <w:tcBorders>
              <w:top w:val="outset" w:sz="6" w:space="0" w:color="00000A"/>
              <w:left w:val="outset" w:sz="6" w:space="0" w:color="00000A"/>
              <w:bottom w:val="outset" w:sz="6" w:space="0" w:color="00000A"/>
              <w:right w:val="outset" w:sz="6" w:space="0" w:color="00000A"/>
            </w:tcBorders>
          </w:tcPr>
          <w:p w14:paraId="65FB0DFB"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p>
        </w:tc>
      </w:tr>
      <w:tr w:rsidR="008E573D" w:rsidRPr="008E573D" w14:paraId="253EE0C4" w14:textId="77777777" w:rsidTr="008E573D">
        <w:trPr>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8BD3C9A" w14:textId="77777777" w:rsidR="008E573D" w:rsidRPr="008E573D" w:rsidRDefault="008E573D" w:rsidP="008E573D">
            <w:pPr>
              <w:spacing w:after="0"/>
              <w:rPr>
                <w:rFonts w:eastAsia="Times New Roman" w:cstheme="minorHAnsi"/>
                <w:color w:val="00000A"/>
                <w:sz w:val="20"/>
                <w:szCs w:val="20"/>
                <w:lang w:eastAsia="fr-FR"/>
              </w:rPr>
            </w:pPr>
          </w:p>
        </w:tc>
        <w:tc>
          <w:tcPr>
            <w:tcW w:w="1339"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2ECAAC26" w14:textId="77777777" w:rsidR="008E573D" w:rsidRPr="008E573D" w:rsidRDefault="008E573D" w:rsidP="008E573D">
            <w:pPr>
              <w:pStyle w:val="NormalWeb"/>
              <w:spacing w:before="0" w:beforeAutospacing="0" w:after="0" w:afterAutospacing="0"/>
              <w:rPr>
                <w:rFonts w:asciiTheme="minorHAnsi" w:hAnsiTheme="minorHAnsi" w:cstheme="minorHAnsi"/>
                <w:b/>
                <w:bCs/>
                <w:sz w:val="20"/>
                <w:szCs w:val="20"/>
              </w:rPr>
            </w:pPr>
            <w:r w:rsidRPr="008E573D">
              <w:rPr>
                <w:rFonts w:asciiTheme="minorHAnsi" w:hAnsiTheme="minorHAnsi" w:cstheme="minorHAnsi"/>
                <w:b/>
                <w:bCs/>
                <w:sz w:val="20"/>
                <w:szCs w:val="20"/>
              </w:rPr>
              <w:t>Note</w:t>
            </w:r>
          </w:p>
        </w:tc>
        <w:tc>
          <w:tcPr>
            <w:tcW w:w="1060"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303AFD3B"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10</w:t>
            </w:r>
          </w:p>
        </w:tc>
        <w:tc>
          <w:tcPr>
            <w:tcW w:w="741"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62118896"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7</w:t>
            </w:r>
          </w:p>
        </w:tc>
        <w:tc>
          <w:tcPr>
            <w:tcW w:w="993"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55B1DF9F"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3</w:t>
            </w:r>
          </w:p>
        </w:tc>
        <w:tc>
          <w:tcPr>
            <w:tcW w:w="888"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23DCBDA4"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0</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6663FF1D" w14:textId="77777777" w:rsidR="008E573D" w:rsidRPr="008E573D" w:rsidRDefault="008E573D" w:rsidP="008E573D">
            <w:pPr>
              <w:spacing w:after="0"/>
              <w:rPr>
                <w:rFonts w:eastAsia="Times New Roman" w:cstheme="minorHAnsi"/>
                <w:color w:val="00000A"/>
                <w:sz w:val="20"/>
                <w:szCs w:val="20"/>
                <w:lang w:eastAsia="fr-FR"/>
              </w:rPr>
            </w:pPr>
          </w:p>
        </w:tc>
      </w:tr>
      <w:tr w:rsidR="008E573D" w:rsidRPr="008E573D" w14:paraId="6C86A9F9" w14:textId="77777777" w:rsidTr="008E573D">
        <w:trPr>
          <w:jc w:val="center"/>
        </w:trPr>
        <w:tc>
          <w:tcPr>
            <w:tcW w:w="3157" w:type="dxa"/>
            <w:vMerge w:val="restart"/>
            <w:tcBorders>
              <w:top w:val="outset" w:sz="6" w:space="0" w:color="00000A"/>
              <w:left w:val="outset" w:sz="6" w:space="0" w:color="00000A"/>
              <w:bottom w:val="outset" w:sz="6" w:space="0" w:color="00000A"/>
              <w:right w:val="outset" w:sz="6" w:space="0" w:color="00000A"/>
            </w:tcBorders>
            <w:vAlign w:val="center"/>
            <w:hideMark/>
          </w:tcPr>
          <w:p w14:paraId="784181E3" w14:textId="77777777" w:rsidR="008E573D" w:rsidRPr="008E573D" w:rsidRDefault="008E573D" w:rsidP="008E573D">
            <w:pPr>
              <w:pStyle w:val="NormalWeb"/>
              <w:spacing w:before="0" w:beforeAutospacing="0" w:after="0" w:afterAutospacing="0"/>
              <w:rPr>
                <w:rFonts w:asciiTheme="minorHAnsi" w:hAnsiTheme="minorHAnsi" w:cstheme="minorHAnsi"/>
                <w:sz w:val="20"/>
                <w:szCs w:val="20"/>
              </w:rPr>
            </w:pPr>
            <w:r w:rsidRPr="008E573D">
              <w:rPr>
                <w:rFonts w:asciiTheme="minorHAnsi" w:hAnsiTheme="minorHAnsi" w:cstheme="minorHAnsi"/>
                <w:sz w:val="20"/>
                <w:szCs w:val="20"/>
              </w:rPr>
              <w:t>Restitution et analyse des données recueillies</w:t>
            </w:r>
          </w:p>
        </w:tc>
        <w:tc>
          <w:tcPr>
            <w:tcW w:w="1339" w:type="dxa"/>
            <w:tcBorders>
              <w:top w:val="outset" w:sz="6" w:space="0" w:color="00000A"/>
              <w:left w:val="outset" w:sz="6" w:space="0" w:color="00000A"/>
              <w:bottom w:val="outset" w:sz="6" w:space="0" w:color="00000A"/>
              <w:right w:val="outset" w:sz="6" w:space="0" w:color="00000A"/>
            </w:tcBorders>
            <w:vAlign w:val="center"/>
            <w:hideMark/>
          </w:tcPr>
          <w:p w14:paraId="0420D4A2" w14:textId="77777777" w:rsidR="008E573D" w:rsidRPr="008E573D" w:rsidRDefault="008E573D" w:rsidP="008E573D">
            <w:pPr>
              <w:pStyle w:val="NormalWeb"/>
              <w:spacing w:before="0" w:beforeAutospacing="0" w:after="0" w:afterAutospacing="0"/>
              <w:rPr>
                <w:rFonts w:asciiTheme="minorHAnsi" w:hAnsiTheme="minorHAnsi" w:cstheme="minorHAnsi"/>
                <w:b/>
                <w:bCs/>
                <w:sz w:val="20"/>
                <w:szCs w:val="20"/>
              </w:rPr>
            </w:pPr>
            <w:r w:rsidRPr="008E573D">
              <w:rPr>
                <w:rFonts w:asciiTheme="minorHAnsi" w:hAnsiTheme="minorHAnsi" w:cstheme="minorHAnsi"/>
                <w:b/>
                <w:bCs/>
                <w:sz w:val="20"/>
                <w:szCs w:val="20"/>
              </w:rPr>
              <w:t>Appréciation</w:t>
            </w:r>
          </w:p>
        </w:tc>
        <w:tc>
          <w:tcPr>
            <w:tcW w:w="1060" w:type="dxa"/>
            <w:tcBorders>
              <w:top w:val="outset" w:sz="6" w:space="0" w:color="00000A"/>
              <w:left w:val="outset" w:sz="6" w:space="0" w:color="00000A"/>
              <w:bottom w:val="outset" w:sz="6" w:space="0" w:color="00000A"/>
              <w:right w:val="outset" w:sz="6" w:space="0" w:color="00000A"/>
            </w:tcBorders>
            <w:vAlign w:val="center"/>
            <w:hideMark/>
          </w:tcPr>
          <w:p w14:paraId="7A8A055E"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Excellente</w:t>
            </w:r>
          </w:p>
        </w:tc>
        <w:tc>
          <w:tcPr>
            <w:tcW w:w="741" w:type="dxa"/>
            <w:tcBorders>
              <w:top w:val="outset" w:sz="6" w:space="0" w:color="00000A"/>
              <w:left w:val="outset" w:sz="6" w:space="0" w:color="00000A"/>
              <w:bottom w:val="outset" w:sz="6" w:space="0" w:color="00000A"/>
              <w:right w:val="outset" w:sz="6" w:space="0" w:color="00000A"/>
            </w:tcBorders>
            <w:vAlign w:val="center"/>
            <w:hideMark/>
          </w:tcPr>
          <w:p w14:paraId="1BFCE209"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Bonne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4F78228C"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Moyenne</w:t>
            </w:r>
          </w:p>
        </w:tc>
        <w:tc>
          <w:tcPr>
            <w:tcW w:w="888" w:type="dxa"/>
            <w:tcBorders>
              <w:top w:val="outset" w:sz="6" w:space="0" w:color="00000A"/>
              <w:left w:val="outset" w:sz="6" w:space="0" w:color="00000A"/>
              <w:bottom w:val="outset" w:sz="6" w:space="0" w:color="00000A"/>
              <w:right w:val="outset" w:sz="6" w:space="0" w:color="00000A"/>
            </w:tcBorders>
            <w:vAlign w:val="center"/>
            <w:hideMark/>
          </w:tcPr>
          <w:p w14:paraId="4ED2464D"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Absente</w:t>
            </w:r>
          </w:p>
        </w:tc>
        <w:tc>
          <w:tcPr>
            <w:tcW w:w="1110" w:type="dxa"/>
            <w:vMerge w:val="restart"/>
            <w:tcBorders>
              <w:top w:val="outset" w:sz="6" w:space="0" w:color="00000A"/>
              <w:left w:val="outset" w:sz="6" w:space="0" w:color="00000A"/>
              <w:bottom w:val="outset" w:sz="6" w:space="0" w:color="00000A"/>
              <w:right w:val="outset" w:sz="6" w:space="0" w:color="00000A"/>
            </w:tcBorders>
          </w:tcPr>
          <w:p w14:paraId="73DFD1F5"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p>
        </w:tc>
      </w:tr>
      <w:tr w:rsidR="008E573D" w:rsidRPr="008E573D" w14:paraId="0B4A5A71" w14:textId="77777777" w:rsidTr="008E573D">
        <w:trPr>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0533ACF9" w14:textId="77777777" w:rsidR="008E573D" w:rsidRPr="008E573D" w:rsidRDefault="008E573D" w:rsidP="008E573D">
            <w:pPr>
              <w:spacing w:after="0"/>
              <w:rPr>
                <w:rFonts w:eastAsia="Times New Roman" w:cstheme="minorHAnsi"/>
                <w:color w:val="00000A"/>
                <w:sz w:val="20"/>
                <w:szCs w:val="20"/>
                <w:lang w:eastAsia="fr-FR"/>
              </w:rPr>
            </w:pPr>
          </w:p>
        </w:tc>
        <w:tc>
          <w:tcPr>
            <w:tcW w:w="1339"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2A7F7525" w14:textId="77777777" w:rsidR="008E573D" w:rsidRPr="008E573D" w:rsidRDefault="008E573D" w:rsidP="008E573D">
            <w:pPr>
              <w:pStyle w:val="NormalWeb"/>
              <w:spacing w:before="0" w:beforeAutospacing="0" w:after="0" w:afterAutospacing="0"/>
              <w:rPr>
                <w:rFonts w:asciiTheme="minorHAnsi" w:hAnsiTheme="minorHAnsi" w:cstheme="minorHAnsi"/>
                <w:b/>
                <w:bCs/>
                <w:sz w:val="20"/>
                <w:szCs w:val="20"/>
              </w:rPr>
            </w:pPr>
            <w:r w:rsidRPr="008E573D">
              <w:rPr>
                <w:rFonts w:asciiTheme="minorHAnsi" w:hAnsiTheme="minorHAnsi" w:cstheme="minorHAnsi"/>
                <w:b/>
                <w:bCs/>
                <w:sz w:val="20"/>
                <w:szCs w:val="20"/>
              </w:rPr>
              <w:t>Note</w:t>
            </w:r>
          </w:p>
        </w:tc>
        <w:tc>
          <w:tcPr>
            <w:tcW w:w="1060"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76BDD81E"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10</w:t>
            </w:r>
          </w:p>
        </w:tc>
        <w:tc>
          <w:tcPr>
            <w:tcW w:w="741"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6C18E245"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7</w:t>
            </w:r>
          </w:p>
        </w:tc>
        <w:tc>
          <w:tcPr>
            <w:tcW w:w="993"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11AD5626"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3</w:t>
            </w:r>
          </w:p>
        </w:tc>
        <w:tc>
          <w:tcPr>
            <w:tcW w:w="888"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41CEA4A1"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0</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F8E9080" w14:textId="77777777" w:rsidR="008E573D" w:rsidRPr="008E573D" w:rsidRDefault="008E573D" w:rsidP="008E573D">
            <w:pPr>
              <w:spacing w:after="0"/>
              <w:rPr>
                <w:rFonts w:eastAsia="Times New Roman" w:cstheme="minorHAnsi"/>
                <w:color w:val="00000A"/>
                <w:sz w:val="20"/>
                <w:szCs w:val="20"/>
                <w:lang w:eastAsia="fr-FR"/>
              </w:rPr>
            </w:pPr>
          </w:p>
        </w:tc>
      </w:tr>
      <w:tr w:rsidR="008E573D" w:rsidRPr="008E573D" w14:paraId="63B2B2FA" w14:textId="77777777" w:rsidTr="008E573D">
        <w:trPr>
          <w:jc w:val="center"/>
        </w:trPr>
        <w:tc>
          <w:tcPr>
            <w:tcW w:w="8178" w:type="dxa"/>
            <w:gridSpan w:val="6"/>
            <w:tcBorders>
              <w:top w:val="outset" w:sz="6" w:space="0" w:color="00000A"/>
              <w:left w:val="outset" w:sz="6" w:space="0" w:color="00000A"/>
              <w:bottom w:val="outset" w:sz="6" w:space="0" w:color="00000A"/>
              <w:right w:val="outset" w:sz="6" w:space="0" w:color="00000A"/>
            </w:tcBorders>
            <w:vAlign w:val="center"/>
            <w:hideMark/>
          </w:tcPr>
          <w:p w14:paraId="3E7C4FA8"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sz w:val="20"/>
                <w:szCs w:val="20"/>
              </w:rPr>
              <w:t xml:space="preserve">                                                                                                                                                  </w:t>
            </w:r>
            <w:r w:rsidRPr="008E573D">
              <w:rPr>
                <w:rFonts w:asciiTheme="minorHAnsi" w:hAnsiTheme="minorHAnsi" w:cstheme="minorHAnsi"/>
                <w:b/>
                <w:bCs/>
                <w:sz w:val="20"/>
                <w:szCs w:val="20"/>
              </w:rPr>
              <w:t>Total sur 30</w:t>
            </w:r>
          </w:p>
        </w:tc>
        <w:tc>
          <w:tcPr>
            <w:tcW w:w="1110" w:type="dxa"/>
            <w:tcBorders>
              <w:top w:val="outset" w:sz="6" w:space="0" w:color="00000A"/>
              <w:left w:val="outset" w:sz="6" w:space="0" w:color="00000A"/>
              <w:bottom w:val="outset" w:sz="6" w:space="0" w:color="00000A"/>
              <w:right w:val="outset" w:sz="6" w:space="0" w:color="00000A"/>
            </w:tcBorders>
          </w:tcPr>
          <w:p w14:paraId="4208B91F"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p>
        </w:tc>
      </w:tr>
    </w:tbl>
    <w:p w14:paraId="5988FD0E" w14:textId="77777777" w:rsidR="008E573D" w:rsidRPr="008E573D" w:rsidRDefault="008E573D" w:rsidP="008E573D">
      <w:pPr>
        <w:spacing w:after="0"/>
        <w:jc w:val="both"/>
        <w:rPr>
          <w:rFonts w:eastAsia="Times New Roman" w:cstheme="minorHAnsi"/>
          <w:color w:val="00000A"/>
          <w:sz w:val="20"/>
          <w:szCs w:val="20"/>
          <w:lang w:eastAsia="fr-FR"/>
        </w:rPr>
      </w:pPr>
    </w:p>
    <w:p w14:paraId="7760F2ED" w14:textId="06D9906D"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r w:rsidRPr="008E573D">
        <w:rPr>
          <w:rFonts w:asciiTheme="minorHAnsi" w:hAnsiTheme="minorHAnsi" w:cstheme="minorHAnsi"/>
          <w:sz w:val="20"/>
          <w:szCs w:val="20"/>
        </w:rPr>
        <w:t xml:space="preserve">Concernant la cohérence et la rationalité de l’approche à utiliser par les soumissionnaires pour réaliser les prestations demandées, l’évaluation sera effectuée en fonction de l’intervention de </w:t>
      </w:r>
      <w:r w:rsidR="00F03BFB">
        <w:rPr>
          <w:rFonts w:asciiTheme="minorHAnsi" w:hAnsiTheme="minorHAnsi" w:cstheme="minorHAnsi"/>
          <w:sz w:val="20"/>
          <w:szCs w:val="20"/>
        </w:rPr>
        <w:t>l’</w:t>
      </w:r>
      <w:r w:rsidRPr="008E573D">
        <w:rPr>
          <w:rFonts w:asciiTheme="minorHAnsi" w:hAnsiTheme="minorHAnsi" w:cstheme="minorHAnsi"/>
          <w:sz w:val="20"/>
          <w:szCs w:val="20"/>
        </w:rPr>
        <w:t>expert sur le terrain, l’agencement des différentes prestations demandées, le support administratif et technique</w:t>
      </w:r>
      <w:r w:rsidR="00C44C21">
        <w:rPr>
          <w:rFonts w:asciiTheme="minorHAnsi" w:hAnsiTheme="minorHAnsi" w:cstheme="minorHAnsi"/>
          <w:sz w:val="20"/>
          <w:szCs w:val="20"/>
        </w:rPr>
        <w:t xml:space="preserve"> fourni. </w:t>
      </w:r>
    </w:p>
    <w:p w14:paraId="5D545D11" w14:textId="77777777"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p>
    <w:p w14:paraId="08832F78" w14:textId="020F5873" w:rsidR="008E573D" w:rsidRPr="008E573D" w:rsidRDefault="00DC4452" w:rsidP="008E573D">
      <w:pPr>
        <w:pStyle w:val="NormalWeb"/>
        <w:spacing w:before="0" w:beforeAutospacing="0" w:after="0" w:afterAutospacing="0"/>
        <w:ind w:left="60"/>
        <w:jc w:val="both"/>
        <w:rPr>
          <w:rFonts w:asciiTheme="minorHAnsi" w:hAnsiTheme="minorHAnsi" w:cstheme="minorHAnsi"/>
          <w:b/>
          <w:bCs/>
          <w:sz w:val="20"/>
          <w:szCs w:val="20"/>
        </w:rPr>
      </w:pPr>
      <w:r>
        <w:rPr>
          <w:rFonts w:asciiTheme="minorHAnsi" w:hAnsiTheme="minorHAnsi" w:cstheme="minorHAnsi"/>
          <w:b/>
          <w:bCs/>
          <w:sz w:val="20"/>
          <w:szCs w:val="20"/>
        </w:rPr>
        <w:t>b</w:t>
      </w:r>
      <w:r w:rsidR="008E573D" w:rsidRPr="008E573D">
        <w:rPr>
          <w:rFonts w:asciiTheme="minorHAnsi" w:hAnsiTheme="minorHAnsi" w:cstheme="minorHAnsi"/>
          <w:b/>
          <w:bCs/>
          <w:sz w:val="20"/>
          <w:szCs w:val="20"/>
        </w:rPr>
        <w:t>) Adéquation planning/méthodologie (15 points)</w:t>
      </w:r>
    </w:p>
    <w:p w14:paraId="2BC0BD5A" w14:textId="77777777" w:rsidR="008E573D" w:rsidRPr="008E573D" w:rsidRDefault="008E573D" w:rsidP="008E573D">
      <w:pPr>
        <w:pStyle w:val="NormalWeb"/>
        <w:spacing w:before="0" w:beforeAutospacing="0" w:after="0" w:afterAutospacing="0"/>
        <w:ind w:left="60"/>
        <w:jc w:val="both"/>
        <w:rPr>
          <w:rFonts w:asciiTheme="minorHAnsi" w:hAnsiTheme="minorHAnsi" w:cstheme="minorHAnsi"/>
          <w:sz w:val="20"/>
          <w:szCs w:val="20"/>
        </w:rPr>
      </w:pPr>
    </w:p>
    <w:p w14:paraId="1C2CE65C" w14:textId="77777777" w:rsidR="008E573D" w:rsidRPr="008E573D" w:rsidRDefault="008E573D" w:rsidP="008E573D">
      <w:pPr>
        <w:pStyle w:val="NormalWeb"/>
        <w:spacing w:before="0" w:beforeAutospacing="0" w:after="0" w:afterAutospacing="0"/>
        <w:ind w:left="60"/>
        <w:jc w:val="both"/>
        <w:rPr>
          <w:rFonts w:asciiTheme="minorHAnsi" w:hAnsiTheme="minorHAnsi" w:cstheme="minorHAnsi"/>
          <w:sz w:val="20"/>
          <w:szCs w:val="20"/>
        </w:rPr>
      </w:pPr>
      <w:r w:rsidRPr="008E573D">
        <w:rPr>
          <w:rFonts w:asciiTheme="minorHAnsi" w:hAnsiTheme="minorHAnsi" w:cstheme="minorHAnsi"/>
          <w:sz w:val="20"/>
          <w:szCs w:val="20"/>
        </w:rPr>
        <w:t xml:space="preserve">Ce sous critère est noté sur 15 points. Il permet d’évaluer le planning des interventions et la </w:t>
      </w:r>
      <w:r w:rsidRPr="008E573D">
        <w:rPr>
          <w:rFonts w:asciiTheme="minorHAnsi" w:hAnsiTheme="minorHAnsi" w:cstheme="minorHAnsi"/>
          <w:sz w:val="20"/>
          <w:szCs w:val="20"/>
        </w:rPr>
        <w:br/>
        <w:t>répartition des tâches et leur cohérence avec la méthodologie proposée. L’évaluation sera effectuée conformément au barème suivant :</w:t>
      </w:r>
    </w:p>
    <w:p w14:paraId="018E27E6" w14:textId="77777777" w:rsidR="008E573D" w:rsidRPr="008E573D" w:rsidRDefault="008E573D" w:rsidP="008E573D">
      <w:pPr>
        <w:pStyle w:val="NormalWeb"/>
        <w:spacing w:before="0" w:beforeAutospacing="0" w:after="0" w:afterAutospacing="0"/>
        <w:ind w:left="60"/>
        <w:jc w:val="both"/>
        <w:rPr>
          <w:rFonts w:asciiTheme="minorHAnsi" w:hAnsiTheme="minorHAnsi" w:cstheme="minorHAnsi"/>
          <w:sz w:val="20"/>
          <w:szCs w:val="20"/>
        </w:rPr>
      </w:pPr>
    </w:p>
    <w:p w14:paraId="459D592D" w14:textId="190D011C" w:rsidR="008E573D" w:rsidRPr="008E573D" w:rsidRDefault="00F03BFB" w:rsidP="008E573D">
      <w:pPr>
        <w:pStyle w:val="NormalWeb"/>
        <w:numPr>
          <w:ilvl w:val="0"/>
          <w:numId w:val="26"/>
        </w:numPr>
        <w:spacing w:before="0" w:beforeAutospacing="0" w:after="0" w:afterAutospacing="0"/>
        <w:jc w:val="both"/>
        <w:rPr>
          <w:rFonts w:asciiTheme="minorHAnsi" w:hAnsiTheme="minorHAnsi" w:cstheme="minorHAnsi"/>
          <w:sz w:val="20"/>
          <w:szCs w:val="20"/>
        </w:rPr>
      </w:pPr>
      <w:r w:rsidRPr="008E573D">
        <w:rPr>
          <w:rFonts w:asciiTheme="minorHAnsi" w:hAnsiTheme="minorHAnsi" w:cstheme="minorHAnsi"/>
          <w:sz w:val="20"/>
          <w:szCs w:val="20"/>
        </w:rPr>
        <w:t>Offre</w:t>
      </w:r>
      <w:r w:rsidR="008E573D" w:rsidRPr="008E573D">
        <w:rPr>
          <w:rFonts w:asciiTheme="minorHAnsi" w:hAnsiTheme="minorHAnsi" w:cstheme="minorHAnsi"/>
          <w:sz w:val="20"/>
          <w:szCs w:val="20"/>
        </w:rPr>
        <w:t xml:space="preserve"> de planning des activités </w:t>
      </w:r>
      <w:r w:rsidR="008E573D" w:rsidRPr="008E573D">
        <w:rPr>
          <w:rFonts w:asciiTheme="minorHAnsi" w:hAnsiTheme="minorHAnsi" w:cstheme="minorHAnsi"/>
          <w:b/>
          <w:bCs/>
          <w:i/>
          <w:iCs/>
          <w:sz w:val="20"/>
          <w:szCs w:val="20"/>
        </w:rPr>
        <w:t>(8points)</w:t>
      </w:r>
    </w:p>
    <w:p w14:paraId="4072FD26" w14:textId="58FD5808" w:rsidR="008E573D" w:rsidRPr="008E573D" w:rsidRDefault="008E573D" w:rsidP="008E573D">
      <w:pPr>
        <w:pStyle w:val="NormalWeb"/>
        <w:numPr>
          <w:ilvl w:val="0"/>
          <w:numId w:val="26"/>
        </w:numPr>
        <w:spacing w:before="0" w:beforeAutospacing="0" w:after="0" w:afterAutospacing="0"/>
        <w:jc w:val="both"/>
        <w:rPr>
          <w:rFonts w:asciiTheme="minorHAnsi" w:hAnsiTheme="minorHAnsi" w:cstheme="minorHAnsi"/>
          <w:sz w:val="20"/>
          <w:szCs w:val="20"/>
        </w:rPr>
      </w:pPr>
      <w:r w:rsidRPr="008E573D">
        <w:rPr>
          <w:rFonts w:asciiTheme="minorHAnsi" w:hAnsiTheme="minorHAnsi" w:cstheme="minorHAnsi"/>
          <w:sz w:val="20"/>
          <w:szCs w:val="20"/>
        </w:rPr>
        <w:t>Cohérence entre le planning des activités et la méthodologie proposée</w:t>
      </w:r>
      <w:r w:rsidR="00F03BFB">
        <w:rPr>
          <w:rFonts w:asciiTheme="minorHAnsi" w:hAnsiTheme="minorHAnsi" w:cstheme="minorHAnsi"/>
          <w:sz w:val="20"/>
          <w:szCs w:val="20"/>
        </w:rPr>
        <w:t xml:space="preserve"> </w:t>
      </w:r>
      <w:r w:rsidRPr="008E573D">
        <w:rPr>
          <w:rFonts w:asciiTheme="minorHAnsi" w:hAnsiTheme="minorHAnsi" w:cstheme="minorHAnsi"/>
          <w:b/>
          <w:bCs/>
          <w:i/>
          <w:iCs/>
          <w:sz w:val="20"/>
          <w:szCs w:val="20"/>
        </w:rPr>
        <w:t>(7 points)</w:t>
      </w:r>
    </w:p>
    <w:p w14:paraId="16666C08" w14:textId="77777777" w:rsidR="008E573D" w:rsidRPr="008E573D" w:rsidRDefault="008E573D" w:rsidP="008E573D">
      <w:pPr>
        <w:pStyle w:val="NormalWeb"/>
        <w:spacing w:before="0" w:beforeAutospacing="0" w:after="0" w:afterAutospacing="0"/>
        <w:ind w:left="60"/>
        <w:jc w:val="both"/>
        <w:rPr>
          <w:rFonts w:asciiTheme="minorHAnsi" w:hAnsiTheme="minorHAnsi" w:cstheme="minorHAnsi"/>
          <w:sz w:val="20"/>
          <w:szCs w:val="20"/>
        </w:rPr>
      </w:pPr>
      <w:r w:rsidRPr="008E573D">
        <w:rPr>
          <w:rFonts w:asciiTheme="minorHAnsi" w:hAnsiTheme="minorHAnsi" w:cstheme="minorHAnsi"/>
          <w:b/>
          <w:bCs/>
          <w:i/>
          <w:iCs/>
          <w:sz w:val="20"/>
          <w:szCs w:val="20"/>
        </w:rPr>
        <w:t xml:space="preserve"> </w:t>
      </w:r>
    </w:p>
    <w:tbl>
      <w:tblPr>
        <w:tblW w:w="3650" w:type="pct"/>
        <w:tblInd w:w="-2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67" w:type="dxa"/>
        </w:tblCellMar>
        <w:tblLook w:val="01E0" w:firstRow="1" w:lastRow="1" w:firstColumn="1" w:lastColumn="1" w:noHBand="0" w:noVBand="0"/>
      </w:tblPr>
      <w:tblGrid>
        <w:gridCol w:w="1486"/>
        <w:gridCol w:w="794"/>
        <w:gridCol w:w="951"/>
        <w:gridCol w:w="841"/>
        <w:gridCol w:w="714"/>
        <w:gridCol w:w="951"/>
        <w:gridCol w:w="874"/>
      </w:tblGrid>
      <w:tr w:rsidR="008E573D" w:rsidRPr="008E573D" w14:paraId="07CCECB7" w14:textId="77777777" w:rsidTr="008E573D">
        <w:trPr>
          <w:trHeight w:val="465"/>
        </w:trPr>
        <w:tc>
          <w:tcPr>
            <w:tcW w:w="1491" w:type="dxa"/>
            <w:tcBorders>
              <w:top w:val="outset" w:sz="6" w:space="0" w:color="00000A"/>
              <w:left w:val="outset" w:sz="6" w:space="0" w:color="00000A"/>
              <w:bottom w:val="outset" w:sz="6" w:space="0" w:color="00000A"/>
              <w:right w:val="outset" w:sz="6" w:space="0" w:color="00000A"/>
            </w:tcBorders>
            <w:vAlign w:val="center"/>
          </w:tcPr>
          <w:p w14:paraId="724B1E7C" w14:textId="77777777" w:rsidR="008E573D" w:rsidRPr="008E573D" w:rsidRDefault="008E573D" w:rsidP="008E573D">
            <w:pPr>
              <w:spacing w:after="0"/>
              <w:jc w:val="both"/>
              <w:rPr>
                <w:rFonts w:cstheme="minorHAnsi"/>
                <w:sz w:val="20"/>
                <w:szCs w:val="20"/>
              </w:rPr>
            </w:pPr>
          </w:p>
        </w:tc>
        <w:tc>
          <w:tcPr>
            <w:tcW w:w="2590" w:type="dxa"/>
            <w:gridSpan w:val="3"/>
            <w:tcBorders>
              <w:top w:val="outset" w:sz="6" w:space="0" w:color="00000A"/>
              <w:left w:val="outset" w:sz="6" w:space="0" w:color="00000A"/>
              <w:bottom w:val="single" w:sz="4" w:space="0" w:color="00000A"/>
              <w:right w:val="outset" w:sz="6" w:space="0" w:color="00000A"/>
            </w:tcBorders>
            <w:hideMark/>
          </w:tcPr>
          <w:p w14:paraId="46DD6200"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sz w:val="20"/>
                <w:szCs w:val="20"/>
              </w:rPr>
              <w:t>Planning activités</w:t>
            </w:r>
          </w:p>
        </w:tc>
        <w:tc>
          <w:tcPr>
            <w:tcW w:w="2540" w:type="dxa"/>
            <w:gridSpan w:val="3"/>
            <w:tcBorders>
              <w:top w:val="outset" w:sz="6" w:space="0" w:color="00000A"/>
              <w:left w:val="outset" w:sz="6" w:space="0" w:color="00000A"/>
              <w:bottom w:val="single" w:sz="4" w:space="0" w:color="00000A"/>
              <w:right w:val="outset" w:sz="6" w:space="0" w:color="00000A"/>
            </w:tcBorders>
            <w:hideMark/>
          </w:tcPr>
          <w:p w14:paraId="360563A8" w14:textId="77777777" w:rsidR="008E573D" w:rsidRPr="008E573D" w:rsidRDefault="008E573D" w:rsidP="008E573D">
            <w:pPr>
              <w:pStyle w:val="NormalWeb"/>
              <w:spacing w:before="0" w:beforeAutospacing="0" w:after="0" w:afterAutospacing="0"/>
              <w:jc w:val="center"/>
              <w:rPr>
                <w:rFonts w:asciiTheme="minorHAnsi" w:hAnsiTheme="minorHAnsi" w:cstheme="minorHAnsi"/>
                <w:sz w:val="20"/>
                <w:szCs w:val="20"/>
              </w:rPr>
            </w:pPr>
            <w:r w:rsidRPr="008E573D">
              <w:rPr>
                <w:rFonts w:asciiTheme="minorHAnsi" w:hAnsiTheme="minorHAnsi" w:cstheme="minorHAnsi"/>
                <w:sz w:val="20"/>
                <w:szCs w:val="20"/>
              </w:rPr>
              <w:t>Cohérence - planning des activités et méthodologie</w:t>
            </w:r>
          </w:p>
        </w:tc>
      </w:tr>
      <w:tr w:rsidR="008E573D" w:rsidRPr="008E573D" w14:paraId="4B38DD56" w14:textId="77777777" w:rsidTr="008E573D">
        <w:tc>
          <w:tcPr>
            <w:tcW w:w="1491" w:type="dxa"/>
            <w:tcBorders>
              <w:top w:val="outset" w:sz="6" w:space="0" w:color="00000A"/>
              <w:left w:val="outset" w:sz="6" w:space="0" w:color="00000A"/>
              <w:bottom w:val="outset" w:sz="6" w:space="0" w:color="00000A"/>
              <w:right w:val="outset" w:sz="6" w:space="0" w:color="00000A"/>
            </w:tcBorders>
            <w:vAlign w:val="center"/>
            <w:hideMark/>
          </w:tcPr>
          <w:p w14:paraId="5BA1E34C" w14:textId="77777777" w:rsidR="008E573D" w:rsidRPr="008E573D" w:rsidRDefault="008E573D" w:rsidP="008E573D">
            <w:pPr>
              <w:spacing w:after="0"/>
              <w:jc w:val="both"/>
              <w:rPr>
                <w:rFonts w:cstheme="minorHAnsi"/>
                <w:b/>
                <w:bCs/>
                <w:sz w:val="20"/>
                <w:szCs w:val="20"/>
              </w:rPr>
            </w:pPr>
            <w:r w:rsidRPr="008E573D">
              <w:rPr>
                <w:rFonts w:cstheme="minorHAnsi"/>
                <w:sz w:val="20"/>
                <w:szCs w:val="20"/>
              </w:rPr>
              <w:t>Interprétation</w:t>
            </w:r>
          </w:p>
        </w:tc>
        <w:tc>
          <w:tcPr>
            <w:tcW w:w="798" w:type="dxa"/>
            <w:tcBorders>
              <w:top w:val="single" w:sz="4" w:space="0" w:color="00000A"/>
              <w:left w:val="outset" w:sz="6" w:space="0" w:color="00000A"/>
              <w:bottom w:val="single" w:sz="4" w:space="0" w:color="00000A"/>
              <w:right w:val="outset" w:sz="6" w:space="0" w:color="00000A"/>
            </w:tcBorders>
            <w:vAlign w:val="center"/>
            <w:hideMark/>
          </w:tcPr>
          <w:p w14:paraId="6C99CB00" w14:textId="77777777"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proofErr w:type="gramStart"/>
            <w:r w:rsidRPr="008E573D">
              <w:rPr>
                <w:rFonts w:asciiTheme="minorHAnsi" w:hAnsiTheme="minorHAnsi" w:cstheme="minorHAnsi"/>
                <w:sz w:val="20"/>
                <w:szCs w:val="20"/>
              </w:rPr>
              <w:t>bonne</w:t>
            </w:r>
            <w:proofErr w:type="gramEnd"/>
          </w:p>
        </w:tc>
        <w:tc>
          <w:tcPr>
            <w:tcW w:w="951" w:type="dxa"/>
            <w:tcBorders>
              <w:top w:val="single" w:sz="4" w:space="0" w:color="00000A"/>
              <w:left w:val="outset" w:sz="6" w:space="0" w:color="00000A"/>
              <w:bottom w:val="single" w:sz="4" w:space="0" w:color="00000A"/>
              <w:right w:val="outset" w:sz="6" w:space="0" w:color="00000A"/>
            </w:tcBorders>
            <w:vAlign w:val="center"/>
            <w:hideMark/>
          </w:tcPr>
          <w:p w14:paraId="630DAA85" w14:textId="77777777"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proofErr w:type="gramStart"/>
            <w:r w:rsidRPr="008E573D">
              <w:rPr>
                <w:rFonts w:asciiTheme="minorHAnsi" w:hAnsiTheme="minorHAnsi" w:cstheme="minorHAnsi"/>
                <w:sz w:val="20"/>
                <w:szCs w:val="20"/>
              </w:rPr>
              <w:t>moyenne</w:t>
            </w:r>
            <w:proofErr w:type="gramEnd"/>
          </w:p>
        </w:tc>
        <w:tc>
          <w:tcPr>
            <w:tcW w:w="841" w:type="dxa"/>
            <w:tcBorders>
              <w:top w:val="single" w:sz="4" w:space="0" w:color="00000A"/>
              <w:left w:val="outset" w:sz="6" w:space="0" w:color="00000A"/>
              <w:bottom w:val="single" w:sz="4" w:space="0" w:color="00000A"/>
              <w:right w:val="outset" w:sz="6" w:space="0" w:color="00000A"/>
            </w:tcBorders>
            <w:vAlign w:val="center"/>
            <w:hideMark/>
          </w:tcPr>
          <w:p w14:paraId="1E53A355" w14:textId="77777777"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proofErr w:type="gramStart"/>
            <w:r w:rsidRPr="008E573D">
              <w:rPr>
                <w:rFonts w:asciiTheme="minorHAnsi" w:hAnsiTheme="minorHAnsi" w:cstheme="minorHAnsi"/>
                <w:sz w:val="20"/>
                <w:szCs w:val="20"/>
              </w:rPr>
              <w:t>absente</w:t>
            </w:r>
            <w:proofErr w:type="gramEnd"/>
          </w:p>
        </w:tc>
        <w:tc>
          <w:tcPr>
            <w:tcW w:w="714" w:type="dxa"/>
            <w:tcBorders>
              <w:top w:val="single" w:sz="4" w:space="0" w:color="00000A"/>
              <w:left w:val="outset" w:sz="6" w:space="0" w:color="00000A"/>
              <w:bottom w:val="single" w:sz="4" w:space="0" w:color="00000A"/>
              <w:right w:val="outset" w:sz="6" w:space="0" w:color="00000A"/>
            </w:tcBorders>
            <w:vAlign w:val="center"/>
            <w:hideMark/>
          </w:tcPr>
          <w:p w14:paraId="09ADC6C1" w14:textId="77777777"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proofErr w:type="gramStart"/>
            <w:r w:rsidRPr="008E573D">
              <w:rPr>
                <w:rFonts w:asciiTheme="minorHAnsi" w:hAnsiTheme="minorHAnsi" w:cstheme="minorHAnsi"/>
                <w:sz w:val="20"/>
                <w:szCs w:val="20"/>
              </w:rPr>
              <w:t>bonne</w:t>
            </w:r>
            <w:proofErr w:type="gramEnd"/>
          </w:p>
        </w:tc>
        <w:tc>
          <w:tcPr>
            <w:tcW w:w="951" w:type="dxa"/>
            <w:tcBorders>
              <w:top w:val="single" w:sz="4" w:space="0" w:color="00000A"/>
              <w:left w:val="outset" w:sz="6" w:space="0" w:color="00000A"/>
              <w:bottom w:val="single" w:sz="4" w:space="0" w:color="00000A"/>
              <w:right w:val="outset" w:sz="6" w:space="0" w:color="00000A"/>
            </w:tcBorders>
            <w:vAlign w:val="center"/>
            <w:hideMark/>
          </w:tcPr>
          <w:p w14:paraId="6AAE898A" w14:textId="77777777"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proofErr w:type="gramStart"/>
            <w:r w:rsidRPr="008E573D">
              <w:rPr>
                <w:rFonts w:asciiTheme="minorHAnsi" w:hAnsiTheme="minorHAnsi" w:cstheme="minorHAnsi"/>
                <w:sz w:val="20"/>
                <w:szCs w:val="20"/>
              </w:rPr>
              <w:t>moyenne</w:t>
            </w:r>
            <w:proofErr w:type="gramEnd"/>
          </w:p>
        </w:tc>
        <w:tc>
          <w:tcPr>
            <w:tcW w:w="875" w:type="dxa"/>
            <w:tcBorders>
              <w:top w:val="single" w:sz="4" w:space="0" w:color="00000A"/>
              <w:left w:val="outset" w:sz="6" w:space="0" w:color="00000A"/>
              <w:bottom w:val="single" w:sz="4" w:space="0" w:color="00000A"/>
              <w:right w:val="outset" w:sz="6" w:space="0" w:color="00000A"/>
            </w:tcBorders>
            <w:vAlign w:val="center"/>
            <w:hideMark/>
          </w:tcPr>
          <w:p w14:paraId="44DF7283" w14:textId="77777777"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proofErr w:type="gramStart"/>
            <w:r w:rsidRPr="008E573D">
              <w:rPr>
                <w:rFonts w:asciiTheme="minorHAnsi" w:hAnsiTheme="minorHAnsi" w:cstheme="minorHAnsi"/>
                <w:sz w:val="20"/>
                <w:szCs w:val="20"/>
              </w:rPr>
              <w:t>absente</w:t>
            </w:r>
            <w:proofErr w:type="gramEnd"/>
          </w:p>
        </w:tc>
      </w:tr>
      <w:tr w:rsidR="008E573D" w:rsidRPr="008E573D" w14:paraId="0C74EC71" w14:textId="77777777" w:rsidTr="008E573D">
        <w:tc>
          <w:tcPr>
            <w:tcW w:w="1491" w:type="dxa"/>
            <w:tcBorders>
              <w:top w:val="outset" w:sz="6" w:space="0" w:color="00000A"/>
              <w:left w:val="outset" w:sz="6" w:space="0" w:color="00000A"/>
              <w:bottom w:val="outset" w:sz="6" w:space="0" w:color="00000A"/>
              <w:right w:val="outset" w:sz="6" w:space="0" w:color="00000A"/>
            </w:tcBorders>
            <w:shd w:val="clear" w:color="auto" w:fill="A0A0A0"/>
            <w:vAlign w:val="center"/>
            <w:hideMark/>
          </w:tcPr>
          <w:p w14:paraId="5F900C99" w14:textId="77777777" w:rsidR="008E573D" w:rsidRPr="008E573D" w:rsidRDefault="008E573D" w:rsidP="008E573D">
            <w:pPr>
              <w:spacing w:after="0"/>
              <w:jc w:val="both"/>
              <w:rPr>
                <w:rFonts w:cstheme="minorHAnsi"/>
                <w:b/>
                <w:bCs/>
                <w:sz w:val="20"/>
                <w:szCs w:val="20"/>
              </w:rPr>
            </w:pPr>
            <w:r w:rsidRPr="008E573D">
              <w:rPr>
                <w:rFonts w:cstheme="minorHAnsi"/>
                <w:b/>
                <w:bCs/>
                <w:sz w:val="20"/>
                <w:szCs w:val="20"/>
              </w:rPr>
              <w:t>Note</w:t>
            </w:r>
          </w:p>
        </w:tc>
        <w:tc>
          <w:tcPr>
            <w:tcW w:w="798" w:type="dxa"/>
            <w:tcBorders>
              <w:top w:val="single" w:sz="4" w:space="0" w:color="00000A"/>
              <w:left w:val="outset" w:sz="6" w:space="0" w:color="00000A"/>
              <w:bottom w:val="single" w:sz="4" w:space="0" w:color="00000A"/>
              <w:right w:val="outset" w:sz="6" w:space="0" w:color="00000A"/>
            </w:tcBorders>
            <w:shd w:val="clear" w:color="auto" w:fill="A0A0A0"/>
            <w:vAlign w:val="center"/>
            <w:hideMark/>
          </w:tcPr>
          <w:p w14:paraId="34403A0D"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8</w:t>
            </w:r>
          </w:p>
        </w:tc>
        <w:tc>
          <w:tcPr>
            <w:tcW w:w="951" w:type="dxa"/>
            <w:tcBorders>
              <w:top w:val="single" w:sz="4" w:space="0" w:color="00000A"/>
              <w:left w:val="outset" w:sz="6" w:space="0" w:color="00000A"/>
              <w:bottom w:val="single" w:sz="4" w:space="0" w:color="00000A"/>
              <w:right w:val="outset" w:sz="6" w:space="0" w:color="00000A"/>
            </w:tcBorders>
            <w:shd w:val="clear" w:color="auto" w:fill="A0A0A0"/>
            <w:vAlign w:val="center"/>
            <w:hideMark/>
          </w:tcPr>
          <w:p w14:paraId="1EFFD0DA"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5</w:t>
            </w:r>
          </w:p>
        </w:tc>
        <w:tc>
          <w:tcPr>
            <w:tcW w:w="841" w:type="dxa"/>
            <w:tcBorders>
              <w:top w:val="single" w:sz="4" w:space="0" w:color="00000A"/>
              <w:left w:val="outset" w:sz="6" w:space="0" w:color="00000A"/>
              <w:bottom w:val="single" w:sz="4" w:space="0" w:color="00000A"/>
              <w:right w:val="outset" w:sz="6" w:space="0" w:color="00000A"/>
            </w:tcBorders>
            <w:shd w:val="clear" w:color="auto" w:fill="A0A0A0"/>
            <w:vAlign w:val="center"/>
            <w:hideMark/>
          </w:tcPr>
          <w:p w14:paraId="56FC03A6"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0</w:t>
            </w:r>
          </w:p>
        </w:tc>
        <w:tc>
          <w:tcPr>
            <w:tcW w:w="714" w:type="dxa"/>
            <w:tcBorders>
              <w:top w:val="single" w:sz="4" w:space="0" w:color="00000A"/>
              <w:left w:val="outset" w:sz="6" w:space="0" w:color="00000A"/>
              <w:bottom w:val="single" w:sz="4" w:space="0" w:color="00000A"/>
              <w:right w:val="outset" w:sz="6" w:space="0" w:color="00000A"/>
            </w:tcBorders>
            <w:shd w:val="clear" w:color="auto" w:fill="A0A0A0"/>
            <w:vAlign w:val="center"/>
            <w:hideMark/>
          </w:tcPr>
          <w:p w14:paraId="1D24E9F3"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7</w:t>
            </w:r>
          </w:p>
        </w:tc>
        <w:tc>
          <w:tcPr>
            <w:tcW w:w="951" w:type="dxa"/>
            <w:tcBorders>
              <w:top w:val="single" w:sz="4" w:space="0" w:color="00000A"/>
              <w:left w:val="outset" w:sz="6" w:space="0" w:color="00000A"/>
              <w:bottom w:val="single" w:sz="4" w:space="0" w:color="00000A"/>
              <w:right w:val="outset" w:sz="6" w:space="0" w:color="00000A"/>
            </w:tcBorders>
            <w:shd w:val="clear" w:color="auto" w:fill="A0A0A0"/>
            <w:vAlign w:val="center"/>
            <w:hideMark/>
          </w:tcPr>
          <w:p w14:paraId="2C2FBF4F"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3</w:t>
            </w:r>
          </w:p>
        </w:tc>
        <w:tc>
          <w:tcPr>
            <w:tcW w:w="875" w:type="dxa"/>
            <w:tcBorders>
              <w:top w:val="single" w:sz="4" w:space="0" w:color="00000A"/>
              <w:left w:val="outset" w:sz="6" w:space="0" w:color="00000A"/>
              <w:bottom w:val="single" w:sz="4" w:space="0" w:color="00000A"/>
              <w:right w:val="outset" w:sz="6" w:space="0" w:color="00000A"/>
            </w:tcBorders>
            <w:shd w:val="clear" w:color="auto" w:fill="A0A0A0"/>
            <w:vAlign w:val="center"/>
            <w:hideMark/>
          </w:tcPr>
          <w:p w14:paraId="3ECAFDBC"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0</w:t>
            </w:r>
          </w:p>
        </w:tc>
      </w:tr>
      <w:tr w:rsidR="008E573D" w:rsidRPr="008E573D" w14:paraId="28E1635D" w14:textId="77777777" w:rsidTr="008E573D">
        <w:tc>
          <w:tcPr>
            <w:tcW w:w="1491" w:type="dxa"/>
            <w:tcBorders>
              <w:top w:val="outset" w:sz="6" w:space="0" w:color="00000A"/>
              <w:left w:val="outset" w:sz="6" w:space="0" w:color="00000A"/>
              <w:bottom w:val="outset" w:sz="6" w:space="0" w:color="00000A"/>
              <w:right w:val="outset" w:sz="6" w:space="0" w:color="00000A"/>
            </w:tcBorders>
            <w:vAlign w:val="center"/>
            <w:hideMark/>
          </w:tcPr>
          <w:p w14:paraId="7C9F680A" w14:textId="77777777" w:rsidR="008E573D" w:rsidRPr="008E573D" w:rsidRDefault="008E573D" w:rsidP="008E573D">
            <w:pPr>
              <w:spacing w:after="0"/>
              <w:jc w:val="both"/>
              <w:rPr>
                <w:rFonts w:cstheme="minorHAnsi"/>
                <w:b/>
                <w:bCs/>
                <w:sz w:val="20"/>
                <w:szCs w:val="20"/>
              </w:rPr>
            </w:pPr>
            <w:r w:rsidRPr="008E573D">
              <w:rPr>
                <w:rFonts w:cstheme="minorHAnsi"/>
                <w:b/>
                <w:bCs/>
                <w:sz w:val="20"/>
                <w:szCs w:val="20"/>
              </w:rPr>
              <w:t>Notation</w:t>
            </w:r>
          </w:p>
        </w:tc>
        <w:tc>
          <w:tcPr>
            <w:tcW w:w="798" w:type="dxa"/>
            <w:tcBorders>
              <w:top w:val="single" w:sz="4" w:space="0" w:color="00000A"/>
              <w:left w:val="outset" w:sz="6" w:space="0" w:color="00000A"/>
              <w:bottom w:val="single" w:sz="4" w:space="0" w:color="00000A"/>
              <w:right w:val="outset" w:sz="6" w:space="0" w:color="00000A"/>
            </w:tcBorders>
            <w:vAlign w:val="center"/>
          </w:tcPr>
          <w:p w14:paraId="0A67424B" w14:textId="77777777"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p>
        </w:tc>
        <w:tc>
          <w:tcPr>
            <w:tcW w:w="951" w:type="dxa"/>
            <w:tcBorders>
              <w:top w:val="single" w:sz="4" w:space="0" w:color="00000A"/>
              <w:left w:val="outset" w:sz="6" w:space="0" w:color="00000A"/>
              <w:bottom w:val="single" w:sz="4" w:space="0" w:color="00000A"/>
              <w:right w:val="outset" w:sz="6" w:space="0" w:color="00000A"/>
            </w:tcBorders>
            <w:vAlign w:val="center"/>
          </w:tcPr>
          <w:p w14:paraId="3666F80F" w14:textId="77777777"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p>
        </w:tc>
        <w:tc>
          <w:tcPr>
            <w:tcW w:w="841" w:type="dxa"/>
            <w:tcBorders>
              <w:top w:val="single" w:sz="4" w:space="0" w:color="00000A"/>
              <w:left w:val="outset" w:sz="6" w:space="0" w:color="00000A"/>
              <w:bottom w:val="single" w:sz="4" w:space="0" w:color="00000A"/>
              <w:right w:val="outset" w:sz="6" w:space="0" w:color="00000A"/>
            </w:tcBorders>
            <w:vAlign w:val="center"/>
          </w:tcPr>
          <w:p w14:paraId="274735DC" w14:textId="77777777"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p>
        </w:tc>
        <w:tc>
          <w:tcPr>
            <w:tcW w:w="714" w:type="dxa"/>
            <w:tcBorders>
              <w:top w:val="single" w:sz="4" w:space="0" w:color="00000A"/>
              <w:left w:val="outset" w:sz="6" w:space="0" w:color="00000A"/>
              <w:bottom w:val="single" w:sz="4" w:space="0" w:color="00000A"/>
              <w:right w:val="outset" w:sz="6" w:space="0" w:color="00000A"/>
            </w:tcBorders>
            <w:vAlign w:val="center"/>
          </w:tcPr>
          <w:p w14:paraId="71EA0DAA" w14:textId="77777777"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p>
        </w:tc>
        <w:tc>
          <w:tcPr>
            <w:tcW w:w="951" w:type="dxa"/>
            <w:tcBorders>
              <w:top w:val="single" w:sz="4" w:space="0" w:color="00000A"/>
              <w:left w:val="outset" w:sz="6" w:space="0" w:color="00000A"/>
              <w:bottom w:val="single" w:sz="4" w:space="0" w:color="00000A"/>
              <w:right w:val="outset" w:sz="6" w:space="0" w:color="00000A"/>
            </w:tcBorders>
            <w:vAlign w:val="center"/>
          </w:tcPr>
          <w:p w14:paraId="3B1B1D4E" w14:textId="77777777"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p>
        </w:tc>
        <w:tc>
          <w:tcPr>
            <w:tcW w:w="875" w:type="dxa"/>
            <w:tcBorders>
              <w:top w:val="single" w:sz="4" w:space="0" w:color="00000A"/>
              <w:left w:val="outset" w:sz="6" w:space="0" w:color="00000A"/>
              <w:bottom w:val="single" w:sz="4" w:space="0" w:color="00000A"/>
              <w:right w:val="outset" w:sz="6" w:space="0" w:color="00000A"/>
            </w:tcBorders>
            <w:vAlign w:val="center"/>
          </w:tcPr>
          <w:p w14:paraId="1A401E91" w14:textId="77777777"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p>
        </w:tc>
      </w:tr>
      <w:tr w:rsidR="008E573D" w:rsidRPr="008E573D" w14:paraId="47CF624D" w14:textId="77777777" w:rsidTr="008E573D">
        <w:trPr>
          <w:trHeight w:val="314"/>
        </w:trPr>
        <w:tc>
          <w:tcPr>
            <w:tcW w:w="6621" w:type="dxa"/>
            <w:gridSpan w:val="7"/>
            <w:tcBorders>
              <w:top w:val="single" w:sz="4" w:space="0" w:color="00000A"/>
              <w:left w:val="outset" w:sz="6" w:space="0" w:color="00000A"/>
              <w:bottom w:val="single" w:sz="4" w:space="0" w:color="00000A"/>
              <w:right w:val="outset" w:sz="6" w:space="0" w:color="00000A"/>
            </w:tcBorders>
            <w:vAlign w:val="center"/>
            <w:hideMark/>
          </w:tcPr>
          <w:p w14:paraId="69ADB396" w14:textId="2CE47204"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r w:rsidRPr="008E573D">
              <w:rPr>
                <w:rFonts w:asciiTheme="minorHAnsi" w:hAnsiTheme="minorHAnsi" w:cstheme="minorHAnsi"/>
                <w:b/>
                <w:bCs/>
                <w:sz w:val="20"/>
                <w:szCs w:val="20"/>
              </w:rPr>
              <w:t xml:space="preserve">                            </w:t>
            </w:r>
            <w:r w:rsidR="00035085" w:rsidRPr="008E573D">
              <w:rPr>
                <w:rFonts w:asciiTheme="minorHAnsi" w:hAnsiTheme="minorHAnsi" w:cstheme="minorHAnsi"/>
                <w:b/>
                <w:bCs/>
                <w:sz w:val="20"/>
                <w:szCs w:val="20"/>
              </w:rPr>
              <w:t>Total sur</w:t>
            </w:r>
            <w:r w:rsidRPr="008E573D">
              <w:rPr>
                <w:rFonts w:asciiTheme="minorHAnsi" w:hAnsiTheme="minorHAnsi" w:cstheme="minorHAnsi"/>
                <w:b/>
                <w:bCs/>
                <w:sz w:val="20"/>
                <w:szCs w:val="20"/>
              </w:rPr>
              <w:t xml:space="preserve"> 15 :</w:t>
            </w:r>
          </w:p>
        </w:tc>
      </w:tr>
    </w:tbl>
    <w:p w14:paraId="79FAF185" w14:textId="77777777" w:rsidR="008E573D" w:rsidRPr="008E573D" w:rsidRDefault="008E573D" w:rsidP="008E573D">
      <w:pPr>
        <w:pStyle w:val="NormalWeb"/>
        <w:spacing w:before="0" w:beforeAutospacing="0" w:after="0" w:afterAutospacing="0"/>
        <w:jc w:val="both"/>
        <w:rPr>
          <w:rFonts w:asciiTheme="minorHAnsi" w:hAnsiTheme="minorHAnsi" w:cstheme="minorHAnsi"/>
          <w:color w:val="00000A"/>
          <w:sz w:val="20"/>
          <w:szCs w:val="20"/>
          <w:lang w:eastAsia="fr-FR"/>
        </w:rPr>
      </w:pPr>
    </w:p>
    <w:p w14:paraId="2B107B72" w14:textId="167B0247" w:rsidR="008E573D" w:rsidRPr="008E573D" w:rsidRDefault="002B2904" w:rsidP="002B2904">
      <w:pPr>
        <w:pStyle w:val="NormalWeb"/>
        <w:spacing w:before="0" w:beforeAutospacing="0" w:after="0" w:afterAutospacing="0"/>
        <w:ind w:left="360"/>
        <w:jc w:val="both"/>
        <w:rPr>
          <w:rFonts w:asciiTheme="minorHAnsi" w:hAnsiTheme="minorHAnsi" w:cstheme="minorHAnsi"/>
          <w:b/>
          <w:bCs/>
          <w:sz w:val="20"/>
          <w:szCs w:val="20"/>
        </w:rPr>
      </w:pPr>
      <w:r>
        <w:rPr>
          <w:rFonts w:asciiTheme="minorHAnsi" w:hAnsiTheme="minorHAnsi" w:cstheme="minorHAnsi"/>
          <w:b/>
          <w:bCs/>
          <w:sz w:val="20"/>
          <w:szCs w:val="20"/>
        </w:rPr>
        <w:t>1.</w:t>
      </w:r>
      <w:r w:rsidR="008E573D" w:rsidRPr="008E573D">
        <w:rPr>
          <w:rFonts w:asciiTheme="minorHAnsi" w:hAnsiTheme="minorHAnsi" w:cstheme="minorHAnsi"/>
          <w:b/>
          <w:bCs/>
          <w:sz w:val="20"/>
          <w:szCs w:val="20"/>
        </w:rPr>
        <w:t>3. Score technique</w:t>
      </w:r>
    </w:p>
    <w:tbl>
      <w:tblPr>
        <w:tblStyle w:val="Grilledutableau"/>
        <w:tblW w:w="9039" w:type="dxa"/>
        <w:tblInd w:w="-5" w:type="dxa"/>
        <w:tblCellMar>
          <w:left w:w="103" w:type="dxa"/>
        </w:tblCellMar>
        <w:tblLook w:val="01E0" w:firstRow="1" w:lastRow="1" w:firstColumn="1" w:lastColumn="1" w:noHBand="0" w:noVBand="0"/>
      </w:tblPr>
      <w:tblGrid>
        <w:gridCol w:w="5210"/>
        <w:gridCol w:w="2267"/>
        <w:gridCol w:w="1562"/>
      </w:tblGrid>
      <w:tr w:rsidR="008E573D" w:rsidRPr="008E573D" w14:paraId="15937252" w14:textId="77777777" w:rsidTr="008E573D">
        <w:tc>
          <w:tcPr>
            <w:tcW w:w="5210" w:type="dxa"/>
            <w:tcBorders>
              <w:top w:val="single" w:sz="4" w:space="0" w:color="auto"/>
              <w:left w:val="single" w:sz="4" w:space="0" w:color="auto"/>
              <w:bottom w:val="single" w:sz="4" w:space="0" w:color="auto"/>
              <w:right w:val="single" w:sz="4" w:space="0" w:color="auto"/>
            </w:tcBorders>
            <w:vAlign w:val="center"/>
            <w:hideMark/>
          </w:tcPr>
          <w:p w14:paraId="325C8F45"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Critères et étapes d’évaluation</w:t>
            </w:r>
          </w:p>
        </w:tc>
        <w:tc>
          <w:tcPr>
            <w:tcW w:w="2267" w:type="dxa"/>
            <w:tcBorders>
              <w:top w:val="single" w:sz="4" w:space="0" w:color="auto"/>
              <w:left w:val="single" w:sz="4" w:space="0" w:color="auto"/>
              <w:bottom w:val="single" w:sz="4" w:space="0" w:color="auto"/>
              <w:right w:val="single" w:sz="4" w:space="0" w:color="auto"/>
            </w:tcBorders>
            <w:shd w:val="clear" w:color="auto" w:fill="A0A0A0"/>
            <w:vAlign w:val="center"/>
            <w:hideMark/>
          </w:tcPr>
          <w:p w14:paraId="23F10F27"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Note</w:t>
            </w:r>
          </w:p>
        </w:tc>
        <w:tc>
          <w:tcPr>
            <w:tcW w:w="1562" w:type="dxa"/>
            <w:tcBorders>
              <w:top w:val="single" w:sz="4" w:space="0" w:color="auto"/>
              <w:left w:val="single" w:sz="4" w:space="0" w:color="auto"/>
              <w:bottom w:val="single" w:sz="4" w:space="0" w:color="auto"/>
              <w:right w:val="single" w:sz="4" w:space="0" w:color="auto"/>
            </w:tcBorders>
            <w:vAlign w:val="center"/>
            <w:hideMark/>
          </w:tcPr>
          <w:p w14:paraId="71DF10C6"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Note attribuée</w:t>
            </w:r>
          </w:p>
        </w:tc>
      </w:tr>
      <w:tr w:rsidR="008E573D" w:rsidRPr="008E573D" w14:paraId="75A01F1E" w14:textId="77777777" w:rsidTr="008E573D">
        <w:tc>
          <w:tcPr>
            <w:tcW w:w="5210" w:type="dxa"/>
            <w:tcBorders>
              <w:top w:val="single" w:sz="4" w:space="0" w:color="auto"/>
              <w:left w:val="single" w:sz="4" w:space="0" w:color="auto"/>
              <w:bottom w:val="single" w:sz="4" w:space="0" w:color="auto"/>
              <w:right w:val="single" w:sz="4" w:space="0" w:color="auto"/>
            </w:tcBorders>
            <w:hideMark/>
          </w:tcPr>
          <w:p w14:paraId="549566F7" w14:textId="77777777"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r w:rsidRPr="008E573D">
              <w:rPr>
                <w:rFonts w:asciiTheme="minorHAnsi" w:hAnsiTheme="minorHAnsi" w:cstheme="minorHAnsi"/>
                <w:sz w:val="20"/>
                <w:szCs w:val="20"/>
              </w:rPr>
              <w:t xml:space="preserve">Référence du consultant </w:t>
            </w:r>
          </w:p>
        </w:tc>
        <w:tc>
          <w:tcPr>
            <w:tcW w:w="2267" w:type="dxa"/>
            <w:tcBorders>
              <w:top w:val="single" w:sz="4" w:space="0" w:color="auto"/>
              <w:left w:val="single" w:sz="4" w:space="0" w:color="auto"/>
              <w:bottom w:val="single" w:sz="4" w:space="0" w:color="auto"/>
              <w:right w:val="single" w:sz="4" w:space="0" w:color="auto"/>
            </w:tcBorders>
            <w:shd w:val="clear" w:color="auto" w:fill="A0A0A0"/>
            <w:hideMark/>
          </w:tcPr>
          <w:p w14:paraId="029BEDE5"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55 points</w:t>
            </w:r>
          </w:p>
        </w:tc>
        <w:tc>
          <w:tcPr>
            <w:tcW w:w="1562" w:type="dxa"/>
            <w:tcBorders>
              <w:top w:val="single" w:sz="4" w:space="0" w:color="auto"/>
              <w:left w:val="single" w:sz="4" w:space="0" w:color="auto"/>
              <w:bottom w:val="single" w:sz="4" w:space="0" w:color="auto"/>
              <w:right w:val="single" w:sz="4" w:space="0" w:color="auto"/>
            </w:tcBorders>
          </w:tcPr>
          <w:p w14:paraId="33022DB4" w14:textId="77777777"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p>
        </w:tc>
      </w:tr>
      <w:tr w:rsidR="008E573D" w:rsidRPr="008E573D" w14:paraId="0FE1F053" w14:textId="77777777" w:rsidTr="008E573D">
        <w:tc>
          <w:tcPr>
            <w:tcW w:w="5210" w:type="dxa"/>
            <w:tcBorders>
              <w:top w:val="single" w:sz="4" w:space="0" w:color="auto"/>
              <w:left w:val="single" w:sz="4" w:space="0" w:color="auto"/>
              <w:bottom w:val="single" w:sz="4" w:space="0" w:color="auto"/>
              <w:right w:val="single" w:sz="4" w:space="0" w:color="auto"/>
            </w:tcBorders>
            <w:hideMark/>
          </w:tcPr>
          <w:p w14:paraId="1AD6B2BE" w14:textId="77777777"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r w:rsidRPr="008E573D">
              <w:rPr>
                <w:rFonts w:asciiTheme="minorHAnsi" w:hAnsiTheme="minorHAnsi" w:cstheme="minorHAnsi"/>
                <w:sz w:val="20"/>
                <w:szCs w:val="20"/>
              </w:rPr>
              <w:t xml:space="preserve">Méthodologie et plan de travail </w:t>
            </w:r>
          </w:p>
        </w:tc>
        <w:tc>
          <w:tcPr>
            <w:tcW w:w="2267" w:type="dxa"/>
            <w:tcBorders>
              <w:top w:val="single" w:sz="4" w:space="0" w:color="auto"/>
              <w:left w:val="single" w:sz="4" w:space="0" w:color="auto"/>
              <w:bottom w:val="single" w:sz="4" w:space="0" w:color="auto"/>
              <w:right w:val="single" w:sz="4" w:space="0" w:color="auto"/>
            </w:tcBorders>
            <w:shd w:val="clear" w:color="auto" w:fill="A0A0A0"/>
            <w:hideMark/>
          </w:tcPr>
          <w:p w14:paraId="3993EBC8"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45 points</w:t>
            </w:r>
          </w:p>
        </w:tc>
        <w:tc>
          <w:tcPr>
            <w:tcW w:w="1562" w:type="dxa"/>
            <w:tcBorders>
              <w:top w:val="single" w:sz="4" w:space="0" w:color="auto"/>
              <w:left w:val="single" w:sz="4" w:space="0" w:color="auto"/>
              <w:bottom w:val="single" w:sz="4" w:space="0" w:color="auto"/>
              <w:right w:val="single" w:sz="4" w:space="0" w:color="auto"/>
            </w:tcBorders>
          </w:tcPr>
          <w:p w14:paraId="7AC91971" w14:textId="77777777"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p>
        </w:tc>
      </w:tr>
      <w:tr w:rsidR="008E573D" w:rsidRPr="008E573D" w14:paraId="685C76D0" w14:textId="77777777" w:rsidTr="008E573D">
        <w:tc>
          <w:tcPr>
            <w:tcW w:w="5210" w:type="dxa"/>
            <w:tcBorders>
              <w:top w:val="single" w:sz="4" w:space="0" w:color="auto"/>
              <w:left w:val="single" w:sz="4" w:space="0" w:color="auto"/>
              <w:bottom w:val="single" w:sz="4" w:space="0" w:color="auto"/>
              <w:right w:val="single" w:sz="4" w:space="0" w:color="auto"/>
            </w:tcBorders>
            <w:hideMark/>
          </w:tcPr>
          <w:p w14:paraId="69CD65C2" w14:textId="77777777"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r w:rsidRPr="008E573D">
              <w:rPr>
                <w:rFonts w:asciiTheme="minorHAnsi" w:hAnsiTheme="minorHAnsi" w:cstheme="minorHAnsi"/>
                <w:b/>
                <w:bCs/>
                <w:sz w:val="20"/>
                <w:szCs w:val="20"/>
              </w:rPr>
              <w:t xml:space="preserve">                     Total (St : Score technique)</w:t>
            </w:r>
          </w:p>
        </w:tc>
        <w:tc>
          <w:tcPr>
            <w:tcW w:w="2267" w:type="dxa"/>
            <w:tcBorders>
              <w:top w:val="single" w:sz="4" w:space="0" w:color="auto"/>
              <w:left w:val="single" w:sz="4" w:space="0" w:color="auto"/>
              <w:bottom w:val="single" w:sz="4" w:space="0" w:color="auto"/>
              <w:right w:val="single" w:sz="4" w:space="0" w:color="auto"/>
            </w:tcBorders>
            <w:shd w:val="clear" w:color="auto" w:fill="A0A0A0"/>
            <w:hideMark/>
          </w:tcPr>
          <w:p w14:paraId="07C5B9DE" w14:textId="77777777" w:rsidR="008E573D" w:rsidRPr="008E573D" w:rsidRDefault="008E573D" w:rsidP="008E573D">
            <w:pPr>
              <w:pStyle w:val="NormalWeb"/>
              <w:spacing w:before="0" w:beforeAutospacing="0" w:after="0" w:afterAutospacing="0"/>
              <w:jc w:val="center"/>
              <w:rPr>
                <w:rFonts w:asciiTheme="minorHAnsi" w:hAnsiTheme="minorHAnsi" w:cstheme="minorHAnsi"/>
                <w:b/>
                <w:bCs/>
                <w:sz w:val="20"/>
                <w:szCs w:val="20"/>
              </w:rPr>
            </w:pPr>
            <w:r w:rsidRPr="008E573D">
              <w:rPr>
                <w:rFonts w:asciiTheme="minorHAnsi" w:hAnsiTheme="minorHAnsi" w:cstheme="minorHAnsi"/>
                <w:b/>
                <w:bCs/>
                <w:sz w:val="20"/>
                <w:szCs w:val="20"/>
              </w:rPr>
              <w:t xml:space="preserve">100 points </w:t>
            </w:r>
          </w:p>
        </w:tc>
        <w:tc>
          <w:tcPr>
            <w:tcW w:w="1562" w:type="dxa"/>
            <w:tcBorders>
              <w:top w:val="single" w:sz="4" w:space="0" w:color="auto"/>
              <w:left w:val="single" w:sz="4" w:space="0" w:color="auto"/>
              <w:bottom w:val="single" w:sz="4" w:space="0" w:color="auto"/>
              <w:right w:val="single" w:sz="4" w:space="0" w:color="auto"/>
            </w:tcBorders>
          </w:tcPr>
          <w:p w14:paraId="47782CD3" w14:textId="77777777"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p>
        </w:tc>
      </w:tr>
    </w:tbl>
    <w:p w14:paraId="3E46F370" w14:textId="77777777" w:rsidR="008E573D" w:rsidRPr="008E573D" w:rsidRDefault="008E573D" w:rsidP="008E573D">
      <w:pPr>
        <w:pStyle w:val="NormalWeb"/>
        <w:spacing w:before="0" w:beforeAutospacing="0" w:after="0" w:afterAutospacing="0"/>
        <w:jc w:val="both"/>
        <w:rPr>
          <w:rFonts w:asciiTheme="minorHAnsi" w:hAnsiTheme="minorHAnsi" w:cstheme="minorHAnsi"/>
          <w:b/>
          <w:bCs/>
          <w:color w:val="00000A"/>
          <w:sz w:val="20"/>
          <w:szCs w:val="20"/>
          <w:lang w:eastAsia="fr-FR"/>
        </w:rPr>
      </w:pPr>
    </w:p>
    <w:p w14:paraId="42F5DC6A" w14:textId="77777777"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r w:rsidRPr="008E573D">
        <w:rPr>
          <w:rFonts w:asciiTheme="minorHAnsi" w:hAnsiTheme="minorHAnsi" w:cstheme="minorHAnsi"/>
          <w:sz w:val="20"/>
          <w:szCs w:val="20"/>
        </w:rPr>
        <w:t xml:space="preserve">Toute offre technique n’ayant pas obtenu une note technique supérieure ou égale à 70 points sera automatiquement rejetée. </w:t>
      </w:r>
    </w:p>
    <w:p w14:paraId="6D15A858" w14:textId="03DFFA28"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r w:rsidRPr="008E573D">
        <w:rPr>
          <w:rFonts w:asciiTheme="minorHAnsi" w:hAnsiTheme="minorHAnsi" w:cstheme="minorHAnsi"/>
          <w:sz w:val="20"/>
          <w:szCs w:val="20"/>
        </w:rPr>
        <w:br/>
      </w:r>
      <w:r w:rsidR="002B2904">
        <w:rPr>
          <w:rFonts w:asciiTheme="minorHAnsi" w:hAnsiTheme="minorHAnsi" w:cstheme="minorHAnsi"/>
          <w:b/>
          <w:bCs/>
          <w:sz w:val="20"/>
          <w:szCs w:val="20"/>
        </w:rPr>
        <w:t>2</w:t>
      </w:r>
      <w:r w:rsidRPr="008E573D">
        <w:rPr>
          <w:rFonts w:asciiTheme="minorHAnsi" w:hAnsiTheme="minorHAnsi" w:cstheme="minorHAnsi"/>
          <w:b/>
          <w:bCs/>
          <w:sz w:val="20"/>
          <w:szCs w:val="20"/>
        </w:rPr>
        <w:t>. Analyse Financière</w:t>
      </w:r>
    </w:p>
    <w:p w14:paraId="72E83000" w14:textId="52F6BF65"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r w:rsidRPr="008E573D">
        <w:rPr>
          <w:rFonts w:asciiTheme="minorHAnsi" w:hAnsiTheme="minorHAnsi" w:cstheme="minorHAnsi"/>
          <w:sz w:val="20"/>
          <w:szCs w:val="20"/>
        </w:rPr>
        <w:t>Après l’évaluation technique, la commission de dépouillement procédera à la vérification et l’analyse des montants des offres financières techniquement valable</w:t>
      </w:r>
      <w:r w:rsidR="00035085">
        <w:rPr>
          <w:rFonts w:asciiTheme="minorHAnsi" w:hAnsiTheme="minorHAnsi" w:cstheme="minorHAnsi"/>
          <w:sz w:val="20"/>
          <w:szCs w:val="20"/>
        </w:rPr>
        <w:t>s</w:t>
      </w:r>
      <w:r w:rsidRPr="008E573D">
        <w:rPr>
          <w:rFonts w:asciiTheme="minorHAnsi" w:hAnsiTheme="minorHAnsi" w:cstheme="minorHAnsi"/>
          <w:sz w:val="20"/>
          <w:szCs w:val="20"/>
        </w:rPr>
        <w:t>. La partie financière sera notée sur la base de 100 points comme suit :</w:t>
      </w:r>
    </w:p>
    <w:p w14:paraId="50866FE7" w14:textId="04D84572" w:rsidR="008E573D" w:rsidRPr="00035085" w:rsidRDefault="008E573D" w:rsidP="008E573D">
      <w:pPr>
        <w:pStyle w:val="NormalWeb"/>
        <w:spacing w:before="0" w:beforeAutospacing="0" w:after="0" w:afterAutospacing="0"/>
        <w:jc w:val="center"/>
        <w:rPr>
          <w:rFonts w:asciiTheme="minorHAnsi" w:hAnsiTheme="minorHAnsi" w:cstheme="minorHAnsi"/>
          <w:b/>
          <w:bCs/>
          <w:sz w:val="22"/>
          <w:szCs w:val="22"/>
        </w:rPr>
      </w:pPr>
      <w:proofErr w:type="spellStart"/>
      <w:r w:rsidRPr="00035085">
        <w:rPr>
          <w:rFonts w:asciiTheme="minorHAnsi" w:hAnsiTheme="minorHAnsi" w:cstheme="minorHAnsi"/>
          <w:b/>
          <w:bCs/>
          <w:sz w:val="22"/>
          <w:szCs w:val="22"/>
        </w:rPr>
        <w:t>Sf</w:t>
      </w:r>
      <w:proofErr w:type="spellEnd"/>
      <w:r w:rsidRPr="00035085">
        <w:rPr>
          <w:rFonts w:asciiTheme="minorHAnsi" w:hAnsiTheme="minorHAnsi" w:cstheme="minorHAnsi"/>
          <w:b/>
          <w:bCs/>
          <w:sz w:val="22"/>
          <w:szCs w:val="22"/>
        </w:rPr>
        <w:t xml:space="preserve"> = 100 x Fm/F = 100 x</w:t>
      </w:r>
      <w:r w:rsidR="00035085" w:rsidRPr="00035085">
        <w:rPr>
          <w:rFonts w:asciiTheme="minorHAnsi" w:hAnsiTheme="minorHAnsi" w:cstheme="minorHAnsi"/>
          <w:b/>
          <w:bCs/>
          <w:sz w:val="22"/>
          <w:szCs w:val="22"/>
        </w:rPr>
        <w:t xml:space="preserve"> …</w:t>
      </w:r>
      <w:r w:rsidRPr="00035085">
        <w:rPr>
          <w:rFonts w:asciiTheme="minorHAnsi" w:hAnsiTheme="minorHAnsi" w:cstheme="minorHAnsi"/>
          <w:b/>
          <w:bCs/>
          <w:sz w:val="22"/>
          <w:szCs w:val="22"/>
        </w:rPr>
        <w:t>…</w:t>
      </w:r>
      <w:r w:rsidR="00035085">
        <w:rPr>
          <w:rFonts w:asciiTheme="minorHAnsi" w:hAnsiTheme="minorHAnsi" w:cstheme="minorHAnsi"/>
          <w:b/>
          <w:bCs/>
          <w:sz w:val="22"/>
          <w:szCs w:val="22"/>
        </w:rPr>
        <w:t xml:space="preserve"> </w:t>
      </w:r>
      <w:r w:rsidRPr="00035085">
        <w:rPr>
          <w:rFonts w:asciiTheme="minorHAnsi" w:hAnsiTheme="minorHAnsi" w:cstheme="minorHAnsi"/>
          <w:b/>
          <w:bCs/>
          <w:sz w:val="22"/>
          <w:szCs w:val="22"/>
        </w:rPr>
        <w:t>/ …….  =</w:t>
      </w:r>
    </w:p>
    <w:p w14:paraId="6D3EA162" w14:textId="77777777" w:rsidR="00035085" w:rsidRPr="008E573D" w:rsidRDefault="00035085" w:rsidP="008E573D">
      <w:pPr>
        <w:pStyle w:val="NormalWeb"/>
        <w:spacing w:before="0" w:beforeAutospacing="0" w:after="0" w:afterAutospacing="0"/>
        <w:jc w:val="center"/>
        <w:rPr>
          <w:rFonts w:asciiTheme="minorHAnsi" w:hAnsiTheme="minorHAnsi" w:cstheme="minorHAnsi"/>
          <w:b/>
          <w:bCs/>
          <w:sz w:val="20"/>
          <w:szCs w:val="20"/>
        </w:rPr>
      </w:pPr>
    </w:p>
    <w:p w14:paraId="507FCD27" w14:textId="77777777"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proofErr w:type="spellStart"/>
      <w:r w:rsidRPr="008E573D">
        <w:rPr>
          <w:rFonts w:asciiTheme="minorHAnsi" w:hAnsiTheme="minorHAnsi" w:cstheme="minorHAnsi"/>
          <w:b/>
          <w:bCs/>
          <w:sz w:val="20"/>
          <w:szCs w:val="20"/>
        </w:rPr>
        <w:t>Sf</w:t>
      </w:r>
      <w:proofErr w:type="spellEnd"/>
      <w:r w:rsidRPr="008E573D">
        <w:rPr>
          <w:rFonts w:asciiTheme="minorHAnsi" w:hAnsiTheme="minorHAnsi" w:cstheme="minorHAnsi"/>
          <w:b/>
          <w:bCs/>
          <w:sz w:val="20"/>
          <w:szCs w:val="20"/>
        </w:rPr>
        <w:t xml:space="preserve"> </w:t>
      </w:r>
      <w:r w:rsidRPr="008E573D">
        <w:rPr>
          <w:rFonts w:asciiTheme="minorHAnsi" w:hAnsiTheme="minorHAnsi" w:cstheme="minorHAnsi"/>
          <w:sz w:val="20"/>
          <w:szCs w:val="20"/>
        </w:rPr>
        <w:t xml:space="preserve">étant le score financier, </w:t>
      </w:r>
      <w:r w:rsidRPr="008E573D">
        <w:rPr>
          <w:rFonts w:asciiTheme="minorHAnsi" w:hAnsiTheme="minorHAnsi" w:cstheme="minorHAnsi"/>
          <w:b/>
          <w:bCs/>
          <w:sz w:val="20"/>
          <w:szCs w:val="20"/>
        </w:rPr>
        <w:t xml:space="preserve">Fm </w:t>
      </w:r>
      <w:r w:rsidRPr="008E573D">
        <w:rPr>
          <w:rFonts w:asciiTheme="minorHAnsi" w:hAnsiTheme="minorHAnsi" w:cstheme="minorHAnsi"/>
          <w:sz w:val="20"/>
          <w:szCs w:val="20"/>
        </w:rPr>
        <w:t xml:space="preserve">le montant de la proposition la moins </w:t>
      </w:r>
      <w:proofErr w:type="spellStart"/>
      <w:r w:rsidRPr="008E573D">
        <w:rPr>
          <w:rFonts w:asciiTheme="minorHAnsi" w:hAnsiTheme="minorHAnsi" w:cstheme="minorHAnsi"/>
          <w:sz w:val="20"/>
          <w:szCs w:val="20"/>
        </w:rPr>
        <w:t>disante</w:t>
      </w:r>
      <w:proofErr w:type="spellEnd"/>
      <w:r w:rsidRPr="008E573D">
        <w:rPr>
          <w:rFonts w:asciiTheme="minorHAnsi" w:hAnsiTheme="minorHAnsi" w:cstheme="minorHAnsi"/>
          <w:sz w:val="20"/>
          <w:szCs w:val="20"/>
        </w:rPr>
        <w:t xml:space="preserve"> et </w:t>
      </w:r>
      <w:r w:rsidRPr="00543F51">
        <w:rPr>
          <w:rFonts w:asciiTheme="minorHAnsi" w:hAnsiTheme="minorHAnsi" w:cstheme="minorHAnsi"/>
          <w:b/>
          <w:bCs/>
          <w:sz w:val="20"/>
          <w:szCs w:val="20"/>
        </w:rPr>
        <w:t>F</w:t>
      </w:r>
      <w:r w:rsidRPr="008E573D">
        <w:rPr>
          <w:rFonts w:asciiTheme="minorHAnsi" w:hAnsiTheme="minorHAnsi" w:cstheme="minorHAnsi"/>
          <w:sz w:val="20"/>
          <w:szCs w:val="20"/>
        </w:rPr>
        <w:t xml:space="preserve"> le montant de la proposition considérée.</w:t>
      </w:r>
    </w:p>
    <w:p w14:paraId="51EE4202" w14:textId="77777777"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p>
    <w:p w14:paraId="3C6735B2" w14:textId="56587B83" w:rsidR="008E573D" w:rsidRPr="008E573D" w:rsidRDefault="008E573D" w:rsidP="008E573D">
      <w:pPr>
        <w:pStyle w:val="NormalWeb"/>
        <w:spacing w:before="0" w:beforeAutospacing="0" w:after="0" w:afterAutospacing="0"/>
        <w:jc w:val="both"/>
        <w:rPr>
          <w:rFonts w:asciiTheme="minorHAnsi" w:hAnsiTheme="minorHAnsi" w:cstheme="minorHAnsi"/>
          <w:b/>
          <w:bCs/>
          <w:sz w:val="20"/>
          <w:szCs w:val="20"/>
        </w:rPr>
      </w:pPr>
      <w:r w:rsidRPr="008E573D">
        <w:rPr>
          <w:rFonts w:asciiTheme="minorHAnsi" w:hAnsiTheme="minorHAnsi" w:cstheme="minorHAnsi"/>
          <w:sz w:val="20"/>
          <w:szCs w:val="20"/>
        </w:rPr>
        <w:t xml:space="preserve"> </w:t>
      </w:r>
      <w:r w:rsidR="00035085">
        <w:rPr>
          <w:rFonts w:asciiTheme="minorHAnsi" w:hAnsiTheme="minorHAnsi" w:cstheme="minorHAnsi"/>
          <w:b/>
          <w:bCs/>
          <w:sz w:val="20"/>
          <w:szCs w:val="20"/>
        </w:rPr>
        <w:t>3</w:t>
      </w:r>
      <w:r w:rsidRPr="008E573D">
        <w:rPr>
          <w:rFonts w:asciiTheme="minorHAnsi" w:hAnsiTheme="minorHAnsi" w:cstheme="minorHAnsi"/>
          <w:b/>
          <w:bCs/>
          <w:sz w:val="20"/>
          <w:szCs w:val="20"/>
        </w:rPr>
        <w:t>. Analyse globale</w:t>
      </w:r>
    </w:p>
    <w:p w14:paraId="5E83C7E0" w14:textId="77777777"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r w:rsidRPr="008E573D">
        <w:rPr>
          <w:rFonts w:asciiTheme="minorHAnsi" w:hAnsiTheme="minorHAnsi" w:cstheme="minorHAnsi"/>
          <w:sz w:val="20"/>
          <w:szCs w:val="20"/>
        </w:rPr>
        <w:lastRenderedPageBreak/>
        <w:t>Les offres seront classées par ordre décroissant de la valeur de la combinaison des deux scores technique et financier. Le score technique (St) sera pondéré au taux de 60% le score financier (</w:t>
      </w:r>
      <w:proofErr w:type="spellStart"/>
      <w:r w:rsidRPr="008E573D">
        <w:rPr>
          <w:rFonts w:asciiTheme="minorHAnsi" w:hAnsiTheme="minorHAnsi" w:cstheme="minorHAnsi"/>
          <w:sz w:val="20"/>
          <w:szCs w:val="20"/>
        </w:rPr>
        <w:t>Sf</w:t>
      </w:r>
      <w:proofErr w:type="spellEnd"/>
      <w:r w:rsidRPr="008E573D">
        <w:rPr>
          <w:rFonts w:asciiTheme="minorHAnsi" w:hAnsiTheme="minorHAnsi" w:cstheme="minorHAnsi"/>
          <w:sz w:val="20"/>
          <w:szCs w:val="20"/>
        </w:rPr>
        <w:t>) sera pondéré au taux de 40%. Le score total (ST) sera évalué comme suit :</w:t>
      </w:r>
    </w:p>
    <w:p w14:paraId="0097D0E5" w14:textId="77777777" w:rsidR="008E573D" w:rsidRPr="008E573D" w:rsidRDefault="008E573D" w:rsidP="008E573D">
      <w:pPr>
        <w:pStyle w:val="NormalWeb"/>
        <w:spacing w:before="0" w:beforeAutospacing="0" w:after="0" w:afterAutospacing="0"/>
        <w:jc w:val="both"/>
        <w:rPr>
          <w:rFonts w:asciiTheme="minorHAnsi" w:hAnsiTheme="minorHAnsi" w:cstheme="minorHAnsi"/>
          <w:sz w:val="20"/>
          <w:szCs w:val="20"/>
        </w:rPr>
      </w:pPr>
    </w:p>
    <w:p w14:paraId="5B357F9C" w14:textId="7E9FACCE" w:rsidR="008E573D" w:rsidRPr="008E573D" w:rsidRDefault="008E573D" w:rsidP="008E573D">
      <w:pPr>
        <w:pStyle w:val="NormalWeb"/>
        <w:pBdr>
          <w:top w:val="single" w:sz="4" w:space="1" w:color="00000A"/>
          <w:left w:val="single" w:sz="4" w:space="4" w:color="00000A"/>
          <w:bottom w:val="single" w:sz="4" w:space="1" w:color="00000A"/>
          <w:right w:val="single" w:sz="4" w:space="31" w:color="00000A"/>
        </w:pBdr>
        <w:tabs>
          <w:tab w:val="left" w:pos="8160"/>
          <w:tab w:val="left" w:pos="8640"/>
        </w:tabs>
        <w:spacing w:before="0" w:beforeAutospacing="0" w:after="0" w:afterAutospacing="0"/>
        <w:ind w:left="720" w:right="998"/>
        <w:jc w:val="center"/>
        <w:rPr>
          <w:rFonts w:asciiTheme="minorHAnsi" w:hAnsiTheme="minorHAnsi" w:cstheme="minorHAnsi"/>
          <w:b/>
          <w:bCs/>
          <w:sz w:val="20"/>
          <w:szCs w:val="20"/>
        </w:rPr>
      </w:pPr>
      <w:r w:rsidRPr="008E573D">
        <w:rPr>
          <w:rFonts w:asciiTheme="minorHAnsi" w:hAnsiTheme="minorHAnsi" w:cstheme="minorHAnsi"/>
          <w:b/>
          <w:bCs/>
          <w:sz w:val="20"/>
          <w:szCs w:val="20"/>
        </w:rPr>
        <w:t xml:space="preserve">ST = 0,6 St + 0,4 </w:t>
      </w:r>
      <w:proofErr w:type="spellStart"/>
      <w:r w:rsidRPr="008E573D">
        <w:rPr>
          <w:rFonts w:asciiTheme="minorHAnsi" w:hAnsiTheme="minorHAnsi" w:cstheme="minorHAnsi"/>
          <w:b/>
          <w:bCs/>
          <w:sz w:val="20"/>
          <w:szCs w:val="20"/>
        </w:rPr>
        <w:t>Sf</w:t>
      </w:r>
      <w:proofErr w:type="spellEnd"/>
      <w:r w:rsidRPr="008E573D">
        <w:rPr>
          <w:rFonts w:asciiTheme="minorHAnsi" w:hAnsiTheme="minorHAnsi" w:cstheme="minorHAnsi"/>
          <w:b/>
          <w:bCs/>
          <w:sz w:val="20"/>
          <w:szCs w:val="20"/>
        </w:rPr>
        <w:t xml:space="preserve"> = 0,6</w:t>
      </w:r>
      <w:r w:rsidR="00C44C21" w:rsidRPr="008E573D">
        <w:rPr>
          <w:rFonts w:asciiTheme="minorHAnsi" w:hAnsiTheme="minorHAnsi" w:cstheme="minorHAnsi"/>
          <w:b/>
          <w:bCs/>
          <w:sz w:val="20"/>
          <w:szCs w:val="20"/>
        </w:rPr>
        <w:t>x…</w:t>
      </w:r>
      <w:r w:rsidRPr="008E573D">
        <w:rPr>
          <w:rFonts w:asciiTheme="minorHAnsi" w:hAnsiTheme="minorHAnsi" w:cstheme="minorHAnsi"/>
          <w:b/>
          <w:bCs/>
          <w:sz w:val="20"/>
          <w:szCs w:val="20"/>
        </w:rPr>
        <w:t>+ 0,4</w:t>
      </w:r>
      <w:r w:rsidR="00C44C21" w:rsidRPr="008E573D">
        <w:rPr>
          <w:rFonts w:asciiTheme="minorHAnsi" w:hAnsiTheme="minorHAnsi" w:cstheme="minorHAnsi"/>
          <w:b/>
          <w:bCs/>
          <w:sz w:val="20"/>
          <w:szCs w:val="20"/>
        </w:rPr>
        <w:t>x…</w:t>
      </w:r>
      <w:r w:rsidRPr="008E573D">
        <w:rPr>
          <w:rFonts w:asciiTheme="minorHAnsi" w:hAnsiTheme="minorHAnsi" w:cstheme="minorHAnsi"/>
          <w:b/>
          <w:bCs/>
          <w:sz w:val="20"/>
          <w:szCs w:val="20"/>
        </w:rPr>
        <w:t xml:space="preserve"> =</w:t>
      </w:r>
    </w:p>
    <w:p w14:paraId="2E6D7A23" w14:textId="77777777" w:rsidR="008E573D" w:rsidRPr="008E573D" w:rsidRDefault="008E573D" w:rsidP="008E573D">
      <w:pPr>
        <w:pStyle w:val="NormalWeb"/>
        <w:tabs>
          <w:tab w:val="left" w:pos="7230"/>
          <w:tab w:val="left" w:pos="7513"/>
        </w:tabs>
        <w:spacing w:before="0" w:beforeAutospacing="0" w:after="0" w:afterAutospacing="0"/>
        <w:ind w:right="2198"/>
        <w:rPr>
          <w:rFonts w:asciiTheme="minorHAnsi" w:hAnsiTheme="minorHAnsi" w:cstheme="minorHAnsi"/>
          <w:b/>
          <w:bCs/>
          <w:sz w:val="20"/>
          <w:szCs w:val="20"/>
        </w:rPr>
      </w:pPr>
      <w:r w:rsidRPr="008E573D">
        <w:rPr>
          <w:rFonts w:asciiTheme="minorHAnsi" w:hAnsiTheme="minorHAnsi" w:cstheme="minorHAnsi"/>
          <w:b/>
          <w:bCs/>
          <w:sz w:val="20"/>
          <w:szCs w:val="20"/>
        </w:rPr>
        <w:t xml:space="preserve">           </w:t>
      </w:r>
    </w:p>
    <w:p w14:paraId="2E87F913" w14:textId="77ACC02A" w:rsidR="0037249A" w:rsidRPr="008E573D" w:rsidRDefault="0037249A" w:rsidP="008E573D">
      <w:pPr>
        <w:shd w:val="clear" w:color="auto" w:fill="FFFFFF"/>
        <w:spacing w:after="0" w:line="240" w:lineRule="auto"/>
        <w:jc w:val="both"/>
        <w:rPr>
          <w:rFonts w:eastAsia="Times New Roman" w:cstheme="minorHAnsi"/>
          <w:sz w:val="20"/>
          <w:szCs w:val="20"/>
        </w:rPr>
      </w:pPr>
    </w:p>
    <w:p w14:paraId="39550A56" w14:textId="77777777" w:rsidR="006E2AED" w:rsidRPr="008E573D" w:rsidRDefault="006E2AED" w:rsidP="008E573D">
      <w:pPr>
        <w:shd w:val="clear" w:color="auto" w:fill="FFFFFF"/>
        <w:spacing w:after="0" w:line="240" w:lineRule="auto"/>
        <w:jc w:val="both"/>
        <w:rPr>
          <w:rFonts w:eastAsia="Times New Roman" w:cstheme="minorHAnsi"/>
          <w:sz w:val="20"/>
          <w:szCs w:val="20"/>
        </w:rPr>
      </w:pPr>
    </w:p>
    <w:p w14:paraId="3DB5DE35" w14:textId="0E7A617B" w:rsidR="004B6F58" w:rsidRPr="008E573D" w:rsidRDefault="004B6F58" w:rsidP="008E573D">
      <w:pPr>
        <w:pStyle w:val="Titre1"/>
        <w:numPr>
          <w:ilvl w:val="0"/>
          <w:numId w:val="28"/>
        </w:numPr>
        <w:spacing w:before="0"/>
        <w:ind w:left="284" w:hanging="142"/>
        <w:rPr>
          <w:rFonts w:asciiTheme="minorHAnsi" w:hAnsiTheme="minorHAnsi" w:cstheme="minorHAnsi"/>
          <w:caps/>
        </w:rPr>
      </w:pPr>
      <w:r w:rsidRPr="008E573D">
        <w:rPr>
          <w:rFonts w:asciiTheme="minorHAnsi" w:hAnsiTheme="minorHAnsi" w:cstheme="minorHAnsi"/>
          <w:caps/>
        </w:rPr>
        <w:t>Où et comment envoyer les candidatures</w:t>
      </w:r>
    </w:p>
    <w:p w14:paraId="7926D272" w14:textId="7C3B1B88" w:rsidR="00C44C21" w:rsidRDefault="00837948" w:rsidP="008E573D">
      <w:pPr>
        <w:shd w:val="clear" w:color="auto" w:fill="FFFFFF"/>
        <w:spacing w:after="0" w:line="240" w:lineRule="auto"/>
        <w:rPr>
          <w:rFonts w:eastAsia="Times New Roman" w:cstheme="minorHAnsi"/>
          <w:b/>
          <w:bCs/>
          <w:color w:val="333333"/>
          <w:sz w:val="20"/>
          <w:szCs w:val="20"/>
          <w:lang w:eastAsia="fr-FR"/>
        </w:rPr>
      </w:pPr>
      <w:bookmarkStart w:id="0" w:name="_heading=h.17dp8vu"/>
      <w:bookmarkEnd w:id="0"/>
      <w:r w:rsidRPr="008E573D">
        <w:rPr>
          <w:rFonts w:eastAsia="Times New Roman" w:cstheme="minorHAnsi"/>
          <w:color w:val="333333"/>
          <w:sz w:val="20"/>
          <w:szCs w:val="20"/>
          <w:lang w:eastAsia="fr-FR"/>
        </w:rPr>
        <w:t>L</w:t>
      </w:r>
      <w:r w:rsidR="00FE5AF2" w:rsidRPr="008E573D">
        <w:rPr>
          <w:rFonts w:eastAsia="Times New Roman" w:cstheme="minorHAnsi"/>
          <w:color w:val="333333"/>
          <w:sz w:val="20"/>
          <w:szCs w:val="20"/>
          <w:lang w:eastAsia="fr-FR"/>
        </w:rPr>
        <w:t>e dossier de candidature contenant l</w:t>
      </w:r>
      <w:r w:rsidRPr="008E573D">
        <w:rPr>
          <w:rFonts w:eastAsia="Times New Roman" w:cstheme="minorHAnsi"/>
          <w:color w:val="333333"/>
          <w:sz w:val="20"/>
          <w:szCs w:val="20"/>
          <w:lang w:eastAsia="fr-FR"/>
        </w:rPr>
        <w:t xml:space="preserve">’offre </w:t>
      </w:r>
      <w:r w:rsidR="00FE5AF2" w:rsidRPr="008E573D">
        <w:rPr>
          <w:rFonts w:eastAsia="Times New Roman" w:cstheme="minorHAnsi"/>
          <w:color w:val="333333"/>
          <w:sz w:val="20"/>
          <w:szCs w:val="20"/>
          <w:lang w:eastAsia="fr-FR"/>
        </w:rPr>
        <w:t xml:space="preserve">technique et l’offre financière </w:t>
      </w:r>
      <w:r w:rsidRPr="008E573D">
        <w:rPr>
          <w:rFonts w:eastAsia="Times New Roman" w:cstheme="minorHAnsi"/>
          <w:color w:val="333333"/>
          <w:sz w:val="20"/>
          <w:szCs w:val="20"/>
          <w:lang w:eastAsia="fr-FR"/>
        </w:rPr>
        <w:t xml:space="preserve">doit être transmis à l’adresse </w:t>
      </w:r>
      <w:r w:rsidR="003163A4" w:rsidRPr="008E573D">
        <w:rPr>
          <w:rFonts w:eastAsia="Times New Roman" w:cstheme="minorHAnsi"/>
          <w:color w:val="333333"/>
          <w:sz w:val="20"/>
          <w:szCs w:val="20"/>
          <w:lang w:eastAsia="fr-FR"/>
        </w:rPr>
        <w:t>électronique</w:t>
      </w:r>
      <w:r w:rsidRPr="008E573D">
        <w:rPr>
          <w:rFonts w:eastAsia="Times New Roman" w:cstheme="minorHAnsi"/>
          <w:color w:val="333333"/>
          <w:sz w:val="20"/>
          <w:szCs w:val="20"/>
          <w:lang w:eastAsia="fr-FR"/>
        </w:rPr>
        <w:t xml:space="preserve"> suivante : </w:t>
      </w:r>
      <w:hyperlink r:id="rId9" w:history="1">
        <w:r w:rsidRPr="008E573D">
          <w:rPr>
            <w:rFonts w:eastAsia="Times New Roman" w:cstheme="minorHAnsi"/>
            <w:color w:val="0070C0"/>
            <w:sz w:val="20"/>
            <w:szCs w:val="20"/>
            <w:u w:val="single"/>
            <w:lang w:eastAsia="fr-FR"/>
          </w:rPr>
          <w:t>na.contact@wwfna.org</w:t>
        </w:r>
      </w:hyperlink>
      <w:r w:rsidR="00C44C21">
        <w:rPr>
          <w:rFonts w:eastAsia="Times New Roman" w:cstheme="minorHAnsi"/>
          <w:color w:val="333333"/>
          <w:sz w:val="20"/>
          <w:szCs w:val="20"/>
          <w:lang w:eastAsia="fr-FR"/>
        </w:rPr>
        <w:t>.</w:t>
      </w:r>
      <w:r w:rsidR="00C44C21" w:rsidRPr="008E573D">
        <w:rPr>
          <w:rFonts w:eastAsia="Times New Roman" w:cstheme="minorHAnsi"/>
          <w:color w:val="333333"/>
          <w:sz w:val="20"/>
          <w:szCs w:val="20"/>
          <w:lang w:eastAsia="fr-FR"/>
        </w:rPr>
        <w:t xml:space="preserve"> </w:t>
      </w:r>
      <w:r w:rsidRPr="008E573D">
        <w:rPr>
          <w:rFonts w:eastAsia="Times New Roman" w:cstheme="minorHAnsi"/>
          <w:color w:val="333333"/>
          <w:sz w:val="20"/>
          <w:szCs w:val="20"/>
          <w:lang w:eastAsia="fr-FR"/>
        </w:rPr>
        <w:br/>
      </w:r>
      <w:r w:rsidR="00C44C21">
        <w:rPr>
          <w:rFonts w:eastAsia="Times New Roman" w:cstheme="minorHAnsi"/>
          <w:color w:val="333333"/>
          <w:sz w:val="20"/>
          <w:szCs w:val="20"/>
          <w:lang w:eastAsia="fr-FR"/>
        </w:rPr>
        <w:t xml:space="preserve">La date limite pour recevoir les candidatures est </w:t>
      </w:r>
      <w:r w:rsidR="00C44C21" w:rsidRPr="008E573D">
        <w:rPr>
          <w:rFonts w:eastAsia="Times New Roman" w:cstheme="minorHAnsi"/>
          <w:color w:val="333333"/>
          <w:sz w:val="20"/>
          <w:szCs w:val="20"/>
          <w:lang w:eastAsia="fr-FR"/>
        </w:rPr>
        <w:t>le </w:t>
      </w:r>
      <w:r w:rsidR="00C44C21" w:rsidRPr="00C44C21">
        <w:rPr>
          <w:rFonts w:eastAsia="Times New Roman" w:cstheme="minorHAnsi"/>
          <w:b/>
          <w:bCs/>
          <w:color w:val="333333"/>
          <w:sz w:val="20"/>
          <w:szCs w:val="20"/>
          <w:u w:val="single"/>
          <w:lang w:eastAsia="fr-FR"/>
        </w:rPr>
        <w:t>28/02/2023 à 00h00.</w:t>
      </w:r>
    </w:p>
    <w:p w14:paraId="142C0A20" w14:textId="5D0DE569" w:rsidR="00CF3059" w:rsidRPr="008E573D" w:rsidRDefault="00837948" w:rsidP="008E573D">
      <w:pPr>
        <w:shd w:val="clear" w:color="auto" w:fill="FFFFFF"/>
        <w:spacing w:after="0" w:line="240" w:lineRule="auto"/>
        <w:rPr>
          <w:rFonts w:eastAsia="Times New Roman" w:cstheme="minorHAnsi"/>
          <w:color w:val="333333"/>
          <w:sz w:val="20"/>
          <w:szCs w:val="20"/>
          <w:lang w:eastAsia="fr-FR"/>
        </w:rPr>
      </w:pPr>
      <w:r w:rsidRPr="008E573D">
        <w:rPr>
          <w:rFonts w:eastAsia="Times New Roman" w:cstheme="minorHAnsi"/>
          <w:color w:val="333333"/>
          <w:sz w:val="20"/>
          <w:szCs w:val="20"/>
          <w:lang w:eastAsia="fr-FR"/>
        </w:rPr>
        <w:t>Les offres reçues après cette date ne seront pas considérées.</w:t>
      </w:r>
      <w:r w:rsidRPr="008E573D">
        <w:rPr>
          <w:rFonts w:eastAsia="Times New Roman" w:cstheme="minorHAnsi"/>
          <w:color w:val="333333"/>
          <w:sz w:val="20"/>
          <w:szCs w:val="20"/>
          <w:lang w:eastAsia="fr-FR"/>
        </w:rPr>
        <w:br/>
      </w:r>
    </w:p>
    <w:p w14:paraId="2A891BCC" w14:textId="77777777" w:rsidR="004B6F58" w:rsidRPr="008E573D" w:rsidRDefault="004B6F58" w:rsidP="008E573D">
      <w:pPr>
        <w:shd w:val="clear" w:color="auto" w:fill="FFFFFF"/>
        <w:spacing w:after="0" w:line="240" w:lineRule="auto"/>
        <w:jc w:val="both"/>
        <w:rPr>
          <w:rFonts w:eastAsia="Times New Roman" w:cstheme="minorHAnsi"/>
          <w:sz w:val="20"/>
          <w:szCs w:val="20"/>
        </w:rPr>
      </w:pPr>
    </w:p>
    <w:sectPr w:rsidR="004B6F58" w:rsidRPr="008E573D" w:rsidSect="00C32B8A">
      <w:headerReference w:type="even" r:id="rId10"/>
      <w:headerReference w:type="default" r:id="rId11"/>
      <w:footerReference w:type="even" r:id="rId12"/>
      <w:footerReference w:type="default" r:id="rId13"/>
      <w:headerReference w:type="first" r:id="rId14"/>
      <w:footerReference w:type="first" r:id="rId15"/>
      <w:pgSz w:w="11906" w:h="16838"/>
      <w:pgMar w:top="224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811D" w14:textId="77777777" w:rsidR="00025425" w:rsidRDefault="00025425" w:rsidP="00C32B8A">
      <w:pPr>
        <w:spacing w:after="0" w:line="240" w:lineRule="auto"/>
      </w:pPr>
      <w:r>
        <w:separator/>
      </w:r>
    </w:p>
  </w:endnote>
  <w:endnote w:type="continuationSeparator" w:id="0">
    <w:p w14:paraId="69EAB2FB" w14:textId="77777777" w:rsidR="00025425" w:rsidRDefault="00025425" w:rsidP="00C3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238D" w14:textId="77777777" w:rsidR="00A020F2" w:rsidRDefault="00A020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E294" w14:textId="77777777" w:rsidR="00A020F2" w:rsidRDefault="00A020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E455" w14:textId="77777777" w:rsidR="00A020F2" w:rsidRDefault="00A020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49F4" w14:textId="77777777" w:rsidR="00025425" w:rsidRDefault="00025425" w:rsidP="00C32B8A">
      <w:pPr>
        <w:spacing w:after="0" w:line="240" w:lineRule="auto"/>
      </w:pPr>
      <w:r>
        <w:separator/>
      </w:r>
    </w:p>
  </w:footnote>
  <w:footnote w:type="continuationSeparator" w:id="0">
    <w:p w14:paraId="7B7B3EEB" w14:textId="77777777" w:rsidR="00025425" w:rsidRDefault="00025425" w:rsidP="00C3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89DF" w14:textId="77777777" w:rsidR="00A020F2" w:rsidRDefault="00A020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31CF" w14:textId="04179ADA" w:rsidR="00C32B8A" w:rsidRDefault="00467011">
    <w:pPr>
      <w:pStyle w:val="En-tte"/>
    </w:pPr>
    <w:r>
      <w:rPr>
        <w:noProof/>
        <w:lang w:eastAsia="fr-FR"/>
      </w:rPr>
      <w:drawing>
        <wp:anchor distT="0" distB="0" distL="114300" distR="114300" simplePos="0" relativeHeight="251661312" behindDoc="0" locked="0" layoutInCell="1" allowOverlap="1" wp14:anchorId="56FB6E85" wp14:editId="005F214C">
          <wp:simplePos x="0" y="0"/>
          <wp:positionH relativeFrom="margin">
            <wp:posOffset>3838575</wp:posOffset>
          </wp:positionH>
          <wp:positionV relativeFrom="paragraph">
            <wp:posOffset>55245</wp:posOffset>
          </wp:positionV>
          <wp:extent cx="1909445" cy="664845"/>
          <wp:effectExtent l="0" t="0" r="0" b="1905"/>
          <wp:wrapThrough wrapText="bothSides">
            <wp:wrapPolygon edited="0">
              <wp:start x="8189" y="0"/>
              <wp:lineTo x="862" y="4332"/>
              <wp:lineTo x="646" y="5570"/>
              <wp:lineTo x="4094" y="9903"/>
              <wp:lineTo x="0" y="9903"/>
              <wp:lineTo x="0" y="21043"/>
              <wp:lineTo x="21334" y="21043"/>
              <wp:lineTo x="21334" y="12997"/>
              <wp:lineTo x="9697" y="9903"/>
              <wp:lineTo x="17455" y="8665"/>
              <wp:lineTo x="17455" y="4332"/>
              <wp:lineTo x="10128" y="0"/>
              <wp:lineTo x="8189"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AED" w:rsidRPr="007E164E">
      <w:rPr>
        <w:noProof/>
        <w:lang w:eastAsia="fr-FR"/>
      </w:rPr>
      <w:drawing>
        <wp:anchor distT="0" distB="0" distL="114300" distR="114300" simplePos="0" relativeHeight="251659264" behindDoc="0" locked="0" layoutInCell="1" allowOverlap="1" wp14:anchorId="525EA28D" wp14:editId="189C4582">
          <wp:simplePos x="0" y="0"/>
          <wp:positionH relativeFrom="margin">
            <wp:align>left</wp:align>
          </wp:positionH>
          <wp:positionV relativeFrom="paragraph">
            <wp:posOffset>-201930</wp:posOffset>
          </wp:positionV>
          <wp:extent cx="982034" cy="982980"/>
          <wp:effectExtent l="0" t="0" r="8890" b="7620"/>
          <wp:wrapNone/>
          <wp:docPr id="8"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No automatic alt text available."/>
                  <pic:cNvPicPr>
                    <a:picLocks noChangeAspect="1" noChangeArrowheads="1"/>
                  </pic:cNvPicPr>
                </pic:nvPicPr>
                <pic:blipFill>
                  <a:blip r:embed="rId2" cstate="print"/>
                  <a:srcRect/>
                  <a:stretch>
                    <a:fillRect/>
                  </a:stretch>
                </pic:blipFill>
                <pic:spPr bwMode="auto">
                  <a:xfrm>
                    <a:off x="0" y="0"/>
                    <a:ext cx="986322" cy="987273"/>
                  </a:xfrm>
                  <a:prstGeom prst="rect">
                    <a:avLst/>
                  </a:prstGeom>
                  <a:noFill/>
                </pic:spPr>
              </pic:pic>
            </a:graphicData>
          </a:graphic>
          <wp14:sizeRelH relativeFrom="margin">
            <wp14:pctWidth>0</wp14:pctWidth>
          </wp14:sizeRelH>
          <wp14:sizeRelV relativeFrom="margin">
            <wp14:pctHeight>0</wp14:pctHeight>
          </wp14:sizeRelV>
        </wp:anchor>
      </w:drawing>
    </w:r>
  </w:p>
  <w:p w14:paraId="6C279682" w14:textId="77777777" w:rsidR="00C32B8A" w:rsidRDefault="00C32B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1661" w14:textId="77777777" w:rsidR="00A020F2" w:rsidRDefault="00A020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4DC"/>
    <w:multiLevelType w:val="hybridMultilevel"/>
    <w:tmpl w:val="2CFE89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A3D49"/>
    <w:multiLevelType w:val="hybridMultilevel"/>
    <w:tmpl w:val="A150E5F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0C6F2026"/>
    <w:multiLevelType w:val="hybridMultilevel"/>
    <w:tmpl w:val="F0BCEF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E43C68"/>
    <w:multiLevelType w:val="hybridMultilevel"/>
    <w:tmpl w:val="BB78A24C"/>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D24B1C"/>
    <w:multiLevelType w:val="multilevel"/>
    <w:tmpl w:val="6A78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A5E4C"/>
    <w:multiLevelType w:val="hybridMultilevel"/>
    <w:tmpl w:val="8222B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3A06C3"/>
    <w:multiLevelType w:val="multilevel"/>
    <w:tmpl w:val="27204A38"/>
    <w:lvl w:ilvl="0">
      <w:start w:val="15"/>
      <w:numFmt w:val="bullet"/>
      <w:lvlText w:val="-"/>
      <w:lvlJc w:val="left"/>
      <w:pPr>
        <w:ind w:left="420" w:hanging="360"/>
      </w:pPr>
      <w:rPr>
        <w:rFonts w:ascii="Times New Roman" w:hAnsi="Times New Roman" w:cs="Times New Roman" w:hint="default"/>
        <w:sz w:val="20"/>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Marlett" w:hAnsi="Marlett" w:cs="Marlett"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Marlett" w:hAnsi="Marlett" w:cs="Marlett"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Marlett" w:hAnsi="Marlett" w:cs="Marlett" w:hint="default"/>
      </w:rPr>
    </w:lvl>
  </w:abstractNum>
  <w:abstractNum w:abstractNumId="7" w15:restartNumberingAfterBreak="0">
    <w:nsid w:val="16D51FD1"/>
    <w:multiLevelType w:val="multilevel"/>
    <w:tmpl w:val="9050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11248"/>
    <w:multiLevelType w:val="multilevel"/>
    <w:tmpl w:val="A412CA0A"/>
    <w:lvl w:ilvl="0">
      <w:start w:val="1"/>
      <w:numFmt w:val="bullet"/>
      <w:lvlText w:val=""/>
      <w:lvlJc w:val="left"/>
      <w:pPr>
        <w:ind w:left="928" w:hanging="360"/>
      </w:pPr>
      <w:rPr>
        <w:rFonts w:ascii="Wingdings" w:hAnsi="Wingdings" w:hint="default"/>
        <w:b/>
        <w:sz w:val="20"/>
      </w:rPr>
    </w:lvl>
    <w:lvl w:ilvl="1">
      <w:start w:val="1"/>
      <w:numFmt w:val="bullet"/>
      <w:lvlText w:val="o"/>
      <w:lvlJc w:val="left"/>
      <w:pPr>
        <w:ind w:left="1455" w:hanging="360"/>
      </w:pPr>
      <w:rPr>
        <w:rFonts w:ascii="Courier New" w:hAnsi="Courier New" w:cs="Courier New" w:hint="default"/>
      </w:rPr>
    </w:lvl>
    <w:lvl w:ilvl="2">
      <w:start w:val="1"/>
      <w:numFmt w:val="bullet"/>
      <w:lvlText w:val=""/>
      <w:lvlJc w:val="left"/>
      <w:pPr>
        <w:ind w:left="2175" w:hanging="360"/>
      </w:pPr>
      <w:rPr>
        <w:rFonts w:ascii="Marlett" w:hAnsi="Marlett" w:cs="Marlett" w:hint="default"/>
      </w:rPr>
    </w:lvl>
    <w:lvl w:ilvl="3">
      <w:start w:val="1"/>
      <w:numFmt w:val="bullet"/>
      <w:lvlText w:val=""/>
      <w:lvlJc w:val="left"/>
      <w:pPr>
        <w:ind w:left="2895" w:hanging="360"/>
      </w:pPr>
      <w:rPr>
        <w:rFonts w:ascii="Symbol" w:hAnsi="Symbol" w:cs="Symbol" w:hint="default"/>
      </w:rPr>
    </w:lvl>
    <w:lvl w:ilvl="4">
      <w:start w:val="1"/>
      <w:numFmt w:val="bullet"/>
      <w:lvlText w:val="o"/>
      <w:lvlJc w:val="left"/>
      <w:pPr>
        <w:ind w:left="3615" w:hanging="360"/>
      </w:pPr>
      <w:rPr>
        <w:rFonts w:ascii="Courier New" w:hAnsi="Courier New" w:cs="Courier New" w:hint="default"/>
      </w:rPr>
    </w:lvl>
    <w:lvl w:ilvl="5">
      <w:start w:val="1"/>
      <w:numFmt w:val="bullet"/>
      <w:lvlText w:val=""/>
      <w:lvlJc w:val="left"/>
      <w:pPr>
        <w:ind w:left="4335" w:hanging="360"/>
      </w:pPr>
      <w:rPr>
        <w:rFonts w:ascii="Marlett" w:hAnsi="Marlett" w:cs="Marlett" w:hint="default"/>
      </w:rPr>
    </w:lvl>
    <w:lvl w:ilvl="6">
      <w:start w:val="1"/>
      <w:numFmt w:val="bullet"/>
      <w:lvlText w:val=""/>
      <w:lvlJc w:val="left"/>
      <w:pPr>
        <w:ind w:left="5055" w:hanging="360"/>
      </w:pPr>
      <w:rPr>
        <w:rFonts w:ascii="Symbol" w:hAnsi="Symbol" w:cs="Symbol" w:hint="default"/>
      </w:rPr>
    </w:lvl>
    <w:lvl w:ilvl="7">
      <w:start w:val="1"/>
      <w:numFmt w:val="bullet"/>
      <w:lvlText w:val="o"/>
      <w:lvlJc w:val="left"/>
      <w:pPr>
        <w:ind w:left="5775" w:hanging="360"/>
      </w:pPr>
      <w:rPr>
        <w:rFonts w:ascii="Courier New" w:hAnsi="Courier New" w:cs="Courier New" w:hint="default"/>
      </w:rPr>
    </w:lvl>
    <w:lvl w:ilvl="8">
      <w:start w:val="1"/>
      <w:numFmt w:val="bullet"/>
      <w:lvlText w:val=""/>
      <w:lvlJc w:val="left"/>
      <w:pPr>
        <w:ind w:left="6495" w:hanging="360"/>
      </w:pPr>
      <w:rPr>
        <w:rFonts w:ascii="Marlett" w:hAnsi="Marlett" w:cs="Marlett" w:hint="default"/>
      </w:rPr>
    </w:lvl>
  </w:abstractNum>
  <w:abstractNum w:abstractNumId="9" w15:restartNumberingAfterBreak="0">
    <w:nsid w:val="1CAC1724"/>
    <w:multiLevelType w:val="multilevel"/>
    <w:tmpl w:val="D7B8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F5EF8"/>
    <w:multiLevelType w:val="multilevel"/>
    <w:tmpl w:val="3A20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30111"/>
    <w:multiLevelType w:val="multilevel"/>
    <w:tmpl w:val="272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0643F"/>
    <w:multiLevelType w:val="multilevel"/>
    <w:tmpl w:val="3912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F4BCC"/>
    <w:multiLevelType w:val="hybridMultilevel"/>
    <w:tmpl w:val="06E0382A"/>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2F9F1264"/>
    <w:multiLevelType w:val="multilevel"/>
    <w:tmpl w:val="58AAE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103A61"/>
    <w:multiLevelType w:val="multilevel"/>
    <w:tmpl w:val="AB30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16BC6"/>
    <w:multiLevelType w:val="hybridMultilevel"/>
    <w:tmpl w:val="C040CCA6"/>
    <w:lvl w:ilvl="0" w:tplc="83E41F7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02C60A7"/>
    <w:multiLevelType w:val="multilevel"/>
    <w:tmpl w:val="7FBA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C5E21"/>
    <w:multiLevelType w:val="hybridMultilevel"/>
    <w:tmpl w:val="D6C4C9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8D398E"/>
    <w:multiLevelType w:val="hybridMultilevel"/>
    <w:tmpl w:val="8870C816"/>
    <w:lvl w:ilvl="0" w:tplc="D1CAB32E">
      <w:start w:val="1"/>
      <w:numFmt w:val="bullet"/>
      <w:lvlText w:val="-"/>
      <w:lvlJc w:val="left"/>
      <w:pPr>
        <w:ind w:left="720" w:hanging="360"/>
      </w:pPr>
      <w:rPr>
        <w:rFonts w:ascii="Times New Roman" w:eastAsiaTheme="minorHAnsi"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5D5C5DEF"/>
    <w:multiLevelType w:val="multilevel"/>
    <w:tmpl w:val="CA36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E97ACC"/>
    <w:multiLevelType w:val="multilevel"/>
    <w:tmpl w:val="4E42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C605EC"/>
    <w:multiLevelType w:val="hybridMultilevel"/>
    <w:tmpl w:val="C1B611A4"/>
    <w:lvl w:ilvl="0" w:tplc="0C00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C67691"/>
    <w:multiLevelType w:val="multilevel"/>
    <w:tmpl w:val="C17A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0C0111"/>
    <w:multiLevelType w:val="multilevel"/>
    <w:tmpl w:val="1312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3C2B91"/>
    <w:multiLevelType w:val="multilevel"/>
    <w:tmpl w:val="0F4A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141996"/>
    <w:multiLevelType w:val="multilevel"/>
    <w:tmpl w:val="8D72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5E0D17"/>
    <w:multiLevelType w:val="multilevel"/>
    <w:tmpl w:val="CB60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BC3645"/>
    <w:multiLevelType w:val="multilevel"/>
    <w:tmpl w:val="83FCF358"/>
    <w:lvl w:ilvl="0">
      <w:start w:val="1"/>
      <w:numFmt w:val="bullet"/>
      <w:lvlText w:val=""/>
      <w:lvlJc w:val="left"/>
      <w:pPr>
        <w:ind w:left="928" w:hanging="360"/>
      </w:pPr>
      <w:rPr>
        <w:rFonts w:ascii="Symbol" w:hAnsi="Symbol" w:cs="Symbol" w:hint="default"/>
        <w:b/>
        <w:sz w:val="20"/>
      </w:rPr>
    </w:lvl>
    <w:lvl w:ilvl="1">
      <w:start w:val="1"/>
      <w:numFmt w:val="bullet"/>
      <w:lvlText w:val="o"/>
      <w:lvlJc w:val="left"/>
      <w:pPr>
        <w:ind w:left="1455" w:hanging="360"/>
      </w:pPr>
      <w:rPr>
        <w:rFonts w:ascii="Courier New" w:hAnsi="Courier New" w:cs="Courier New" w:hint="default"/>
      </w:rPr>
    </w:lvl>
    <w:lvl w:ilvl="2">
      <w:start w:val="1"/>
      <w:numFmt w:val="bullet"/>
      <w:lvlText w:val=""/>
      <w:lvlJc w:val="left"/>
      <w:pPr>
        <w:ind w:left="2175" w:hanging="360"/>
      </w:pPr>
      <w:rPr>
        <w:rFonts w:ascii="Marlett" w:hAnsi="Marlett" w:cs="Marlett" w:hint="default"/>
      </w:rPr>
    </w:lvl>
    <w:lvl w:ilvl="3">
      <w:start w:val="1"/>
      <w:numFmt w:val="bullet"/>
      <w:lvlText w:val=""/>
      <w:lvlJc w:val="left"/>
      <w:pPr>
        <w:ind w:left="2895" w:hanging="360"/>
      </w:pPr>
      <w:rPr>
        <w:rFonts w:ascii="Symbol" w:hAnsi="Symbol" w:cs="Symbol" w:hint="default"/>
      </w:rPr>
    </w:lvl>
    <w:lvl w:ilvl="4">
      <w:start w:val="1"/>
      <w:numFmt w:val="bullet"/>
      <w:lvlText w:val="o"/>
      <w:lvlJc w:val="left"/>
      <w:pPr>
        <w:ind w:left="3615" w:hanging="360"/>
      </w:pPr>
      <w:rPr>
        <w:rFonts w:ascii="Courier New" w:hAnsi="Courier New" w:cs="Courier New" w:hint="default"/>
      </w:rPr>
    </w:lvl>
    <w:lvl w:ilvl="5">
      <w:start w:val="1"/>
      <w:numFmt w:val="bullet"/>
      <w:lvlText w:val=""/>
      <w:lvlJc w:val="left"/>
      <w:pPr>
        <w:ind w:left="4335" w:hanging="360"/>
      </w:pPr>
      <w:rPr>
        <w:rFonts w:ascii="Marlett" w:hAnsi="Marlett" w:cs="Marlett" w:hint="default"/>
      </w:rPr>
    </w:lvl>
    <w:lvl w:ilvl="6">
      <w:start w:val="1"/>
      <w:numFmt w:val="bullet"/>
      <w:lvlText w:val=""/>
      <w:lvlJc w:val="left"/>
      <w:pPr>
        <w:ind w:left="5055" w:hanging="360"/>
      </w:pPr>
      <w:rPr>
        <w:rFonts w:ascii="Symbol" w:hAnsi="Symbol" w:cs="Symbol" w:hint="default"/>
      </w:rPr>
    </w:lvl>
    <w:lvl w:ilvl="7">
      <w:start w:val="1"/>
      <w:numFmt w:val="bullet"/>
      <w:lvlText w:val="o"/>
      <w:lvlJc w:val="left"/>
      <w:pPr>
        <w:ind w:left="5775" w:hanging="360"/>
      </w:pPr>
      <w:rPr>
        <w:rFonts w:ascii="Courier New" w:hAnsi="Courier New" w:cs="Courier New" w:hint="default"/>
      </w:rPr>
    </w:lvl>
    <w:lvl w:ilvl="8">
      <w:start w:val="1"/>
      <w:numFmt w:val="bullet"/>
      <w:lvlText w:val=""/>
      <w:lvlJc w:val="left"/>
      <w:pPr>
        <w:ind w:left="6495" w:hanging="360"/>
      </w:pPr>
      <w:rPr>
        <w:rFonts w:ascii="Marlett" w:hAnsi="Marlett" w:cs="Marlett" w:hint="default"/>
      </w:rPr>
    </w:lvl>
  </w:abstractNum>
  <w:abstractNum w:abstractNumId="29" w15:restartNumberingAfterBreak="0">
    <w:nsid w:val="756B4B2F"/>
    <w:multiLevelType w:val="hybridMultilevel"/>
    <w:tmpl w:val="19423F52"/>
    <w:lvl w:ilvl="0" w:tplc="0C000005">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679353352">
    <w:abstractNumId w:val="9"/>
  </w:num>
  <w:num w:numId="2" w16cid:durableId="516116846">
    <w:abstractNumId w:val="25"/>
  </w:num>
  <w:num w:numId="3" w16cid:durableId="655109946">
    <w:abstractNumId w:val="10"/>
  </w:num>
  <w:num w:numId="4" w16cid:durableId="2111705856">
    <w:abstractNumId w:val="15"/>
  </w:num>
  <w:num w:numId="5" w16cid:durableId="330989511">
    <w:abstractNumId w:val="27"/>
  </w:num>
  <w:num w:numId="6" w16cid:durableId="999650694">
    <w:abstractNumId w:val="24"/>
  </w:num>
  <w:num w:numId="7" w16cid:durableId="1154570297">
    <w:abstractNumId w:val="14"/>
  </w:num>
  <w:num w:numId="8" w16cid:durableId="984503740">
    <w:abstractNumId w:val="7"/>
  </w:num>
  <w:num w:numId="9" w16cid:durableId="1322001217">
    <w:abstractNumId w:val="4"/>
  </w:num>
  <w:num w:numId="10" w16cid:durableId="630936502">
    <w:abstractNumId w:val="23"/>
  </w:num>
  <w:num w:numId="11" w16cid:durableId="923033980">
    <w:abstractNumId w:val="17"/>
  </w:num>
  <w:num w:numId="12" w16cid:durableId="569198422">
    <w:abstractNumId w:val="21"/>
  </w:num>
  <w:num w:numId="13" w16cid:durableId="1830749516">
    <w:abstractNumId w:val="26"/>
  </w:num>
  <w:num w:numId="14" w16cid:durableId="1829444803">
    <w:abstractNumId w:val="1"/>
  </w:num>
  <w:num w:numId="15" w16cid:durableId="234241523">
    <w:abstractNumId w:val="19"/>
  </w:num>
  <w:num w:numId="16" w16cid:durableId="2000963908">
    <w:abstractNumId w:val="11"/>
  </w:num>
  <w:num w:numId="17" w16cid:durableId="258559718">
    <w:abstractNumId w:val="12"/>
  </w:num>
  <w:num w:numId="18" w16cid:durableId="1831212629">
    <w:abstractNumId w:val="16"/>
  </w:num>
  <w:num w:numId="19" w16cid:durableId="1907838082">
    <w:abstractNumId w:val="18"/>
  </w:num>
  <w:num w:numId="20" w16cid:durableId="302589589">
    <w:abstractNumId w:val="3"/>
  </w:num>
  <w:num w:numId="21" w16cid:durableId="1314412202">
    <w:abstractNumId w:val="2"/>
  </w:num>
  <w:num w:numId="22" w16cid:durableId="2131431578">
    <w:abstractNumId w:val="5"/>
  </w:num>
  <w:num w:numId="23" w16cid:durableId="454519672">
    <w:abstractNumId w:val="20"/>
  </w:num>
  <w:num w:numId="24" w16cid:durableId="1076515124">
    <w:abstractNumId w:val="0"/>
  </w:num>
  <w:num w:numId="25" w16cid:durableId="1287273935">
    <w:abstractNumId w:val="28"/>
  </w:num>
  <w:num w:numId="26" w16cid:durableId="1147820391">
    <w:abstractNumId w:val="6"/>
  </w:num>
  <w:num w:numId="27" w16cid:durableId="884877000">
    <w:abstractNumId w:val="13"/>
  </w:num>
  <w:num w:numId="28" w16cid:durableId="1384866461">
    <w:abstractNumId w:val="22"/>
  </w:num>
  <w:num w:numId="29" w16cid:durableId="803429691">
    <w:abstractNumId w:val="29"/>
  </w:num>
  <w:num w:numId="30" w16cid:durableId="504715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82"/>
    <w:rsid w:val="00005DFF"/>
    <w:rsid w:val="000065E2"/>
    <w:rsid w:val="00025425"/>
    <w:rsid w:val="00035085"/>
    <w:rsid w:val="000444A1"/>
    <w:rsid w:val="00056161"/>
    <w:rsid w:val="00067880"/>
    <w:rsid w:val="000B0FE3"/>
    <w:rsid w:val="00105681"/>
    <w:rsid w:val="00123889"/>
    <w:rsid w:val="00142C96"/>
    <w:rsid w:val="00166764"/>
    <w:rsid w:val="00191597"/>
    <w:rsid w:val="001A6748"/>
    <w:rsid w:val="001D6146"/>
    <w:rsid w:val="001F1674"/>
    <w:rsid w:val="002006A3"/>
    <w:rsid w:val="00254CF3"/>
    <w:rsid w:val="00260AE2"/>
    <w:rsid w:val="00296F65"/>
    <w:rsid w:val="002A040F"/>
    <w:rsid w:val="002A71D8"/>
    <w:rsid w:val="002B2904"/>
    <w:rsid w:val="002E6AA5"/>
    <w:rsid w:val="002F0618"/>
    <w:rsid w:val="0030363A"/>
    <w:rsid w:val="003101F4"/>
    <w:rsid w:val="003163A4"/>
    <w:rsid w:val="00346D4E"/>
    <w:rsid w:val="00356CEC"/>
    <w:rsid w:val="0037249A"/>
    <w:rsid w:val="00381F80"/>
    <w:rsid w:val="00397796"/>
    <w:rsid w:val="00464E6A"/>
    <w:rsid w:val="00467011"/>
    <w:rsid w:val="00492FA1"/>
    <w:rsid w:val="004B2749"/>
    <w:rsid w:val="004B454D"/>
    <w:rsid w:val="004B6F58"/>
    <w:rsid w:val="004E7162"/>
    <w:rsid w:val="00510EEF"/>
    <w:rsid w:val="00531AA8"/>
    <w:rsid w:val="00535756"/>
    <w:rsid w:val="00543F51"/>
    <w:rsid w:val="00547678"/>
    <w:rsid w:val="00573EA8"/>
    <w:rsid w:val="005744C7"/>
    <w:rsid w:val="005A1996"/>
    <w:rsid w:val="005E5192"/>
    <w:rsid w:val="00640BAF"/>
    <w:rsid w:val="00684532"/>
    <w:rsid w:val="00687EF9"/>
    <w:rsid w:val="006A7FD2"/>
    <w:rsid w:val="006B2B7A"/>
    <w:rsid w:val="006C7598"/>
    <w:rsid w:val="006E2AED"/>
    <w:rsid w:val="007203F9"/>
    <w:rsid w:val="00736993"/>
    <w:rsid w:val="00745547"/>
    <w:rsid w:val="00774969"/>
    <w:rsid w:val="00785661"/>
    <w:rsid w:val="0079065F"/>
    <w:rsid w:val="00796B71"/>
    <w:rsid w:val="007B494A"/>
    <w:rsid w:val="007B7F9C"/>
    <w:rsid w:val="007F28BC"/>
    <w:rsid w:val="007F5482"/>
    <w:rsid w:val="0080154D"/>
    <w:rsid w:val="00812C2A"/>
    <w:rsid w:val="00837948"/>
    <w:rsid w:val="00843737"/>
    <w:rsid w:val="008441E4"/>
    <w:rsid w:val="00864DB2"/>
    <w:rsid w:val="0088793D"/>
    <w:rsid w:val="008A1062"/>
    <w:rsid w:val="008E573D"/>
    <w:rsid w:val="008F456F"/>
    <w:rsid w:val="00966FDB"/>
    <w:rsid w:val="00971156"/>
    <w:rsid w:val="009D4FC4"/>
    <w:rsid w:val="009F6173"/>
    <w:rsid w:val="00A020F2"/>
    <w:rsid w:val="00A05CEE"/>
    <w:rsid w:val="00A50C47"/>
    <w:rsid w:val="00AB702B"/>
    <w:rsid w:val="00AE1EC4"/>
    <w:rsid w:val="00AE2D03"/>
    <w:rsid w:val="00B42905"/>
    <w:rsid w:val="00C32B8A"/>
    <w:rsid w:val="00C44C21"/>
    <w:rsid w:val="00C507EA"/>
    <w:rsid w:val="00C8623E"/>
    <w:rsid w:val="00CF1A82"/>
    <w:rsid w:val="00CF3059"/>
    <w:rsid w:val="00D00F1D"/>
    <w:rsid w:val="00D02C52"/>
    <w:rsid w:val="00D94039"/>
    <w:rsid w:val="00DA3CD1"/>
    <w:rsid w:val="00DC4452"/>
    <w:rsid w:val="00E3469F"/>
    <w:rsid w:val="00E85B83"/>
    <w:rsid w:val="00E86A1F"/>
    <w:rsid w:val="00EB50DB"/>
    <w:rsid w:val="00EC3D2A"/>
    <w:rsid w:val="00ED1F14"/>
    <w:rsid w:val="00F03BFB"/>
    <w:rsid w:val="00F05336"/>
    <w:rsid w:val="00F14F10"/>
    <w:rsid w:val="00F67AB0"/>
    <w:rsid w:val="00F86B17"/>
    <w:rsid w:val="00FD543A"/>
    <w:rsid w:val="00FE5AF2"/>
    <w:rsid w:val="00FE65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9AD2"/>
  <w15:docId w15:val="{6CA533BB-EC1C-410A-A95A-28E6160E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E573D"/>
    <w:pPr>
      <w:keepNext/>
      <w:spacing w:before="120" w:after="0" w:line="240" w:lineRule="auto"/>
      <w:outlineLvl w:val="0"/>
    </w:pPr>
    <w:rPr>
      <w:rFonts w:ascii="Tahoma" w:eastAsia="Times New Roman" w:hAnsi="Tahoma" w:cs="Times New Roman"/>
      <w:b/>
      <w:color w:val="00000A"/>
      <w:sz w:val="20"/>
      <w:szCs w:val="20"/>
      <w:lang w:eastAsia="fr-FR"/>
    </w:rPr>
  </w:style>
  <w:style w:type="paragraph" w:styleId="Titre2">
    <w:name w:val="heading 2"/>
    <w:basedOn w:val="Normal"/>
    <w:link w:val="Titre2Car"/>
    <w:uiPriority w:val="9"/>
    <w:qFormat/>
    <w:rsid w:val="00CF1A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CF1A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F1A82"/>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CF1A82"/>
    <w:rPr>
      <w:rFonts w:ascii="Times New Roman" w:eastAsia="Times New Roman" w:hAnsi="Times New Roman" w:cs="Times New Roman"/>
      <w:b/>
      <w:bCs/>
      <w:sz w:val="27"/>
      <w:szCs w:val="27"/>
    </w:rPr>
  </w:style>
  <w:style w:type="character" w:styleId="lev">
    <w:name w:val="Strong"/>
    <w:basedOn w:val="Policepardfaut"/>
    <w:uiPriority w:val="22"/>
    <w:qFormat/>
    <w:rsid w:val="00CF1A82"/>
    <w:rPr>
      <w:b/>
      <w:bCs/>
    </w:rPr>
  </w:style>
  <w:style w:type="paragraph" w:styleId="NormalWeb">
    <w:name w:val="Normal (Web)"/>
    <w:basedOn w:val="Normal"/>
    <w:semiHidden/>
    <w:unhideWhenUsed/>
    <w:qFormat/>
    <w:rsid w:val="00CF1A82"/>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CF1A82"/>
    <w:rPr>
      <w:color w:val="0000FF"/>
      <w:u w:val="single"/>
    </w:rPr>
  </w:style>
  <w:style w:type="character" w:customStyle="1" w:styleId="txt">
    <w:name w:val="txt"/>
    <w:basedOn w:val="Policepardfaut"/>
    <w:rsid w:val="00CF1A82"/>
  </w:style>
  <w:style w:type="paragraph" w:customStyle="1" w:styleId="list-group-item">
    <w:name w:val="list-group-item"/>
    <w:basedOn w:val="Normal"/>
    <w:rsid w:val="00CF1A82"/>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4B6F58"/>
    <w:pPr>
      <w:ind w:left="720"/>
      <w:contextualSpacing/>
    </w:pPr>
  </w:style>
  <w:style w:type="paragraph" w:styleId="En-tte">
    <w:name w:val="header"/>
    <w:basedOn w:val="Normal"/>
    <w:link w:val="En-tteCar"/>
    <w:uiPriority w:val="99"/>
    <w:unhideWhenUsed/>
    <w:rsid w:val="00C32B8A"/>
    <w:pPr>
      <w:tabs>
        <w:tab w:val="center" w:pos="4536"/>
        <w:tab w:val="right" w:pos="9072"/>
      </w:tabs>
      <w:spacing w:after="0" w:line="240" w:lineRule="auto"/>
    </w:pPr>
  </w:style>
  <w:style w:type="character" w:customStyle="1" w:styleId="En-tteCar">
    <w:name w:val="En-tête Car"/>
    <w:basedOn w:val="Policepardfaut"/>
    <w:link w:val="En-tte"/>
    <w:uiPriority w:val="99"/>
    <w:rsid w:val="00C32B8A"/>
  </w:style>
  <w:style w:type="paragraph" w:styleId="Pieddepage">
    <w:name w:val="footer"/>
    <w:basedOn w:val="Normal"/>
    <w:link w:val="PieddepageCar"/>
    <w:uiPriority w:val="99"/>
    <w:unhideWhenUsed/>
    <w:qFormat/>
    <w:rsid w:val="00C32B8A"/>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C32B8A"/>
  </w:style>
  <w:style w:type="paragraph" w:styleId="Rvision">
    <w:name w:val="Revision"/>
    <w:hidden/>
    <w:uiPriority w:val="99"/>
    <w:semiHidden/>
    <w:rsid w:val="001D6146"/>
    <w:pPr>
      <w:spacing w:after="0" w:line="240" w:lineRule="auto"/>
    </w:pPr>
  </w:style>
  <w:style w:type="paragraph" w:customStyle="1" w:styleId="Default">
    <w:name w:val="Default"/>
    <w:rsid w:val="00142C96"/>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142C96"/>
    <w:rPr>
      <w:color w:val="605E5C"/>
      <w:shd w:val="clear" w:color="auto" w:fill="E1DFDD"/>
    </w:rPr>
  </w:style>
  <w:style w:type="character" w:styleId="Lienhypertextesuivivisit">
    <w:name w:val="FollowedHyperlink"/>
    <w:basedOn w:val="Policepardfaut"/>
    <w:uiPriority w:val="99"/>
    <w:semiHidden/>
    <w:unhideWhenUsed/>
    <w:rsid w:val="00142C96"/>
    <w:rPr>
      <w:color w:val="800080" w:themeColor="followedHyperlink"/>
      <w:u w:val="single"/>
    </w:rPr>
  </w:style>
  <w:style w:type="character" w:styleId="Marquedecommentaire">
    <w:name w:val="annotation reference"/>
    <w:basedOn w:val="Policepardfaut"/>
    <w:uiPriority w:val="99"/>
    <w:semiHidden/>
    <w:unhideWhenUsed/>
    <w:rsid w:val="00D02C52"/>
    <w:rPr>
      <w:sz w:val="16"/>
      <w:szCs w:val="16"/>
    </w:rPr>
  </w:style>
  <w:style w:type="paragraph" w:styleId="Commentaire">
    <w:name w:val="annotation text"/>
    <w:basedOn w:val="Normal"/>
    <w:link w:val="CommentaireCar"/>
    <w:uiPriority w:val="99"/>
    <w:semiHidden/>
    <w:unhideWhenUsed/>
    <w:rsid w:val="00D02C52"/>
    <w:pPr>
      <w:spacing w:line="240" w:lineRule="auto"/>
    </w:pPr>
    <w:rPr>
      <w:sz w:val="20"/>
      <w:szCs w:val="20"/>
    </w:rPr>
  </w:style>
  <w:style w:type="character" w:customStyle="1" w:styleId="CommentaireCar">
    <w:name w:val="Commentaire Car"/>
    <w:basedOn w:val="Policepardfaut"/>
    <w:link w:val="Commentaire"/>
    <w:uiPriority w:val="99"/>
    <w:semiHidden/>
    <w:rsid w:val="00D02C52"/>
    <w:rPr>
      <w:sz w:val="20"/>
      <w:szCs w:val="20"/>
    </w:rPr>
  </w:style>
  <w:style w:type="paragraph" w:styleId="Objetducommentaire">
    <w:name w:val="annotation subject"/>
    <w:basedOn w:val="Commentaire"/>
    <w:next w:val="Commentaire"/>
    <w:link w:val="ObjetducommentaireCar"/>
    <w:uiPriority w:val="99"/>
    <w:semiHidden/>
    <w:unhideWhenUsed/>
    <w:rsid w:val="00D02C52"/>
    <w:rPr>
      <w:b/>
      <w:bCs/>
    </w:rPr>
  </w:style>
  <w:style w:type="character" w:customStyle="1" w:styleId="ObjetducommentaireCar">
    <w:name w:val="Objet du commentaire Car"/>
    <w:basedOn w:val="CommentaireCar"/>
    <w:link w:val="Objetducommentaire"/>
    <w:uiPriority w:val="99"/>
    <w:semiHidden/>
    <w:rsid w:val="00D02C52"/>
    <w:rPr>
      <w:b/>
      <w:bCs/>
      <w:sz w:val="20"/>
      <w:szCs w:val="20"/>
    </w:rPr>
  </w:style>
  <w:style w:type="paragraph" w:styleId="Corpsdetexte">
    <w:name w:val="Body Text"/>
    <w:basedOn w:val="Normal"/>
    <w:link w:val="CorpsdetexteCar"/>
    <w:semiHidden/>
    <w:unhideWhenUsed/>
    <w:qFormat/>
    <w:rsid w:val="008E573D"/>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semiHidden/>
    <w:qFormat/>
    <w:rsid w:val="008E573D"/>
    <w:rPr>
      <w:rFonts w:ascii="Times New Roman" w:eastAsia="Times New Roman" w:hAnsi="Times New Roman" w:cs="Times New Roman"/>
      <w:sz w:val="20"/>
      <w:szCs w:val="20"/>
      <w:lang w:eastAsia="fr-FR"/>
    </w:rPr>
  </w:style>
  <w:style w:type="table" w:styleId="Grilledutableau">
    <w:name w:val="Table Grid"/>
    <w:basedOn w:val="TableauNormal"/>
    <w:rsid w:val="008E573D"/>
    <w:pPr>
      <w:spacing w:after="0" w:line="240" w:lineRule="auto"/>
    </w:pPr>
    <w:rPr>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qFormat/>
    <w:rsid w:val="008E573D"/>
    <w:rPr>
      <w:rFonts w:ascii="Tahoma" w:eastAsia="Times New Roman" w:hAnsi="Tahoma" w:cs="Times New Roman"/>
      <w:b/>
      <w:color w:val="00000A"/>
      <w:sz w:val="20"/>
      <w:szCs w:val="20"/>
      <w:lang w:eastAsia="fr-FR"/>
    </w:rPr>
  </w:style>
  <w:style w:type="paragraph" w:styleId="Titre">
    <w:name w:val="Title"/>
    <w:basedOn w:val="Normal"/>
    <w:next w:val="Corpsdetexte"/>
    <w:link w:val="TitreCar"/>
    <w:qFormat/>
    <w:rsid w:val="008E573D"/>
    <w:pPr>
      <w:spacing w:after="0" w:line="240" w:lineRule="auto"/>
      <w:jc w:val="center"/>
    </w:pPr>
    <w:rPr>
      <w:rFonts w:ascii="Times New Roman" w:eastAsia="Times New Roman" w:hAnsi="Times New Roman" w:cs="Times New Roman"/>
      <w:b/>
      <w:color w:val="00000A"/>
      <w:sz w:val="28"/>
      <w:szCs w:val="20"/>
      <w:lang w:eastAsia="fr-FR"/>
    </w:rPr>
  </w:style>
  <w:style w:type="character" w:customStyle="1" w:styleId="TitreCar">
    <w:name w:val="Titre Car"/>
    <w:basedOn w:val="Policepardfaut"/>
    <w:link w:val="Titre"/>
    <w:qFormat/>
    <w:rsid w:val="008E573D"/>
    <w:rPr>
      <w:rFonts w:ascii="Times New Roman" w:eastAsia="Times New Roman" w:hAnsi="Times New Roman" w:cs="Times New Roman"/>
      <w:b/>
      <w:color w:val="00000A"/>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642">
      <w:bodyDiv w:val="1"/>
      <w:marLeft w:val="0"/>
      <w:marRight w:val="0"/>
      <w:marTop w:val="0"/>
      <w:marBottom w:val="0"/>
      <w:divBdr>
        <w:top w:val="none" w:sz="0" w:space="0" w:color="auto"/>
        <w:left w:val="none" w:sz="0" w:space="0" w:color="auto"/>
        <w:bottom w:val="none" w:sz="0" w:space="0" w:color="auto"/>
        <w:right w:val="none" w:sz="0" w:space="0" w:color="auto"/>
      </w:divBdr>
      <w:divsChild>
        <w:div w:id="147137579">
          <w:marLeft w:val="0"/>
          <w:marRight w:val="0"/>
          <w:marTop w:val="0"/>
          <w:marBottom w:val="300"/>
          <w:divBdr>
            <w:top w:val="none" w:sz="0" w:space="0" w:color="auto"/>
            <w:left w:val="none" w:sz="0" w:space="0" w:color="auto"/>
            <w:bottom w:val="none" w:sz="0" w:space="0" w:color="auto"/>
            <w:right w:val="none" w:sz="0" w:space="0" w:color="auto"/>
          </w:divBdr>
          <w:divsChild>
            <w:div w:id="281572477">
              <w:marLeft w:val="0"/>
              <w:marRight w:val="0"/>
              <w:marTop w:val="0"/>
              <w:marBottom w:val="0"/>
              <w:divBdr>
                <w:top w:val="none" w:sz="0" w:space="0" w:color="auto"/>
                <w:left w:val="none" w:sz="0" w:space="0" w:color="auto"/>
                <w:bottom w:val="none" w:sz="0" w:space="0" w:color="auto"/>
                <w:right w:val="none" w:sz="0" w:space="0" w:color="auto"/>
              </w:divBdr>
              <w:divsChild>
                <w:div w:id="19008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38530">
      <w:bodyDiv w:val="1"/>
      <w:marLeft w:val="0"/>
      <w:marRight w:val="0"/>
      <w:marTop w:val="0"/>
      <w:marBottom w:val="0"/>
      <w:divBdr>
        <w:top w:val="none" w:sz="0" w:space="0" w:color="auto"/>
        <w:left w:val="none" w:sz="0" w:space="0" w:color="auto"/>
        <w:bottom w:val="none" w:sz="0" w:space="0" w:color="auto"/>
        <w:right w:val="none" w:sz="0" w:space="0" w:color="auto"/>
      </w:divBdr>
    </w:div>
    <w:div w:id="882132080">
      <w:bodyDiv w:val="1"/>
      <w:marLeft w:val="0"/>
      <w:marRight w:val="0"/>
      <w:marTop w:val="0"/>
      <w:marBottom w:val="0"/>
      <w:divBdr>
        <w:top w:val="none" w:sz="0" w:space="0" w:color="auto"/>
        <w:left w:val="none" w:sz="0" w:space="0" w:color="auto"/>
        <w:bottom w:val="none" w:sz="0" w:space="0" w:color="auto"/>
        <w:right w:val="none" w:sz="0" w:space="0" w:color="auto"/>
      </w:divBdr>
    </w:div>
    <w:div w:id="1198663725">
      <w:bodyDiv w:val="1"/>
      <w:marLeft w:val="0"/>
      <w:marRight w:val="0"/>
      <w:marTop w:val="0"/>
      <w:marBottom w:val="0"/>
      <w:divBdr>
        <w:top w:val="none" w:sz="0" w:space="0" w:color="auto"/>
        <w:left w:val="none" w:sz="0" w:space="0" w:color="auto"/>
        <w:bottom w:val="none" w:sz="0" w:space="0" w:color="auto"/>
        <w:right w:val="none" w:sz="0" w:space="0" w:color="auto"/>
      </w:divBdr>
    </w:div>
    <w:div w:id="1580627832">
      <w:bodyDiv w:val="1"/>
      <w:marLeft w:val="0"/>
      <w:marRight w:val="0"/>
      <w:marTop w:val="0"/>
      <w:marBottom w:val="0"/>
      <w:divBdr>
        <w:top w:val="none" w:sz="0" w:space="0" w:color="auto"/>
        <w:left w:val="none" w:sz="0" w:space="0" w:color="auto"/>
        <w:bottom w:val="none" w:sz="0" w:space="0" w:color="auto"/>
        <w:right w:val="none" w:sz="0" w:space="0" w:color="auto"/>
      </w:divBdr>
    </w:div>
    <w:div w:id="1963684220">
      <w:bodyDiv w:val="1"/>
      <w:marLeft w:val="0"/>
      <w:marRight w:val="0"/>
      <w:marTop w:val="0"/>
      <w:marBottom w:val="0"/>
      <w:divBdr>
        <w:top w:val="none" w:sz="0" w:space="0" w:color="auto"/>
        <w:left w:val="none" w:sz="0" w:space="0" w:color="auto"/>
        <w:bottom w:val="none" w:sz="0" w:space="0" w:color="auto"/>
        <w:right w:val="none" w:sz="0" w:space="0" w:color="auto"/>
      </w:divBdr>
    </w:div>
    <w:div w:id="2012179544">
      <w:bodyDiv w:val="1"/>
      <w:marLeft w:val="0"/>
      <w:marRight w:val="0"/>
      <w:marTop w:val="0"/>
      <w:marBottom w:val="0"/>
      <w:divBdr>
        <w:top w:val="none" w:sz="0" w:space="0" w:color="auto"/>
        <w:left w:val="none" w:sz="0" w:space="0" w:color="auto"/>
        <w:bottom w:val="none" w:sz="0" w:space="0" w:color="auto"/>
        <w:right w:val="none" w:sz="0" w:space="0" w:color="auto"/>
      </w:divBdr>
      <w:divsChild>
        <w:div w:id="879899984">
          <w:marLeft w:val="0"/>
          <w:marRight w:val="0"/>
          <w:marTop w:val="0"/>
          <w:marBottom w:val="300"/>
          <w:divBdr>
            <w:top w:val="none" w:sz="0" w:space="0" w:color="auto"/>
            <w:left w:val="none" w:sz="0" w:space="0" w:color="auto"/>
            <w:bottom w:val="none" w:sz="0" w:space="0" w:color="auto"/>
            <w:right w:val="none" w:sz="0" w:space="0" w:color="auto"/>
          </w:divBdr>
          <w:divsChild>
            <w:div w:id="740057002">
              <w:marLeft w:val="0"/>
              <w:marRight w:val="0"/>
              <w:marTop w:val="0"/>
              <w:marBottom w:val="0"/>
              <w:divBdr>
                <w:top w:val="none" w:sz="0" w:space="0" w:color="auto"/>
                <w:left w:val="none" w:sz="0" w:space="0" w:color="auto"/>
                <w:bottom w:val="none" w:sz="0" w:space="0" w:color="auto"/>
                <w:right w:val="none" w:sz="0" w:space="0" w:color="auto"/>
              </w:divBdr>
              <w:divsChild>
                <w:div w:id="4742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6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iucn.org/library/sites/library/files/documents/2020-020-Fr.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ortals.iucn.org/library/sites/library/files/documents/2016-036.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contact@wwfn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5</Pages>
  <Words>1900</Words>
  <Characters>10452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DHOUIB</dc:creator>
  <cp:keywords/>
  <dc:description/>
  <cp:lastModifiedBy>Elyes Guesmi</cp:lastModifiedBy>
  <cp:revision>9</cp:revision>
  <cp:lastPrinted>2023-02-09T10:22:00Z</cp:lastPrinted>
  <dcterms:created xsi:type="dcterms:W3CDTF">2023-01-30T08:51:00Z</dcterms:created>
  <dcterms:modified xsi:type="dcterms:W3CDTF">2023-02-09T10:23:00Z</dcterms:modified>
</cp:coreProperties>
</file>