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040" w:rsidRDefault="00B83040">
      <w:pPr>
        <w:jc w:val="both"/>
      </w:pPr>
    </w:p>
    <w:p w:rsidR="00B83040" w:rsidRPr="00890273" w:rsidRDefault="00890273" w:rsidP="00890273">
      <w:pPr>
        <w:pStyle w:val="Heading1"/>
        <w:shd w:val="clear" w:color="auto" w:fill="8EAADB" w:themeFill="accent1" w:themeFillTint="99"/>
        <w:spacing w:line="276" w:lineRule="auto"/>
        <w:jc w:val="center"/>
        <w:rPr>
          <w:rFonts w:asciiTheme="minorHAnsi" w:eastAsia="Libre Franklin Medium" w:hAnsiTheme="minorHAnsi" w:cs="Libre Franklin Medium"/>
          <w:b/>
          <w:bCs/>
          <w:smallCaps/>
          <w:color w:val="auto"/>
          <w:sz w:val="28"/>
          <w:szCs w:val="28"/>
        </w:rPr>
      </w:pPr>
      <w:r w:rsidRPr="00890273">
        <w:rPr>
          <w:rFonts w:asciiTheme="minorHAnsi" w:eastAsia="Libre Franklin Medium" w:hAnsiTheme="minorHAnsi" w:cs="Libre Franklin Medium"/>
          <w:b/>
          <w:bCs/>
          <w:smallCaps/>
          <w:color w:val="auto"/>
          <w:sz w:val="28"/>
          <w:szCs w:val="28"/>
        </w:rPr>
        <w:t>Recrutement Designer Graphique</w:t>
      </w:r>
    </w:p>
    <w:p w:rsidR="00B83040" w:rsidRDefault="00B83040">
      <w:pPr>
        <w:jc w:val="center"/>
        <w:rPr>
          <w:b/>
          <w:color w:val="0070C0"/>
          <w:sz w:val="24"/>
          <w:szCs w:val="24"/>
        </w:rPr>
      </w:pPr>
    </w:p>
    <w:p w:rsidR="00B83040" w:rsidRDefault="00EC5859">
      <w:pPr>
        <w:spacing w:after="0" w:line="276" w:lineRule="auto"/>
        <w:jc w:val="both"/>
      </w:pPr>
      <w:r>
        <w:rPr>
          <w:b/>
          <w:color w:val="0070C0"/>
        </w:rPr>
        <w:t>Type de contrat :</w:t>
      </w:r>
      <w:r>
        <w:rPr>
          <w:b/>
        </w:rPr>
        <w:t xml:space="preserve"> </w:t>
      </w:r>
      <w:r>
        <w:rPr>
          <w:b/>
        </w:rPr>
        <w:tab/>
      </w:r>
      <w:r>
        <w:rPr>
          <w:b/>
        </w:rPr>
        <w:tab/>
      </w:r>
      <w:r>
        <w:rPr>
          <w:b/>
        </w:rPr>
        <w:tab/>
      </w:r>
      <w:r>
        <w:rPr>
          <w:b/>
        </w:rPr>
        <w:tab/>
      </w:r>
      <w:r>
        <w:rPr>
          <w:b/>
        </w:rPr>
        <w:tab/>
      </w:r>
      <w:r>
        <w:t>Consultation nationale</w:t>
      </w:r>
    </w:p>
    <w:p w:rsidR="00B83040" w:rsidRDefault="00EC5859">
      <w:pPr>
        <w:spacing w:after="0" w:line="276" w:lineRule="auto"/>
        <w:jc w:val="both"/>
      </w:pPr>
      <w:r>
        <w:rPr>
          <w:b/>
          <w:color w:val="0070C0"/>
        </w:rPr>
        <w:t>Langues :</w:t>
      </w:r>
      <w:r>
        <w:t xml:space="preserve"> </w:t>
      </w:r>
      <w:r>
        <w:tab/>
      </w:r>
      <w:r>
        <w:tab/>
      </w:r>
      <w:r>
        <w:tab/>
      </w:r>
      <w:r>
        <w:tab/>
      </w:r>
      <w:r>
        <w:tab/>
      </w:r>
      <w:r>
        <w:tab/>
        <w:t>Français et Arabe</w:t>
      </w:r>
    </w:p>
    <w:p w:rsidR="00B83040" w:rsidRDefault="00EC5859">
      <w:pPr>
        <w:spacing w:after="0" w:line="276" w:lineRule="auto"/>
        <w:jc w:val="both"/>
        <w:rPr>
          <w:b/>
          <w:color w:val="0070C0"/>
        </w:rPr>
      </w:pPr>
      <w:r>
        <w:rPr>
          <w:b/>
          <w:color w:val="0070C0"/>
        </w:rPr>
        <w:t>Nombre de jours travaillés :</w:t>
      </w:r>
      <w:r>
        <w:rPr>
          <w:b/>
        </w:rPr>
        <w:t xml:space="preserve"> </w:t>
      </w:r>
      <w:r>
        <w:rPr>
          <w:b/>
        </w:rPr>
        <w:tab/>
      </w:r>
      <w:r>
        <w:rPr>
          <w:b/>
        </w:rPr>
        <w:tab/>
      </w:r>
      <w:r>
        <w:rPr>
          <w:b/>
        </w:rPr>
        <w:tab/>
      </w:r>
      <w:r>
        <w:rPr>
          <w:b/>
        </w:rPr>
        <w:tab/>
      </w:r>
      <w:r>
        <w:t xml:space="preserve">10 jours </w:t>
      </w:r>
    </w:p>
    <w:p w:rsidR="00B83040" w:rsidRDefault="00B83040">
      <w:pPr>
        <w:rPr>
          <w:b/>
          <w:color w:val="0070C0"/>
        </w:rPr>
      </w:pPr>
    </w:p>
    <w:p w:rsidR="00B83040" w:rsidRDefault="00EC5859">
      <w:pPr>
        <w:numPr>
          <w:ilvl w:val="0"/>
          <w:numId w:val="9"/>
        </w:numPr>
        <w:pBdr>
          <w:top w:val="nil"/>
          <w:left w:val="nil"/>
          <w:bottom w:val="nil"/>
          <w:right w:val="nil"/>
          <w:between w:val="nil"/>
        </w:pBdr>
        <w:spacing w:line="240" w:lineRule="auto"/>
        <w:rPr>
          <w:b/>
          <w:color w:val="2E75B5"/>
        </w:rPr>
      </w:pPr>
      <w:r>
        <w:rPr>
          <w:b/>
          <w:color w:val="2E75B5"/>
        </w:rPr>
        <w:t>Présentation de l’Organisation :</w:t>
      </w:r>
    </w:p>
    <w:p w:rsidR="00B83040" w:rsidRDefault="00EC5859">
      <w:pPr>
        <w:pBdr>
          <w:top w:val="nil"/>
          <w:left w:val="nil"/>
          <w:bottom w:val="nil"/>
          <w:right w:val="nil"/>
          <w:between w:val="nil"/>
        </w:pBdr>
        <w:shd w:val="clear" w:color="auto" w:fill="FFFFFF"/>
        <w:spacing w:after="120" w:line="240" w:lineRule="auto"/>
        <w:jc w:val="both"/>
        <w:rPr>
          <w:color w:val="000000"/>
        </w:rPr>
      </w:pPr>
      <w:r>
        <w:rPr>
          <w:color w:val="000000"/>
        </w:rPr>
        <w:t>L’association Blédii est une association créée en 2012 qui vise à encadrer les jeunes et les impliquer à la vie publique et promouvoir leurs compétences afin de les préparer à soutenir les valeurs de la citoyenneté et devenir un moteur de changement.</w:t>
      </w:r>
    </w:p>
    <w:p w:rsidR="00B83040" w:rsidRDefault="00EC5859">
      <w:p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color w:val="000000"/>
          <w:sz w:val="24"/>
          <w:szCs w:val="24"/>
        </w:rPr>
      </w:pPr>
      <w:r>
        <w:rPr>
          <w:color w:val="000000"/>
        </w:rPr>
        <w:t>L’association Blédii s’intéresse à renforcer la capacité de la population locale en matière de gouvernance locale, cherche à lever la compréhension et la conscience du nouveau contexte de la décentralisation et promouvoir une participation citoyenne active au processus de gestion des affaires locales, avec une attention particulière aux groupes vulnérables (jeunes et femmes). </w:t>
      </w:r>
    </w:p>
    <w:p w:rsidR="00B83040" w:rsidRDefault="00B83040">
      <w:pPr>
        <w:ind w:left="360"/>
        <w:rPr>
          <w:b/>
          <w:color w:val="0070C0"/>
        </w:rPr>
      </w:pPr>
    </w:p>
    <w:p w:rsidR="00B83040" w:rsidRDefault="00EC5859">
      <w:pPr>
        <w:numPr>
          <w:ilvl w:val="0"/>
          <w:numId w:val="9"/>
        </w:numPr>
        <w:pBdr>
          <w:top w:val="nil"/>
          <w:left w:val="nil"/>
          <w:bottom w:val="nil"/>
          <w:right w:val="nil"/>
          <w:between w:val="nil"/>
        </w:pBdr>
        <w:rPr>
          <w:b/>
          <w:color w:val="0070C0"/>
        </w:rPr>
      </w:pPr>
      <w:r>
        <w:rPr>
          <w:b/>
          <w:color w:val="0070C0"/>
        </w:rPr>
        <w:t>Présentation de projet :</w:t>
      </w:r>
    </w:p>
    <w:p w:rsidR="00B83040" w:rsidRDefault="00EC5859">
      <w:pPr>
        <w:rPr>
          <w:b/>
        </w:rPr>
      </w:pPr>
      <w:r>
        <w:t>Dans le cadre de la mise en œuvre du projet « vers une dynamique locale de redevabilité I», financé par l’Union Européenne et porté par l’organisation I Watch, ayant pour objectif d’</w:t>
      </w:r>
      <w:r>
        <w:rPr>
          <w:b/>
        </w:rPr>
        <w:t xml:space="preserve"> assurer la redevabilité et le contrôle citoyen des politiques publiques dans les nouvelles communes tout en impliquant les personnes vulnérables, </w:t>
      </w:r>
      <w:r>
        <w:t xml:space="preserve">et s’adressant à </w:t>
      </w:r>
      <w:r>
        <w:rPr>
          <w:b/>
        </w:rPr>
        <w:t>des municipalités “nouvellement-créées”</w:t>
      </w:r>
      <w:r>
        <w:t xml:space="preserve"> dans</w:t>
      </w:r>
      <w:r>
        <w:rPr>
          <w:b/>
        </w:rPr>
        <w:t xml:space="preserve"> 5 régions : Jendouba, Gafsa, Kasserine, Kébili et Tataouine. </w:t>
      </w:r>
    </w:p>
    <w:p w:rsidR="00B83040" w:rsidRDefault="00EC5859">
      <w:r>
        <w:rPr>
          <w:b/>
        </w:rPr>
        <w:t xml:space="preserve">L’association Blédii </w:t>
      </w:r>
      <w:r>
        <w:t>met en œuvre le programme « Jeunes Leaders pour des communautés locales redevables ». Le projet s’étale sur une période de 18 mois à compter de la date du 01/11/2022 et a pour objectifs spécifiques de :</w:t>
      </w:r>
    </w:p>
    <w:p w:rsidR="00B83040" w:rsidRDefault="00EC5859">
      <w:pPr>
        <w:numPr>
          <w:ilvl w:val="0"/>
          <w:numId w:val="8"/>
        </w:numPr>
        <w:pBdr>
          <w:top w:val="nil"/>
          <w:left w:val="nil"/>
          <w:bottom w:val="nil"/>
          <w:right w:val="nil"/>
          <w:between w:val="nil"/>
        </w:pBdr>
        <w:spacing w:after="0"/>
        <w:rPr>
          <w:b/>
          <w:color w:val="000000"/>
        </w:rPr>
      </w:pPr>
      <w:r>
        <w:rPr>
          <w:b/>
          <w:color w:val="000000"/>
        </w:rPr>
        <w:t>Doter des jeunes de la région de Kasserine des moyens nécessaires les permettant d’assurer leur rôle de veille citoyenne.</w:t>
      </w:r>
    </w:p>
    <w:p w:rsidR="00B83040" w:rsidRDefault="00EC5859">
      <w:pPr>
        <w:numPr>
          <w:ilvl w:val="0"/>
          <w:numId w:val="8"/>
        </w:numPr>
        <w:pBdr>
          <w:top w:val="nil"/>
          <w:left w:val="nil"/>
          <w:bottom w:val="nil"/>
          <w:right w:val="nil"/>
          <w:between w:val="nil"/>
        </w:pBdr>
        <w:rPr>
          <w:b/>
          <w:color w:val="000000"/>
        </w:rPr>
      </w:pPr>
      <w:r>
        <w:rPr>
          <w:b/>
          <w:color w:val="000000"/>
        </w:rPr>
        <w:t>Paver la voie pour un cadre favorable à l’institutionnalisation des pratiques de la participation citoyenne et de la gouvernance locale.</w:t>
      </w:r>
    </w:p>
    <w:p w:rsidR="00B83040" w:rsidRDefault="00EC5859">
      <w:r>
        <w:t xml:space="preserve">Trois (03) communes bénéficient directement des activités du projet, à savoir : commune </w:t>
      </w:r>
      <w:proofErr w:type="spellStart"/>
      <w:r>
        <w:t>Laayoune</w:t>
      </w:r>
      <w:proofErr w:type="spellEnd"/>
      <w:r>
        <w:t xml:space="preserve">, commune Hessi </w:t>
      </w:r>
      <w:proofErr w:type="spellStart"/>
      <w:r>
        <w:t>ElFrid</w:t>
      </w:r>
      <w:proofErr w:type="spellEnd"/>
      <w:r>
        <w:t xml:space="preserve"> et commune Ain </w:t>
      </w:r>
      <w:proofErr w:type="spellStart"/>
      <w:r>
        <w:t>Khmaissia</w:t>
      </w:r>
      <w:proofErr w:type="spellEnd"/>
      <w:r>
        <w:t>.</w:t>
      </w:r>
    </w:p>
    <w:p w:rsidR="00B83040" w:rsidRDefault="00B83040"/>
    <w:p w:rsidR="00B83040" w:rsidRDefault="00B83040"/>
    <w:p w:rsidR="00B83040" w:rsidRDefault="00B83040">
      <w:pPr>
        <w:shd w:val="clear" w:color="auto" w:fill="FFFFFF"/>
        <w:spacing w:before="120" w:after="120" w:line="276" w:lineRule="auto"/>
        <w:jc w:val="both"/>
      </w:pPr>
    </w:p>
    <w:p w:rsidR="00B83040" w:rsidRDefault="00EC5859">
      <w:pPr>
        <w:numPr>
          <w:ilvl w:val="0"/>
          <w:numId w:val="9"/>
        </w:numPr>
        <w:rPr>
          <w:b/>
          <w:color w:val="0070C0"/>
        </w:rPr>
      </w:pPr>
      <w:r>
        <w:rPr>
          <w:b/>
          <w:color w:val="0070C0"/>
        </w:rPr>
        <w:t xml:space="preserve">Description  de la mission </w:t>
      </w:r>
    </w:p>
    <w:p w:rsidR="00B83040" w:rsidRPr="006B7A82" w:rsidRDefault="00EC5859" w:rsidP="006B7A82">
      <w:r>
        <w:t xml:space="preserve">Dans le cadre  de la présente mission, le designer est appelé à répondre aux besoins en conception graphique relatifs au programme Jeunes Leaders pour des Communautés Locales Redevables. Le </w:t>
      </w:r>
      <w:r>
        <w:lastRenderedPageBreak/>
        <w:t>designer est responsable de développer d’identité visuelle du programme dans sa globalité et de chaque composante à part.</w:t>
      </w:r>
    </w:p>
    <w:p w:rsidR="00B83040" w:rsidRDefault="00EC5859">
      <w:pPr>
        <w:numPr>
          <w:ilvl w:val="0"/>
          <w:numId w:val="9"/>
        </w:numPr>
        <w:pBdr>
          <w:top w:val="nil"/>
          <w:left w:val="nil"/>
          <w:bottom w:val="nil"/>
          <w:right w:val="nil"/>
          <w:between w:val="nil"/>
        </w:pBdr>
        <w:rPr>
          <w:b/>
          <w:color w:val="0070C0"/>
        </w:rPr>
      </w:pPr>
      <w:r>
        <w:rPr>
          <w:b/>
          <w:color w:val="0070C0"/>
        </w:rPr>
        <w:t>Tâches et missions :</w:t>
      </w:r>
    </w:p>
    <w:p w:rsidR="00B83040" w:rsidRDefault="00B8304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rPr>
      </w:pPr>
    </w:p>
    <w:p w:rsidR="00B83040" w:rsidRDefault="00EC5859">
      <w:pPr>
        <w:jc w:val="both"/>
      </w:pPr>
      <w:r>
        <w:t xml:space="preserve">Le </w:t>
      </w:r>
      <w:proofErr w:type="spellStart"/>
      <w:r>
        <w:t>Graphic</w:t>
      </w:r>
      <w:proofErr w:type="spellEnd"/>
      <w:r>
        <w:t xml:space="preserve"> designer sera chargé(e) de :</w:t>
      </w:r>
    </w:p>
    <w:p w:rsidR="00B83040" w:rsidRDefault="00EC5859">
      <w:pPr>
        <w:numPr>
          <w:ilvl w:val="0"/>
          <w:numId w:val="7"/>
        </w:numPr>
        <w:pBdr>
          <w:top w:val="nil"/>
          <w:left w:val="nil"/>
          <w:bottom w:val="nil"/>
          <w:right w:val="nil"/>
          <w:between w:val="nil"/>
        </w:pBdr>
        <w:spacing w:after="0"/>
      </w:pPr>
      <w:r>
        <w:t xml:space="preserve">Faire évoluer l’identité visuelle de la structure: </w:t>
      </w:r>
      <w:r>
        <w:rPr>
          <w:color w:val="000000"/>
        </w:rPr>
        <w:t>Réviser les éléments de communication existants et proposer les modifications nécessaires</w:t>
      </w:r>
    </w:p>
    <w:p w:rsidR="00B83040" w:rsidRDefault="00EC5859">
      <w:pPr>
        <w:numPr>
          <w:ilvl w:val="0"/>
          <w:numId w:val="7"/>
        </w:numPr>
        <w:pBdr>
          <w:top w:val="nil"/>
          <w:left w:val="nil"/>
          <w:bottom w:val="nil"/>
          <w:right w:val="nil"/>
          <w:between w:val="nil"/>
        </w:pBdr>
        <w:spacing w:after="0"/>
      </w:pPr>
      <w:r>
        <w:t>Concevoir l’identité graphique</w:t>
      </w:r>
      <w:r>
        <w:rPr>
          <w:color w:val="000000"/>
        </w:rPr>
        <w:t xml:space="preserve"> des différentes composantes du programme</w:t>
      </w:r>
    </w:p>
    <w:p w:rsidR="00B83040" w:rsidRDefault="00EC5859">
      <w:pPr>
        <w:numPr>
          <w:ilvl w:val="0"/>
          <w:numId w:val="7"/>
        </w:numPr>
        <w:pBdr>
          <w:top w:val="nil"/>
          <w:left w:val="nil"/>
          <w:bottom w:val="nil"/>
          <w:right w:val="nil"/>
          <w:between w:val="nil"/>
        </w:pBdr>
        <w:spacing w:after="0"/>
      </w:pPr>
      <w:r>
        <w:rPr>
          <w:color w:val="000000"/>
        </w:rPr>
        <w:t xml:space="preserve">Concevoir les designs des différents supports de </w:t>
      </w:r>
      <w:r>
        <w:t>visibilité incluant mais pas limités aux</w:t>
      </w:r>
      <w:r>
        <w:rPr>
          <w:color w:val="000000"/>
        </w:rPr>
        <w:t xml:space="preserve"> (Roll Up, bloc note, capuches, porte document</w:t>
      </w:r>
      <w:r>
        <w:t>…</w:t>
      </w:r>
      <w:proofErr w:type="gramStart"/>
      <w:r>
        <w:t>.</w:t>
      </w:r>
      <w:r>
        <w:rPr>
          <w:color w:val="000000"/>
        </w:rPr>
        <w:t xml:space="preserve"> )</w:t>
      </w:r>
      <w:proofErr w:type="gramEnd"/>
      <w:r>
        <w:rPr>
          <w:color w:val="000000"/>
        </w:rPr>
        <w:t xml:space="preserve"> </w:t>
      </w:r>
    </w:p>
    <w:p w:rsidR="00B83040" w:rsidRDefault="00EC5859">
      <w:pPr>
        <w:numPr>
          <w:ilvl w:val="0"/>
          <w:numId w:val="7"/>
        </w:numPr>
        <w:pBdr>
          <w:top w:val="nil"/>
          <w:left w:val="nil"/>
          <w:bottom w:val="nil"/>
          <w:right w:val="nil"/>
          <w:between w:val="nil"/>
        </w:pBdr>
        <w:spacing w:after="0"/>
      </w:pPr>
      <w:r>
        <w:t>Concevoir le design des documents, présentations, invitation…</w:t>
      </w:r>
    </w:p>
    <w:p w:rsidR="00B83040" w:rsidRDefault="00EC5859">
      <w:pPr>
        <w:numPr>
          <w:ilvl w:val="0"/>
          <w:numId w:val="7"/>
        </w:numPr>
        <w:pBdr>
          <w:top w:val="nil"/>
          <w:left w:val="nil"/>
          <w:bottom w:val="nil"/>
          <w:right w:val="nil"/>
          <w:between w:val="nil"/>
        </w:pBdr>
        <w:spacing w:after="0"/>
      </w:pPr>
      <w:r>
        <w:t>Concevoir le design des supports de communication digitale: Couverture formulaire en ligne, habillage photo…</w:t>
      </w:r>
    </w:p>
    <w:p w:rsidR="00B83040" w:rsidRDefault="00EC5859">
      <w:pPr>
        <w:numPr>
          <w:ilvl w:val="0"/>
          <w:numId w:val="7"/>
        </w:numPr>
        <w:pBdr>
          <w:top w:val="nil"/>
          <w:left w:val="nil"/>
          <w:bottom w:val="nil"/>
          <w:right w:val="nil"/>
          <w:between w:val="nil"/>
        </w:pBdr>
        <w:spacing w:after="0"/>
      </w:pPr>
      <w:r>
        <w:rPr>
          <w:color w:val="000000"/>
        </w:rPr>
        <w:t xml:space="preserve">Fournir les designs en format </w:t>
      </w:r>
      <w:r>
        <w:t>demandée et s’assurer de la conformité du format des documents remis aux imprimeurs</w:t>
      </w:r>
      <w:proofErr w:type="gramStart"/>
      <w:r>
        <w:t xml:space="preserve">, </w:t>
      </w:r>
      <w:r>
        <w:rPr>
          <w:color w:val="000000"/>
        </w:rPr>
        <w:t>,</w:t>
      </w:r>
      <w:proofErr w:type="gramEnd"/>
      <w:r>
        <w:rPr>
          <w:color w:val="000000"/>
        </w:rPr>
        <w:t xml:space="preserve"> </w:t>
      </w:r>
    </w:p>
    <w:p w:rsidR="00B83040" w:rsidRDefault="00EC5859" w:rsidP="006B7A82">
      <w:pPr>
        <w:numPr>
          <w:ilvl w:val="0"/>
          <w:numId w:val="7"/>
        </w:numPr>
        <w:pBdr>
          <w:top w:val="nil"/>
          <w:left w:val="nil"/>
          <w:bottom w:val="nil"/>
          <w:right w:val="nil"/>
          <w:between w:val="nil"/>
        </w:pBdr>
      </w:pPr>
      <w:r>
        <w:rPr>
          <w:color w:val="000000"/>
        </w:rPr>
        <w:t>Bien se connecter aux membres de l’équipe de l’association (fournir des conseils en cas de besoin au cours du projet).</w:t>
      </w:r>
    </w:p>
    <w:p w:rsidR="00B83040" w:rsidRDefault="00EC5859">
      <w:pPr>
        <w:jc w:val="both"/>
      </w:pPr>
      <w:r>
        <w:t xml:space="preserve">La mission nécessite </w:t>
      </w:r>
    </w:p>
    <w:p w:rsidR="00B83040" w:rsidRDefault="00EC5859">
      <w:pPr>
        <w:numPr>
          <w:ilvl w:val="0"/>
          <w:numId w:val="6"/>
        </w:numPr>
        <w:spacing w:after="0"/>
        <w:jc w:val="both"/>
      </w:pPr>
      <w:r>
        <w:t>Une réunion de cadrage au début de la mission</w:t>
      </w:r>
    </w:p>
    <w:p w:rsidR="00B83040" w:rsidRDefault="00EC5859">
      <w:pPr>
        <w:numPr>
          <w:ilvl w:val="0"/>
          <w:numId w:val="6"/>
        </w:numPr>
        <w:spacing w:after="0"/>
        <w:jc w:val="both"/>
      </w:pPr>
      <w:r>
        <w:t>Un travail en étroite collaboration avec l’équipe.</w:t>
      </w:r>
    </w:p>
    <w:p w:rsidR="00B83040" w:rsidRDefault="00EC5859">
      <w:pPr>
        <w:numPr>
          <w:ilvl w:val="0"/>
          <w:numId w:val="6"/>
        </w:numPr>
        <w:jc w:val="both"/>
      </w:pPr>
      <w:r>
        <w:t xml:space="preserve">Une révision et réadaptation des designs jusqu’à validation de la version finale </w:t>
      </w:r>
    </w:p>
    <w:p w:rsidR="00B83040" w:rsidRDefault="00EC5859">
      <w:pPr>
        <w:numPr>
          <w:ilvl w:val="0"/>
          <w:numId w:val="6"/>
        </w:numPr>
        <w:jc w:val="both"/>
      </w:pPr>
      <w:r>
        <w:t xml:space="preserve">De participer à une rencontre à Kasserine, durant la mise en </w:t>
      </w:r>
      <w:r w:rsidR="00890273">
        <w:t>œuvre</w:t>
      </w:r>
      <w:r>
        <w:t xml:space="preserve"> du projet, pour discuter l’identité visuelle et le plan de communication  de la troisième composante (Novembre 2023)</w:t>
      </w:r>
    </w:p>
    <w:p w:rsidR="00B83040" w:rsidRDefault="00EC5859" w:rsidP="00890273">
      <w:pPr>
        <w:numPr>
          <w:ilvl w:val="0"/>
          <w:numId w:val="6"/>
        </w:numPr>
        <w:spacing w:before="240" w:after="240"/>
        <w:jc w:val="both"/>
      </w:pPr>
      <w:r>
        <w:t>Une attention particulière accordée aux lignes directrices de visibilité, exigées par les partenaires financiers de l’association Blédii</w:t>
      </w:r>
    </w:p>
    <w:p w:rsidR="00B83040" w:rsidRDefault="00EC5859">
      <w:pPr>
        <w:jc w:val="both"/>
      </w:pPr>
      <w:r>
        <w:t>La mission sera encadrée par le directeur du programme.</w:t>
      </w:r>
    </w:p>
    <w:p w:rsidR="00B83040" w:rsidRDefault="00B83040">
      <w:pPr>
        <w:ind w:left="720"/>
        <w:jc w:val="both"/>
      </w:pPr>
    </w:p>
    <w:p w:rsidR="00B83040" w:rsidRDefault="00EC5859">
      <w:pPr>
        <w:numPr>
          <w:ilvl w:val="0"/>
          <w:numId w:val="9"/>
        </w:numPr>
        <w:pBdr>
          <w:top w:val="nil"/>
          <w:left w:val="nil"/>
          <w:bottom w:val="nil"/>
          <w:right w:val="nil"/>
          <w:between w:val="nil"/>
        </w:pBdr>
        <w:rPr>
          <w:b/>
          <w:color w:val="0070C0"/>
        </w:rPr>
      </w:pPr>
      <w:r>
        <w:rPr>
          <w:b/>
          <w:color w:val="0070C0"/>
        </w:rPr>
        <w:t xml:space="preserve">Proposition de calendrier </w:t>
      </w:r>
    </w:p>
    <w:p w:rsidR="00B83040" w:rsidRDefault="00B83040">
      <w:pPr>
        <w:rPr>
          <w:sz w:val="16"/>
          <w:szCs w:val="16"/>
        </w:rPr>
      </w:pPr>
    </w:p>
    <w:p w:rsidR="00B83040" w:rsidRDefault="00EC5859">
      <w:pPr>
        <w:numPr>
          <w:ilvl w:val="0"/>
          <w:numId w:val="1"/>
        </w:numPr>
        <w:spacing w:after="0"/>
        <w:jc w:val="both"/>
      </w:pPr>
      <w:r>
        <w:t>La mission sera étalée sur une période de 12 mois allant de Décembre 2022 jusqu’à Décembre 2023.</w:t>
      </w:r>
    </w:p>
    <w:p w:rsidR="00B83040" w:rsidRDefault="00EC5859">
      <w:pPr>
        <w:numPr>
          <w:ilvl w:val="0"/>
          <w:numId w:val="1"/>
        </w:numPr>
        <w:spacing w:after="0"/>
        <w:jc w:val="both"/>
      </w:pPr>
      <w:r>
        <w:t>Le paiement sera effectué sur quatre tranches et à la réception et validation de chaque lot de livrables.</w:t>
      </w:r>
    </w:p>
    <w:p w:rsidR="00B83040" w:rsidRDefault="00EC5859">
      <w:pPr>
        <w:numPr>
          <w:ilvl w:val="0"/>
          <w:numId w:val="1"/>
        </w:numPr>
        <w:spacing w:after="0"/>
        <w:jc w:val="both"/>
      </w:pPr>
      <w:r>
        <w:t>Lot 1: Date limite de remise des designs en version finale est le  30/12/2022</w:t>
      </w:r>
    </w:p>
    <w:p w:rsidR="00B83040" w:rsidRDefault="00EC5859">
      <w:pPr>
        <w:numPr>
          <w:ilvl w:val="0"/>
          <w:numId w:val="1"/>
        </w:numPr>
        <w:spacing w:after="0"/>
        <w:jc w:val="both"/>
      </w:pPr>
      <w:r>
        <w:t>Lot 2: Date limite de remise des designs en version finale est le  30/03/2023</w:t>
      </w:r>
    </w:p>
    <w:p w:rsidR="00B83040" w:rsidRDefault="00EC5859">
      <w:pPr>
        <w:numPr>
          <w:ilvl w:val="0"/>
          <w:numId w:val="1"/>
        </w:numPr>
        <w:spacing w:after="0"/>
        <w:jc w:val="both"/>
      </w:pPr>
      <w:r>
        <w:t>Lot 3: Date limite de remise des designs en version finale est le  30/06/2023</w:t>
      </w:r>
    </w:p>
    <w:p w:rsidR="00B83040" w:rsidRDefault="00EC5859">
      <w:pPr>
        <w:numPr>
          <w:ilvl w:val="0"/>
          <w:numId w:val="1"/>
        </w:numPr>
        <w:spacing w:after="0"/>
        <w:jc w:val="both"/>
      </w:pPr>
      <w:r>
        <w:t>Lo 4: Date limite de remise des designs en version finale est le  30/11/2023</w:t>
      </w:r>
    </w:p>
    <w:p w:rsidR="00B83040" w:rsidRDefault="00B83040">
      <w:pPr>
        <w:spacing w:after="0"/>
        <w:ind w:left="720"/>
        <w:jc w:val="both"/>
      </w:pPr>
    </w:p>
    <w:p w:rsidR="00B83040" w:rsidRDefault="00EC5859">
      <w:pPr>
        <w:spacing w:after="0"/>
        <w:ind w:left="720"/>
        <w:jc w:val="both"/>
      </w:pPr>
      <w:r>
        <w:t xml:space="preserve">Les dates sont communiquées à titre indicatif. </w:t>
      </w:r>
    </w:p>
    <w:p w:rsidR="00B83040" w:rsidRDefault="00B83040">
      <w:pPr>
        <w:spacing w:after="0"/>
        <w:ind w:left="720"/>
        <w:jc w:val="both"/>
      </w:pPr>
    </w:p>
    <w:p w:rsidR="00B83040" w:rsidRDefault="00EC5859">
      <w:pPr>
        <w:numPr>
          <w:ilvl w:val="0"/>
          <w:numId w:val="9"/>
        </w:numPr>
        <w:pBdr>
          <w:top w:val="nil"/>
          <w:left w:val="nil"/>
          <w:bottom w:val="nil"/>
          <w:right w:val="nil"/>
          <w:between w:val="nil"/>
        </w:pBdr>
        <w:rPr>
          <w:b/>
          <w:color w:val="0070C0"/>
        </w:rPr>
      </w:pPr>
      <w:r>
        <w:rPr>
          <w:b/>
          <w:color w:val="0070C0"/>
        </w:rPr>
        <w:t>Les livrables :</w:t>
      </w:r>
    </w:p>
    <w:p w:rsidR="00B83040" w:rsidRDefault="00EC5859">
      <w:pPr>
        <w:shd w:val="clear" w:color="auto" w:fill="FFFFFF"/>
        <w:spacing w:before="120" w:after="120" w:line="276" w:lineRule="auto"/>
        <w:jc w:val="both"/>
      </w:pPr>
      <w:r>
        <w:lastRenderedPageBreak/>
        <w:t xml:space="preserve">Le(a) </w:t>
      </w:r>
      <w:proofErr w:type="spellStart"/>
      <w:r>
        <w:t>Graphic</w:t>
      </w:r>
      <w:proofErr w:type="spellEnd"/>
      <w:r>
        <w:t xml:space="preserve"> Designer s’engage à fournir les livrables suivants:</w:t>
      </w:r>
    </w:p>
    <w:p w:rsidR="00B83040" w:rsidRDefault="00EC5859">
      <w:r>
        <w:t xml:space="preserve">-les chartes graphiques </w:t>
      </w:r>
    </w:p>
    <w:p w:rsidR="00B83040" w:rsidRDefault="00EC5859">
      <w:r>
        <w:t>-Les supports d’édition</w:t>
      </w:r>
    </w:p>
    <w:p w:rsidR="00B83040" w:rsidRDefault="00EC5859">
      <w:r>
        <w:t>-les conceptions graphiques</w:t>
      </w:r>
    </w:p>
    <w:p w:rsidR="00B83040" w:rsidRDefault="00EC5859">
      <w:pPr>
        <w:shd w:val="clear" w:color="auto" w:fill="FFFFFF"/>
        <w:spacing w:before="120" w:after="120" w:line="276" w:lineRule="auto"/>
        <w:jc w:val="both"/>
      </w:pPr>
      <w:r>
        <w:t>D’autres responsabilités pourraient émerger des besoins de la mise en œuvre de la mission.</w:t>
      </w:r>
    </w:p>
    <w:p w:rsidR="00B83040" w:rsidRDefault="00B8304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rPr>
      </w:pPr>
    </w:p>
    <w:p w:rsidR="00B83040" w:rsidRDefault="00EC5859">
      <w:pPr>
        <w:numPr>
          <w:ilvl w:val="0"/>
          <w:numId w:val="9"/>
        </w:numPr>
        <w:pBdr>
          <w:top w:val="nil"/>
          <w:left w:val="nil"/>
          <w:bottom w:val="nil"/>
          <w:right w:val="nil"/>
          <w:between w:val="nil"/>
        </w:pBdr>
        <w:rPr>
          <w:b/>
          <w:color w:val="0070C0"/>
        </w:rPr>
      </w:pPr>
      <w:r>
        <w:rPr>
          <w:b/>
          <w:color w:val="0070C0"/>
        </w:rPr>
        <w:t>Critères d'éligibilité</w:t>
      </w:r>
    </w:p>
    <w:p w:rsidR="00B83040" w:rsidRDefault="00EC5859">
      <w:pPr>
        <w:numPr>
          <w:ilvl w:val="0"/>
          <w:numId w:val="2"/>
        </w:numPr>
        <w:shd w:val="clear" w:color="auto" w:fill="FFFFFF"/>
        <w:spacing w:before="240" w:after="240" w:line="276" w:lineRule="auto"/>
        <w:jc w:val="both"/>
        <w:rPr>
          <w:rFonts w:ascii="Times New Roman" w:eastAsia="Times New Roman" w:hAnsi="Times New Roman" w:cs="Times New Roman"/>
          <w:sz w:val="24"/>
          <w:szCs w:val="24"/>
        </w:rPr>
      </w:pPr>
      <w:r>
        <w:t xml:space="preserve">Diplôme ou formation professionnelle dans un domaine pertinent pour la mission (infographie, communication multimédia, art graphique, </w:t>
      </w:r>
      <w:proofErr w:type="spellStart"/>
      <w:r>
        <w:t>etc</w:t>
      </w:r>
      <w:proofErr w:type="spellEnd"/>
      <w:r>
        <w:t>)</w:t>
      </w:r>
    </w:p>
    <w:p w:rsidR="00B83040" w:rsidRDefault="00EC5859">
      <w:pPr>
        <w:numPr>
          <w:ilvl w:val="0"/>
          <w:numId w:val="2"/>
        </w:numPr>
        <w:shd w:val="clear" w:color="auto" w:fill="FFFFFF"/>
        <w:spacing w:before="240" w:after="240" w:line="276" w:lineRule="auto"/>
        <w:jc w:val="both"/>
      </w:pPr>
      <w:r>
        <w:t>Expérience avérée en termes de conception et développement des chartes graphiques</w:t>
      </w:r>
    </w:p>
    <w:p w:rsidR="00B83040" w:rsidRDefault="00EC5859">
      <w:pPr>
        <w:numPr>
          <w:ilvl w:val="0"/>
          <w:numId w:val="2"/>
        </w:numPr>
        <w:shd w:val="clear" w:color="auto" w:fill="FFFFFF"/>
        <w:spacing w:before="240" w:after="240" w:line="276" w:lineRule="auto"/>
        <w:jc w:val="both"/>
      </w:pPr>
      <w:r>
        <w:t>Maîtriser l’utilisation des logiciels techniques P</w:t>
      </w:r>
      <w:r w:rsidR="00890273">
        <w:t xml:space="preserve">hotoshop, Illustrator, </w:t>
      </w:r>
      <w:proofErr w:type="spellStart"/>
      <w:r w:rsidR="00890273">
        <w:t>InDesign</w:t>
      </w:r>
      <w:proofErr w:type="spellEnd"/>
      <w:r>
        <w:t>, ou autres logiciels techniques appropriés sur la conception assistée par ordinateur CAO/DAO.</w:t>
      </w:r>
      <w:r>
        <w:rPr>
          <w:rFonts w:ascii="Times New Roman" w:eastAsia="Times New Roman" w:hAnsi="Times New Roman" w:cs="Times New Roman"/>
          <w:color w:val="333333"/>
          <w:sz w:val="26"/>
          <w:szCs w:val="26"/>
          <w:highlight w:val="white"/>
        </w:rPr>
        <w:t xml:space="preserve"> </w:t>
      </w:r>
    </w:p>
    <w:p w:rsidR="00B83040" w:rsidRDefault="00EC5859">
      <w:pPr>
        <w:numPr>
          <w:ilvl w:val="0"/>
          <w:numId w:val="2"/>
        </w:numPr>
        <w:shd w:val="clear" w:color="auto" w:fill="FFFFFF"/>
        <w:spacing w:after="0" w:line="276" w:lineRule="auto"/>
        <w:jc w:val="both"/>
      </w:pPr>
      <w:r>
        <w:t>Une expérience de prestation pour le compte d’acteurs de la société civile est nécessaire</w:t>
      </w:r>
    </w:p>
    <w:p w:rsidR="00B83040" w:rsidRDefault="00EC5859">
      <w:pPr>
        <w:numPr>
          <w:ilvl w:val="0"/>
          <w:numId w:val="2"/>
        </w:numPr>
        <w:shd w:val="clear" w:color="auto" w:fill="FFFFFF"/>
        <w:spacing w:after="0" w:line="276" w:lineRule="auto"/>
        <w:jc w:val="both"/>
      </w:pPr>
      <w:r>
        <w:t>Esprit collaboratif</w:t>
      </w:r>
    </w:p>
    <w:p w:rsidR="00B83040" w:rsidRDefault="00EC5859">
      <w:pPr>
        <w:numPr>
          <w:ilvl w:val="0"/>
          <w:numId w:val="3"/>
        </w:numPr>
        <w:shd w:val="clear" w:color="auto" w:fill="FFFFFF"/>
        <w:spacing w:after="0" w:line="276" w:lineRule="auto"/>
        <w:jc w:val="both"/>
      </w:pPr>
      <w:r>
        <w:t>Capacité démontrée à travailler en équipe et sous pression,</w:t>
      </w:r>
    </w:p>
    <w:p w:rsidR="00B83040" w:rsidRDefault="00B83040">
      <w:pPr>
        <w:pBdr>
          <w:top w:val="nil"/>
          <w:left w:val="nil"/>
          <w:bottom w:val="nil"/>
          <w:right w:val="nil"/>
          <w:between w:val="nil"/>
        </w:pBdr>
        <w:shd w:val="clear" w:color="auto" w:fill="FFFFFF"/>
        <w:spacing w:after="0" w:line="276" w:lineRule="auto"/>
        <w:ind w:left="720"/>
        <w:jc w:val="both"/>
        <w:rPr>
          <w:rFonts w:ascii="Times New Roman" w:eastAsia="Times New Roman" w:hAnsi="Times New Roman" w:cs="Times New Roman"/>
          <w:color w:val="000000"/>
          <w:sz w:val="24"/>
          <w:szCs w:val="24"/>
        </w:rPr>
      </w:pPr>
    </w:p>
    <w:p w:rsidR="00B83040" w:rsidRDefault="00EC5859">
      <w:pPr>
        <w:numPr>
          <w:ilvl w:val="0"/>
          <w:numId w:val="9"/>
        </w:numPr>
        <w:pBdr>
          <w:top w:val="nil"/>
          <w:left w:val="nil"/>
          <w:bottom w:val="nil"/>
          <w:right w:val="nil"/>
          <w:between w:val="nil"/>
        </w:pBdr>
        <w:rPr>
          <w:b/>
          <w:color w:val="0070C0"/>
        </w:rPr>
      </w:pPr>
      <w:r>
        <w:rPr>
          <w:b/>
          <w:color w:val="0070C0"/>
        </w:rPr>
        <w:t>Comment postuler</w:t>
      </w:r>
    </w:p>
    <w:p w:rsidR="00B83040" w:rsidRDefault="00EC5859">
      <w:pPr>
        <w:spacing w:before="120" w:after="120" w:line="276" w:lineRule="auto"/>
        <w:ind w:left="357"/>
        <w:jc w:val="both"/>
      </w:pPr>
      <w:r>
        <w:t xml:space="preserve">Les candidat(e)s intéressé(e)s sont prié(e)s de bien vouloir adresser un dossier de soumission au plus tard le  20 novembre  2022, avant minuit, aux adresses e-mail suivantes, en mentionnant comme objet “Candidature pour la mission de Design Graphique  ” : </w:t>
      </w:r>
    </w:p>
    <w:p w:rsidR="00B83040" w:rsidRDefault="00534D79">
      <w:pPr>
        <w:spacing w:before="120" w:after="120" w:line="276" w:lineRule="auto"/>
        <w:ind w:left="357"/>
        <w:jc w:val="center"/>
      </w:pPr>
      <w:hyperlink r:id="rId8">
        <w:r w:rsidR="00EC5859">
          <w:rPr>
            <w:color w:val="1155CC"/>
            <w:u w:val="single"/>
          </w:rPr>
          <w:t>association.bledii.info@gmail.com</w:t>
        </w:r>
      </w:hyperlink>
      <w:r w:rsidR="00EC5859">
        <w:t xml:space="preserve">  </w:t>
      </w:r>
    </w:p>
    <w:p w:rsidR="00B83040" w:rsidRDefault="00EC5859">
      <w:pPr>
        <w:spacing w:before="120" w:after="120" w:line="276" w:lineRule="auto"/>
        <w:ind w:left="357"/>
        <w:jc w:val="both"/>
      </w:pPr>
      <w:r>
        <w:t xml:space="preserve">Le dossier de soumission doit comprendre : </w:t>
      </w:r>
    </w:p>
    <w:p w:rsidR="00B83040" w:rsidRDefault="00EC5859">
      <w:pPr>
        <w:spacing w:before="120" w:after="0" w:line="276" w:lineRule="auto"/>
        <w:ind w:left="357"/>
        <w:jc w:val="both"/>
        <w:rPr>
          <w:b/>
          <w:i/>
        </w:rPr>
      </w:pPr>
      <w:r>
        <w:rPr>
          <w:b/>
          <w:i/>
        </w:rPr>
        <w:t xml:space="preserve">Une offre technique comprenant : </w:t>
      </w:r>
    </w:p>
    <w:p w:rsidR="00B83040" w:rsidRDefault="00EC5859">
      <w:pPr>
        <w:numPr>
          <w:ilvl w:val="0"/>
          <w:numId w:val="4"/>
        </w:numPr>
        <w:shd w:val="clear" w:color="auto" w:fill="FFFFFF"/>
        <w:spacing w:after="0" w:line="276" w:lineRule="auto"/>
        <w:jc w:val="both"/>
        <w:rPr>
          <w:rFonts w:ascii="Times New Roman" w:eastAsia="Times New Roman" w:hAnsi="Times New Roman" w:cs="Times New Roman"/>
          <w:sz w:val="24"/>
          <w:szCs w:val="24"/>
        </w:rPr>
      </w:pPr>
      <w:r>
        <w:t>Une note méthodologique de la mission,</w:t>
      </w:r>
    </w:p>
    <w:p w:rsidR="00B83040" w:rsidRDefault="00EC5859">
      <w:pPr>
        <w:numPr>
          <w:ilvl w:val="0"/>
          <w:numId w:val="4"/>
        </w:numPr>
        <w:shd w:val="clear" w:color="auto" w:fill="FFFFFF"/>
        <w:spacing w:after="0" w:line="276" w:lineRule="auto"/>
        <w:jc w:val="both"/>
      </w:pPr>
      <w:r>
        <w:t>Copie mise à jour de Curriculum Vitae et références des travaux antérieurs,</w:t>
      </w:r>
      <w:r>
        <w:rPr>
          <w:highlight w:val="yellow"/>
        </w:rPr>
        <w:t xml:space="preserve"> </w:t>
      </w:r>
    </w:p>
    <w:p w:rsidR="00B83040" w:rsidRDefault="00EC5859">
      <w:pPr>
        <w:numPr>
          <w:ilvl w:val="0"/>
          <w:numId w:val="4"/>
        </w:numPr>
        <w:shd w:val="clear" w:color="auto" w:fill="FFFFFF"/>
        <w:spacing w:after="0" w:line="276" w:lineRule="auto"/>
        <w:jc w:val="both"/>
      </w:pPr>
      <w:r>
        <w:t>Portefeuille des Design Graphiques.</w:t>
      </w:r>
    </w:p>
    <w:p w:rsidR="00B83040" w:rsidRPr="006B7A82" w:rsidRDefault="00EC5859" w:rsidP="006B7A82">
      <w:pPr>
        <w:shd w:val="clear" w:color="auto" w:fill="FFFFFF"/>
        <w:spacing w:after="0" w:line="276" w:lineRule="auto"/>
        <w:jc w:val="both"/>
      </w:pPr>
      <w:r>
        <w:t>Pour les références, prière de citer au moins deux en indiquant les numéros de téléphones, les adresses e-mail, et la date de la mission.</w:t>
      </w:r>
    </w:p>
    <w:p w:rsidR="00B83040" w:rsidRDefault="00EC5859">
      <w:pPr>
        <w:spacing w:before="120" w:after="0" w:line="276" w:lineRule="auto"/>
        <w:ind w:left="357"/>
        <w:jc w:val="both"/>
        <w:rPr>
          <w:b/>
          <w:i/>
        </w:rPr>
      </w:pPr>
      <w:r>
        <w:rPr>
          <w:b/>
          <w:i/>
        </w:rPr>
        <w:t>Une offre financière comprenant :</w:t>
      </w:r>
    </w:p>
    <w:p w:rsidR="006B7A82" w:rsidRDefault="00EC5859" w:rsidP="00890273">
      <w:pPr>
        <w:numPr>
          <w:ilvl w:val="0"/>
          <w:numId w:val="5"/>
        </w:numPr>
        <w:shd w:val="clear" w:color="auto" w:fill="FFFFFF"/>
        <w:spacing w:after="0" w:line="276" w:lineRule="auto"/>
        <w:jc w:val="both"/>
        <w:rPr>
          <w:rFonts w:ascii="Times New Roman" w:eastAsia="Times New Roman" w:hAnsi="Times New Roman" w:cs="Times New Roman"/>
          <w:sz w:val="24"/>
          <w:szCs w:val="24"/>
        </w:rPr>
      </w:pPr>
      <w:r>
        <w:t>Une proposition financière détaillée</w:t>
      </w:r>
      <w:r w:rsidRPr="006B7A82">
        <w:rPr>
          <w:b/>
          <w:bCs/>
        </w:rPr>
        <w:t xml:space="preserve"> TTC</w:t>
      </w:r>
      <w:r>
        <w:t xml:space="preserve"> en dinars tunisiens</w:t>
      </w:r>
    </w:p>
    <w:p w:rsidR="006B7A82" w:rsidRDefault="006B7A82" w:rsidP="006B7A82">
      <w:pPr>
        <w:ind w:left="720"/>
        <w:rPr>
          <w:rFonts w:ascii="Times New Roman" w:eastAsia="Times New Roman" w:hAnsi="Times New Roman" w:cs="Times New Roman"/>
          <w:sz w:val="24"/>
          <w:szCs w:val="24"/>
        </w:rPr>
      </w:pPr>
    </w:p>
    <w:p w:rsidR="006B7A82" w:rsidRPr="00625338" w:rsidRDefault="006B7A82" w:rsidP="006B7A82">
      <w:bookmarkStart w:id="0" w:name="_GoBack"/>
      <w:bookmarkEnd w:id="0"/>
      <w:r w:rsidRPr="007B0E98">
        <w:rPr>
          <w:b/>
          <w:bCs/>
        </w:rPr>
        <w:t>Association Blédii</w:t>
      </w:r>
      <w:r>
        <w:t xml:space="preserve"> </w:t>
      </w:r>
      <w:r w:rsidRPr="007B0E98">
        <w:rPr>
          <w:b/>
          <w:bCs/>
        </w:rPr>
        <w:t>vous remercie pour l’intérêt envers notre organisation et vous souhaite beaucoup de succès dans votre parcours.</w:t>
      </w:r>
      <w:r>
        <w:rPr>
          <w:b/>
          <w:bCs/>
        </w:rPr>
        <w:t xml:space="preserve"> </w:t>
      </w:r>
      <w:r w:rsidRPr="00D91FBA">
        <w:rPr>
          <w:b/>
          <w:bCs/>
        </w:rPr>
        <w:t>Nous nous engageons à être transparents et honnêtes</w:t>
      </w:r>
      <w:r>
        <w:rPr>
          <w:b/>
          <w:bCs/>
        </w:rPr>
        <w:t>.</w:t>
      </w:r>
      <w:r w:rsidRPr="007B0E98">
        <w:t> </w:t>
      </w:r>
      <w:r w:rsidRPr="007B0E98">
        <w:rPr>
          <w:b/>
          <w:bCs/>
        </w:rPr>
        <w:t>Nous nous réservons la possibilité de finaliser un recrutement avant la date de clôture de réception des candidatures.</w:t>
      </w:r>
      <w:r>
        <w:rPr>
          <w:b/>
          <w:bCs/>
        </w:rPr>
        <w:t xml:space="preserve"> Seuls les candidats présélectionnés seront contactés pour un entretien. </w:t>
      </w:r>
    </w:p>
    <w:p w:rsidR="00B83040" w:rsidRPr="006B7A82" w:rsidRDefault="00B83040" w:rsidP="006B7A82">
      <w:pPr>
        <w:tabs>
          <w:tab w:val="left" w:pos="1980"/>
        </w:tabs>
        <w:rPr>
          <w:rFonts w:ascii="Times New Roman" w:eastAsia="Times New Roman" w:hAnsi="Times New Roman" w:cs="Times New Roman"/>
          <w:sz w:val="24"/>
          <w:szCs w:val="24"/>
        </w:rPr>
      </w:pPr>
    </w:p>
    <w:sectPr w:rsidR="00B83040" w:rsidRPr="006B7A82">
      <w:headerReference w:type="default" r:id="rId9"/>
      <w:headerReference w:type="first" r:id="rId10"/>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D79" w:rsidRDefault="00534D79">
      <w:pPr>
        <w:spacing w:after="0" w:line="240" w:lineRule="auto"/>
      </w:pPr>
      <w:r>
        <w:separator/>
      </w:r>
    </w:p>
  </w:endnote>
  <w:endnote w:type="continuationSeparator" w:id="0">
    <w:p w:rsidR="00534D79" w:rsidRDefault="0053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Medium">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D79" w:rsidRDefault="00534D79">
      <w:pPr>
        <w:spacing w:after="0" w:line="240" w:lineRule="auto"/>
      </w:pPr>
      <w:r>
        <w:separator/>
      </w:r>
    </w:p>
  </w:footnote>
  <w:footnote w:type="continuationSeparator" w:id="0">
    <w:p w:rsidR="00534D79" w:rsidRDefault="00534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040" w:rsidRDefault="00B83040">
    <w:pPr>
      <w:pBdr>
        <w:top w:val="nil"/>
        <w:left w:val="nil"/>
        <w:bottom w:val="nil"/>
        <w:right w:val="nil"/>
        <w:between w:val="nil"/>
      </w:pBdr>
      <w:tabs>
        <w:tab w:val="center" w:pos="4536"/>
        <w:tab w:val="right" w:pos="9072"/>
      </w:tabs>
      <w:spacing w:after="0" w:line="240" w:lineRule="auto"/>
      <w:jc w:val="center"/>
      <w:rPr>
        <w:color w:val="000000"/>
      </w:rPr>
    </w:pPr>
  </w:p>
  <w:p w:rsidR="00B83040" w:rsidRDefault="00B8304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040" w:rsidRDefault="00EC5859">
    <w:pPr>
      <w:pBdr>
        <w:top w:val="nil"/>
        <w:left w:val="nil"/>
        <w:bottom w:val="nil"/>
        <w:right w:val="nil"/>
        <w:between w:val="nil"/>
      </w:pBdr>
      <w:tabs>
        <w:tab w:val="center" w:pos="4536"/>
        <w:tab w:val="right" w:pos="9072"/>
      </w:tabs>
      <w:spacing w:after="0" w:line="240" w:lineRule="auto"/>
      <w:jc w:val="right"/>
      <w:rPr>
        <w:color w:val="000000"/>
      </w:rPr>
    </w:pPr>
    <w:r>
      <w:rPr>
        <w:noProof/>
      </w:rPr>
      <w:drawing>
        <wp:anchor distT="0" distB="0" distL="114300" distR="114300" simplePos="0" relativeHeight="251658240" behindDoc="0" locked="0" layoutInCell="1" hidden="0" allowOverlap="1">
          <wp:simplePos x="0" y="0"/>
          <wp:positionH relativeFrom="margin">
            <wp:posOffset>-243205</wp:posOffset>
          </wp:positionH>
          <wp:positionV relativeFrom="margin">
            <wp:posOffset>-629920</wp:posOffset>
          </wp:positionV>
          <wp:extent cx="1116965" cy="381000"/>
          <wp:effectExtent l="0" t="0" r="6985"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6965" cy="381000"/>
                  </a:xfrm>
                  <a:prstGeom prst="rect">
                    <a:avLst/>
                  </a:prstGeom>
                  <a:ln/>
                </pic:spPr>
              </pic:pic>
            </a:graphicData>
          </a:graphic>
          <wp14:sizeRelH relativeFrom="margin">
            <wp14:pctWidth>0</wp14:pctWidth>
          </wp14:sizeRelH>
          <wp14:sizeRelV relativeFrom="margin">
            <wp14:pctHeight>0</wp14:pctHeight>
          </wp14:sizeRelV>
        </wp:anchor>
      </w:drawing>
    </w:r>
    <w:r w:rsidR="00890273">
      <w:rPr>
        <w:color w:val="000000"/>
      </w:rPr>
      <w:t xml:space="preserve">     </w:t>
    </w:r>
    <w:r>
      <w:rPr>
        <w:noProof/>
        <w:color w:val="000000"/>
      </w:rPr>
      <w:drawing>
        <wp:inline distT="0" distB="0" distL="0" distR="0">
          <wp:extent cx="4324350" cy="466682"/>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62761" cy="470827"/>
                  </a:xfrm>
                  <a:prstGeom prst="rect">
                    <a:avLst/>
                  </a:prstGeom>
                  <a:ln/>
                </pic:spPr>
              </pic:pic>
            </a:graphicData>
          </a:graphic>
        </wp:inline>
      </w:drawing>
    </w:r>
  </w:p>
  <w:p w:rsidR="00B83040" w:rsidRDefault="00B83040">
    <w:pPr>
      <w:pBdr>
        <w:top w:val="nil"/>
        <w:left w:val="nil"/>
        <w:bottom w:val="nil"/>
        <w:right w:val="nil"/>
        <w:between w:val="nil"/>
      </w:pBdr>
      <w:tabs>
        <w:tab w:val="center" w:pos="4536"/>
        <w:tab w:val="right" w:pos="9072"/>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C3EA9"/>
    <w:multiLevelType w:val="multilevel"/>
    <w:tmpl w:val="51E077F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nsid w:val="07F73134"/>
    <w:multiLevelType w:val="multilevel"/>
    <w:tmpl w:val="A204EC36"/>
    <w:lvl w:ilvl="0">
      <w:start w:val="1"/>
      <w:numFmt w:val="bullet"/>
      <w:lvlText w:val="●"/>
      <w:lvlJc w:val="left"/>
      <w:pPr>
        <w:ind w:left="720" w:hanging="360"/>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nsid w:val="0B9459F9"/>
    <w:multiLevelType w:val="multilevel"/>
    <w:tmpl w:val="EB0822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D7E2983"/>
    <w:multiLevelType w:val="multilevel"/>
    <w:tmpl w:val="9B02372E"/>
    <w:lvl w:ilvl="0">
      <w:start w:val="1"/>
      <w:numFmt w:val="bullet"/>
      <w:lvlText w:val="●"/>
      <w:lvlJc w:val="left"/>
      <w:pPr>
        <w:ind w:left="720" w:hanging="360"/>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nsid w:val="23214FF5"/>
    <w:multiLevelType w:val="multilevel"/>
    <w:tmpl w:val="77C8B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59B6DDB"/>
    <w:multiLevelType w:val="multilevel"/>
    <w:tmpl w:val="5AB8DD94"/>
    <w:lvl w:ilvl="0">
      <w:start w:val="1"/>
      <w:numFmt w:val="bullet"/>
      <w:lvlText w:val="●"/>
      <w:lvlJc w:val="left"/>
      <w:pPr>
        <w:ind w:left="720" w:hanging="360"/>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nsid w:val="399E2F56"/>
    <w:multiLevelType w:val="multilevel"/>
    <w:tmpl w:val="8B04A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81347F0"/>
    <w:multiLevelType w:val="multilevel"/>
    <w:tmpl w:val="F86CC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7F20718"/>
    <w:multiLevelType w:val="multilevel"/>
    <w:tmpl w:val="8DAC97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5"/>
  </w:num>
  <w:num w:numId="3">
    <w:abstractNumId w:val="1"/>
  </w:num>
  <w:num w:numId="4">
    <w:abstractNumId w:val="7"/>
  </w:num>
  <w:num w:numId="5">
    <w:abstractNumId w:val="3"/>
  </w:num>
  <w:num w:numId="6">
    <w:abstractNumId w:val="4"/>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40"/>
    <w:rsid w:val="00534D79"/>
    <w:rsid w:val="006B7A82"/>
    <w:rsid w:val="00890273"/>
    <w:rsid w:val="00B83040"/>
    <w:rsid w:val="00EC58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C3F03-D89A-42DF-B66A-D7605B29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45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80F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280F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280FF2"/>
    <w:rPr>
      <w:rFonts w:ascii="Times New Roman" w:eastAsia="Times New Roman" w:hAnsi="Times New Roman" w:cs="Times New Roman"/>
      <w:b/>
      <w:bCs/>
      <w:sz w:val="27"/>
      <w:szCs w:val="27"/>
    </w:rPr>
  </w:style>
  <w:style w:type="character" w:styleId="Strong">
    <w:name w:val="Strong"/>
    <w:basedOn w:val="DefaultParagraphFont"/>
    <w:uiPriority w:val="22"/>
    <w:qFormat/>
    <w:rsid w:val="00280FF2"/>
    <w:rPr>
      <w:b/>
      <w:bCs/>
    </w:rPr>
  </w:style>
  <w:style w:type="paragraph" w:styleId="NormalWeb">
    <w:name w:val="Normal (Web)"/>
    <w:basedOn w:val="Normal"/>
    <w:uiPriority w:val="99"/>
    <w:unhideWhenUsed/>
    <w:rsid w:val="00280F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80FF2"/>
    <w:rPr>
      <w:rFonts w:asciiTheme="majorHAnsi" w:eastAsiaTheme="majorEastAsia" w:hAnsiTheme="majorHAnsi" w:cstheme="majorBidi"/>
      <w:color w:val="2F5496" w:themeColor="accent1" w:themeShade="BF"/>
      <w:sz w:val="26"/>
      <w:szCs w:val="26"/>
    </w:rPr>
  </w:style>
  <w:style w:type="paragraph" w:styleId="ListParagraph">
    <w:name w:val="List Paragraph"/>
    <w:aliases w:val="List Paragraph (numbered (a)),Bullets,Liste à puce,Liste numérotée"/>
    <w:basedOn w:val="Normal"/>
    <w:link w:val="ListParagraphChar"/>
    <w:uiPriority w:val="34"/>
    <w:qFormat/>
    <w:rsid w:val="00280FF2"/>
    <w:pPr>
      <w:ind w:left="720"/>
      <w:contextualSpacing/>
    </w:pPr>
  </w:style>
  <w:style w:type="paragraph" w:styleId="Header">
    <w:name w:val="header"/>
    <w:basedOn w:val="Normal"/>
    <w:link w:val="HeaderChar"/>
    <w:unhideWhenUsed/>
    <w:rsid w:val="00697695"/>
    <w:pPr>
      <w:tabs>
        <w:tab w:val="center" w:pos="4536"/>
        <w:tab w:val="right" w:pos="9072"/>
      </w:tabs>
      <w:spacing w:after="0" w:line="240" w:lineRule="auto"/>
    </w:pPr>
  </w:style>
  <w:style w:type="character" w:customStyle="1" w:styleId="HeaderChar">
    <w:name w:val="Header Char"/>
    <w:basedOn w:val="DefaultParagraphFont"/>
    <w:link w:val="Header"/>
    <w:rsid w:val="00697695"/>
  </w:style>
  <w:style w:type="paragraph" w:styleId="Footer">
    <w:name w:val="footer"/>
    <w:basedOn w:val="Normal"/>
    <w:link w:val="FooterChar"/>
    <w:unhideWhenUsed/>
    <w:rsid w:val="00697695"/>
    <w:pPr>
      <w:tabs>
        <w:tab w:val="center" w:pos="4536"/>
        <w:tab w:val="right" w:pos="9072"/>
      </w:tabs>
      <w:spacing w:after="0" w:line="240" w:lineRule="auto"/>
    </w:pPr>
  </w:style>
  <w:style w:type="character" w:customStyle="1" w:styleId="FooterChar">
    <w:name w:val="Footer Char"/>
    <w:basedOn w:val="DefaultParagraphFont"/>
    <w:link w:val="Footer"/>
    <w:rsid w:val="00697695"/>
  </w:style>
  <w:style w:type="character" w:customStyle="1" w:styleId="ListParagraphChar">
    <w:name w:val="List Paragraph Char"/>
    <w:aliases w:val="List Paragraph (numbered (a)) Char,Bullets Char,Liste à puce Char,Liste numérotée Char"/>
    <w:link w:val="ListParagraph"/>
    <w:uiPriority w:val="34"/>
    <w:rsid w:val="00373038"/>
  </w:style>
  <w:style w:type="character" w:styleId="Hyperlink">
    <w:name w:val="Hyperlink"/>
    <w:basedOn w:val="DefaultParagraphFont"/>
    <w:uiPriority w:val="99"/>
    <w:unhideWhenUsed/>
    <w:rsid w:val="00B35F4B"/>
    <w:rPr>
      <w:color w:val="0563C1" w:themeColor="hyperlink"/>
      <w:u w:val="single"/>
    </w:rPr>
  </w:style>
  <w:style w:type="character" w:customStyle="1" w:styleId="Mentionnonrsolue1">
    <w:name w:val="Mention non résolue1"/>
    <w:basedOn w:val="DefaultParagraphFont"/>
    <w:uiPriority w:val="99"/>
    <w:semiHidden/>
    <w:unhideWhenUsed/>
    <w:rsid w:val="00B35F4B"/>
    <w:rPr>
      <w:color w:val="605E5C"/>
      <w:shd w:val="clear" w:color="auto" w:fill="E1DFDD"/>
    </w:rPr>
  </w:style>
  <w:style w:type="paragraph" w:styleId="BalloonText">
    <w:name w:val="Balloon Text"/>
    <w:basedOn w:val="Normal"/>
    <w:link w:val="BalloonTextChar"/>
    <w:uiPriority w:val="99"/>
    <w:semiHidden/>
    <w:unhideWhenUsed/>
    <w:rsid w:val="00925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5FF"/>
    <w:rPr>
      <w:rFonts w:ascii="Segoe UI" w:hAnsi="Segoe UI" w:cs="Segoe UI"/>
      <w:sz w:val="18"/>
      <w:szCs w:val="18"/>
    </w:rPr>
  </w:style>
  <w:style w:type="character" w:styleId="CommentReference">
    <w:name w:val="annotation reference"/>
    <w:basedOn w:val="DefaultParagraphFont"/>
    <w:uiPriority w:val="99"/>
    <w:semiHidden/>
    <w:unhideWhenUsed/>
    <w:rsid w:val="00372DA6"/>
    <w:rPr>
      <w:sz w:val="16"/>
      <w:szCs w:val="16"/>
    </w:rPr>
  </w:style>
  <w:style w:type="paragraph" w:styleId="CommentText">
    <w:name w:val="annotation text"/>
    <w:basedOn w:val="Normal"/>
    <w:link w:val="CommentTextChar"/>
    <w:uiPriority w:val="99"/>
    <w:unhideWhenUsed/>
    <w:rsid w:val="00372DA6"/>
    <w:pPr>
      <w:spacing w:line="240" w:lineRule="auto"/>
    </w:pPr>
    <w:rPr>
      <w:sz w:val="20"/>
      <w:szCs w:val="20"/>
    </w:rPr>
  </w:style>
  <w:style w:type="character" w:customStyle="1" w:styleId="CommentTextChar">
    <w:name w:val="Comment Text Char"/>
    <w:basedOn w:val="DefaultParagraphFont"/>
    <w:link w:val="CommentText"/>
    <w:uiPriority w:val="99"/>
    <w:rsid w:val="00372DA6"/>
    <w:rPr>
      <w:sz w:val="20"/>
      <w:szCs w:val="20"/>
    </w:rPr>
  </w:style>
  <w:style w:type="paragraph" w:styleId="CommentSubject">
    <w:name w:val="annotation subject"/>
    <w:basedOn w:val="CommentText"/>
    <w:next w:val="CommentText"/>
    <w:link w:val="CommentSubjectChar"/>
    <w:uiPriority w:val="99"/>
    <w:semiHidden/>
    <w:unhideWhenUsed/>
    <w:rsid w:val="00372DA6"/>
    <w:rPr>
      <w:b/>
      <w:bCs/>
    </w:rPr>
  </w:style>
  <w:style w:type="character" w:customStyle="1" w:styleId="CommentSubjectChar">
    <w:name w:val="Comment Subject Char"/>
    <w:basedOn w:val="CommentTextChar"/>
    <w:link w:val="CommentSubject"/>
    <w:uiPriority w:val="99"/>
    <w:semiHidden/>
    <w:rsid w:val="00372DA6"/>
    <w:rPr>
      <w:b/>
      <w:bCs/>
      <w:sz w:val="20"/>
      <w:szCs w:val="20"/>
    </w:rPr>
  </w:style>
  <w:style w:type="table" w:styleId="TableGrid">
    <w:name w:val="Table Grid"/>
    <w:basedOn w:val="TableNormal"/>
    <w:uiPriority w:val="39"/>
    <w:rsid w:val="00517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Texte normal"/>
    <w:uiPriority w:val="1"/>
    <w:qFormat/>
    <w:rsid w:val="00E64424"/>
    <w:pPr>
      <w:spacing w:after="0" w:line="240" w:lineRule="auto"/>
    </w:pPr>
    <w:rPr>
      <w:rFonts w:ascii="Arial" w:hAnsi="Arial" w:cs="Times New Roman"/>
      <w:lang w:val="fr-BE"/>
    </w:rPr>
  </w:style>
  <w:style w:type="character" w:customStyle="1" w:styleId="UnresolvedMention">
    <w:name w:val="Unresolved Mention"/>
    <w:basedOn w:val="DefaultParagraphFont"/>
    <w:uiPriority w:val="99"/>
    <w:semiHidden/>
    <w:unhideWhenUsed/>
    <w:rsid w:val="00770DA6"/>
    <w:rPr>
      <w:color w:val="605E5C"/>
      <w:shd w:val="clear" w:color="auto" w:fill="E1DFDD"/>
    </w:rPr>
  </w:style>
  <w:style w:type="character" w:customStyle="1" w:styleId="Mention">
    <w:name w:val="Mention"/>
    <w:basedOn w:val="DefaultParagraphFont"/>
    <w:uiPriority w:val="99"/>
    <w:unhideWhenUsed/>
    <w:rsid w:val="00770DA6"/>
    <w:rPr>
      <w:color w:val="2B579A"/>
      <w:shd w:val="clear" w:color="auto" w:fill="E6E6E6"/>
    </w:rPr>
  </w:style>
  <w:style w:type="character" w:customStyle="1" w:styleId="Heading1Char">
    <w:name w:val="Heading 1 Char"/>
    <w:basedOn w:val="DefaultParagraphFont"/>
    <w:link w:val="Heading1"/>
    <w:uiPriority w:val="9"/>
    <w:rsid w:val="00EE453C"/>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ssociation.bledii.inf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tvLT2YyV7wkRj+hBnnJI4EAZUg==">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972</Words>
  <Characters>5349</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 DH</dc:creator>
  <cp:lastModifiedBy>USER-NAIMA</cp:lastModifiedBy>
  <cp:revision>3</cp:revision>
  <dcterms:created xsi:type="dcterms:W3CDTF">2021-08-30T11:02:00Z</dcterms:created>
  <dcterms:modified xsi:type="dcterms:W3CDTF">2022-11-08T15:35:00Z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0x01010071F77909FB476846A5F3E919B275F574</vt:lpwstr>
  </property>
</Properties>
</file>