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50318" w14:textId="77777777" w:rsidR="006F0B31" w:rsidRPr="00457FAB" w:rsidRDefault="006F0B31" w:rsidP="002565CC">
      <w:pPr>
        <w:spacing w:line="276" w:lineRule="auto"/>
        <w:rPr>
          <w:rFonts w:ascii="Century Gothic" w:hAnsi="Century Gothic"/>
          <w:color w:val="70AD47" w:themeColor="accent6"/>
        </w:rPr>
      </w:pPr>
    </w:p>
    <w:p w14:paraId="414476E7" w14:textId="4050928F" w:rsidR="006F0B31" w:rsidRPr="00CC21EB" w:rsidRDefault="006F0B31" w:rsidP="002565CC">
      <w:pPr>
        <w:shd w:val="clear" w:color="auto" w:fill="E7573E"/>
        <w:tabs>
          <w:tab w:val="left" w:pos="1523"/>
        </w:tabs>
        <w:spacing w:after="240" w:line="276" w:lineRule="auto"/>
        <w:jc w:val="center"/>
        <w:outlineLvl w:val="1"/>
        <w:rPr>
          <w:rFonts w:ascii="Century Gothic" w:hAnsi="Century Gothic" w:cs="Arial"/>
          <w:b/>
          <w:caps/>
          <w:color w:val="FFFFFF" w:themeColor="background1"/>
          <w:spacing w:val="15"/>
          <w:sz w:val="24"/>
          <w:szCs w:val="24"/>
        </w:rPr>
      </w:pPr>
      <w:r w:rsidRPr="00CC21EB">
        <w:rPr>
          <w:rFonts w:ascii="Century Gothic" w:hAnsi="Century Gothic" w:cs="Arial"/>
          <w:b/>
          <w:caps/>
          <w:color w:val="FFFFFF" w:themeColor="background1"/>
          <w:spacing w:val="15"/>
          <w:sz w:val="24"/>
          <w:szCs w:val="24"/>
        </w:rPr>
        <w:t>termes de reference</w:t>
      </w:r>
    </w:p>
    <w:p w14:paraId="7A9244D2" w14:textId="67FD8D05" w:rsidR="006F0B31" w:rsidRPr="00CC21EB" w:rsidRDefault="006F0B31" w:rsidP="002565CC">
      <w:pPr>
        <w:shd w:val="clear" w:color="auto" w:fill="E7573E"/>
        <w:tabs>
          <w:tab w:val="left" w:pos="1523"/>
        </w:tabs>
        <w:spacing w:after="240" w:line="276" w:lineRule="auto"/>
        <w:jc w:val="center"/>
        <w:outlineLvl w:val="1"/>
        <w:rPr>
          <w:rFonts w:ascii="Century Gothic" w:hAnsi="Century Gothic" w:cs="Arial"/>
          <w:b/>
          <w:color w:val="FFFFFF" w:themeColor="background1"/>
          <w:spacing w:val="15"/>
          <w:szCs w:val="24"/>
        </w:rPr>
      </w:pPr>
      <w:r w:rsidRPr="00CC21EB">
        <w:rPr>
          <w:rFonts w:ascii="Century Gothic" w:hAnsi="Century Gothic" w:cs="Arial"/>
          <w:b/>
          <w:color w:val="FFFFFF" w:themeColor="background1"/>
          <w:spacing w:val="15"/>
          <w:szCs w:val="24"/>
        </w:rPr>
        <w:t>Évaluation finale « </w:t>
      </w:r>
      <w:r w:rsidR="00CC21EB">
        <w:rPr>
          <w:rFonts w:ascii="Century Gothic" w:hAnsi="Century Gothic" w:cs="Arial"/>
          <w:b/>
          <w:color w:val="FFFFFF" w:themeColor="background1"/>
          <w:spacing w:val="15"/>
          <w:szCs w:val="24"/>
        </w:rPr>
        <w:t xml:space="preserve">Shabab, </w:t>
      </w:r>
      <w:r w:rsidR="00CC21EB" w:rsidRPr="00CC21EB">
        <w:rPr>
          <w:rFonts w:ascii="Century Gothic" w:hAnsi="Century Gothic" w:cs="Arial"/>
          <w:b/>
          <w:color w:val="FFFFFF" w:themeColor="background1"/>
          <w:spacing w:val="15"/>
          <w:szCs w:val="24"/>
        </w:rPr>
        <w:t>Construire des alternatives pour et avec les jeunes en risque de rupture sociale et de radicalisation</w:t>
      </w:r>
      <w:r w:rsidR="00FA1C79">
        <w:rPr>
          <w:rFonts w:ascii="Century Gothic" w:hAnsi="Century Gothic" w:cs="Arial"/>
          <w:b/>
          <w:color w:val="FFFFFF" w:themeColor="background1"/>
          <w:spacing w:val="15"/>
          <w:szCs w:val="24"/>
        </w:rPr>
        <w:t xml:space="preserve"> </w:t>
      </w:r>
      <w:r w:rsidR="00DC3B76" w:rsidRPr="00CC21EB">
        <w:rPr>
          <w:rFonts w:ascii="Century Gothic" w:hAnsi="Century Gothic" w:cs="Arial"/>
          <w:b/>
          <w:color w:val="FFFFFF" w:themeColor="background1"/>
          <w:spacing w:val="15"/>
          <w:szCs w:val="24"/>
        </w:rPr>
        <w:t>» (201</w:t>
      </w:r>
      <w:r w:rsidR="00CC21EB">
        <w:rPr>
          <w:rFonts w:ascii="Century Gothic" w:hAnsi="Century Gothic" w:cs="Arial"/>
          <w:b/>
          <w:color w:val="FFFFFF" w:themeColor="background1"/>
          <w:spacing w:val="15"/>
          <w:szCs w:val="24"/>
        </w:rPr>
        <w:t>8</w:t>
      </w:r>
      <w:r w:rsidR="00DC3B76" w:rsidRPr="00CC21EB">
        <w:rPr>
          <w:rFonts w:ascii="Century Gothic" w:hAnsi="Century Gothic" w:cs="Arial"/>
          <w:b/>
          <w:color w:val="FFFFFF" w:themeColor="background1"/>
          <w:spacing w:val="15"/>
          <w:szCs w:val="24"/>
        </w:rPr>
        <w:t>-2022</w:t>
      </w:r>
      <w:r w:rsidRPr="00CC21EB">
        <w:rPr>
          <w:rFonts w:ascii="Century Gothic" w:hAnsi="Century Gothic" w:cs="Arial"/>
          <w:b/>
          <w:color w:val="FFFFFF" w:themeColor="background1"/>
          <w:spacing w:val="15"/>
          <w:szCs w:val="24"/>
        </w:rPr>
        <w:t xml:space="preserve">) </w:t>
      </w:r>
    </w:p>
    <w:p w14:paraId="58672260" w14:textId="77777777" w:rsidR="006F0B31" w:rsidRPr="00CC21EB" w:rsidRDefault="006F0B31" w:rsidP="002565CC">
      <w:pPr>
        <w:shd w:val="clear" w:color="auto" w:fill="E7573E"/>
        <w:tabs>
          <w:tab w:val="left" w:pos="1523"/>
        </w:tabs>
        <w:spacing w:after="0" w:line="240" w:lineRule="auto"/>
        <w:jc w:val="center"/>
        <w:outlineLvl w:val="1"/>
        <w:rPr>
          <w:rFonts w:ascii="Century Gothic" w:hAnsi="Century Gothic" w:cs="Arial"/>
          <w:color w:val="FFFFFF" w:themeColor="background1"/>
          <w:spacing w:val="15"/>
          <w:szCs w:val="24"/>
        </w:rPr>
      </w:pPr>
      <w:r w:rsidRPr="00CC21EB">
        <w:rPr>
          <w:rFonts w:ascii="Century Gothic" w:hAnsi="Century Gothic" w:cs="Arial"/>
          <w:color w:val="FFFFFF" w:themeColor="background1"/>
          <w:spacing w:val="15"/>
          <w:szCs w:val="24"/>
        </w:rPr>
        <w:t>Santé Sud</w:t>
      </w:r>
    </w:p>
    <w:p w14:paraId="079EA0E8" w14:textId="25CEA070" w:rsidR="006F0B31" w:rsidRDefault="002565CC" w:rsidP="002565CC">
      <w:pPr>
        <w:shd w:val="clear" w:color="auto" w:fill="E7573E"/>
        <w:tabs>
          <w:tab w:val="left" w:pos="1523"/>
          <w:tab w:val="left" w:pos="3444"/>
          <w:tab w:val="center" w:pos="4536"/>
        </w:tabs>
        <w:spacing w:after="0" w:line="240" w:lineRule="auto"/>
        <w:outlineLvl w:val="1"/>
        <w:rPr>
          <w:rFonts w:ascii="Century Gothic" w:hAnsi="Century Gothic" w:cs="Arial"/>
          <w:color w:val="FFFFFF" w:themeColor="background1"/>
          <w:spacing w:val="15"/>
          <w:szCs w:val="24"/>
        </w:rPr>
      </w:pPr>
      <w:r w:rsidRPr="00CC21EB">
        <w:rPr>
          <w:rFonts w:ascii="Century Gothic" w:hAnsi="Century Gothic" w:cs="Arial"/>
          <w:color w:val="FFFFFF" w:themeColor="background1"/>
          <w:spacing w:val="15"/>
          <w:szCs w:val="24"/>
        </w:rPr>
        <w:tab/>
      </w:r>
      <w:r w:rsidRPr="00CC21EB">
        <w:rPr>
          <w:rFonts w:ascii="Century Gothic" w:hAnsi="Century Gothic" w:cs="Arial"/>
          <w:color w:val="FFFFFF" w:themeColor="background1"/>
          <w:spacing w:val="15"/>
          <w:szCs w:val="24"/>
        </w:rPr>
        <w:tab/>
      </w:r>
      <w:r w:rsidRPr="00CC21EB">
        <w:rPr>
          <w:rFonts w:ascii="Century Gothic" w:hAnsi="Century Gothic" w:cs="Arial"/>
          <w:color w:val="FFFFFF" w:themeColor="background1"/>
          <w:spacing w:val="15"/>
          <w:szCs w:val="24"/>
        </w:rPr>
        <w:tab/>
      </w:r>
      <w:r w:rsidR="003D1FC5">
        <w:rPr>
          <w:rFonts w:ascii="Century Gothic" w:hAnsi="Century Gothic" w:cs="Arial"/>
          <w:color w:val="FFFFFF" w:themeColor="background1"/>
          <w:spacing w:val="15"/>
          <w:szCs w:val="24"/>
        </w:rPr>
        <w:t>Octobre</w:t>
      </w:r>
      <w:r w:rsidR="00270A26" w:rsidRPr="00CC21EB">
        <w:rPr>
          <w:rFonts w:ascii="Century Gothic" w:hAnsi="Century Gothic" w:cs="Arial"/>
          <w:color w:val="FFFFFF" w:themeColor="background1"/>
          <w:spacing w:val="15"/>
          <w:szCs w:val="24"/>
        </w:rPr>
        <w:t xml:space="preserve"> </w:t>
      </w:r>
      <w:r w:rsidR="00DC3B76" w:rsidRPr="00CC21EB">
        <w:rPr>
          <w:rFonts w:ascii="Century Gothic" w:hAnsi="Century Gothic" w:cs="Arial"/>
          <w:color w:val="FFFFFF" w:themeColor="background1"/>
          <w:spacing w:val="15"/>
          <w:szCs w:val="24"/>
        </w:rPr>
        <w:t>2022</w:t>
      </w:r>
    </w:p>
    <w:p w14:paraId="5574BD6D" w14:textId="77777777" w:rsidR="002565CC" w:rsidRDefault="002565CC" w:rsidP="002565CC">
      <w:pPr>
        <w:shd w:val="clear" w:color="auto" w:fill="E7573E"/>
        <w:tabs>
          <w:tab w:val="left" w:pos="1523"/>
          <w:tab w:val="left" w:pos="3444"/>
          <w:tab w:val="center" w:pos="4536"/>
        </w:tabs>
        <w:spacing w:after="0" w:line="240" w:lineRule="auto"/>
        <w:outlineLvl w:val="1"/>
        <w:rPr>
          <w:rFonts w:ascii="Century Gothic" w:hAnsi="Century Gothic" w:cs="Arial"/>
          <w:color w:val="FFFFFF" w:themeColor="background1"/>
          <w:spacing w:val="15"/>
          <w:szCs w:val="24"/>
        </w:rPr>
      </w:pPr>
    </w:p>
    <w:p w14:paraId="2A6E3F46" w14:textId="29DDBFD0" w:rsidR="006F0B31" w:rsidRPr="009A2770" w:rsidRDefault="006F0B31" w:rsidP="002565CC">
      <w:pPr>
        <w:spacing w:line="276" w:lineRule="auto"/>
        <w:rPr>
          <w:rFonts w:ascii="Century Gothic" w:hAnsi="Century Gothic"/>
        </w:rPr>
      </w:pPr>
      <w:r>
        <w:rPr>
          <w:rFonts w:ascii="Century Gothic" w:hAnsi="Century Gothic"/>
        </w:rPr>
        <w:t xml:space="preserve"> </w:t>
      </w:r>
    </w:p>
    <w:p w14:paraId="1E04B5BB" w14:textId="184C70B9" w:rsidR="00A915CF" w:rsidRPr="00376A4A" w:rsidRDefault="009A2770" w:rsidP="002565CC">
      <w:pPr>
        <w:shd w:val="clear" w:color="auto" w:fill="E7573E"/>
        <w:tabs>
          <w:tab w:val="left" w:pos="1523"/>
        </w:tabs>
        <w:spacing w:after="240" w:line="276" w:lineRule="auto"/>
        <w:outlineLvl w:val="1"/>
        <w:rPr>
          <w:rFonts w:ascii="Century Gothic" w:hAnsi="Century Gothic" w:cs="Arial"/>
          <w:b/>
          <w:caps/>
          <w:color w:val="FFFFFF" w:themeColor="background1"/>
          <w:spacing w:val="15"/>
          <w:sz w:val="24"/>
          <w:szCs w:val="24"/>
        </w:rPr>
      </w:pPr>
      <w:r w:rsidRPr="00376A4A">
        <w:rPr>
          <w:rFonts w:ascii="Century Gothic" w:hAnsi="Century Gothic" w:cs="Arial"/>
          <w:b/>
          <w:caps/>
          <w:color w:val="FFFFFF" w:themeColor="background1"/>
          <w:spacing w:val="15"/>
          <w:sz w:val="24"/>
          <w:szCs w:val="24"/>
        </w:rPr>
        <w:t>Contexte</w:t>
      </w:r>
    </w:p>
    <w:p w14:paraId="66A99351" w14:textId="6507A39E" w:rsidR="009A2770" w:rsidRPr="009A2770" w:rsidRDefault="009A2770" w:rsidP="004326E0">
      <w:pPr>
        <w:pStyle w:val="Paragraphedeliste"/>
        <w:numPr>
          <w:ilvl w:val="0"/>
          <w:numId w:val="5"/>
        </w:numPr>
        <w:spacing w:before="240" w:line="276" w:lineRule="auto"/>
        <w:ind w:left="714" w:hanging="357"/>
        <w:jc w:val="both"/>
        <w:rPr>
          <w:rFonts w:ascii="Century Gothic" w:hAnsi="Century Gothic" w:cs="Arial"/>
          <w:b/>
          <w:bCs/>
        </w:rPr>
      </w:pPr>
      <w:r>
        <w:rPr>
          <w:rFonts w:ascii="Century Gothic" w:hAnsi="Century Gothic" w:cs="Arial"/>
          <w:b/>
          <w:bCs/>
        </w:rPr>
        <w:t>Présentation de Santé Sud</w:t>
      </w:r>
      <w:r w:rsidRPr="009A2770">
        <w:rPr>
          <w:rFonts w:ascii="Century Gothic" w:hAnsi="Century Gothic" w:cs="Arial"/>
          <w:b/>
          <w:bCs/>
        </w:rPr>
        <w:t xml:space="preserve"> </w:t>
      </w:r>
    </w:p>
    <w:p w14:paraId="5A0B8405" w14:textId="09CBB348" w:rsidR="00F60849" w:rsidRPr="00514EEF" w:rsidRDefault="00F60849" w:rsidP="00514EEF">
      <w:pPr>
        <w:jc w:val="both"/>
        <w:rPr>
          <w:rFonts w:ascii="Century Gothic" w:eastAsia="Calibri" w:hAnsi="Century Gothic" w:cs="Arial"/>
          <w:color w:val="E7573E"/>
        </w:rPr>
      </w:pPr>
      <w:r w:rsidRPr="00514EEF">
        <w:rPr>
          <w:rFonts w:ascii="Century Gothic" w:eastAsia="Calibri" w:hAnsi="Century Gothic" w:cs="Arial"/>
          <w:color w:val="E7573E"/>
        </w:rPr>
        <w:t xml:space="preserve">Sante Sud est une ONG de solidarité internationale reconnue d’intérêt général, créée en 1984 à Marseille par des professionnel.les de la santé et du médico-social. Depuis 35 ans, elle agit pour un </w:t>
      </w:r>
      <w:r w:rsidRPr="00514EEF">
        <w:rPr>
          <w:rFonts w:ascii="Century Gothic" w:eastAsia="Calibri" w:hAnsi="Century Gothic" w:cs="Arial"/>
          <w:b/>
          <w:color w:val="E7573E"/>
        </w:rPr>
        <w:t xml:space="preserve">« accès à des soins de santé et de qualité pour tous ».   </w:t>
      </w:r>
    </w:p>
    <w:p w14:paraId="5C9C5410" w14:textId="77777777" w:rsidR="0048148D" w:rsidRPr="009A2770" w:rsidRDefault="00F60849" w:rsidP="0048148D">
      <w:pPr>
        <w:jc w:val="both"/>
        <w:rPr>
          <w:rFonts w:ascii="Century Gothic" w:hAnsi="Century Gothic" w:cs="Arial"/>
        </w:rPr>
      </w:pPr>
      <w:r w:rsidRPr="009A2770">
        <w:rPr>
          <w:rFonts w:ascii="Century Gothic" w:hAnsi="Century Gothic" w:cs="Arial"/>
        </w:rPr>
        <w:t>La santé est appréhendée selon l’approche OMS c’est à dire le bien-être physique, psychique et social des po</w:t>
      </w:r>
      <w:r w:rsidR="0048148D" w:rsidRPr="009A2770">
        <w:rPr>
          <w:rFonts w:ascii="Century Gothic" w:hAnsi="Century Gothic" w:cs="Arial"/>
        </w:rPr>
        <w:t>pulations les plus vulnérables.</w:t>
      </w:r>
    </w:p>
    <w:p w14:paraId="02FCEEF0" w14:textId="1DABA316" w:rsidR="001B3FB5" w:rsidRPr="009A2770" w:rsidRDefault="00F60849" w:rsidP="0048148D">
      <w:pPr>
        <w:jc w:val="both"/>
        <w:rPr>
          <w:rFonts w:ascii="Century Gothic" w:hAnsi="Century Gothic" w:cs="Arial"/>
        </w:rPr>
      </w:pPr>
      <w:r w:rsidRPr="009A2770">
        <w:rPr>
          <w:rFonts w:ascii="Century Gothic" w:hAnsi="Century Gothic" w:cs="Arial"/>
        </w:rPr>
        <w:t>Santé Sud accompagne les initiatives des acte</w:t>
      </w:r>
      <w:r w:rsidR="00DC4233" w:rsidRPr="009A2770">
        <w:rPr>
          <w:rFonts w:ascii="Century Gothic" w:hAnsi="Century Gothic" w:cs="Arial"/>
        </w:rPr>
        <w:t>ur.r</w:t>
      </w:r>
      <w:r w:rsidRPr="009A2770">
        <w:rPr>
          <w:rFonts w:ascii="Century Gothic" w:hAnsi="Century Gothic" w:cs="Arial"/>
        </w:rPr>
        <w:t>ices publics et associatifs afin de faciliter l’amélioration et/ou la mise en place de structures durables, appropriées aux ressources humaines, économiques et techniques en agissant à partir de projets concertés qui laissent la maîtrise des choix aux</w:t>
      </w:r>
      <w:r w:rsidR="00DC4233" w:rsidRPr="009A2770">
        <w:rPr>
          <w:rFonts w:ascii="Century Gothic" w:hAnsi="Century Gothic" w:cs="Arial"/>
        </w:rPr>
        <w:t xml:space="preserve"> acteur.</w:t>
      </w:r>
      <w:r w:rsidRPr="009A2770">
        <w:rPr>
          <w:rFonts w:ascii="Century Gothic" w:hAnsi="Century Gothic" w:cs="Arial"/>
        </w:rPr>
        <w:t>rices locaux.</w:t>
      </w:r>
    </w:p>
    <w:p w14:paraId="450CBC5D" w14:textId="77777777" w:rsidR="00375CC3" w:rsidRPr="002565CC" w:rsidRDefault="00375CC3" w:rsidP="00375CC3">
      <w:pPr>
        <w:spacing w:before="240" w:line="276" w:lineRule="auto"/>
        <w:ind w:right="1"/>
        <w:contextualSpacing/>
        <w:jc w:val="right"/>
        <w:rPr>
          <w:rFonts w:ascii="Century Gothic" w:eastAsia="Calibri" w:hAnsi="Century Gothic" w:cs="Arial"/>
          <w:b/>
          <w:i/>
          <w:color w:val="E7573E"/>
          <w:u w:val="single"/>
        </w:rPr>
      </w:pPr>
      <w:r w:rsidRPr="002565CC">
        <w:rPr>
          <w:rFonts w:ascii="Century Gothic" w:eastAsia="Calibri" w:hAnsi="Century Gothic" w:cs="Arial"/>
          <w:b/>
          <w:i/>
          <w:color w:val="E7573E"/>
        </w:rPr>
        <w:t xml:space="preserve">Plus d’informations sur </w:t>
      </w:r>
      <w:hyperlink r:id="rId8" w:history="1">
        <w:r w:rsidRPr="002565CC">
          <w:rPr>
            <w:rFonts w:ascii="Century Gothic" w:eastAsia="Calibri" w:hAnsi="Century Gothic" w:cs="Arial"/>
            <w:b/>
            <w:i/>
            <w:color w:val="E7573E"/>
            <w:u w:val="single"/>
          </w:rPr>
          <w:t>www.santesud.org</w:t>
        </w:r>
      </w:hyperlink>
    </w:p>
    <w:p w14:paraId="1EB404F7" w14:textId="0792A8A9" w:rsidR="00CC21EB" w:rsidRPr="004326E0" w:rsidRDefault="00AA6586" w:rsidP="00AE0D96">
      <w:pPr>
        <w:pStyle w:val="Paragraphedeliste"/>
        <w:numPr>
          <w:ilvl w:val="0"/>
          <w:numId w:val="5"/>
        </w:numPr>
        <w:spacing w:before="240" w:line="276" w:lineRule="auto"/>
        <w:jc w:val="both"/>
        <w:rPr>
          <w:rFonts w:ascii="Century Gothic" w:hAnsi="Century Gothic"/>
          <w:b/>
        </w:rPr>
      </w:pPr>
      <w:r w:rsidRPr="002919C4">
        <w:rPr>
          <w:rFonts w:ascii="Century Gothic" w:hAnsi="Century Gothic" w:cs="Arial"/>
          <w:b/>
          <w:bCs/>
        </w:rPr>
        <w:t>Justification du programme</w:t>
      </w:r>
      <w:r w:rsidR="00132DD9" w:rsidRPr="002919C4">
        <w:rPr>
          <w:rFonts w:ascii="Century Gothic" w:hAnsi="Century Gothic" w:cs="Arial"/>
          <w:b/>
          <w:bCs/>
        </w:rPr>
        <w:t xml:space="preserve"> </w:t>
      </w:r>
    </w:p>
    <w:p w14:paraId="6500DCF3" w14:textId="495360C3" w:rsidR="00132DD9" w:rsidRDefault="00132DD9" w:rsidP="004326E0">
      <w:pPr>
        <w:spacing w:after="120" w:line="240" w:lineRule="auto"/>
        <w:ind w:right="-23"/>
        <w:jc w:val="both"/>
        <w:rPr>
          <w:rFonts w:ascii="Century Gothic" w:hAnsi="Century Gothic"/>
          <w:b/>
        </w:rPr>
      </w:pPr>
      <w:r w:rsidRPr="00132DD9">
        <w:rPr>
          <w:rFonts w:ascii="Century Gothic" w:hAnsi="Century Gothic"/>
          <w:b/>
        </w:rPr>
        <w:t xml:space="preserve">Contexte et enjeux </w:t>
      </w:r>
    </w:p>
    <w:p w14:paraId="6E792278" w14:textId="02BA7C24" w:rsidR="00CC21EB" w:rsidRPr="00044E4E" w:rsidRDefault="00CC21EB" w:rsidP="00044E4E">
      <w:pPr>
        <w:jc w:val="both"/>
        <w:rPr>
          <w:rFonts w:ascii="Century Gothic" w:hAnsi="Century Gothic" w:cs="Arial"/>
        </w:rPr>
      </w:pPr>
      <w:r w:rsidRPr="00044E4E">
        <w:rPr>
          <w:rFonts w:ascii="Century Gothic" w:hAnsi="Century Gothic" w:cs="Arial"/>
        </w:rPr>
        <w:t xml:space="preserve">Face au constat de l’insuffisance des dispositifs alternatifs à l’insertion ou à la réinsertion des jeunes en risque de rupture sociale, le projet « Construire des alternatives pour et avec les jeunes en risque de rupture sociale et/ou en voie de radicalisation - Shabab », mené </w:t>
      </w:r>
      <w:r w:rsidR="002919C4">
        <w:rPr>
          <w:rFonts w:ascii="Century Gothic" w:hAnsi="Century Gothic" w:cs="Arial"/>
        </w:rPr>
        <w:t xml:space="preserve">par l’ONG française Santé Sud </w:t>
      </w:r>
      <w:r w:rsidRPr="00044E4E">
        <w:rPr>
          <w:rFonts w:ascii="Century Gothic" w:hAnsi="Century Gothic" w:cs="Arial"/>
        </w:rPr>
        <w:t xml:space="preserve">en partenariat </w:t>
      </w:r>
      <w:r w:rsidR="00631A4B" w:rsidRPr="00044E4E">
        <w:rPr>
          <w:rFonts w:ascii="Century Gothic" w:hAnsi="Century Gothic" w:cs="Arial"/>
        </w:rPr>
        <w:t>avec</w:t>
      </w:r>
      <w:r w:rsidRPr="00044E4E">
        <w:rPr>
          <w:rFonts w:ascii="Century Gothic" w:hAnsi="Century Gothic" w:cs="Arial"/>
        </w:rPr>
        <w:t xml:space="preserve"> l’association tunisienne ADO+, vise à </w:t>
      </w:r>
      <w:r w:rsidRPr="00044E4E">
        <w:rPr>
          <w:rFonts w:ascii="Century Gothic" w:hAnsi="Century Gothic" w:cs="Arial"/>
          <w:b/>
          <w:bCs/>
        </w:rPr>
        <w:t>co-construire, avec ces jeunes, un environnement porteur de solutions éducatives, psycho-sociales et culturelles alternatives, sur le territoire du Grand Tunis.</w:t>
      </w:r>
      <w:r w:rsidRPr="00044E4E">
        <w:rPr>
          <w:rFonts w:ascii="Century Gothic" w:hAnsi="Century Gothic" w:cs="Arial"/>
        </w:rPr>
        <w:t xml:space="preserve"> Plus spécifiquement, il s’agit d’appuyer les organisations de la société civile tunisienne à construire, aux côtés des pouvoirs publics, des alternatives pour et avec les jeunes en risque de rupture sociale et / ou en voie de radicalisation. </w:t>
      </w:r>
    </w:p>
    <w:p w14:paraId="382C35F4" w14:textId="3C84939B" w:rsidR="00CC21EB" w:rsidRPr="00044E4E" w:rsidRDefault="00CC21EB" w:rsidP="00044E4E">
      <w:pPr>
        <w:jc w:val="both"/>
        <w:rPr>
          <w:rFonts w:ascii="Century Gothic" w:hAnsi="Century Gothic" w:cs="Arial"/>
        </w:rPr>
      </w:pPr>
      <w:r w:rsidRPr="00044E4E">
        <w:rPr>
          <w:rFonts w:ascii="Century Gothic" w:hAnsi="Century Gothic" w:cs="Arial"/>
        </w:rPr>
        <w:t xml:space="preserve">Le projet est concentré sur les quatre zones d’intervention situées dans </w:t>
      </w:r>
      <w:r w:rsidR="00997F64" w:rsidRPr="00044E4E">
        <w:rPr>
          <w:rFonts w:ascii="Century Gothic" w:hAnsi="Century Gothic" w:cs="Arial"/>
        </w:rPr>
        <w:t>des quartiers défavorisés</w:t>
      </w:r>
      <w:r w:rsidRPr="00044E4E">
        <w:rPr>
          <w:rFonts w:ascii="Century Gothic" w:hAnsi="Century Gothic" w:cs="Arial"/>
        </w:rPr>
        <w:t xml:space="preserve"> du Grand Tunis, définies autour de quatre centres d’accueil (3 centres Relevant du Ministère des Affaires sociales et 1 centre du Ministère de la </w:t>
      </w:r>
      <w:r w:rsidR="00997F64" w:rsidRPr="00044E4E">
        <w:rPr>
          <w:rFonts w:ascii="Century Gothic" w:hAnsi="Century Gothic" w:cs="Arial"/>
        </w:rPr>
        <w:t>femme) accueillant</w:t>
      </w:r>
      <w:r w:rsidRPr="00044E4E">
        <w:rPr>
          <w:rFonts w:ascii="Century Gothic" w:hAnsi="Century Gothic" w:cs="Arial"/>
        </w:rPr>
        <w:t xml:space="preserve"> chacun annuellement 50 à 60 jeunes en risque de rupture sociale et /ou en conflit avec la loi :</w:t>
      </w:r>
    </w:p>
    <w:p w14:paraId="131E9BE6" w14:textId="77777777" w:rsidR="00CC21EB" w:rsidRPr="00695AE9" w:rsidRDefault="00CC21EB" w:rsidP="00CC21EB">
      <w:pPr>
        <w:spacing w:line="276" w:lineRule="auto"/>
        <w:jc w:val="both"/>
        <w:rPr>
          <w:rFonts w:eastAsia="Calibri"/>
        </w:rPr>
      </w:pPr>
    </w:p>
    <w:p w14:paraId="184F7A42" w14:textId="77777777" w:rsidR="00CC21EB" w:rsidRPr="00044E4E" w:rsidRDefault="00CC21EB" w:rsidP="00044E4E">
      <w:pPr>
        <w:pStyle w:val="Paragraphedeliste"/>
        <w:numPr>
          <w:ilvl w:val="0"/>
          <w:numId w:val="23"/>
        </w:numPr>
        <w:jc w:val="both"/>
        <w:rPr>
          <w:rFonts w:ascii="Century Gothic" w:hAnsi="Century Gothic" w:cs="Arial"/>
        </w:rPr>
      </w:pPr>
      <w:r w:rsidRPr="00044E4E">
        <w:rPr>
          <w:rFonts w:ascii="Century Gothic" w:hAnsi="Century Gothic" w:cs="Arial"/>
        </w:rPr>
        <w:t>Le CSOE de Sidi Amor (Gouvernorat de la Manouba) ;</w:t>
      </w:r>
    </w:p>
    <w:p w14:paraId="3C11F631" w14:textId="77777777" w:rsidR="00CC21EB" w:rsidRPr="00044E4E" w:rsidRDefault="00CC21EB" w:rsidP="00044E4E">
      <w:pPr>
        <w:pStyle w:val="Paragraphedeliste"/>
        <w:numPr>
          <w:ilvl w:val="0"/>
          <w:numId w:val="23"/>
        </w:numPr>
        <w:jc w:val="both"/>
        <w:rPr>
          <w:rFonts w:ascii="Century Gothic" w:hAnsi="Century Gothic" w:cs="Arial"/>
        </w:rPr>
      </w:pPr>
      <w:r w:rsidRPr="00044E4E">
        <w:rPr>
          <w:rFonts w:ascii="Century Gothic" w:hAnsi="Century Gothic" w:cs="Arial"/>
        </w:rPr>
        <w:lastRenderedPageBreak/>
        <w:t>Le CDIS de Douar Hicher (Gouvernorat de la Manouba) ;</w:t>
      </w:r>
    </w:p>
    <w:p w14:paraId="181E82D4" w14:textId="77777777" w:rsidR="00CC21EB" w:rsidRPr="00044E4E" w:rsidRDefault="00CC21EB" w:rsidP="00044E4E">
      <w:pPr>
        <w:pStyle w:val="Paragraphedeliste"/>
        <w:numPr>
          <w:ilvl w:val="0"/>
          <w:numId w:val="23"/>
        </w:numPr>
        <w:jc w:val="both"/>
        <w:rPr>
          <w:rFonts w:ascii="Century Gothic" w:hAnsi="Century Gothic" w:cs="Arial"/>
        </w:rPr>
      </w:pPr>
      <w:r w:rsidRPr="00044E4E">
        <w:rPr>
          <w:rFonts w:ascii="Century Gothic" w:hAnsi="Century Gothic" w:cs="Arial"/>
        </w:rPr>
        <w:t>Le CDIS de Naaseb (Gouvernorat de Ben Arous) ;</w:t>
      </w:r>
    </w:p>
    <w:p w14:paraId="658DCE5D" w14:textId="77777777" w:rsidR="00CC21EB" w:rsidRPr="00044E4E" w:rsidRDefault="00CC21EB" w:rsidP="00044E4E">
      <w:pPr>
        <w:pStyle w:val="Paragraphedeliste"/>
        <w:numPr>
          <w:ilvl w:val="0"/>
          <w:numId w:val="23"/>
        </w:numPr>
        <w:jc w:val="both"/>
        <w:rPr>
          <w:rFonts w:ascii="Century Gothic" w:hAnsi="Century Gothic" w:cs="Arial"/>
        </w:rPr>
      </w:pPr>
      <w:r w:rsidRPr="00044E4E">
        <w:rPr>
          <w:rFonts w:ascii="Century Gothic" w:hAnsi="Century Gothic" w:cs="Arial"/>
        </w:rPr>
        <w:t>Le CIJE de Borj-el-Amri (Gouvernorat de la Manouba).</w:t>
      </w:r>
    </w:p>
    <w:p w14:paraId="0C32AD57" w14:textId="77777777" w:rsidR="00CC21EB" w:rsidRPr="004326E0" w:rsidRDefault="00CC21EB" w:rsidP="00044E4E">
      <w:pPr>
        <w:jc w:val="both"/>
        <w:rPr>
          <w:rFonts w:ascii="Century Gothic" w:hAnsi="Century Gothic" w:cs="Arial"/>
          <w:sz w:val="4"/>
          <w:szCs w:val="4"/>
        </w:rPr>
      </w:pPr>
    </w:p>
    <w:p w14:paraId="5622B37D" w14:textId="6F3C20EC" w:rsidR="00CC21EB" w:rsidRPr="00695AE9" w:rsidRDefault="00CC21EB" w:rsidP="004326E0">
      <w:pPr>
        <w:spacing w:after="120"/>
        <w:jc w:val="both"/>
      </w:pPr>
      <w:r w:rsidRPr="00937F2A">
        <w:rPr>
          <w:rFonts w:ascii="Century Gothic" w:hAnsi="Century Gothic" w:cs="Arial"/>
        </w:rPr>
        <w:t>Afin de réaliser ces objectifs, le projet s’est fixé quatre principaux résult</w:t>
      </w:r>
      <w:r w:rsidRPr="004326E0">
        <w:rPr>
          <w:rFonts w:ascii="Century Gothic" w:hAnsi="Century Gothic" w:cs="Arial"/>
        </w:rPr>
        <w:t>ats à atteindre :</w:t>
      </w:r>
    </w:p>
    <w:p w14:paraId="0C4CAED6" w14:textId="77777777" w:rsidR="00CC21EB" w:rsidRPr="00044E4E" w:rsidRDefault="00CC21EB" w:rsidP="00936469">
      <w:pPr>
        <w:numPr>
          <w:ilvl w:val="0"/>
          <w:numId w:val="14"/>
        </w:numPr>
        <w:spacing w:line="276" w:lineRule="auto"/>
        <w:contextualSpacing/>
        <w:jc w:val="both"/>
        <w:rPr>
          <w:rFonts w:ascii="Century Gothic" w:hAnsi="Century Gothic"/>
        </w:rPr>
      </w:pPr>
      <w:r w:rsidRPr="00044E4E">
        <w:rPr>
          <w:rFonts w:ascii="Century Gothic" w:hAnsi="Century Gothic"/>
          <w:b/>
          <w:color w:val="E84C0E"/>
        </w:rPr>
        <w:t>Résultat 1 </w:t>
      </w:r>
      <w:bookmarkStart w:id="0" w:name="_Hlk56687905"/>
      <w:r w:rsidRPr="00044E4E">
        <w:rPr>
          <w:rFonts w:ascii="Century Gothic" w:hAnsi="Century Gothic"/>
          <w:b/>
          <w:color w:val="E84C0E"/>
        </w:rPr>
        <w:t>:</w:t>
      </w:r>
      <w:r w:rsidRPr="00044E4E">
        <w:rPr>
          <w:rFonts w:ascii="Century Gothic" w:hAnsi="Century Gothic"/>
          <w:color w:val="E84C0E"/>
        </w:rPr>
        <w:t xml:space="preserve"> </w:t>
      </w:r>
      <w:r w:rsidRPr="00044E4E">
        <w:rPr>
          <w:rFonts w:ascii="Century Gothic" w:eastAsia="Calibri" w:hAnsi="Century Gothic"/>
        </w:rPr>
        <w:t>L’offre de service dédiée aux jeunes en risque de rupture sociale et de radicalisation est renforcée par les OSC à travers des outils d’intervention et d’analyse adaptés au contexte tunisien</w:t>
      </w:r>
      <w:bookmarkEnd w:id="0"/>
      <w:r w:rsidRPr="00044E4E">
        <w:rPr>
          <w:rFonts w:ascii="Century Gothic" w:eastAsia="Calibri" w:hAnsi="Century Gothic"/>
        </w:rPr>
        <w:t> ;</w:t>
      </w:r>
    </w:p>
    <w:p w14:paraId="74DBF4D9" w14:textId="77777777" w:rsidR="00CC21EB" w:rsidRPr="00044E4E" w:rsidRDefault="00CC21EB" w:rsidP="00936469">
      <w:pPr>
        <w:numPr>
          <w:ilvl w:val="0"/>
          <w:numId w:val="14"/>
        </w:numPr>
        <w:spacing w:line="276" w:lineRule="auto"/>
        <w:contextualSpacing/>
        <w:jc w:val="both"/>
        <w:rPr>
          <w:rFonts w:ascii="Century Gothic" w:hAnsi="Century Gothic"/>
        </w:rPr>
      </w:pPr>
      <w:r w:rsidRPr="00044E4E">
        <w:rPr>
          <w:rFonts w:ascii="Century Gothic" w:hAnsi="Century Gothic"/>
          <w:b/>
          <w:color w:val="E84C0E"/>
        </w:rPr>
        <w:t>Résultat 2 </w:t>
      </w:r>
      <w:bookmarkStart w:id="1" w:name="_Hlk56687938"/>
      <w:r w:rsidRPr="00044E4E">
        <w:rPr>
          <w:rFonts w:ascii="Century Gothic" w:hAnsi="Century Gothic"/>
          <w:b/>
          <w:color w:val="E84C0E"/>
        </w:rPr>
        <w:t>:</w:t>
      </w:r>
      <w:r w:rsidRPr="00044E4E">
        <w:rPr>
          <w:rFonts w:ascii="Century Gothic" w:hAnsi="Century Gothic"/>
          <w:color w:val="E84C0E"/>
        </w:rPr>
        <w:t xml:space="preserve"> </w:t>
      </w:r>
      <w:r w:rsidRPr="00044E4E">
        <w:rPr>
          <w:rFonts w:ascii="Century Gothic" w:eastAsia="Calibri" w:hAnsi="Century Gothic"/>
        </w:rPr>
        <w:t>Des jeunes en risque de rupture sociale, accompagnés par des intervenants sociaux des OSC, élaborent et conduisent des projets citoyens et d’insertion sociale et professionnelle </w:t>
      </w:r>
      <w:bookmarkEnd w:id="1"/>
      <w:r w:rsidRPr="00044E4E">
        <w:rPr>
          <w:rFonts w:ascii="Century Gothic" w:eastAsia="Calibri" w:hAnsi="Century Gothic"/>
        </w:rPr>
        <w:t>;</w:t>
      </w:r>
    </w:p>
    <w:p w14:paraId="354D1002" w14:textId="77777777" w:rsidR="00CC21EB" w:rsidRPr="00044E4E" w:rsidRDefault="00CC21EB" w:rsidP="00936469">
      <w:pPr>
        <w:numPr>
          <w:ilvl w:val="0"/>
          <w:numId w:val="14"/>
        </w:numPr>
        <w:spacing w:line="276" w:lineRule="auto"/>
        <w:contextualSpacing/>
        <w:jc w:val="both"/>
        <w:rPr>
          <w:rFonts w:ascii="Century Gothic" w:hAnsi="Century Gothic"/>
        </w:rPr>
      </w:pPr>
      <w:r w:rsidRPr="00044E4E">
        <w:rPr>
          <w:rFonts w:ascii="Century Gothic" w:hAnsi="Century Gothic"/>
          <w:b/>
          <w:color w:val="E84C0E"/>
        </w:rPr>
        <w:t>Résultat 3 :</w:t>
      </w:r>
      <w:r w:rsidRPr="00044E4E">
        <w:rPr>
          <w:rFonts w:ascii="Century Gothic" w:hAnsi="Century Gothic"/>
          <w:color w:val="E84C0E"/>
        </w:rPr>
        <w:t xml:space="preserve"> </w:t>
      </w:r>
      <w:bookmarkStart w:id="2" w:name="_Hlk56687964"/>
      <w:r w:rsidRPr="00044E4E">
        <w:rPr>
          <w:rFonts w:ascii="Century Gothic" w:eastAsia="Calibri" w:hAnsi="Century Gothic"/>
        </w:rPr>
        <w:t>La capacité organisationnelle et structurelle des centres d’accueil publics et des OSC est renforcée à travers la mise en œuvre d’une démarche qualité </w:t>
      </w:r>
      <w:bookmarkEnd w:id="2"/>
      <w:r w:rsidRPr="00044E4E">
        <w:rPr>
          <w:rFonts w:ascii="Century Gothic" w:eastAsia="Calibri" w:hAnsi="Century Gothic"/>
        </w:rPr>
        <w:t>;</w:t>
      </w:r>
    </w:p>
    <w:p w14:paraId="686BFB36" w14:textId="77777777" w:rsidR="00CC21EB" w:rsidRPr="00044E4E" w:rsidRDefault="00CC21EB" w:rsidP="00936469">
      <w:pPr>
        <w:numPr>
          <w:ilvl w:val="0"/>
          <w:numId w:val="14"/>
        </w:numPr>
        <w:spacing w:line="276" w:lineRule="auto"/>
        <w:contextualSpacing/>
        <w:jc w:val="both"/>
        <w:rPr>
          <w:rFonts w:ascii="Century Gothic" w:hAnsi="Century Gothic"/>
        </w:rPr>
      </w:pPr>
      <w:r w:rsidRPr="00044E4E">
        <w:rPr>
          <w:rFonts w:ascii="Century Gothic" w:hAnsi="Century Gothic"/>
          <w:b/>
          <w:color w:val="E84C0E"/>
        </w:rPr>
        <w:t>Résultat 4</w:t>
      </w:r>
      <w:r w:rsidRPr="00044E4E">
        <w:rPr>
          <w:rFonts w:ascii="Century Gothic" w:hAnsi="Century Gothic"/>
          <w:color w:val="E84C0E"/>
        </w:rPr>
        <w:t xml:space="preserve"> : </w:t>
      </w:r>
      <w:r w:rsidRPr="00044E4E">
        <w:rPr>
          <w:rFonts w:ascii="Century Gothic" w:eastAsia="Calibri" w:hAnsi="Century Gothic"/>
        </w:rPr>
        <w:t>Le renforcement des capacités organisationnelles et techniques de la DGPS permet d’opérationnaliser son plan stratégique à 3 ans</w:t>
      </w:r>
      <w:r w:rsidRPr="00044E4E">
        <w:rPr>
          <w:rFonts w:ascii="Century Gothic" w:hAnsi="Century Gothic"/>
        </w:rPr>
        <w:t>.</w:t>
      </w:r>
    </w:p>
    <w:p w14:paraId="439DAAEE" w14:textId="77777777" w:rsidR="00CC21EB" w:rsidRPr="00132DD9" w:rsidRDefault="00CC21EB" w:rsidP="00132DD9">
      <w:pPr>
        <w:spacing w:after="0" w:line="240" w:lineRule="auto"/>
        <w:ind w:right="-23"/>
        <w:jc w:val="both"/>
        <w:rPr>
          <w:rFonts w:ascii="Century Gothic" w:hAnsi="Century Gothic"/>
          <w:b/>
        </w:rPr>
      </w:pPr>
    </w:p>
    <w:p w14:paraId="42278A12" w14:textId="77777777" w:rsidR="00132DD9" w:rsidRPr="00132DD9" w:rsidRDefault="00132DD9" w:rsidP="00132DD9">
      <w:pPr>
        <w:spacing w:after="0" w:line="240" w:lineRule="auto"/>
        <w:ind w:right="-23"/>
        <w:jc w:val="both"/>
        <w:rPr>
          <w:rFonts w:ascii="Century Gothic" w:hAnsi="Century Gothic" w:cs="Arial"/>
          <w:color w:val="E7573E"/>
        </w:rPr>
      </w:pPr>
    </w:p>
    <w:p w14:paraId="69865B8B" w14:textId="6272CD11" w:rsidR="00132DD9" w:rsidRDefault="00132DD9" w:rsidP="00066F85">
      <w:pPr>
        <w:spacing w:after="0" w:line="240" w:lineRule="auto"/>
        <w:jc w:val="both"/>
        <w:rPr>
          <w:rFonts w:ascii="Century Gothic" w:hAnsi="Century Gothic" w:cs="Arial"/>
        </w:rPr>
      </w:pPr>
    </w:p>
    <w:p w14:paraId="693202C1" w14:textId="77777777" w:rsidR="00132DD9" w:rsidRPr="009A2770" w:rsidRDefault="00132DD9" w:rsidP="00066F85">
      <w:pPr>
        <w:spacing w:after="0" w:line="240" w:lineRule="auto"/>
        <w:jc w:val="both"/>
        <w:rPr>
          <w:rFonts w:ascii="Century Gothic" w:hAnsi="Century Gothic" w:cs="Arial"/>
        </w:rPr>
      </w:pPr>
    </w:p>
    <w:p w14:paraId="2C5752B1" w14:textId="3E2CDDE2" w:rsidR="009A2770" w:rsidRPr="009A2770" w:rsidRDefault="009A2770" w:rsidP="002565CC">
      <w:pPr>
        <w:shd w:val="clear" w:color="auto" w:fill="E7573E"/>
        <w:tabs>
          <w:tab w:val="left" w:pos="1523"/>
        </w:tabs>
        <w:spacing w:after="240" w:line="276" w:lineRule="auto"/>
        <w:outlineLvl w:val="1"/>
        <w:rPr>
          <w:rFonts w:ascii="Century Gothic" w:hAnsi="Century Gothic" w:cs="Arial"/>
          <w:b/>
          <w:caps/>
          <w:color w:val="FFFFFF" w:themeColor="background1"/>
          <w:spacing w:val="15"/>
          <w:sz w:val="24"/>
          <w:szCs w:val="24"/>
        </w:rPr>
      </w:pPr>
      <w:r w:rsidRPr="009A2770">
        <w:rPr>
          <w:rFonts w:ascii="Century Gothic" w:hAnsi="Century Gothic" w:cs="Arial"/>
          <w:b/>
          <w:caps/>
          <w:color w:val="FFFFFF" w:themeColor="background1"/>
          <w:spacing w:val="15"/>
          <w:sz w:val="24"/>
          <w:szCs w:val="24"/>
        </w:rPr>
        <w:t>LE projet</w:t>
      </w:r>
    </w:p>
    <w:p w14:paraId="5A4E5C69" w14:textId="7AECDF43" w:rsidR="007F7059" w:rsidRPr="00132DD9" w:rsidRDefault="00122493" w:rsidP="00936469">
      <w:pPr>
        <w:pStyle w:val="Paragraphedeliste"/>
        <w:numPr>
          <w:ilvl w:val="0"/>
          <w:numId w:val="7"/>
        </w:numPr>
        <w:spacing w:before="240" w:line="276" w:lineRule="auto"/>
        <w:jc w:val="both"/>
        <w:rPr>
          <w:rFonts w:ascii="Century Gothic" w:hAnsi="Century Gothic" w:cs="Arial"/>
          <w:b/>
          <w:bCs/>
        </w:rPr>
      </w:pPr>
      <w:r w:rsidRPr="00132DD9">
        <w:rPr>
          <w:rFonts w:ascii="Century Gothic" w:hAnsi="Century Gothic" w:cs="Arial"/>
          <w:b/>
          <w:bCs/>
        </w:rPr>
        <w:t xml:space="preserve">Objectifs, résultats attendus et principales activités du programme </w:t>
      </w:r>
    </w:p>
    <w:tbl>
      <w:tblPr>
        <w:tblStyle w:val="Grilledutableau"/>
        <w:tblW w:w="0" w:type="auto"/>
        <w:tblLook w:val="04A0" w:firstRow="1" w:lastRow="0" w:firstColumn="1" w:lastColumn="0" w:noHBand="0" w:noVBand="1"/>
      </w:tblPr>
      <w:tblGrid>
        <w:gridCol w:w="2263"/>
        <w:gridCol w:w="6799"/>
      </w:tblGrid>
      <w:tr w:rsidR="007F7059" w:rsidRPr="009A2770" w14:paraId="2A729C00" w14:textId="77777777" w:rsidTr="00400DAB">
        <w:tc>
          <w:tcPr>
            <w:tcW w:w="2263" w:type="dxa"/>
            <w:vAlign w:val="center"/>
          </w:tcPr>
          <w:p w14:paraId="0B3C1FF5" w14:textId="77777777" w:rsidR="007F7059" w:rsidRPr="00400DAB" w:rsidRDefault="00992BD6" w:rsidP="00400DAB">
            <w:pPr>
              <w:jc w:val="both"/>
              <w:rPr>
                <w:rFonts w:ascii="Century Gothic" w:hAnsi="Century Gothic" w:cs="Arial"/>
                <w:b/>
                <w:sz w:val="20"/>
                <w:szCs w:val="20"/>
              </w:rPr>
            </w:pPr>
            <w:r w:rsidRPr="00400DAB">
              <w:rPr>
                <w:rFonts w:ascii="Century Gothic" w:hAnsi="Century Gothic" w:cs="Arial"/>
                <w:b/>
                <w:sz w:val="20"/>
                <w:szCs w:val="20"/>
              </w:rPr>
              <w:t>Objectif global</w:t>
            </w:r>
          </w:p>
        </w:tc>
        <w:tc>
          <w:tcPr>
            <w:tcW w:w="6799" w:type="dxa"/>
          </w:tcPr>
          <w:p w14:paraId="14367B84" w14:textId="77777777" w:rsidR="005C69AA" w:rsidRDefault="005C69AA" w:rsidP="00400DAB">
            <w:pPr>
              <w:jc w:val="both"/>
              <w:rPr>
                <w:rFonts w:ascii="Century Gothic" w:hAnsi="Century Gothic" w:cs="Arial"/>
                <w:sz w:val="20"/>
                <w:szCs w:val="20"/>
              </w:rPr>
            </w:pPr>
          </w:p>
          <w:p w14:paraId="36F1F2F3" w14:textId="77777777" w:rsidR="009A2770" w:rsidRDefault="009A3F18" w:rsidP="00400DAB">
            <w:pPr>
              <w:jc w:val="both"/>
              <w:rPr>
                <w:rFonts w:ascii="Century Gothic" w:eastAsia="Calibri" w:hAnsi="Century Gothic"/>
              </w:rPr>
            </w:pPr>
            <w:r w:rsidRPr="00044E4E">
              <w:rPr>
                <w:rFonts w:ascii="Century Gothic" w:eastAsia="Calibri" w:hAnsi="Century Gothic"/>
              </w:rPr>
              <w:t>Co-construire avec des jeunes en risque de rupture sociale du grand Tunis un environnement porteur de solutions éducatives, psycho-sociales et culturelles alternatives</w:t>
            </w:r>
          </w:p>
          <w:p w14:paraId="1CA2BE7E" w14:textId="0AA6AAC5" w:rsidR="00DD66AE" w:rsidRPr="00400DAB" w:rsidRDefault="00DD66AE" w:rsidP="00400DAB">
            <w:pPr>
              <w:jc w:val="both"/>
              <w:rPr>
                <w:rFonts w:ascii="Century Gothic" w:hAnsi="Century Gothic" w:cs="Arial"/>
                <w:sz w:val="20"/>
                <w:szCs w:val="20"/>
              </w:rPr>
            </w:pPr>
          </w:p>
        </w:tc>
      </w:tr>
      <w:tr w:rsidR="007F7059" w:rsidRPr="009A2770" w14:paraId="4A6F65E1" w14:textId="77777777" w:rsidTr="00400DAB">
        <w:tc>
          <w:tcPr>
            <w:tcW w:w="2263" w:type="dxa"/>
            <w:vAlign w:val="center"/>
          </w:tcPr>
          <w:p w14:paraId="09D776A2" w14:textId="77777777" w:rsidR="007F7059" w:rsidRPr="00400DAB" w:rsidRDefault="00992BD6" w:rsidP="00400DAB">
            <w:pPr>
              <w:jc w:val="both"/>
              <w:rPr>
                <w:rFonts w:ascii="Century Gothic" w:hAnsi="Century Gothic" w:cs="Arial"/>
                <w:b/>
                <w:sz w:val="20"/>
                <w:szCs w:val="20"/>
              </w:rPr>
            </w:pPr>
            <w:r w:rsidRPr="00400DAB">
              <w:rPr>
                <w:rFonts w:ascii="Century Gothic" w:hAnsi="Century Gothic" w:cs="Arial"/>
                <w:b/>
                <w:sz w:val="20"/>
                <w:szCs w:val="20"/>
              </w:rPr>
              <w:t>Objectif spécifique</w:t>
            </w:r>
          </w:p>
        </w:tc>
        <w:tc>
          <w:tcPr>
            <w:tcW w:w="6799" w:type="dxa"/>
          </w:tcPr>
          <w:p w14:paraId="4C607EED" w14:textId="77777777" w:rsidR="005C69AA" w:rsidRDefault="005C69AA" w:rsidP="00400DAB">
            <w:pPr>
              <w:jc w:val="both"/>
              <w:rPr>
                <w:rFonts w:ascii="Century Gothic" w:hAnsi="Century Gothic" w:cs="Arial"/>
                <w:sz w:val="20"/>
                <w:szCs w:val="20"/>
              </w:rPr>
            </w:pPr>
          </w:p>
          <w:p w14:paraId="611FD6EF" w14:textId="09E4CA4A" w:rsidR="005C69AA" w:rsidRPr="00044E4E" w:rsidRDefault="009A3F18" w:rsidP="00400DAB">
            <w:pPr>
              <w:jc w:val="both"/>
              <w:rPr>
                <w:rFonts w:ascii="Century Gothic" w:eastAsia="Calibri" w:hAnsi="Century Gothic"/>
              </w:rPr>
            </w:pPr>
            <w:r w:rsidRPr="00044E4E">
              <w:rPr>
                <w:rFonts w:ascii="Century Gothic" w:eastAsia="Calibri" w:hAnsi="Century Gothic"/>
              </w:rPr>
              <w:t>Appuyer les organisations de la société civile tunisiennes à construire, aux côtés des pouvoirs publics, des alternatives pour et avec les jeunes en risque de rupture sociale et / ou en voie de radicalisation</w:t>
            </w:r>
          </w:p>
          <w:p w14:paraId="2931223F" w14:textId="77777777" w:rsidR="009A3F18" w:rsidRDefault="009A3F18" w:rsidP="00400DAB">
            <w:pPr>
              <w:jc w:val="both"/>
              <w:rPr>
                <w:rFonts w:ascii="Century Gothic" w:hAnsi="Century Gothic" w:cs="Arial"/>
                <w:sz w:val="20"/>
                <w:szCs w:val="20"/>
              </w:rPr>
            </w:pPr>
          </w:p>
          <w:p w14:paraId="6A43CD7C" w14:textId="2CF2291C" w:rsidR="0074025F" w:rsidRPr="00400DAB" w:rsidRDefault="0074025F" w:rsidP="00400DAB">
            <w:pPr>
              <w:jc w:val="both"/>
              <w:rPr>
                <w:rFonts w:ascii="Century Gothic" w:hAnsi="Century Gothic" w:cs="Arial"/>
                <w:b/>
                <w:sz w:val="20"/>
                <w:szCs w:val="20"/>
                <w:u w:val="single"/>
              </w:rPr>
            </w:pPr>
            <w:r w:rsidRPr="00400DAB">
              <w:rPr>
                <w:rFonts w:ascii="Century Gothic" w:hAnsi="Century Gothic" w:cs="Arial"/>
                <w:b/>
                <w:sz w:val="20"/>
                <w:szCs w:val="20"/>
                <w:u w:val="single"/>
              </w:rPr>
              <w:t>Indicateurs</w:t>
            </w:r>
            <w:r w:rsidR="00400DAB">
              <w:rPr>
                <w:rFonts w:ascii="Century Gothic" w:hAnsi="Century Gothic" w:cs="Arial"/>
                <w:b/>
                <w:sz w:val="20"/>
                <w:szCs w:val="20"/>
                <w:u w:val="single"/>
              </w:rPr>
              <w:t xml:space="preserve"> </w:t>
            </w:r>
            <w:r w:rsidR="00F04E6B" w:rsidRPr="00400DAB">
              <w:rPr>
                <w:rFonts w:ascii="Century Gothic" w:hAnsi="Century Gothic" w:cs="Arial"/>
                <w:b/>
                <w:sz w:val="20"/>
                <w:szCs w:val="20"/>
                <w:u w:val="single"/>
              </w:rPr>
              <w:t>:</w:t>
            </w:r>
          </w:p>
          <w:p w14:paraId="3D6513A4" w14:textId="4C8D7A43" w:rsidR="00C47AAC" w:rsidRPr="00044E4E" w:rsidRDefault="0068465B" w:rsidP="00044E4E">
            <w:pPr>
              <w:jc w:val="both"/>
              <w:rPr>
                <w:rFonts w:ascii="Century Gothic" w:eastAsia="Calibri" w:hAnsi="Century Gothic"/>
              </w:rPr>
            </w:pPr>
            <w:r>
              <w:rPr>
                <w:rFonts w:ascii="Century Gothic" w:eastAsia="Calibri" w:hAnsi="Century Gothic"/>
              </w:rPr>
              <w:t xml:space="preserve">- </w:t>
            </w:r>
            <w:r w:rsidR="00C47AAC" w:rsidRPr="00044E4E">
              <w:rPr>
                <w:rFonts w:ascii="Century Gothic" w:eastAsia="Calibri" w:hAnsi="Century Gothic"/>
              </w:rPr>
              <w:t>A l’issu</w:t>
            </w:r>
            <w:r w:rsidR="00631A4B" w:rsidRPr="00044E4E">
              <w:rPr>
                <w:rFonts w:ascii="Century Gothic" w:eastAsia="Calibri" w:hAnsi="Century Gothic"/>
              </w:rPr>
              <w:t>e</w:t>
            </w:r>
            <w:r w:rsidR="00C47AAC" w:rsidRPr="00044E4E">
              <w:rPr>
                <w:rFonts w:ascii="Century Gothic" w:eastAsia="Calibri" w:hAnsi="Century Gothic"/>
              </w:rPr>
              <w:t xml:space="preserve"> du projet, 100 professionnels du travail social des OSC et des centres d’accueil publics impliqués ont renforcé leurs pratiques d’intervention auprès des jeunes</w:t>
            </w:r>
          </w:p>
          <w:p w14:paraId="077CD094" w14:textId="254DC9D4" w:rsidR="00C47AAC" w:rsidRPr="00044E4E" w:rsidRDefault="0068465B" w:rsidP="00044E4E">
            <w:pPr>
              <w:jc w:val="both"/>
              <w:rPr>
                <w:rFonts w:ascii="Century Gothic" w:eastAsia="Calibri" w:hAnsi="Century Gothic"/>
              </w:rPr>
            </w:pPr>
            <w:r>
              <w:rPr>
                <w:rFonts w:ascii="Century Gothic" w:eastAsia="Calibri" w:hAnsi="Century Gothic"/>
              </w:rPr>
              <w:t xml:space="preserve">- </w:t>
            </w:r>
            <w:r w:rsidR="00C47AAC" w:rsidRPr="00044E4E">
              <w:rPr>
                <w:rFonts w:ascii="Century Gothic" w:eastAsia="Calibri" w:hAnsi="Century Gothic"/>
              </w:rPr>
              <w:t>A l’issue du projet</w:t>
            </w:r>
            <w:r w:rsidR="00631A4B" w:rsidRPr="00044E4E">
              <w:rPr>
                <w:rFonts w:ascii="Century Gothic" w:eastAsia="Calibri" w:hAnsi="Century Gothic"/>
              </w:rPr>
              <w:t>,</w:t>
            </w:r>
            <w:r w:rsidR="00C47AAC" w:rsidRPr="00044E4E">
              <w:rPr>
                <w:rFonts w:ascii="Century Gothic" w:eastAsia="Calibri" w:hAnsi="Century Gothic"/>
              </w:rPr>
              <w:t xml:space="preserve"> 20 cadres du CGPS </w:t>
            </w:r>
            <w:r w:rsidR="00930EE0">
              <w:rPr>
                <w:rFonts w:ascii="Century Gothic" w:eastAsia="Calibri" w:hAnsi="Century Gothic"/>
              </w:rPr>
              <w:t xml:space="preserve">(Comité Général de Promotion Sociale) </w:t>
            </w:r>
            <w:r w:rsidR="00C47AAC" w:rsidRPr="00044E4E">
              <w:rPr>
                <w:rFonts w:ascii="Century Gothic" w:eastAsia="Calibri" w:hAnsi="Century Gothic"/>
              </w:rPr>
              <w:t>sont renforcés dans leurs compétences de supervision et de contrôle qualité des centres d’accueils</w:t>
            </w:r>
          </w:p>
          <w:p w14:paraId="2C9B82BD" w14:textId="0DC2CC74" w:rsidR="005C69AA" w:rsidRPr="00044E4E" w:rsidRDefault="0068465B" w:rsidP="00C47AAC">
            <w:pPr>
              <w:jc w:val="both"/>
              <w:rPr>
                <w:rFonts w:ascii="Century Gothic" w:eastAsia="Calibri" w:hAnsi="Century Gothic"/>
              </w:rPr>
            </w:pPr>
            <w:r>
              <w:rPr>
                <w:rFonts w:ascii="Century Gothic" w:eastAsia="Calibri" w:hAnsi="Century Gothic"/>
              </w:rPr>
              <w:t xml:space="preserve">- </w:t>
            </w:r>
            <w:r w:rsidR="00C47AAC" w:rsidRPr="00044E4E">
              <w:rPr>
                <w:rFonts w:ascii="Century Gothic" w:eastAsia="Calibri" w:hAnsi="Century Gothic"/>
              </w:rPr>
              <w:t>Qualité des solutions alternatives et de leur force d’innovation</w:t>
            </w:r>
          </w:p>
          <w:p w14:paraId="5B37C9B0" w14:textId="2B962314" w:rsidR="00C47AAC" w:rsidRPr="00634309" w:rsidRDefault="0068465B" w:rsidP="00634309">
            <w:pPr>
              <w:jc w:val="both"/>
              <w:rPr>
                <w:rFonts w:ascii="Century Gothic" w:eastAsia="Calibri" w:hAnsi="Century Gothic"/>
              </w:rPr>
            </w:pPr>
            <w:r>
              <w:rPr>
                <w:rFonts w:ascii="Century Gothic" w:eastAsia="Calibri" w:hAnsi="Century Gothic"/>
              </w:rPr>
              <w:t xml:space="preserve">- </w:t>
            </w:r>
            <w:r w:rsidR="00C47AAC" w:rsidRPr="00634309">
              <w:rPr>
                <w:rFonts w:ascii="Century Gothic" w:eastAsia="Calibri" w:hAnsi="Century Gothic"/>
              </w:rPr>
              <w:t>Elaboration et mise en œuvre des activités à travers des plans d’actions locaux selon une démarche participative</w:t>
            </w:r>
          </w:p>
          <w:p w14:paraId="4F85CDDF" w14:textId="0E750A76" w:rsidR="00C47AAC" w:rsidRPr="00634309" w:rsidRDefault="0068465B" w:rsidP="00C47AAC">
            <w:pPr>
              <w:jc w:val="both"/>
              <w:rPr>
                <w:rFonts w:ascii="Century Gothic" w:eastAsia="Calibri" w:hAnsi="Century Gothic"/>
              </w:rPr>
            </w:pPr>
            <w:r>
              <w:rPr>
                <w:rFonts w:ascii="Century Gothic" w:eastAsia="Calibri" w:hAnsi="Century Gothic"/>
              </w:rPr>
              <w:t xml:space="preserve">- </w:t>
            </w:r>
            <w:r w:rsidR="00C47AAC" w:rsidRPr="00634309">
              <w:rPr>
                <w:rFonts w:ascii="Century Gothic" w:eastAsia="Calibri" w:hAnsi="Century Gothic"/>
              </w:rPr>
              <w:t>Renforcement des connaissances des trajectoires de radicalisation et d’embrigadement des jeunes</w:t>
            </w:r>
          </w:p>
          <w:p w14:paraId="29EED508" w14:textId="7DD34218" w:rsidR="005C69AA" w:rsidRPr="00400DAB" w:rsidRDefault="005C69AA" w:rsidP="005C69AA">
            <w:pPr>
              <w:contextualSpacing/>
              <w:jc w:val="both"/>
              <w:rPr>
                <w:rFonts w:ascii="Century Gothic" w:hAnsi="Century Gothic" w:cs="Arial"/>
                <w:sz w:val="20"/>
                <w:szCs w:val="20"/>
              </w:rPr>
            </w:pPr>
          </w:p>
        </w:tc>
      </w:tr>
      <w:tr w:rsidR="007F7059" w:rsidRPr="009A2770" w14:paraId="1717C942" w14:textId="77777777" w:rsidTr="00400DAB">
        <w:tc>
          <w:tcPr>
            <w:tcW w:w="2263" w:type="dxa"/>
            <w:vAlign w:val="center"/>
          </w:tcPr>
          <w:p w14:paraId="2EA437A4" w14:textId="539F1B05" w:rsidR="003239AD" w:rsidRPr="00400DAB" w:rsidRDefault="00992BD6" w:rsidP="00400DAB">
            <w:pPr>
              <w:contextualSpacing/>
              <w:jc w:val="both"/>
              <w:rPr>
                <w:rFonts w:ascii="Century Gothic" w:hAnsi="Century Gothic" w:cs="Arial"/>
                <w:b/>
                <w:sz w:val="20"/>
                <w:szCs w:val="20"/>
              </w:rPr>
            </w:pPr>
            <w:r w:rsidRPr="00400DAB">
              <w:rPr>
                <w:rFonts w:ascii="Century Gothic" w:hAnsi="Century Gothic" w:cs="Arial"/>
                <w:b/>
                <w:sz w:val="20"/>
                <w:szCs w:val="20"/>
              </w:rPr>
              <w:t>Résultat attendu 1 :</w:t>
            </w:r>
            <w:r w:rsidR="007D1C75" w:rsidRPr="00400DAB">
              <w:rPr>
                <w:rFonts w:ascii="Century Gothic" w:hAnsi="Century Gothic" w:cs="Arial"/>
                <w:b/>
                <w:sz w:val="20"/>
                <w:szCs w:val="20"/>
              </w:rPr>
              <w:t xml:space="preserve"> </w:t>
            </w:r>
            <w:r w:rsidR="00C47AAC" w:rsidRPr="00634309">
              <w:rPr>
                <w:rFonts w:ascii="Century Gothic" w:eastAsia="Calibri" w:hAnsi="Century Gothic"/>
              </w:rPr>
              <w:t xml:space="preserve">L’offre de service </w:t>
            </w:r>
            <w:r w:rsidR="00C47AAC" w:rsidRPr="00634309">
              <w:rPr>
                <w:rFonts w:ascii="Century Gothic" w:eastAsia="Calibri" w:hAnsi="Century Gothic"/>
              </w:rPr>
              <w:lastRenderedPageBreak/>
              <w:t>dédiée aux jeunes en risques de rupture sociale et de radicalisation est renforcée par les OSC à travers des outils d’intervention et d’analyse adaptés au contexte tunisien</w:t>
            </w:r>
            <w:r w:rsidR="00C47AAC" w:rsidRPr="00400DAB">
              <w:rPr>
                <w:rFonts w:ascii="Century Gothic" w:hAnsi="Century Gothic" w:cs="Arial"/>
                <w:b/>
                <w:sz w:val="20"/>
                <w:szCs w:val="20"/>
              </w:rPr>
              <w:t xml:space="preserve"> </w:t>
            </w:r>
          </w:p>
        </w:tc>
        <w:tc>
          <w:tcPr>
            <w:tcW w:w="6799" w:type="dxa"/>
          </w:tcPr>
          <w:p w14:paraId="1EAA1B52" w14:textId="77777777" w:rsidR="00DD66AE" w:rsidRDefault="00DD66AE" w:rsidP="00400DAB">
            <w:pPr>
              <w:jc w:val="both"/>
              <w:rPr>
                <w:rFonts w:ascii="Century Gothic" w:hAnsi="Century Gothic" w:cs="Arial"/>
                <w:b/>
                <w:sz w:val="20"/>
                <w:szCs w:val="20"/>
                <w:u w:val="single"/>
              </w:rPr>
            </w:pPr>
          </w:p>
          <w:p w14:paraId="6CF74C51" w14:textId="7B0234A2" w:rsidR="007F7059" w:rsidRPr="00400DAB" w:rsidRDefault="007D1C75" w:rsidP="00400DAB">
            <w:pPr>
              <w:jc w:val="both"/>
              <w:rPr>
                <w:rFonts w:ascii="Century Gothic" w:hAnsi="Century Gothic" w:cs="Arial"/>
                <w:b/>
                <w:sz w:val="20"/>
                <w:szCs w:val="20"/>
                <w:u w:val="single"/>
              </w:rPr>
            </w:pPr>
            <w:r w:rsidRPr="00400DAB">
              <w:rPr>
                <w:rFonts w:ascii="Century Gothic" w:hAnsi="Century Gothic" w:cs="Arial"/>
                <w:b/>
                <w:sz w:val="20"/>
                <w:szCs w:val="20"/>
                <w:u w:val="single"/>
              </w:rPr>
              <w:t xml:space="preserve">Principales activités : </w:t>
            </w:r>
          </w:p>
          <w:p w14:paraId="6637B30A" w14:textId="7CAC239D" w:rsidR="007D1C75" w:rsidRPr="00634309" w:rsidRDefault="00400DAB" w:rsidP="00400DAB">
            <w:pPr>
              <w:jc w:val="both"/>
              <w:rPr>
                <w:rFonts w:ascii="Century Gothic" w:eastAsia="Calibri" w:hAnsi="Century Gothic"/>
              </w:rPr>
            </w:pPr>
            <w:r w:rsidRPr="00634309">
              <w:rPr>
                <w:rFonts w:ascii="Century Gothic" w:eastAsia="Calibri" w:hAnsi="Century Gothic"/>
              </w:rPr>
              <w:lastRenderedPageBreak/>
              <w:t xml:space="preserve">1/ </w:t>
            </w:r>
            <w:r w:rsidR="002967AB" w:rsidRPr="00634309">
              <w:rPr>
                <w:rFonts w:ascii="Century Gothic" w:eastAsia="Calibri" w:hAnsi="Century Gothic"/>
              </w:rPr>
              <w:t>Etablir une cartographie des OSC, institutions publiques et relais locaux intervenant en périphérie des 4 centres publics d’accueil</w:t>
            </w:r>
          </w:p>
          <w:p w14:paraId="01DC6AF7" w14:textId="785F98E2" w:rsidR="007D1C75" w:rsidRDefault="00400DAB" w:rsidP="00400DAB">
            <w:pPr>
              <w:jc w:val="both"/>
              <w:rPr>
                <w:rFonts w:ascii="Century Gothic" w:eastAsia="Calibri" w:hAnsi="Century Gothic"/>
              </w:rPr>
            </w:pPr>
            <w:r w:rsidRPr="00634309">
              <w:rPr>
                <w:rFonts w:ascii="Century Gothic" w:eastAsia="Calibri" w:hAnsi="Century Gothic"/>
              </w:rPr>
              <w:t xml:space="preserve">2/ </w:t>
            </w:r>
            <w:r w:rsidR="001A489A" w:rsidRPr="00634309">
              <w:rPr>
                <w:rFonts w:ascii="Century Gothic" w:eastAsia="Calibri" w:hAnsi="Century Gothic"/>
              </w:rPr>
              <w:t>Constituer 4 groupes pluridisciplinaires (un par quartier d’intervention) chargés de l’accompagnement des jeunes en risque de rupture sociale et/ou en voie de radicalisation</w:t>
            </w:r>
          </w:p>
          <w:p w14:paraId="067905D3" w14:textId="3B20ABA0" w:rsidR="00EC32BF" w:rsidRPr="00EC32BF" w:rsidRDefault="00EC32BF" w:rsidP="00400DAB">
            <w:pPr>
              <w:jc w:val="both"/>
              <w:rPr>
                <w:rFonts w:ascii="Century Gothic" w:eastAsia="Calibri" w:hAnsi="Century Gothic"/>
              </w:rPr>
            </w:pPr>
            <w:r w:rsidRPr="00EC32BF">
              <w:rPr>
                <w:rFonts w:ascii="Century Gothic" w:eastAsia="Calibri" w:hAnsi="Century Gothic"/>
              </w:rPr>
              <w:t>3/ Réaliser une mission d’observation en France des modalités d’accompagnement innovantes des jeunes en risque de rupture sociale et / ou en voie de radicalisation</w:t>
            </w:r>
          </w:p>
          <w:p w14:paraId="170F1F00" w14:textId="3B1F17AD" w:rsidR="007D1C75" w:rsidRPr="00634309" w:rsidRDefault="00EC32BF" w:rsidP="00FB6C76">
            <w:pPr>
              <w:jc w:val="both"/>
              <w:rPr>
                <w:rFonts w:ascii="Century Gothic" w:eastAsia="Calibri" w:hAnsi="Century Gothic"/>
              </w:rPr>
            </w:pPr>
            <w:r>
              <w:rPr>
                <w:rFonts w:ascii="Century Gothic" w:eastAsia="Calibri" w:hAnsi="Century Gothic"/>
              </w:rPr>
              <w:t>4</w:t>
            </w:r>
            <w:r w:rsidR="00400DAB" w:rsidRPr="00634309">
              <w:rPr>
                <w:rFonts w:ascii="Century Gothic" w:eastAsia="Calibri" w:hAnsi="Century Gothic"/>
              </w:rPr>
              <w:t xml:space="preserve">/ </w:t>
            </w:r>
            <w:r w:rsidR="001A489A" w:rsidRPr="00634309">
              <w:rPr>
                <w:rFonts w:ascii="Century Gothic" w:eastAsia="Calibri" w:hAnsi="Century Gothic"/>
              </w:rPr>
              <w:t>Accompagner les 4 groupes pluridisciplinaires à élaborer des plans d’actions locaux</w:t>
            </w:r>
          </w:p>
          <w:p w14:paraId="7A0DAB8D" w14:textId="31212C92" w:rsidR="001A489A" w:rsidRPr="00634309" w:rsidRDefault="00EC32BF" w:rsidP="00FB6C76">
            <w:pPr>
              <w:jc w:val="both"/>
              <w:rPr>
                <w:rFonts w:ascii="Century Gothic" w:eastAsia="Calibri" w:hAnsi="Century Gothic"/>
              </w:rPr>
            </w:pPr>
            <w:r>
              <w:rPr>
                <w:rFonts w:ascii="Century Gothic" w:eastAsia="Calibri" w:hAnsi="Century Gothic"/>
              </w:rPr>
              <w:t>5</w:t>
            </w:r>
            <w:r w:rsidR="001A489A" w:rsidRPr="00634309">
              <w:rPr>
                <w:rFonts w:ascii="Century Gothic" w:eastAsia="Calibri" w:hAnsi="Century Gothic"/>
              </w:rPr>
              <w:t>/ Renforcer les compétences des travailleurs sociaux pour leur permettre d’accompagner les jeunes dans la création et la diffusion de messages de lutte contre la radicalisation</w:t>
            </w:r>
          </w:p>
          <w:p w14:paraId="7D1F1379" w14:textId="77777777" w:rsidR="005C69AA" w:rsidRPr="00400DAB" w:rsidRDefault="005C69AA" w:rsidP="00FB6C76">
            <w:pPr>
              <w:jc w:val="both"/>
              <w:rPr>
                <w:rFonts w:ascii="Century Gothic" w:hAnsi="Century Gothic" w:cs="Arial"/>
                <w:sz w:val="20"/>
                <w:szCs w:val="20"/>
              </w:rPr>
            </w:pPr>
          </w:p>
          <w:p w14:paraId="2B84DE59" w14:textId="77777777" w:rsidR="00400DAB" w:rsidRPr="00400DAB" w:rsidRDefault="00400DAB" w:rsidP="00400DAB">
            <w:pPr>
              <w:jc w:val="both"/>
              <w:rPr>
                <w:rFonts w:ascii="Century Gothic" w:hAnsi="Century Gothic" w:cs="Arial"/>
                <w:b/>
                <w:sz w:val="20"/>
                <w:szCs w:val="20"/>
                <w:u w:val="single"/>
              </w:rPr>
            </w:pPr>
            <w:r w:rsidRPr="00400DAB">
              <w:rPr>
                <w:rFonts w:ascii="Century Gothic" w:hAnsi="Century Gothic" w:cs="Arial"/>
                <w:b/>
                <w:sz w:val="20"/>
                <w:szCs w:val="20"/>
                <w:u w:val="single"/>
              </w:rPr>
              <w:t>Indicateurs :</w:t>
            </w:r>
          </w:p>
          <w:p w14:paraId="2E647B68" w14:textId="77777777" w:rsidR="00472878" w:rsidRPr="00634309" w:rsidRDefault="00472878" w:rsidP="00634309">
            <w:pPr>
              <w:pStyle w:val="Paragraphedeliste"/>
              <w:numPr>
                <w:ilvl w:val="0"/>
                <w:numId w:val="24"/>
              </w:numPr>
              <w:jc w:val="both"/>
              <w:rPr>
                <w:rFonts w:ascii="Century Gothic" w:eastAsia="Calibri" w:hAnsi="Century Gothic"/>
              </w:rPr>
            </w:pPr>
            <w:r w:rsidRPr="00634309">
              <w:rPr>
                <w:rFonts w:ascii="Century Gothic" w:eastAsia="Calibri" w:hAnsi="Century Gothic"/>
              </w:rPr>
              <w:t>Elaboration et mise en œuvre des activités à travers des plans d’actions locaux selon une démarche participative</w:t>
            </w:r>
          </w:p>
          <w:p w14:paraId="153E2FD4" w14:textId="4B264937" w:rsidR="005C69AA" w:rsidRDefault="00472878" w:rsidP="00AE0D96">
            <w:pPr>
              <w:pStyle w:val="Paragraphedeliste"/>
              <w:numPr>
                <w:ilvl w:val="0"/>
                <w:numId w:val="24"/>
              </w:numPr>
              <w:jc w:val="both"/>
            </w:pPr>
            <w:r w:rsidRPr="00634309">
              <w:rPr>
                <w:rFonts w:ascii="Century Gothic" w:eastAsia="Calibri" w:hAnsi="Century Gothic"/>
              </w:rPr>
              <w:t>Renforcement des connaissances des trajectoires de radicalisation et d’embrigadement des jeunes</w:t>
            </w:r>
          </w:p>
          <w:p w14:paraId="0850995A" w14:textId="21A36AA0" w:rsidR="005C69AA" w:rsidRPr="00400DAB" w:rsidRDefault="005C69AA" w:rsidP="005C69AA">
            <w:pPr>
              <w:contextualSpacing/>
              <w:jc w:val="both"/>
              <w:rPr>
                <w:rFonts w:ascii="Century Gothic" w:hAnsi="Century Gothic" w:cs="Arial"/>
                <w:sz w:val="20"/>
                <w:szCs w:val="20"/>
              </w:rPr>
            </w:pPr>
          </w:p>
        </w:tc>
      </w:tr>
      <w:tr w:rsidR="007F7059" w:rsidRPr="009A2770" w14:paraId="4CDB5CF2" w14:textId="77777777" w:rsidTr="00400DAB">
        <w:tc>
          <w:tcPr>
            <w:tcW w:w="2263" w:type="dxa"/>
            <w:vAlign w:val="center"/>
          </w:tcPr>
          <w:p w14:paraId="030F9FA4" w14:textId="585B2355" w:rsidR="00FB6C76" w:rsidRPr="00634309" w:rsidRDefault="00992BD6" w:rsidP="00FB6C76">
            <w:pPr>
              <w:rPr>
                <w:rFonts w:ascii="Century Gothic" w:hAnsi="Century Gothic" w:cs="Arial"/>
                <w:b/>
                <w:sz w:val="20"/>
                <w:szCs w:val="20"/>
              </w:rPr>
            </w:pPr>
            <w:r w:rsidRPr="00400DAB">
              <w:rPr>
                <w:rFonts w:ascii="Century Gothic" w:hAnsi="Century Gothic" w:cs="Arial"/>
                <w:b/>
                <w:sz w:val="20"/>
                <w:szCs w:val="20"/>
              </w:rPr>
              <w:lastRenderedPageBreak/>
              <w:t>Résultat attendu 2 :</w:t>
            </w:r>
            <w:r w:rsidR="007D1C75" w:rsidRPr="00400DAB">
              <w:rPr>
                <w:rFonts w:ascii="Century Gothic" w:hAnsi="Century Gothic" w:cs="Arial"/>
                <w:b/>
                <w:sz w:val="20"/>
                <w:szCs w:val="20"/>
              </w:rPr>
              <w:t xml:space="preserve"> </w:t>
            </w:r>
            <w:r w:rsidR="00472878" w:rsidRPr="00634309">
              <w:rPr>
                <w:rFonts w:ascii="Century Gothic" w:hAnsi="Century Gothic" w:cs="Arial"/>
                <w:bCs/>
                <w:sz w:val="20"/>
                <w:szCs w:val="20"/>
              </w:rPr>
              <w:t>Des jeunes en risque de rupture sociale, accompagnés par des intervenants sociaux des OSC, élaborent et conduisent des projets citoyens et d’insertion sociale et professionnelle</w:t>
            </w:r>
          </w:p>
          <w:p w14:paraId="0690A39D" w14:textId="34A6EE45" w:rsidR="007F7059" w:rsidRPr="00400DAB" w:rsidRDefault="007F7059" w:rsidP="00400DAB">
            <w:pPr>
              <w:rPr>
                <w:rFonts w:ascii="Century Gothic" w:hAnsi="Century Gothic" w:cs="Arial"/>
                <w:b/>
                <w:sz w:val="20"/>
                <w:szCs w:val="20"/>
              </w:rPr>
            </w:pPr>
          </w:p>
        </w:tc>
        <w:tc>
          <w:tcPr>
            <w:tcW w:w="6799" w:type="dxa"/>
          </w:tcPr>
          <w:p w14:paraId="11B9FDCE" w14:textId="77777777" w:rsidR="00DD66AE" w:rsidRDefault="00DD66AE" w:rsidP="00400DAB">
            <w:pPr>
              <w:jc w:val="both"/>
              <w:rPr>
                <w:rFonts w:ascii="Century Gothic" w:hAnsi="Century Gothic" w:cs="Arial"/>
                <w:b/>
                <w:sz w:val="20"/>
                <w:szCs w:val="20"/>
                <w:u w:val="single"/>
              </w:rPr>
            </w:pPr>
          </w:p>
          <w:p w14:paraId="75E16375" w14:textId="3359A920" w:rsidR="007F7059" w:rsidRPr="00400DAB" w:rsidRDefault="007D1C75" w:rsidP="00400DAB">
            <w:pPr>
              <w:jc w:val="both"/>
              <w:rPr>
                <w:rFonts w:ascii="Century Gothic" w:hAnsi="Century Gothic" w:cs="Arial"/>
                <w:b/>
                <w:sz w:val="20"/>
                <w:szCs w:val="20"/>
                <w:u w:val="single"/>
              </w:rPr>
            </w:pPr>
            <w:r w:rsidRPr="00400DAB">
              <w:rPr>
                <w:rFonts w:ascii="Century Gothic" w:hAnsi="Century Gothic" w:cs="Arial"/>
                <w:b/>
                <w:sz w:val="20"/>
                <w:szCs w:val="20"/>
                <w:u w:val="single"/>
              </w:rPr>
              <w:t xml:space="preserve">Principales activités : </w:t>
            </w:r>
          </w:p>
          <w:p w14:paraId="1D424EEB" w14:textId="1C868CE2" w:rsidR="00FB6C76" w:rsidRDefault="00400DAB" w:rsidP="005C69AA">
            <w:pPr>
              <w:jc w:val="both"/>
              <w:rPr>
                <w:rFonts w:ascii="Century Gothic" w:hAnsi="Century Gothic" w:cs="Arial"/>
                <w:bCs/>
                <w:sz w:val="20"/>
                <w:szCs w:val="20"/>
              </w:rPr>
            </w:pPr>
            <w:r w:rsidRPr="00634309">
              <w:rPr>
                <w:rFonts w:ascii="Century Gothic" w:hAnsi="Century Gothic" w:cs="Arial"/>
                <w:bCs/>
                <w:sz w:val="20"/>
                <w:szCs w:val="20"/>
              </w:rPr>
              <w:t xml:space="preserve">1/ </w:t>
            </w:r>
            <w:r w:rsidR="001A489A" w:rsidRPr="00634309">
              <w:rPr>
                <w:rFonts w:ascii="Century Gothic" w:hAnsi="Century Gothic" w:cs="Arial"/>
                <w:bCs/>
                <w:sz w:val="20"/>
                <w:szCs w:val="20"/>
              </w:rPr>
              <w:t>Renforcer les capacités des acteurs de la société civile à accompagner un dispositif de projets citoyens à destination des jeunes</w:t>
            </w:r>
          </w:p>
          <w:p w14:paraId="70D78BFF" w14:textId="1E8EA8F8" w:rsidR="00930EE0" w:rsidRPr="00634309" w:rsidRDefault="00930EE0" w:rsidP="005C69AA">
            <w:pPr>
              <w:jc w:val="both"/>
              <w:rPr>
                <w:rFonts w:ascii="Century Gothic" w:hAnsi="Century Gothic" w:cs="Arial"/>
                <w:bCs/>
                <w:sz w:val="20"/>
                <w:szCs w:val="20"/>
              </w:rPr>
            </w:pPr>
            <w:r>
              <w:rPr>
                <w:rFonts w:ascii="Century Gothic" w:hAnsi="Century Gothic" w:cs="Arial"/>
                <w:bCs/>
                <w:sz w:val="20"/>
                <w:szCs w:val="20"/>
              </w:rPr>
              <w:t xml:space="preserve">2/ </w:t>
            </w:r>
            <w:r w:rsidRPr="004326E0">
              <w:rPr>
                <w:rFonts w:ascii="Century Gothic" w:hAnsi="Century Gothic" w:cs="Arial"/>
                <w:bCs/>
                <w:sz w:val="20"/>
                <w:szCs w:val="20"/>
              </w:rPr>
              <w:t>Réaliser une mission d’observation en France des modalités d’accompagnement innovantes des jeunes en risque de rupture sociale et / ou en voie de radicalisation</w:t>
            </w:r>
          </w:p>
          <w:p w14:paraId="150897E0" w14:textId="4451D760" w:rsidR="001A489A" w:rsidRPr="00634309" w:rsidRDefault="00930EE0" w:rsidP="005C69AA">
            <w:pPr>
              <w:jc w:val="both"/>
              <w:rPr>
                <w:rFonts w:ascii="Century Gothic" w:hAnsi="Century Gothic" w:cs="Arial"/>
                <w:bCs/>
                <w:sz w:val="20"/>
                <w:szCs w:val="20"/>
              </w:rPr>
            </w:pPr>
            <w:r>
              <w:rPr>
                <w:rFonts w:ascii="Century Gothic" w:hAnsi="Century Gothic" w:cs="Arial"/>
                <w:bCs/>
                <w:sz w:val="20"/>
                <w:szCs w:val="20"/>
              </w:rPr>
              <w:t>3</w:t>
            </w:r>
            <w:r w:rsidR="001A489A" w:rsidRPr="00634309">
              <w:rPr>
                <w:rFonts w:ascii="Century Gothic" w:hAnsi="Century Gothic" w:cs="Arial"/>
                <w:bCs/>
                <w:sz w:val="20"/>
                <w:szCs w:val="20"/>
              </w:rPr>
              <w:t>/ Accompagner l’élaboration puis la mise en œuvre des projets citoyens des jeunes</w:t>
            </w:r>
          </w:p>
          <w:p w14:paraId="53676A37" w14:textId="3FFE61A9" w:rsidR="005C69AA" w:rsidRDefault="00930EE0" w:rsidP="005C69AA">
            <w:pPr>
              <w:jc w:val="both"/>
              <w:rPr>
                <w:rFonts w:ascii="Century Gothic" w:hAnsi="Century Gothic" w:cs="Arial"/>
                <w:sz w:val="20"/>
                <w:szCs w:val="20"/>
              </w:rPr>
            </w:pPr>
            <w:r>
              <w:rPr>
                <w:rFonts w:ascii="Century Gothic" w:hAnsi="Century Gothic" w:cs="Arial"/>
                <w:bCs/>
                <w:sz w:val="20"/>
                <w:szCs w:val="20"/>
              </w:rPr>
              <w:t>4</w:t>
            </w:r>
            <w:r w:rsidR="001A489A" w:rsidRPr="00634309">
              <w:rPr>
                <w:rFonts w:ascii="Century Gothic" w:hAnsi="Century Gothic" w:cs="Arial"/>
                <w:bCs/>
                <w:sz w:val="20"/>
                <w:szCs w:val="20"/>
              </w:rPr>
              <w:t>/ Organiser un évènement de restitution des projets citoyens des jeunes</w:t>
            </w:r>
          </w:p>
          <w:p w14:paraId="00C1E74C" w14:textId="77777777" w:rsidR="005C69AA" w:rsidRPr="00FB6C76" w:rsidRDefault="005C69AA" w:rsidP="005C69AA">
            <w:pPr>
              <w:jc w:val="both"/>
              <w:rPr>
                <w:rFonts w:ascii="Century Gothic" w:hAnsi="Century Gothic" w:cs="Arial"/>
                <w:sz w:val="20"/>
                <w:szCs w:val="20"/>
              </w:rPr>
            </w:pPr>
          </w:p>
          <w:p w14:paraId="76C881DD" w14:textId="1872D9CA" w:rsidR="006635C9" w:rsidRPr="00400DAB" w:rsidRDefault="006635C9" w:rsidP="00400DAB">
            <w:pPr>
              <w:jc w:val="both"/>
              <w:rPr>
                <w:rFonts w:ascii="Century Gothic" w:hAnsi="Century Gothic" w:cs="Arial"/>
                <w:b/>
                <w:sz w:val="20"/>
                <w:szCs w:val="20"/>
                <w:u w:val="single"/>
              </w:rPr>
            </w:pPr>
            <w:r w:rsidRPr="00400DAB">
              <w:rPr>
                <w:rFonts w:ascii="Century Gothic" w:hAnsi="Century Gothic" w:cs="Arial"/>
                <w:b/>
                <w:sz w:val="20"/>
                <w:szCs w:val="20"/>
                <w:u w:val="single"/>
              </w:rPr>
              <w:t>Indicateurs</w:t>
            </w:r>
            <w:r w:rsidR="00400DAB">
              <w:rPr>
                <w:rFonts w:ascii="Century Gothic" w:hAnsi="Century Gothic" w:cs="Arial"/>
                <w:b/>
                <w:sz w:val="20"/>
                <w:szCs w:val="20"/>
                <w:u w:val="single"/>
              </w:rPr>
              <w:t xml:space="preserve"> </w:t>
            </w:r>
            <w:r w:rsidR="00F04E6B" w:rsidRPr="00400DAB">
              <w:rPr>
                <w:rFonts w:ascii="Century Gothic" w:hAnsi="Century Gothic" w:cs="Arial"/>
                <w:b/>
                <w:sz w:val="20"/>
                <w:szCs w:val="20"/>
                <w:u w:val="single"/>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tblGrid>
            <w:tr w:rsidR="00A12AAE" w:rsidRPr="00EC3DB7" w14:paraId="424DA7B6" w14:textId="77777777" w:rsidTr="00714C9D">
              <w:tc>
                <w:tcPr>
                  <w:tcW w:w="4709" w:type="dxa"/>
                </w:tcPr>
                <w:p w14:paraId="6FEDB7C8" w14:textId="77777777" w:rsidR="00A12AAE" w:rsidRPr="004326E0" w:rsidRDefault="00472878" w:rsidP="00634309">
                  <w:pPr>
                    <w:pStyle w:val="Paragraphedeliste"/>
                    <w:numPr>
                      <w:ilvl w:val="0"/>
                      <w:numId w:val="25"/>
                    </w:numPr>
                    <w:jc w:val="both"/>
                    <w:rPr>
                      <w:rFonts w:ascii="Century Gothic" w:hAnsi="Century Gothic" w:cs="Arial"/>
                      <w:i/>
                      <w:sz w:val="20"/>
                      <w:szCs w:val="20"/>
                    </w:rPr>
                  </w:pPr>
                  <w:r w:rsidRPr="00634309">
                    <w:rPr>
                      <w:rFonts w:ascii="Century Gothic" w:hAnsi="Century Gothic" w:cs="Arial"/>
                      <w:bCs/>
                      <w:sz w:val="20"/>
                      <w:szCs w:val="20"/>
                    </w:rPr>
                    <w:t>12 projets innovants portés par des jeunes en risque de rupture sociale sont accompagnés et mis en œuvre</w:t>
                  </w:r>
                </w:p>
                <w:p w14:paraId="02A30042" w14:textId="274A7EC3" w:rsidR="00DD66AE" w:rsidRPr="00634309" w:rsidRDefault="00DD66AE" w:rsidP="004326E0">
                  <w:pPr>
                    <w:pStyle w:val="Paragraphedeliste"/>
                    <w:jc w:val="both"/>
                    <w:rPr>
                      <w:rFonts w:ascii="Century Gothic" w:hAnsi="Century Gothic" w:cs="Arial"/>
                      <w:i/>
                      <w:sz w:val="20"/>
                      <w:szCs w:val="20"/>
                    </w:rPr>
                  </w:pPr>
                </w:p>
              </w:tc>
            </w:tr>
          </w:tbl>
          <w:p w14:paraId="4FCED557" w14:textId="2A6F15C5" w:rsidR="009A2770" w:rsidRPr="00400DAB" w:rsidRDefault="009A2770" w:rsidP="00400DAB">
            <w:pPr>
              <w:contextualSpacing/>
              <w:jc w:val="both"/>
              <w:rPr>
                <w:rFonts w:ascii="Century Gothic" w:hAnsi="Century Gothic" w:cs="Arial"/>
                <w:sz w:val="20"/>
                <w:szCs w:val="20"/>
              </w:rPr>
            </w:pPr>
          </w:p>
        </w:tc>
      </w:tr>
      <w:tr w:rsidR="007F7059" w:rsidRPr="009A2770" w14:paraId="5BFD7FAB" w14:textId="77777777" w:rsidTr="00400DAB">
        <w:tc>
          <w:tcPr>
            <w:tcW w:w="2263" w:type="dxa"/>
            <w:vAlign w:val="center"/>
          </w:tcPr>
          <w:p w14:paraId="1FA6A0BB" w14:textId="77777777" w:rsidR="00472878" w:rsidRPr="00634309" w:rsidRDefault="00992BD6" w:rsidP="00472878">
            <w:pPr>
              <w:rPr>
                <w:rFonts w:ascii="Century Gothic" w:hAnsi="Century Gothic" w:cs="Arial"/>
                <w:bCs/>
                <w:sz w:val="20"/>
                <w:szCs w:val="20"/>
              </w:rPr>
            </w:pPr>
            <w:r w:rsidRPr="00400DAB">
              <w:rPr>
                <w:rFonts w:ascii="Century Gothic" w:hAnsi="Century Gothic" w:cs="Arial"/>
                <w:b/>
                <w:sz w:val="20"/>
                <w:szCs w:val="20"/>
              </w:rPr>
              <w:t>Résultat attendu 3 :</w:t>
            </w:r>
            <w:r w:rsidR="007D1C75" w:rsidRPr="00400DAB">
              <w:rPr>
                <w:rFonts w:ascii="Century Gothic" w:hAnsi="Century Gothic" w:cs="Arial"/>
                <w:b/>
                <w:sz w:val="20"/>
                <w:szCs w:val="20"/>
              </w:rPr>
              <w:t xml:space="preserve"> </w:t>
            </w:r>
            <w:r w:rsidR="00472878" w:rsidRPr="00634309">
              <w:rPr>
                <w:rFonts w:ascii="Century Gothic" w:hAnsi="Century Gothic" w:cs="Arial"/>
                <w:bCs/>
                <w:sz w:val="20"/>
                <w:szCs w:val="20"/>
              </w:rPr>
              <w:t>La capacité organisationnelle et structurelle des centres d’accueil publics et des OSC est renforcée à travers la mise en œuvre d’une démarche qualité</w:t>
            </w:r>
          </w:p>
          <w:p w14:paraId="168990CD" w14:textId="5670DAD5" w:rsidR="007F7059" w:rsidRPr="00400DAB" w:rsidRDefault="007F7059" w:rsidP="005C69AA">
            <w:pPr>
              <w:rPr>
                <w:rFonts w:ascii="Century Gothic" w:hAnsi="Century Gothic" w:cs="Arial"/>
                <w:b/>
                <w:sz w:val="20"/>
                <w:szCs w:val="20"/>
              </w:rPr>
            </w:pPr>
          </w:p>
        </w:tc>
        <w:tc>
          <w:tcPr>
            <w:tcW w:w="6799" w:type="dxa"/>
          </w:tcPr>
          <w:p w14:paraId="459E8D91" w14:textId="77777777" w:rsidR="00DD66AE" w:rsidRDefault="00DD66AE" w:rsidP="00400DAB">
            <w:pPr>
              <w:jc w:val="both"/>
              <w:rPr>
                <w:rFonts w:ascii="Century Gothic" w:hAnsi="Century Gothic" w:cs="Arial"/>
                <w:b/>
                <w:sz w:val="20"/>
                <w:szCs w:val="20"/>
                <w:u w:val="single"/>
              </w:rPr>
            </w:pPr>
          </w:p>
          <w:p w14:paraId="3684B6A1" w14:textId="0DB075A9" w:rsidR="007F7059" w:rsidRPr="00400DAB" w:rsidRDefault="007D1C75" w:rsidP="00400DAB">
            <w:pPr>
              <w:jc w:val="both"/>
              <w:rPr>
                <w:rFonts w:ascii="Century Gothic" w:hAnsi="Century Gothic" w:cs="Arial"/>
                <w:b/>
                <w:sz w:val="20"/>
                <w:szCs w:val="20"/>
                <w:u w:val="single"/>
              </w:rPr>
            </w:pPr>
            <w:r w:rsidRPr="00400DAB">
              <w:rPr>
                <w:rFonts w:ascii="Century Gothic" w:hAnsi="Century Gothic" w:cs="Arial"/>
                <w:b/>
                <w:sz w:val="20"/>
                <w:szCs w:val="20"/>
                <w:u w:val="single"/>
              </w:rPr>
              <w:t xml:space="preserve">Principales activités : </w:t>
            </w:r>
          </w:p>
          <w:p w14:paraId="6DBAAFB5" w14:textId="152493DD" w:rsidR="00A12AAE" w:rsidRPr="00634309" w:rsidRDefault="00400DAB" w:rsidP="005C69AA">
            <w:pPr>
              <w:jc w:val="both"/>
              <w:rPr>
                <w:rFonts w:ascii="Century Gothic" w:hAnsi="Century Gothic" w:cs="Arial"/>
                <w:bCs/>
                <w:sz w:val="20"/>
                <w:szCs w:val="20"/>
              </w:rPr>
            </w:pPr>
            <w:r w:rsidRPr="00634309">
              <w:rPr>
                <w:rFonts w:ascii="Century Gothic" w:hAnsi="Century Gothic" w:cs="Arial"/>
                <w:bCs/>
                <w:sz w:val="20"/>
                <w:szCs w:val="20"/>
              </w:rPr>
              <w:t>1/</w:t>
            </w:r>
            <w:r w:rsidR="001A489A" w:rsidRPr="00634309">
              <w:rPr>
                <w:rFonts w:ascii="Century Gothic" w:hAnsi="Century Gothic" w:cs="Arial"/>
                <w:bCs/>
                <w:sz w:val="20"/>
                <w:szCs w:val="20"/>
              </w:rPr>
              <w:t xml:space="preserve"> Accompagner l’élaboration des projets d’établissement des 4 centres publics d’accueil de jeunes</w:t>
            </w:r>
          </w:p>
          <w:p w14:paraId="374946EC" w14:textId="0E1C0376" w:rsidR="001A489A" w:rsidRPr="00634309" w:rsidRDefault="001A489A" w:rsidP="005C69AA">
            <w:pPr>
              <w:jc w:val="both"/>
              <w:rPr>
                <w:rFonts w:ascii="Century Gothic" w:hAnsi="Century Gothic" w:cs="Arial"/>
                <w:bCs/>
                <w:sz w:val="20"/>
                <w:szCs w:val="20"/>
              </w:rPr>
            </w:pPr>
            <w:r w:rsidRPr="00634309">
              <w:rPr>
                <w:rFonts w:ascii="Century Gothic" w:hAnsi="Century Gothic" w:cs="Arial"/>
                <w:bCs/>
                <w:sz w:val="20"/>
                <w:szCs w:val="20"/>
              </w:rPr>
              <w:t xml:space="preserve">2/ </w:t>
            </w:r>
            <w:r w:rsidR="00744150" w:rsidRPr="00634309">
              <w:rPr>
                <w:rFonts w:ascii="Century Gothic" w:hAnsi="Century Gothic" w:cs="Arial"/>
                <w:bCs/>
                <w:sz w:val="20"/>
                <w:szCs w:val="20"/>
              </w:rPr>
              <w:t>Accompagner l’opérationnalisation des projets d’établissement</w:t>
            </w:r>
          </w:p>
          <w:p w14:paraId="63BD7392" w14:textId="2FB9295A" w:rsidR="00744150" w:rsidRPr="00634309" w:rsidRDefault="00744150" w:rsidP="005C69AA">
            <w:pPr>
              <w:jc w:val="both"/>
              <w:rPr>
                <w:rFonts w:ascii="Century Gothic" w:hAnsi="Century Gothic" w:cs="Arial"/>
                <w:bCs/>
                <w:sz w:val="20"/>
                <w:szCs w:val="20"/>
              </w:rPr>
            </w:pPr>
            <w:r w:rsidRPr="00634309">
              <w:rPr>
                <w:rFonts w:ascii="Century Gothic" w:hAnsi="Century Gothic" w:cs="Arial"/>
                <w:bCs/>
                <w:sz w:val="20"/>
                <w:szCs w:val="20"/>
              </w:rPr>
              <w:t>3/ Accompagner les OSC dans leur structuration interne</w:t>
            </w:r>
          </w:p>
          <w:p w14:paraId="6D74365D" w14:textId="0F396D89" w:rsidR="00744150" w:rsidRDefault="00744150" w:rsidP="005C69AA">
            <w:pPr>
              <w:jc w:val="both"/>
              <w:rPr>
                <w:rFonts w:ascii="Century Gothic" w:hAnsi="Century Gothic" w:cs="Arial"/>
                <w:sz w:val="20"/>
                <w:szCs w:val="20"/>
              </w:rPr>
            </w:pPr>
            <w:r w:rsidRPr="00634309">
              <w:rPr>
                <w:rFonts w:ascii="Century Gothic" w:hAnsi="Century Gothic" w:cs="Arial"/>
                <w:bCs/>
                <w:sz w:val="20"/>
                <w:szCs w:val="20"/>
              </w:rPr>
              <w:t>4/ Mettre en place une plate-forme ressource sur la question de la jeunesse en risque de rupture sociale en Tunisie</w:t>
            </w:r>
          </w:p>
          <w:p w14:paraId="08968847" w14:textId="77777777" w:rsidR="005C69AA" w:rsidRPr="00A12AAE" w:rsidRDefault="005C69AA" w:rsidP="005C69AA">
            <w:pPr>
              <w:jc w:val="both"/>
              <w:rPr>
                <w:rFonts w:ascii="Century Gothic" w:hAnsi="Century Gothic" w:cs="Arial"/>
                <w:sz w:val="20"/>
                <w:szCs w:val="20"/>
              </w:rPr>
            </w:pPr>
          </w:p>
          <w:p w14:paraId="010D50C8" w14:textId="51EE5C7A" w:rsidR="006635C9" w:rsidRPr="00400DAB" w:rsidRDefault="006635C9" w:rsidP="00400DAB">
            <w:pPr>
              <w:jc w:val="both"/>
              <w:rPr>
                <w:rFonts w:ascii="Century Gothic" w:hAnsi="Century Gothic" w:cs="Arial"/>
                <w:b/>
                <w:sz w:val="20"/>
                <w:szCs w:val="20"/>
                <w:u w:val="single"/>
              </w:rPr>
            </w:pPr>
            <w:r w:rsidRPr="00400DAB">
              <w:rPr>
                <w:rFonts w:ascii="Century Gothic" w:hAnsi="Century Gothic" w:cs="Arial"/>
                <w:b/>
                <w:sz w:val="20"/>
                <w:szCs w:val="20"/>
                <w:u w:val="single"/>
              </w:rPr>
              <w:t>Indicateurs</w:t>
            </w:r>
            <w:r w:rsidR="00400DAB">
              <w:rPr>
                <w:rFonts w:ascii="Century Gothic" w:hAnsi="Century Gothic" w:cs="Arial"/>
                <w:b/>
                <w:sz w:val="20"/>
                <w:szCs w:val="20"/>
                <w:u w:val="single"/>
              </w:rPr>
              <w:t xml:space="preserve"> </w:t>
            </w:r>
            <w:r w:rsidR="00F04E6B" w:rsidRPr="00400DAB">
              <w:rPr>
                <w:rFonts w:ascii="Century Gothic" w:hAnsi="Century Gothic" w:cs="Arial"/>
                <w:b/>
                <w:sz w:val="20"/>
                <w:szCs w:val="20"/>
                <w:u w:val="single"/>
              </w:rPr>
              <w:t>:</w:t>
            </w:r>
          </w:p>
          <w:p w14:paraId="1F0834E4" w14:textId="3475875D" w:rsidR="00472878" w:rsidRPr="004326E0" w:rsidRDefault="00472878" w:rsidP="004326E0">
            <w:pPr>
              <w:pStyle w:val="Paragraphedeliste"/>
              <w:numPr>
                <w:ilvl w:val="0"/>
                <w:numId w:val="12"/>
              </w:numPr>
              <w:ind w:left="459" w:hanging="283"/>
              <w:jc w:val="both"/>
              <w:rPr>
                <w:rFonts w:eastAsia="Times New Roman" w:cs="Times New Roman"/>
                <w:iCs/>
                <w:sz w:val="20"/>
                <w:szCs w:val="20"/>
                <w:lang w:eastAsia="fr-FR"/>
              </w:rPr>
            </w:pPr>
            <w:r w:rsidRPr="00634309">
              <w:rPr>
                <w:rFonts w:ascii="Century Gothic" w:hAnsi="Century Gothic" w:cs="Arial"/>
                <w:bCs/>
                <w:sz w:val="20"/>
                <w:szCs w:val="20"/>
              </w:rPr>
              <w:t>Chacun des 4 centres d’accueil dispose d’un projet d’établissement intégrant un plan d’actions locales</w:t>
            </w:r>
          </w:p>
          <w:p w14:paraId="48030463" w14:textId="77777777" w:rsidR="009A2770" w:rsidRPr="00DD66AE" w:rsidRDefault="00472878" w:rsidP="00936469">
            <w:pPr>
              <w:pStyle w:val="Paragraphedeliste"/>
              <w:numPr>
                <w:ilvl w:val="0"/>
                <w:numId w:val="12"/>
              </w:numPr>
              <w:ind w:left="459" w:hanging="283"/>
              <w:jc w:val="both"/>
              <w:rPr>
                <w:rFonts w:ascii="Century Gothic" w:hAnsi="Century Gothic" w:cs="Arial"/>
                <w:bCs/>
                <w:iCs/>
                <w:sz w:val="20"/>
                <w:szCs w:val="20"/>
              </w:rPr>
            </w:pPr>
            <w:r w:rsidRPr="00634309">
              <w:rPr>
                <w:rFonts w:ascii="Century Gothic" w:hAnsi="Century Gothic" w:cs="Arial"/>
                <w:bCs/>
                <w:sz w:val="20"/>
                <w:szCs w:val="20"/>
              </w:rPr>
              <w:t>Les OSC disposent d’outils permettant le renforcement de leur structuration interne et leur positionnement stratégique</w:t>
            </w:r>
          </w:p>
          <w:p w14:paraId="7DFC8815" w14:textId="20BE850D" w:rsidR="00DD66AE" w:rsidRPr="00A12AAE" w:rsidRDefault="00DD66AE" w:rsidP="004326E0">
            <w:pPr>
              <w:pStyle w:val="Paragraphedeliste"/>
              <w:ind w:left="459"/>
              <w:jc w:val="both"/>
              <w:rPr>
                <w:rFonts w:ascii="Century Gothic" w:hAnsi="Century Gothic" w:cs="Arial"/>
                <w:bCs/>
                <w:iCs/>
                <w:sz w:val="20"/>
                <w:szCs w:val="20"/>
              </w:rPr>
            </w:pPr>
          </w:p>
        </w:tc>
      </w:tr>
      <w:tr w:rsidR="007F7059" w:rsidRPr="009A2770" w14:paraId="48F69ABE" w14:textId="77777777" w:rsidTr="00400DAB">
        <w:tc>
          <w:tcPr>
            <w:tcW w:w="2263" w:type="dxa"/>
            <w:vAlign w:val="center"/>
          </w:tcPr>
          <w:p w14:paraId="2717AEA5" w14:textId="17A2CCBF" w:rsidR="007F7059" w:rsidRPr="00400DAB" w:rsidRDefault="00992BD6" w:rsidP="005C69AA">
            <w:pPr>
              <w:rPr>
                <w:rFonts w:ascii="Century Gothic" w:hAnsi="Century Gothic" w:cs="Arial"/>
                <w:b/>
                <w:sz w:val="20"/>
                <w:szCs w:val="20"/>
              </w:rPr>
            </w:pPr>
            <w:r w:rsidRPr="00400DAB">
              <w:rPr>
                <w:rFonts w:ascii="Century Gothic" w:hAnsi="Century Gothic" w:cs="Arial"/>
                <w:b/>
                <w:sz w:val="20"/>
                <w:szCs w:val="20"/>
              </w:rPr>
              <w:lastRenderedPageBreak/>
              <w:t>Résultat attendu 4 :</w:t>
            </w:r>
            <w:r w:rsidR="007D1C75" w:rsidRPr="00400DAB">
              <w:rPr>
                <w:rFonts w:ascii="Century Gothic" w:hAnsi="Century Gothic" w:cs="Arial"/>
                <w:b/>
                <w:sz w:val="20"/>
                <w:szCs w:val="20"/>
              </w:rPr>
              <w:t xml:space="preserve"> </w:t>
            </w:r>
            <w:r w:rsidR="00472878" w:rsidRPr="00634309">
              <w:rPr>
                <w:rFonts w:ascii="Century Gothic" w:hAnsi="Century Gothic" w:cs="Arial"/>
                <w:bCs/>
                <w:sz w:val="20"/>
                <w:szCs w:val="20"/>
              </w:rPr>
              <w:t>Le renforcement des capacités organisationnelles et techniques de la DGPS permet d’opérationnaliser son plan stratégique à 3 ans</w:t>
            </w:r>
          </w:p>
        </w:tc>
        <w:tc>
          <w:tcPr>
            <w:tcW w:w="6799" w:type="dxa"/>
          </w:tcPr>
          <w:p w14:paraId="4F1F17AC" w14:textId="77777777" w:rsidR="00DD66AE" w:rsidRDefault="00DD66AE" w:rsidP="00400DAB">
            <w:pPr>
              <w:jc w:val="both"/>
              <w:rPr>
                <w:rFonts w:ascii="Century Gothic" w:hAnsi="Century Gothic" w:cs="Arial"/>
                <w:b/>
                <w:sz w:val="20"/>
                <w:szCs w:val="20"/>
                <w:u w:val="single"/>
              </w:rPr>
            </w:pPr>
          </w:p>
          <w:p w14:paraId="5293BC84" w14:textId="36CC1A70" w:rsidR="007F7059" w:rsidRPr="00400DAB" w:rsidRDefault="00E768DA" w:rsidP="00400DAB">
            <w:pPr>
              <w:jc w:val="both"/>
              <w:rPr>
                <w:rFonts w:ascii="Century Gothic" w:hAnsi="Century Gothic" w:cs="Arial"/>
                <w:b/>
                <w:sz w:val="20"/>
                <w:szCs w:val="20"/>
                <w:u w:val="single"/>
              </w:rPr>
            </w:pPr>
            <w:r w:rsidRPr="00400DAB">
              <w:rPr>
                <w:rFonts w:ascii="Century Gothic" w:hAnsi="Century Gothic" w:cs="Arial"/>
                <w:b/>
                <w:sz w:val="20"/>
                <w:szCs w:val="20"/>
                <w:u w:val="single"/>
              </w:rPr>
              <w:t xml:space="preserve">Principales activités : </w:t>
            </w:r>
          </w:p>
          <w:p w14:paraId="622E34F3" w14:textId="585B0BB0" w:rsidR="00C66817" w:rsidRPr="00634309" w:rsidRDefault="00400DAB" w:rsidP="00634309">
            <w:pPr>
              <w:ind w:left="176"/>
              <w:jc w:val="both"/>
              <w:rPr>
                <w:rFonts w:ascii="Century Gothic" w:hAnsi="Century Gothic" w:cs="Arial"/>
                <w:bCs/>
                <w:sz w:val="20"/>
                <w:szCs w:val="20"/>
              </w:rPr>
            </w:pPr>
            <w:r w:rsidRPr="00634309">
              <w:rPr>
                <w:rFonts w:ascii="Century Gothic" w:hAnsi="Century Gothic" w:cs="Arial"/>
                <w:bCs/>
                <w:sz w:val="20"/>
                <w:szCs w:val="20"/>
              </w:rPr>
              <w:t xml:space="preserve">1/ </w:t>
            </w:r>
            <w:r w:rsidR="00744150" w:rsidRPr="00634309">
              <w:rPr>
                <w:rFonts w:ascii="Century Gothic" w:hAnsi="Century Gothic" w:cs="Arial"/>
                <w:bCs/>
                <w:sz w:val="20"/>
                <w:szCs w:val="20"/>
              </w:rPr>
              <w:t>Opérationnaliser les outils de supervision du CGPS</w:t>
            </w:r>
          </w:p>
          <w:p w14:paraId="37DC479E" w14:textId="0C9C01D4" w:rsidR="00744150" w:rsidRPr="00634309" w:rsidRDefault="00744150" w:rsidP="00634309">
            <w:pPr>
              <w:ind w:left="176"/>
              <w:jc w:val="both"/>
              <w:rPr>
                <w:rFonts w:ascii="Century Gothic" w:hAnsi="Century Gothic" w:cs="Arial"/>
                <w:bCs/>
                <w:sz w:val="20"/>
                <w:szCs w:val="20"/>
              </w:rPr>
            </w:pPr>
            <w:r w:rsidRPr="00634309">
              <w:rPr>
                <w:rFonts w:ascii="Century Gothic" w:hAnsi="Century Gothic" w:cs="Arial"/>
                <w:bCs/>
                <w:sz w:val="20"/>
                <w:szCs w:val="20"/>
              </w:rPr>
              <w:t>2/ Former les directeurs aux nouveaux outils de supervision élaborés</w:t>
            </w:r>
          </w:p>
          <w:p w14:paraId="57FEE97F" w14:textId="36E4D5F2" w:rsidR="00744150" w:rsidRDefault="00744150" w:rsidP="00634309">
            <w:pPr>
              <w:ind w:left="176"/>
              <w:jc w:val="both"/>
              <w:rPr>
                <w:rFonts w:ascii="Century Gothic" w:hAnsi="Century Gothic" w:cs="Arial"/>
                <w:bCs/>
                <w:sz w:val="20"/>
                <w:szCs w:val="20"/>
              </w:rPr>
            </w:pPr>
            <w:r w:rsidRPr="00634309">
              <w:rPr>
                <w:rFonts w:ascii="Century Gothic" w:hAnsi="Century Gothic" w:cs="Arial"/>
                <w:bCs/>
                <w:sz w:val="20"/>
                <w:szCs w:val="20"/>
              </w:rPr>
              <w:t>3/ Capitaliser de la méthodologie d’accompagnement d’élaboration et de mise en œuvre des projets d’établissement pour assurer leur réplicabilité via la DGPS</w:t>
            </w:r>
          </w:p>
          <w:p w14:paraId="03F07AF0" w14:textId="740661E9" w:rsidR="003C3BA3" w:rsidRPr="004326E0" w:rsidRDefault="003C3BA3" w:rsidP="00634309">
            <w:pPr>
              <w:ind w:left="176"/>
              <w:jc w:val="both"/>
              <w:rPr>
                <w:rFonts w:ascii="Century Gothic" w:hAnsi="Century Gothic" w:cs="Arial"/>
                <w:bCs/>
                <w:sz w:val="20"/>
                <w:szCs w:val="20"/>
              </w:rPr>
            </w:pPr>
            <w:r>
              <w:rPr>
                <w:rFonts w:ascii="Century Gothic" w:hAnsi="Century Gothic" w:cs="Arial"/>
                <w:bCs/>
                <w:sz w:val="20"/>
                <w:szCs w:val="20"/>
              </w:rPr>
              <w:t xml:space="preserve">4/ </w:t>
            </w:r>
            <w:r w:rsidRPr="004326E0">
              <w:rPr>
                <w:rFonts w:ascii="Century Gothic" w:hAnsi="Century Gothic" w:cs="Arial"/>
                <w:bCs/>
                <w:sz w:val="20"/>
                <w:szCs w:val="20"/>
              </w:rPr>
              <w:t>Elaborer en lien avec l’INTES un module / curriculum de formation continue de renforcement des compétences des directeurs des centres d’accueil de défense sociale</w:t>
            </w:r>
          </w:p>
          <w:p w14:paraId="33E72CF1" w14:textId="495C4CD7" w:rsidR="003C3BA3" w:rsidRPr="00634309" w:rsidRDefault="003C3BA3" w:rsidP="00634309">
            <w:pPr>
              <w:ind w:left="176"/>
              <w:jc w:val="both"/>
              <w:rPr>
                <w:rFonts w:ascii="Century Gothic" w:hAnsi="Century Gothic" w:cs="Arial"/>
                <w:bCs/>
                <w:sz w:val="20"/>
                <w:szCs w:val="20"/>
              </w:rPr>
            </w:pPr>
            <w:r>
              <w:rPr>
                <w:rFonts w:ascii="Century Gothic" w:hAnsi="Century Gothic" w:cs="Arial"/>
                <w:bCs/>
                <w:sz w:val="20"/>
                <w:szCs w:val="20"/>
              </w:rPr>
              <w:t xml:space="preserve">5/ </w:t>
            </w:r>
            <w:r w:rsidRPr="004326E0">
              <w:rPr>
                <w:rFonts w:ascii="Century Gothic" w:hAnsi="Century Gothic" w:cs="Arial"/>
                <w:bCs/>
                <w:sz w:val="20"/>
                <w:szCs w:val="20"/>
              </w:rPr>
              <w:t>Conduire un plaidoyer pour la création d’une formation initiale pour les directeurs d’établissements sociaux</w:t>
            </w:r>
          </w:p>
          <w:p w14:paraId="112A79C2" w14:textId="77777777" w:rsidR="005C69AA" w:rsidRPr="00C66817" w:rsidRDefault="005C69AA" w:rsidP="00C66817">
            <w:pPr>
              <w:jc w:val="both"/>
              <w:rPr>
                <w:rFonts w:ascii="Century Gothic" w:hAnsi="Century Gothic" w:cs="Arial"/>
                <w:iCs/>
                <w:sz w:val="20"/>
                <w:szCs w:val="20"/>
              </w:rPr>
            </w:pPr>
          </w:p>
          <w:p w14:paraId="46EB9503" w14:textId="7395D184" w:rsidR="00F92E75" w:rsidRPr="00400DAB" w:rsidRDefault="00400DAB" w:rsidP="00400DAB">
            <w:pPr>
              <w:jc w:val="both"/>
              <w:rPr>
                <w:rFonts w:ascii="Century Gothic" w:hAnsi="Century Gothic" w:cs="Arial"/>
                <w:b/>
                <w:sz w:val="20"/>
                <w:szCs w:val="20"/>
                <w:u w:val="single"/>
              </w:rPr>
            </w:pPr>
            <w:r>
              <w:rPr>
                <w:rFonts w:ascii="Century Gothic" w:hAnsi="Century Gothic" w:cs="Arial"/>
                <w:b/>
                <w:sz w:val="20"/>
                <w:szCs w:val="20"/>
                <w:u w:val="single"/>
              </w:rPr>
              <w:t xml:space="preserve">Indicateur </w:t>
            </w:r>
            <w:r w:rsidR="00F04E6B" w:rsidRPr="00400DAB">
              <w:rPr>
                <w:rFonts w:ascii="Century Gothic" w:hAnsi="Century Gothic" w:cs="Arial"/>
                <w:b/>
                <w:sz w:val="20"/>
                <w:szCs w:val="20"/>
                <w:u w:val="single"/>
              </w:rPr>
              <w:t>:</w:t>
            </w:r>
          </w:p>
          <w:p w14:paraId="19D6809F" w14:textId="7FCF81C9" w:rsidR="00472878" w:rsidRPr="004326E0" w:rsidRDefault="00472878">
            <w:pPr>
              <w:pStyle w:val="Paragraphedeliste"/>
              <w:numPr>
                <w:ilvl w:val="0"/>
                <w:numId w:val="12"/>
              </w:numPr>
              <w:ind w:left="459" w:hanging="283"/>
              <w:jc w:val="both"/>
              <w:rPr>
                <w:rFonts w:ascii="Century Gothic" w:hAnsi="Century Gothic" w:cs="Arial"/>
                <w:bCs/>
                <w:sz w:val="20"/>
                <w:szCs w:val="20"/>
              </w:rPr>
            </w:pPr>
            <w:r w:rsidRPr="00634309">
              <w:rPr>
                <w:rFonts w:ascii="Century Gothic" w:hAnsi="Century Gothic" w:cs="Arial"/>
                <w:bCs/>
                <w:sz w:val="20"/>
                <w:szCs w:val="20"/>
              </w:rPr>
              <w:t>20 cadres du CGPS sont renforcés dans leurs compétences de supervision et de contrôle qualité des centres d’accueil</w:t>
            </w:r>
          </w:p>
          <w:p w14:paraId="0B3DEA97" w14:textId="295C4322" w:rsidR="00472878" w:rsidRPr="004326E0" w:rsidRDefault="00472878">
            <w:pPr>
              <w:pStyle w:val="Paragraphedeliste"/>
              <w:numPr>
                <w:ilvl w:val="0"/>
                <w:numId w:val="12"/>
              </w:numPr>
              <w:ind w:left="459" w:hanging="283"/>
              <w:jc w:val="both"/>
              <w:rPr>
                <w:rFonts w:ascii="Century Gothic" w:hAnsi="Century Gothic" w:cs="Arial"/>
                <w:bCs/>
                <w:sz w:val="20"/>
                <w:szCs w:val="20"/>
              </w:rPr>
            </w:pPr>
            <w:r w:rsidRPr="00634309">
              <w:rPr>
                <w:rFonts w:ascii="Century Gothic" w:hAnsi="Century Gothic" w:cs="Arial"/>
                <w:bCs/>
                <w:sz w:val="20"/>
                <w:szCs w:val="20"/>
              </w:rPr>
              <w:t>Mise en œuvre du plan stratégique du CGPS à 3 ans</w:t>
            </w:r>
          </w:p>
          <w:p w14:paraId="57B6EAAB" w14:textId="2048B9AD" w:rsidR="00472878" w:rsidRPr="004326E0" w:rsidRDefault="00472878">
            <w:pPr>
              <w:pStyle w:val="Paragraphedeliste"/>
              <w:numPr>
                <w:ilvl w:val="0"/>
                <w:numId w:val="12"/>
              </w:numPr>
              <w:ind w:left="459" w:hanging="283"/>
              <w:jc w:val="both"/>
              <w:rPr>
                <w:rFonts w:ascii="Century Gothic" w:hAnsi="Century Gothic" w:cs="Arial"/>
                <w:bCs/>
                <w:sz w:val="20"/>
                <w:szCs w:val="20"/>
              </w:rPr>
            </w:pPr>
            <w:r w:rsidRPr="00634309">
              <w:rPr>
                <w:rFonts w:ascii="Century Gothic" w:hAnsi="Century Gothic" w:cs="Arial"/>
                <w:bCs/>
                <w:sz w:val="20"/>
                <w:szCs w:val="20"/>
              </w:rPr>
              <w:t>Transfert de compétences de la méthodologie d’accompagnement projet d’établissement aux référents du CGP</w:t>
            </w:r>
            <w:r w:rsidR="004326E0">
              <w:rPr>
                <w:rFonts w:ascii="Century Gothic" w:hAnsi="Century Gothic" w:cs="Arial"/>
                <w:bCs/>
                <w:sz w:val="20"/>
                <w:szCs w:val="20"/>
              </w:rPr>
              <w:t>S</w:t>
            </w:r>
          </w:p>
          <w:p w14:paraId="71C09554" w14:textId="77777777" w:rsidR="009A2770" w:rsidRPr="00DD66AE" w:rsidRDefault="00472878" w:rsidP="00634309">
            <w:pPr>
              <w:pStyle w:val="Paragraphedeliste"/>
              <w:numPr>
                <w:ilvl w:val="0"/>
                <w:numId w:val="12"/>
              </w:numPr>
              <w:ind w:left="459" w:hanging="283"/>
              <w:jc w:val="both"/>
              <w:rPr>
                <w:rFonts w:ascii="Century Gothic" w:hAnsi="Century Gothic" w:cs="Arial"/>
                <w:sz w:val="20"/>
                <w:szCs w:val="20"/>
              </w:rPr>
            </w:pPr>
            <w:r w:rsidRPr="00634309">
              <w:rPr>
                <w:rFonts w:ascii="Century Gothic" w:hAnsi="Century Gothic" w:cs="Arial"/>
                <w:bCs/>
                <w:sz w:val="20"/>
                <w:szCs w:val="20"/>
              </w:rPr>
              <w:t>Renforcement de la capacité du CGPS à déployer un plan d’action territorial intégrant les OSC</w:t>
            </w:r>
          </w:p>
          <w:p w14:paraId="50C8F89E" w14:textId="790C8E6B" w:rsidR="00DD66AE" w:rsidRPr="00400DAB" w:rsidRDefault="00DD66AE" w:rsidP="004326E0">
            <w:pPr>
              <w:pStyle w:val="Paragraphedeliste"/>
              <w:ind w:left="459"/>
              <w:jc w:val="both"/>
              <w:rPr>
                <w:rFonts w:ascii="Century Gothic" w:hAnsi="Century Gothic" w:cs="Arial"/>
                <w:sz w:val="20"/>
                <w:szCs w:val="20"/>
              </w:rPr>
            </w:pPr>
          </w:p>
        </w:tc>
      </w:tr>
    </w:tbl>
    <w:p w14:paraId="391EC653" w14:textId="7E874455" w:rsidR="00992BD6" w:rsidRPr="009A2770" w:rsidRDefault="00992BD6" w:rsidP="00992BD6">
      <w:pPr>
        <w:rPr>
          <w:rFonts w:ascii="Century Gothic" w:hAnsi="Century Gothic" w:cs="Arial"/>
        </w:rPr>
      </w:pPr>
    </w:p>
    <w:p w14:paraId="3C35819E" w14:textId="15564216" w:rsidR="009B4E8B" w:rsidRDefault="00122493" w:rsidP="00936469">
      <w:pPr>
        <w:pStyle w:val="Paragraphedeliste"/>
        <w:numPr>
          <w:ilvl w:val="0"/>
          <w:numId w:val="7"/>
        </w:numPr>
        <w:spacing w:before="240" w:line="276" w:lineRule="auto"/>
        <w:jc w:val="both"/>
        <w:rPr>
          <w:rFonts w:ascii="Century Gothic" w:hAnsi="Century Gothic" w:cs="Arial"/>
          <w:b/>
          <w:color w:val="ED7D31" w:themeColor="accent2"/>
        </w:rPr>
      </w:pPr>
      <w:r w:rsidRPr="009A2770">
        <w:rPr>
          <w:rFonts w:ascii="Century Gothic" w:hAnsi="Century Gothic" w:cs="Arial"/>
          <w:b/>
          <w:bCs/>
        </w:rPr>
        <w:t>Les principaux partenaires du programme</w:t>
      </w:r>
    </w:p>
    <w:p w14:paraId="1DE4C106" w14:textId="2B9F12AF" w:rsidR="00BE13FB" w:rsidRPr="00E146A3" w:rsidRDefault="00BE13FB" w:rsidP="00AE0D96">
      <w:pPr>
        <w:pStyle w:val="Paragraphedeliste"/>
        <w:numPr>
          <w:ilvl w:val="0"/>
          <w:numId w:val="12"/>
        </w:numPr>
        <w:spacing w:before="240" w:line="276" w:lineRule="auto"/>
        <w:jc w:val="both"/>
        <w:rPr>
          <w:rFonts w:ascii="Century Gothic" w:hAnsi="Century Gothic"/>
          <w:sz w:val="20"/>
          <w:szCs w:val="20"/>
        </w:rPr>
      </w:pPr>
      <w:r w:rsidRPr="00E146A3">
        <w:rPr>
          <w:rFonts w:ascii="Century Gothic" w:hAnsi="Century Gothic" w:cs="Arial"/>
          <w:b/>
          <w:color w:val="000000" w:themeColor="text1"/>
          <w:sz w:val="20"/>
          <w:szCs w:val="20"/>
        </w:rPr>
        <w:t>Ado + :</w:t>
      </w:r>
      <w:r w:rsidR="001C4EF5" w:rsidRPr="00E146A3">
        <w:rPr>
          <w:rFonts w:ascii="Century Gothic" w:hAnsi="Century Gothic" w:cs="Arial"/>
          <w:b/>
          <w:color w:val="000000" w:themeColor="text1"/>
          <w:sz w:val="20"/>
          <w:szCs w:val="20"/>
        </w:rPr>
        <w:t xml:space="preserve"> </w:t>
      </w:r>
      <w:r w:rsidRPr="0018087A">
        <w:rPr>
          <w:rFonts w:ascii="Century Gothic" w:hAnsi="Century Gothic" w:cs="Arial"/>
          <w:bCs/>
          <w:sz w:val="20"/>
          <w:szCs w:val="20"/>
        </w:rPr>
        <w:t xml:space="preserve">association de droit tunisien qui intervient auprès des adolescents, elle conduit des projets selon </w:t>
      </w:r>
      <w:r w:rsidR="0011064D" w:rsidRPr="0018087A">
        <w:rPr>
          <w:rFonts w:ascii="Century Gothic" w:hAnsi="Century Gothic" w:cs="Arial"/>
          <w:bCs/>
          <w:sz w:val="20"/>
          <w:szCs w:val="20"/>
        </w:rPr>
        <w:t>les objectifs suivants</w:t>
      </w:r>
      <w:r w:rsidRPr="0018087A">
        <w:rPr>
          <w:rFonts w:ascii="Century Gothic" w:hAnsi="Century Gothic" w:cs="Arial"/>
          <w:bCs/>
          <w:sz w:val="20"/>
          <w:szCs w:val="20"/>
        </w:rPr>
        <w:t> :</w:t>
      </w:r>
      <w:r w:rsidR="001C4EF5" w:rsidRPr="0018087A">
        <w:rPr>
          <w:rFonts w:ascii="Century Gothic" w:hAnsi="Century Gothic" w:cs="Arial"/>
          <w:bCs/>
          <w:sz w:val="20"/>
          <w:szCs w:val="20"/>
        </w:rPr>
        <w:t xml:space="preserve"> éducatif, culturel et artistique, social et civique. Elle travaille dans les domaines des droits de l’enfant, de l’éducation et de l’intégration sociale. </w:t>
      </w:r>
    </w:p>
    <w:p w14:paraId="0F556CA9" w14:textId="10DCF87B" w:rsidR="003076B6" w:rsidRPr="00E146A3" w:rsidRDefault="00BE13FB" w:rsidP="004326E0">
      <w:pPr>
        <w:pStyle w:val="Paragraphedeliste"/>
        <w:numPr>
          <w:ilvl w:val="0"/>
          <w:numId w:val="12"/>
        </w:numPr>
        <w:spacing w:before="240" w:line="276" w:lineRule="auto"/>
        <w:jc w:val="both"/>
        <w:rPr>
          <w:rFonts w:ascii="Century Gothic" w:hAnsi="Century Gothic"/>
          <w:sz w:val="20"/>
          <w:szCs w:val="20"/>
        </w:rPr>
      </w:pPr>
      <w:r w:rsidRPr="0018087A">
        <w:rPr>
          <w:rFonts w:ascii="Century Gothic" w:hAnsi="Century Gothic" w:cs="Arial"/>
          <w:b/>
          <w:sz w:val="20"/>
          <w:szCs w:val="20"/>
        </w:rPr>
        <w:t>IGPS (Instance Général de Promotion Sociale) :</w:t>
      </w:r>
      <w:r w:rsidR="001C4EF5" w:rsidRPr="0018087A">
        <w:rPr>
          <w:rFonts w:ascii="Century Gothic" w:hAnsi="Century Gothic" w:cs="Arial"/>
          <w:b/>
          <w:sz w:val="20"/>
          <w:szCs w:val="20"/>
        </w:rPr>
        <w:t xml:space="preserve"> </w:t>
      </w:r>
      <w:r w:rsidR="001C4EF5" w:rsidRPr="0018087A">
        <w:rPr>
          <w:rFonts w:ascii="Century Gothic" w:hAnsi="Century Gothic" w:cs="Arial"/>
          <w:sz w:val="20"/>
          <w:szCs w:val="20"/>
        </w:rPr>
        <w:t xml:space="preserve">service du Ministère des Affaires sociales qui garantit </w:t>
      </w:r>
      <w:r w:rsidR="00F61E5F" w:rsidRPr="00E146A3">
        <w:rPr>
          <w:rFonts w:ascii="Century Gothic" w:hAnsi="Century Gothic"/>
          <w:b/>
          <w:sz w:val="20"/>
          <w:szCs w:val="20"/>
        </w:rPr>
        <w:t xml:space="preserve">le contrôle qualité et la supervision </w:t>
      </w:r>
      <w:r w:rsidR="00F61E5F" w:rsidRPr="00E146A3">
        <w:rPr>
          <w:rFonts w:ascii="Century Gothic" w:hAnsi="Century Gothic"/>
          <w:sz w:val="20"/>
          <w:szCs w:val="20"/>
        </w:rPr>
        <w:t xml:space="preserve">des centres d’accueil dont </w:t>
      </w:r>
      <w:r w:rsidR="00EE7052" w:rsidRPr="00E146A3">
        <w:rPr>
          <w:rFonts w:ascii="Century Gothic" w:hAnsi="Century Gothic"/>
          <w:sz w:val="20"/>
          <w:szCs w:val="20"/>
        </w:rPr>
        <w:t xml:space="preserve">il </w:t>
      </w:r>
      <w:r w:rsidR="00F61E5F" w:rsidRPr="00E146A3">
        <w:rPr>
          <w:rFonts w:ascii="Century Gothic" w:hAnsi="Century Gothic"/>
          <w:sz w:val="20"/>
          <w:szCs w:val="20"/>
        </w:rPr>
        <w:t>a la tutelle</w:t>
      </w:r>
      <w:r w:rsidR="00587F2E">
        <w:rPr>
          <w:rFonts w:ascii="Century Gothic" w:hAnsi="Century Gothic"/>
          <w:sz w:val="20"/>
          <w:szCs w:val="20"/>
        </w:rPr>
        <w:t>.</w:t>
      </w:r>
    </w:p>
    <w:p w14:paraId="24FF7655" w14:textId="3B67688B" w:rsidR="00E7747F" w:rsidRPr="00E146A3" w:rsidRDefault="00E7747F" w:rsidP="00AE0D96">
      <w:pPr>
        <w:pStyle w:val="Paragraphedeliste"/>
        <w:numPr>
          <w:ilvl w:val="0"/>
          <w:numId w:val="12"/>
        </w:numPr>
        <w:spacing w:before="240" w:line="276" w:lineRule="auto"/>
        <w:jc w:val="both"/>
        <w:rPr>
          <w:rFonts w:ascii="Century Gothic" w:hAnsi="Century Gothic"/>
          <w:sz w:val="20"/>
          <w:szCs w:val="20"/>
        </w:rPr>
      </w:pPr>
      <w:r w:rsidRPr="00E146A3">
        <w:rPr>
          <w:rFonts w:ascii="Century Gothic" w:hAnsi="Century Gothic"/>
          <w:b/>
          <w:sz w:val="20"/>
          <w:szCs w:val="20"/>
        </w:rPr>
        <w:t>CDIS (Centre de Défense et d’Intégration Sociale) de Fouchana et CDIS douar Hicher</w:t>
      </w:r>
      <w:r w:rsidR="003076B6" w:rsidRPr="00E146A3">
        <w:rPr>
          <w:rFonts w:ascii="Century Gothic" w:hAnsi="Century Gothic"/>
          <w:sz w:val="20"/>
          <w:szCs w:val="20"/>
        </w:rPr>
        <w:t> :</w:t>
      </w:r>
      <w:r w:rsidR="00CD7D1E" w:rsidRPr="00E146A3">
        <w:rPr>
          <w:rFonts w:ascii="Century Gothic" w:hAnsi="Century Gothic"/>
          <w:sz w:val="20"/>
          <w:szCs w:val="20"/>
        </w:rPr>
        <w:t xml:space="preserve"> </w:t>
      </w:r>
      <w:r w:rsidR="00734390" w:rsidRPr="0018087A">
        <w:rPr>
          <w:rFonts w:ascii="Century Gothic" w:hAnsi="Century Gothic" w:cs="Arial"/>
          <w:bCs/>
          <w:sz w:val="20"/>
          <w:szCs w:val="20"/>
        </w:rPr>
        <w:t xml:space="preserve">structures </w:t>
      </w:r>
      <w:r w:rsidR="00CD7D1E" w:rsidRPr="0018087A">
        <w:rPr>
          <w:rFonts w:ascii="Century Gothic" w:hAnsi="Century Gothic" w:cs="Arial"/>
          <w:bCs/>
          <w:sz w:val="20"/>
          <w:szCs w:val="20"/>
        </w:rPr>
        <w:t xml:space="preserve">qui </w:t>
      </w:r>
      <w:r w:rsidR="00734390" w:rsidRPr="0018087A">
        <w:rPr>
          <w:rFonts w:ascii="Century Gothic" w:hAnsi="Century Gothic" w:cs="Arial"/>
          <w:bCs/>
          <w:sz w:val="20"/>
          <w:szCs w:val="20"/>
        </w:rPr>
        <w:t xml:space="preserve">proposent un accueil de jour des enfants, adolescents et adultes (individuellement ou en famille), sans limites d’âge. Il s’agit de populations menacées par l’échec ou l’abandon scolaire précoce, </w:t>
      </w:r>
      <w:r w:rsidR="00734390" w:rsidRPr="00E146A3">
        <w:rPr>
          <w:rFonts w:ascii="Century Gothic" w:hAnsi="Century Gothic" w:cs="Arial"/>
          <w:bCs/>
          <w:sz w:val="20"/>
          <w:szCs w:val="20"/>
        </w:rPr>
        <w:t>victimes de violences et de sévices dans leurs sphères familiales, sortant de centres de rééducation des enfants en conflit avec la loi, sortant de prison ou des familles menacées de dislocation. </w:t>
      </w:r>
    </w:p>
    <w:p w14:paraId="685BF62D" w14:textId="363A5DF8" w:rsidR="00734390" w:rsidRPr="00E146A3" w:rsidRDefault="00E7747F" w:rsidP="00AE0D96">
      <w:pPr>
        <w:pStyle w:val="Paragraphedeliste"/>
        <w:numPr>
          <w:ilvl w:val="0"/>
          <w:numId w:val="12"/>
        </w:numPr>
        <w:jc w:val="both"/>
        <w:rPr>
          <w:rFonts w:ascii="Century Gothic" w:hAnsi="Century Gothic"/>
          <w:b/>
          <w:bCs/>
          <w:sz w:val="20"/>
          <w:szCs w:val="20"/>
        </w:rPr>
      </w:pPr>
      <w:r w:rsidRPr="00E146A3">
        <w:rPr>
          <w:rFonts w:ascii="Century Gothic" w:hAnsi="Century Gothic"/>
          <w:b/>
          <w:bCs/>
          <w:sz w:val="20"/>
          <w:szCs w:val="20"/>
        </w:rPr>
        <w:t>COSE (Centre d’Observation Sociale de l’Enfance)</w:t>
      </w:r>
      <w:r w:rsidR="00895083" w:rsidRPr="00E146A3">
        <w:rPr>
          <w:rFonts w:ascii="Century Gothic" w:hAnsi="Century Gothic"/>
          <w:b/>
          <w:bCs/>
          <w:sz w:val="20"/>
          <w:szCs w:val="20"/>
        </w:rPr>
        <w:t xml:space="preserve"> : </w:t>
      </w:r>
      <w:r w:rsidR="00734390" w:rsidRPr="0018087A">
        <w:rPr>
          <w:rFonts w:ascii="Century Gothic" w:hAnsi="Century Gothic" w:cs="Arial"/>
          <w:bCs/>
          <w:sz w:val="20"/>
          <w:szCs w:val="20"/>
        </w:rPr>
        <w:t>créé en 1992</w:t>
      </w:r>
      <w:r w:rsidR="00895083" w:rsidRPr="0018087A">
        <w:rPr>
          <w:rFonts w:ascii="Century Gothic" w:hAnsi="Century Gothic" w:cs="Arial"/>
          <w:bCs/>
          <w:sz w:val="20"/>
          <w:szCs w:val="20"/>
        </w:rPr>
        <w:t xml:space="preserve"> et</w:t>
      </w:r>
      <w:r w:rsidR="00734390" w:rsidRPr="0018087A">
        <w:rPr>
          <w:rFonts w:ascii="Century Gothic" w:hAnsi="Century Gothic" w:cs="Arial"/>
          <w:bCs/>
          <w:sz w:val="20"/>
          <w:szCs w:val="20"/>
        </w:rPr>
        <w:t xml:space="preserve"> pensé comme une recherche d’alternatives dans la mise en place de sanction pénale</w:t>
      </w:r>
      <w:r w:rsidR="00895083" w:rsidRPr="00E146A3">
        <w:rPr>
          <w:rFonts w:ascii="Century Gothic" w:hAnsi="Century Gothic" w:cs="Arial"/>
          <w:bCs/>
          <w:sz w:val="20"/>
          <w:szCs w:val="20"/>
        </w:rPr>
        <w:t>, il</w:t>
      </w:r>
      <w:r w:rsidR="00734390" w:rsidRPr="00E146A3">
        <w:rPr>
          <w:rFonts w:ascii="Century Gothic" w:hAnsi="Century Gothic" w:cs="Arial"/>
          <w:bCs/>
          <w:sz w:val="20"/>
          <w:szCs w:val="20"/>
        </w:rPr>
        <w:t xml:space="preserve"> s’inscrit dans une logique de réparation de la loi. Il s’agit d’un lieu d’ante-jugement que le juge sollicite en vue d’éclairer sa décision.</w:t>
      </w:r>
      <w:r w:rsidR="00895083" w:rsidRPr="00E46897">
        <w:rPr>
          <w:rFonts w:ascii="Century Gothic" w:hAnsi="Century Gothic" w:cs="Arial"/>
          <w:bCs/>
          <w:sz w:val="20"/>
          <w:szCs w:val="20"/>
        </w:rPr>
        <w:t xml:space="preserve"> </w:t>
      </w:r>
      <w:r w:rsidR="00734390" w:rsidRPr="00E46897">
        <w:rPr>
          <w:rFonts w:ascii="Century Gothic" w:hAnsi="Century Gothic"/>
          <w:sz w:val="20"/>
          <w:szCs w:val="20"/>
        </w:rPr>
        <w:t>L’établissement est habileté pour 55 places (40 pour les garçons et 15 pour les filles).</w:t>
      </w:r>
    </w:p>
    <w:p w14:paraId="4DF13285" w14:textId="5497F4F3" w:rsidR="00936469" w:rsidRPr="00E46897" w:rsidRDefault="00E7747F" w:rsidP="00AE0D96">
      <w:pPr>
        <w:pStyle w:val="Paragraphedeliste"/>
        <w:numPr>
          <w:ilvl w:val="0"/>
          <w:numId w:val="12"/>
        </w:numPr>
        <w:jc w:val="both"/>
        <w:rPr>
          <w:rFonts w:ascii="Century Gothic" w:hAnsi="Century Gothic" w:cs="Arial"/>
          <w:bCs/>
          <w:sz w:val="20"/>
          <w:szCs w:val="20"/>
        </w:rPr>
      </w:pPr>
      <w:r w:rsidRPr="0018087A">
        <w:rPr>
          <w:rFonts w:ascii="Century Gothic" w:hAnsi="Century Gothic"/>
          <w:b/>
          <w:bCs/>
          <w:sz w:val="20"/>
          <w:szCs w:val="20"/>
        </w:rPr>
        <w:t>CIJE de Borj El Amri</w:t>
      </w:r>
      <w:r w:rsidR="005856A5" w:rsidRPr="0018087A">
        <w:rPr>
          <w:rFonts w:ascii="Century Gothic" w:hAnsi="Century Gothic"/>
          <w:b/>
          <w:bCs/>
          <w:sz w:val="20"/>
          <w:szCs w:val="20"/>
        </w:rPr>
        <w:t xml:space="preserve"> : </w:t>
      </w:r>
      <w:r w:rsidR="00936469" w:rsidRPr="0018087A">
        <w:rPr>
          <w:rFonts w:ascii="Century Gothic" w:hAnsi="Century Gothic" w:cs="Arial"/>
          <w:bCs/>
          <w:sz w:val="20"/>
          <w:szCs w:val="20"/>
        </w:rPr>
        <w:t>structure dont la vocation est de mettre en place une partie de la politique sociale du gouvernement</w:t>
      </w:r>
      <w:r w:rsidR="00AA0824" w:rsidRPr="00E46897">
        <w:rPr>
          <w:rFonts w:ascii="Century Gothic" w:hAnsi="Century Gothic" w:cs="Arial"/>
          <w:bCs/>
          <w:sz w:val="20"/>
          <w:szCs w:val="20"/>
        </w:rPr>
        <w:t xml:space="preserve"> à l’échelle du gouvernorat.</w:t>
      </w:r>
      <w:r w:rsidR="00936469" w:rsidRPr="00E46897">
        <w:rPr>
          <w:rFonts w:ascii="Century Gothic" w:hAnsi="Century Gothic" w:cs="Arial"/>
          <w:bCs/>
          <w:sz w:val="20"/>
          <w:szCs w:val="20"/>
        </w:rPr>
        <w:t xml:space="preserve"> Ils sont supervisés par le commissariat régional des affaires de la femme et de la famille. Ils sont aussi à la croisée de politiques interministérielles comme le montre l’accompagnement en milieu naturel où le·la travailleur·euse social·e doit faire appel à des aides dispensées par l’Unité Locale de Protection Sociale (sous la tutelle du Ministère des affaires sociales). Le service pensionnat accueille 15 mineur·es de 6 à 18 ans, des adolescent·es et 6 jeunes majeur·es de 18 à 24 ans. Il a théoriquement une capacité d’accueil de 24 enfants.</w:t>
      </w:r>
      <w:r w:rsidR="00AA0824" w:rsidRPr="00E46897">
        <w:rPr>
          <w:rFonts w:ascii="Century Gothic" w:hAnsi="Century Gothic" w:cs="Arial"/>
          <w:bCs/>
          <w:sz w:val="20"/>
          <w:szCs w:val="20"/>
        </w:rPr>
        <w:t xml:space="preserve"> </w:t>
      </w:r>
      <w:r w:rsidR="00936469" w:rsidRPr="00E46897">
        <w:rPr>
          <w:rFonts w:ascii="Century Gothic" w:hAnsi="Century Gothic" w:cs="Arial"/>
          <w:bCs/>
          <w:sz w:val="20"/>
          <w:szCs w:val="20"/>
        </w:rPr>
        <w:t>Le service de demi-pensionnat accueille environ 50 enfants différents à l’année.</w:t>
      </w:r>
    </w:p>
    <w:p w14:paraId="42DB9D99" w14:textId="06B87D68" w:rsidR="00E7747F" w:rsidRDefault="00AA0824" w:rsidP="00D330EB">
      <w:pPr>
        <w:pStyle w:val="Paragraphedeliste"/>
        <w:numPr>
          <w:ilvl w:val="0"/>
          <w:numId w:val="12"/>
        </w:numPr>
        <w:spacing w:before="100" w:beforeAutospacing="1" w:after="0" w:line="240" w:lineRule="auto"/>
        <w:ind w:left="714" w:hanging="357"/>
        <w:jc w:val="both"/>
        <w:textAlignment w:val="baseline"/>
        <w:rPr>
          <w:rFonts w:ascii="Century Gothic" w:hAnsi="Century Gothic" w:cs="Arial"/>
          <w:bCs/>
          <w:sz w:val="20"/>
          <w:szCs w:val="20"/>
        </w:rPr>
      </w:pPr>
      <w:r w:rsidRPr="00E146A3">
        <w:rPr>
          <w:rFonts w:ascii="Century Gothic" w:hAnsi="Century Gothic" w:cs="Arial"/>
          <w:b/>
          <w:bCs/>
          <w:sz w:val="20"/>
          <w:szCs w:val="20"/>
        </w:rPr>
        <w:t>Diverses OSC</w:t>
      </w:r>
      <w:r w:rsidRPr="0018087A">
        <w:rPr>
          <w:rFonts w:ascii="Century Gothic" w:hAnsi="Century Gothic" w:cs="Arial"/>
          <w:bCs/>
          <w:sz w:val="20"/>
          <w:szCs w:val="20"/>
        </w:rPr>
        <w:t xml:space="preserve"> : </w:t>
      </w:r>
      <w:r w:rsidR="00C40F3A" w:rsidRPr="0018087A">
        <w:rPr>
          <w:rFonts w:ascii="Century Gothic" w:hAnsi="Century Gothic" w:cs="Arial"/>
          <w:bCs/>
          <w:sz w:val="20"/>
          <w:szCs w:val="20"/>
        </w:rPr>
        <w:t>d</w:t>
      </w:r>
      <w:r w:rsidR="00633D11" w:rsidRPr="0018087A">
        <w:rPr>
          <w:rFonts w:ascii="Century Gothic" w:hAnsi="Century Gothic" w:cs="Arial"/>
          <w:bCs/>
          <w:sz w:val="20"/>
          <w:szCs w:val="20"/>
        </w:rPr>
        <w:t>ans le cadre du projet</w:t>
      </w:r>
      <w:r w:rsidR="00733F47" w:rsidRPr="0018087A">
        <w:rPr>
          <w:rFonts w:ascii="Century Gothic" w:hAnsi="Century Gothic" w:cs="Arial"/>
          <w:bCs/>
          <w:sz w:val="20"/>
          <w:szCs w:val="20"/>
        </w:rPr>
        <w:t>,</w:t>
      </w:r>
      <w:r w:rsidR="00633D11" w:rsidRPr="00E146A3">
        <w:rPr>
          <w:rFonts w:ascii="Century Gothic" w:hAnsi="Century Gothic" w:cs="Arial"/>
          <w:bCs/>
          <w:sz w:val="20"/>
          <w:szCs w:val="20"/>
        </w:rPr>
        <w:t xml:space="preserve"> diverses OSC sont intervenu</w:t>
      </w:r>
      <w:r w:rsidR="00733F47" w:rsidRPr="00E146A3">
        <w:rPr>
          <w:rFonts w:ascii="Century Gothic" w:hAnsi="Century Gothic" w:cs="Arial"/>
          <w:bCs/>
          <w:sz w:val="20"/>
          <w:szCs w:val="20"/>
        </w:rPr>
        <w:t>e</w:t>
      </w:r>
      <w:r w:rsidR="00633D11" w:rsidRPr="00E146A3">
        <w:rPr>
          <w:rFonts w:ascii="Century Gothic" w:hAnsi="Century Gothic" w:cs="Arial"/>
          <w:bCs/>
          <w:sz w:val="20"/>
          <w:szCs w:val="20"/>
        </w:rPr>
        <w:t xml:space="preserve">s pour soutenir les partenaires dans la mise en œuvre </w:t>
      </w:r>
      <w:r w:rsidR="00633D11" w:rsidRPr="00E46897">
        <w:rPr>
          <w:rFonts w:ascii="Century Gothic" w:hAnsi="Century Gothic" w:cs="Arial"/>
          <w:bCs/>
          <w:sz w:val="20"/>
          <w:szCs w:val="20"/>
        </w:rPr>
        <w:t>des projets citoyens (projets portés par les jeunes visant à l’amélioration de leurs cadres de vie) et des plans d’actions loca</w:t>
      </w:r>
      <w:r w:rsidR="00733F47" w:rsidRPr="00E46897">
        <w:rPr>
          <w:rFonts w:ascii="Century Gothic" w:hAnsi="Century Gothic" w:cs="Arial"/>
          <w:bCs/>
          <w:sz w:val="20"/>
          <w:szCs w:val="20"/>
        </w:rPr>
        <w:t>ux</w:t>
      </w:r>
      <w:r w:rsidR="00633D11" w:rsidRPr="00E46897">
        <w:rPr>
          <w:rFonts w:ascii="Century Gothic" w:hAnsi="Century Gothic" w:cs="Arial"/>
          <w:bCs/>
          <w:sz w:val="20"/>
          <w:szCs w:val="20"/>
        </w:rPr>
        <w:t xml:space="preserve"> (projets </w:t>
      </w:r>
      <w:r w:rsidR="00633D11" w:rsidRPr="00E46897">
        <w:rPr>
          <w:rFonts w:ascii="Century Gothic" w:hAnsi="Century Gothic" w:cs="Arial"/>
          <w:bCs/>
          <w:sz w:val="20"/>
          <w:szCs w:val="20"/>
        </w:rPr>
        <w:lastRenderedPageBreak/>
        <w:t xml:space="preserve">portés par les professionnels des structures sociales et les OSC visant à l’amélioration de l’offre de service pour les jeunes) </w:t>
      </w:r>
    </w:p>
    <w:p w14:paraId="6EAFA451" w14:textId="77777777" w:rsidR="00D330EB" w:rsidRPr="00D330EB" w:rsidRDefault="00D330EB" w:rsidP="00D330EB">
      <w:pPr>
        <w:spacing w:after="0" w:line="240" w:lineRule="auto"/>
        <w:contextualSpacing/>
        <w:jc w:val="both"/>
        <w:textAlignment w:val="baseline"/>
        <w:rPr>
          <w:rFonts w:ascii="Century Gothic" w:hAnsi="Century Gothic" w:cs="Arial"/>
          <w:bCs/>
          <w:sz w:val="20"/>
          <w:szCs w:val="20"/>
        </w:rPr>
      </w:pPr>
    </w:p>
    <w:p w14:paraId="2C82FA30" w14:textId="77777777" w:rsidR="00122493" w:rsidRPr="00514EEF" w:rsidRDefault="00122493" w:rsidP="00936469">
      <w:pPr>
        <w:pStyle w:val="Paragraphedeliste"/>
        <w:numPr>
          <w:ilvl w:val="0"/>
          <w:numId w:val="7"/>
        </w:numPr>
        <w:spacing w:before="240" w:line="276" w:lineRule="auto"/>
        <w:jc w:val="both"/>
        <w:rPr>
          <w:rFonts w:ascii="Century Gothic" w:hAnsi="Century Gothic" w:cs="Arial"/>
          <w:b/>
          <w:bCs/>
        </w:rPr>
      </w:pPr>
      <w:r w:rsidRPr="00514EEF">
        <w:rPr>
          <w:rFonts w:ascii="Century Gothic" w:hAnsi="Century Gothic" w:cs="Arial"/>
          <w:b/>
          <w:bCs/>
        </w:rPr>
        <w:t xml:space="preserve">Budget de l’action </w:t>
      </w:r>
    </w:p>
    <w:p w14:paraId="527A9C47" w14:textId="36D4AC3F" w:rsidR="009A2770" w:rsidRPr="00634309" w:rsidRDefault="008803DA" w:rsidP="00634309">
      <w:pPr>
        <w:spacing w:before="100" w:beforeAutospacing="1" w:after="100" w:afterAutospacing="1" w:line="240" w:lineRule="auto"/>
        <w:jc w:val="both"/>
        <w:textAlignment w:val="baseline"/>
        <w:rPr>
          <w:rFonts w:ascii="Century Gothic" w:hAnsi="Century Gothic" w:cs="Arial"/>
          <w:bCs/>
          <w:sz w:val="20"/>
          <w:szCs w:val="20"/>
        </w:rPr>
      </w:pPr>
      <w:r w:rsidRPr="00634309">
        <w:rPr>
          <w:rFonts w:ascii="Century Gothic" w:hAnsi="Century Gothic" w:cs="Arial"/>
          <w:bCs/>
          <w:sz w:val="20"/>
          <w:szCs w:val="20"/>
        </w:rPr>
        <w:t xml:space="preserve">Le projet est financé </w:t>
      </w:r>
      <w:r w:rsidR="00C47313">
        <w:rPr>
          <w:rFonts w:ascii="Century Gothic" w:hAnsi="Century Gothic" w:cs="Arial"/>
          <w:bCs/>
          <w:sz w:val="20"/>
          <w:szCs w:val="20"/>
        </w:rPr>
        <w:t xml:space="preserve">en grande partie par l’AFD, l’UNICEF et la DCIM (Direction de la Coopération internationale de Monaco). </w:t>
      </w:r>
      <w:r w:rsidR="006F396A">
        <w:rPr>
          <w:rFonts w:ascii="Century Gothic" w:hAnsi="Century Gothic" w:cs="Arial"/>
          <w:bCs/>
          <w:sz w:val="20"/>
          <w:szCs w:val="20"/>
        </w:rPr>
        <w:t xml:space="preserve"> </w:t>
      </w:r>
    </w:p>
    <w:p w14:paraId="38D7C765" w14:textId="77777777" w:rsidR="006F0B31" w:rsidRPr="00132DD9" w:rsidRDefault="006F0B31" w:rsidP="009A2770">
      <w:pPr>
        <w:rPr>
          <w:rFonts w:ascii="Century Gothic" w:hAnsi="Century Gothic"/>
        </w:rPr>
      </w:pPr>
    </w:p>
    <w:p w14:paraId="44CA3D0A" w14:textId="5DF451C7" w:rsidR="009A2770" w:rsidRPr="00132DD9" w:rsidRDefault="009A2770" w:rsidP="002565CC">
      <w:pPr>
        <w:shd w:val="clear" w:color="auto" w:fill="E7573E"/>
        <w:tabs>
          <w:tab w:val="left" w:pos="1523"/>
        </w:tabs>
        <w:spacing w:after="240" w:line="276" w:lineRule="auto"/>
        <w:outlineLvl w:val="1"/>
        <w:rPr>
          <w:rFonts w:ascii="Century Gothic" w:hAnsi="Century Gothic" w:cs="Arial"/>
          <w:b/>
          <w:caps/>
          <w:color w:val="FFFFFF" w:themeColor="background1"/>
          <w:spacing w:val="15"/>
          <w:sz w:val="24"/>
          <w:szCs w:val="24"/>
        </w:rPr>
      </w:pPr>
      <w:r w:rsidRPr="00132DD9">
        <w:rPr>
          <w:rFonts w:ascii="Century Gothic" w:hAnsi="Century Gothic" w:cs="Arial"/>
          <w:b/>
          <w:caps/>
          <w:color w:val="FFFFFF" w:themeColor="background1"/>
          <w:spacing w:val="15"/>
          <w:sz w:val="24"/>
          <w:szCs w:val="24"/>
        </w:rPr>
        <w:t>L’evaluation</w:t>
      </w:r>
    </w:p>
    <w:p w14:paraId="33757480" w14:textId="2D7FB4FD" w:rsidR="004A265F" w:rsidRPr="00514EEF" w:rsidRDefault="004A265F" w:rsidP="004A265F">
      <w:pPr>
        <w:spacing w:after="0" w:line="240" w:lineRule="auto"/>
        <w:ind w:right="-23"/>
        <w:jc w:val="both"/>
        <w:rPr>
          <w:rFonts w:ascii="Century Gothic" w:hAnsi="Century Gothic" w:cs="Arial"/>
          <w:b/>
          <w:color w:val="E7573E"/>
        </w:rPr>
      </w:pPr>
      <w:r w:rsidRPr="00514EEF">
        <w:rPr>
          <w:rFonts w:ascii="Century Gothic" w:hAnsi="Century Gothic" w:cs="Arial"/>
          <w:b/>
          <w:color w:val="E7573E"/>
        </w:rPr>
        <w:t xml:space="preserve">L’évaluation portera sur toute la période de la durée du projet soit du </w:t>
      </w:r>
      <w:r w:rsidR="00734390">
        <w:rPr>
          <w:rFonts w:ascii="Century Gothic" w:hAnsi="Century Gothic" w:cs="Arial"/>
          <w:b/>
          <w:color w:val="E7573E"/>
        </w:rPr>
        <w:t>1</w:t>
      </w:r>
      <w:r w:rsidR="00734390" w:rsidRPr="00734390">
        <w:rPr>
          <w:rFonts w:ascii="Century Gothic" w:hAnsi="Century Gothic" w:cs="Arial"/>
          <w:b/>
          <w:color w:val="E7573E"/>
          <w:vertAlign w:val="superscript"/>
        </w:rPr>
        <w:t>er</w:t>
      </w:r>
      <w:r w:rsidR="00734390">
        <w:rPr>
          <w:rFonts w:ascii="Century Gothic" w:hAnsi="Century Gothic" w:cs="Arial"/>
          <w:b/>
          <w:color w:val="E7573E"/>
        </w:rPr>
        <w:t xml:space="preserve"> novembre 2018 </w:t>
      </w:r>
      <w:r w:rsidR="00FC51E5">
        <w:rPr>
          <w:rFonts w:ascii="Century Gothic" w:hAnsi="Century Gothic" w:cs="Arial"/>
          <w:b/>
          <w:color w:val="E7573E"/>
        </w:rPr>
        <w:t xml:space="preserve">au </w:t>
      </w:r>
      <w:r w:rsidR="00734390">
        <w:rPr>
          <w:rFonts w:ascii="Century Gothic" w:hAnsi="Century Gothic" w:cs="Arial"/>
          <w:b/>
          <w:color w:val="E7573E"/>
        </w:rPr>
        <w:t>31 juillet 2022.</w:t>
      </w:r>
    </w:p>
    <w:p w14:paraId="1D947C08" w14:textId="50721166" w:rsidR="009A2770" w:rsidRPr="00132DD9" w:rsidRDefault="009A2770" w:rsidP="00936469">
      <w:pPr>
        <w:pStyle w:val="Paragraphedeliste"/>
        <w:numPr>
          <w:ilvl w:val="0"/>
          <w:numId w:val="6"/>
        </w:numPr>
        <w:spacing w:before="240" w:line="276" w:lineRule="auto"/>
        <w:jc w:val="both"/>
        <w:rPr>
          <w:rFonts w:ascii="Century Gothic" w:hAnsi="Century Gothic" w:cs="Arial"/>
          <w:b/>
          <w:bCs/>
        </w:rPr>
      </w:pPr>
      <w:r w:rsidRPr="00132DD9">
        <w:rPr>
          <w:rFonts w:ascii="Century Gothic" w:hAnsi="Century Gothic" w:cs="Arial"/>
          <w:b/>
          <w:bCs/>
        </w:rPr>
        <w:t>Justification de l’évaluation</w:t>
      </w:r>
    </w:p>
    <w:p w14:paraId="2D85F61D" w14:textId="4745E7D6" w:rsidR="003A2E74" w:rsidRPr="00132DD9" w:rsidRDefault="00523D5A" w:rsidP="00205BAC">
      <w:pPr>
        <w:jc w:val="both"/>
        <w:rPr>
          <w:rFonts w:ascii="Century Gothic" w:hAnsi="Century Gothic"/>
        </w:rPr>
      </w:pPr>
      <w:r w:rsidRPr="00132DD9">
        <w:rPr>
          <w:rFonts w:ascii="Century Gothic" w:hAnsi="Century Gothic"/>
        </w:rPr>
        <w:t xml:space="preserve">Cette évaluation externe est motivée par l’engagement contractuel d’examiner le </w:t>
      </w:r>
      <w:r w:rsidRPr="00132DD9">
        <w:rPr>
          <w:rFonts w:ascii="Century Gothic" w:hAnsi="Century Gothic"/>
          <w:b/>
        </w:rPr>
        <w:t>degré d’atteinte des objectifs par rapport aux résultats attendus</w:t>
      </w:r>
      <w:r w:rsidRPr="00132DD9">
        <w:rPr>
          <w:rFonts w:ascii="Century Gothic" w:hAnsi="Century Gothic"/>
        </w:rPr>
        <w:t xml:space="preserve">, par l’importance d’analyser </w:t>
      </w:r>
      <w:r w:rsidRPr="00132DD9">
        <w:rPr>
          <w:rFonts w:ascii="Century Gothic" w:hAnsi="Century Gothic"/>
          <w:b/>
        </w:rPr>
        <w:t xml:space="preserve">les effets/impacts directs et indirects </w:t>
      </w:r>
      <w:r w:rsidRPr="00132DD9">
        <w:rPr>
          <w:rFonts w:ascii="Century Gothic" w:hAnsi="Century Gothic"/>
        </w:rPr>
        <w:t xml:space="preserve">ainsi que </w:t>
      </w:r>
      <w:r w:rsidRPr="00132DD9">
        <w:rPr>
          <w:rFonts w:ascii="Century Gothic" w:hAnsi="Century Gothic"/>
          <w:b/>
        </w:rPr>
        <w:t>la pérennité</w:t>
      </w:r>
      <w:r w:rsidRPr="00132DD9">
        <w:rPr>
          <w:rFonts w:ascii="Century Gothic" w:hAnsi="Century Gothic"/>
        </w:rPr>
        <w:t xml:space="preserve"> et </w:t>
      </w:r>
      <w:r w:rsidRPr="00132DD9">
        <w:rPr>
          <w:rFonts w:ascii="Century Gothic" w:hAnsi="Century Gothic"/>
          <w:b/>
        </w:rPr>
        <w:t>les perspectives</w:t>
      </w:r>
      <w:r w:rsidRPr="00132DD9">
        <w:rPr>
          <w:rFonts w:ascii="Century Gothic" w:hAnsi="Century Gothic"/>
        </w:rPr>
        <w:t xml:space="preserve"> des actions et par le désir de tirer des enseignements et d’énoncer </w:t>
      </w:r>
      <w:r w:rsidRPr="00132DD9">
        <w:rPr>
          <w:rFonts w:ascii="Century Gothic" w:hAnsi="Century Gothic"/>
          <w:b/>
        </w:rPr>
        <w:t>des recommandations</w:t>
      </w:r>
      <w:r w:rsidRPr="00132DD9">
        <w:rPr>
          <w:rFonts w:ascii="Century Gothic" w:hAnsi="Century Gothic"/>
        </w:rPr>
        <w:t xml:space="preserve"> pour alimenter la dynamique enclenchée avec les diverses parties prenantes du projet. Les résultats ainsi q</w:t>
      </w:r>
      <w:r w:rsidR="003A2E74" w:rsidRPr="00132DD9">
        <w:rPr>
          <w:rFonts w:ascii="Century Gothic" w:hAnsi="Century Gothic"/>
        </w:rPr>
        <w:t>ue le rapport d’évaluation</w:t>
      </w:r>
      <w:r w:rsidRPr="00132DD9">
        <w:rPr>
          <w:rFonts w:ascii="Century Gothic" w:hAnsi="Century Gothic"/>
        </w:rPr>
        <w:t xml:space="preserve"> seront partagés avec l’ensemble des partenaires et des acteurs impliqués.</w:t>
      </w:r>
    </w:p>
    <w:p w14:paraId="7FEAFB06" w14:textId="511D489B" w:rsidR="00A60574" w:rsidRPr="00132DD9" w:rsidRDefault="00A60574" w:rsidP="00936469">
      <w:pPr>
        <w:pStyle w:val="Paragraphedeliste"/>
        <w:numPr>
          <w:ilvl w:val="0"/>
          <w:numId w:val="6"/>
        </w:numPr>
        <w:spacing w:before="240" w:line="276" w:lineRule="auto"/>
        <w:jc w:val="both"/>
        <w:rPr>
          <w:rFonts w:ascii="Century Gothic" w:hAnsi="Century Gothic" w:cs="Arial"/>
          <w:b/>
          <w:bCs/>
        </w:rPr>
      </w:pPr>
      <w:r w:rsidRPr="00132DD9">
        <w:rPr>
          <w:rFonts w:ascii="Century Gothic" w:hAnsi="Century Gothic" w:cs="Arial"/>
          <w:b/>
          <w:bCs/>
        </w:rPr>
        <w:t xml:space="preserve">Objectifs de l’évaluation </w:t>
      </w:r>
    </w:p>
    <w:p w14:paraId="6D6300B7" w14:textId="32014058" w:rsidR="00866C25" w:rsidRPr="00132DD9" w:rsidRDefault="00866C25" w:rsidP="00205BAC">
      <w:pPr>
        <w:jc w:val="both"/>
        <w:rPr>
          <w:rFonts w:ascii="Century Gothic" w:hAnsi="Century Gothic"/>
        </w:rPr>
      </w:pPr>
      <w:r w:rsidRPr="00132DD9">
        <w:rPr>
          <w:rFonts w:ascii="Century Gothic" w:hAnsi="Century Gothic"/>
        </w:rPr>
        <w:t xml:space="preserve">Cette évaluation finale prendra en compte toutes les actions programmées dans le document projet. Elle vise à réaliser un bilan des activités conduites au regard des objectifs et résultats attendus tout en mettant l’accent sur les processus et méthodologies mis en place. Il s’agira aussi de dégager les éléments d’apprentissage à considérer pour des initiatives similaires futures. </w:t>
      </w:r>
    </w:p>
    <w:p w14:paraId="67021307" w14:textId="165335F7" w:rsidR="008566FA" w:rsidRPr="00132DD9" w:rsidRDefault="008566FA" w:rsidP="008566FA">
      <w:pPr>
        <w:jc w:val="both"/>
        <w:rPr>
          <w:rFonts w:ascii="Century Gothic" w:hAnsi="Century Gothic"/>
        </w:rPr>
      </w:pPr>
      <w:r w:rsidRPr="00132DD9">
        <w:rPr>
          <w:rFonts w:ascii="Century Gothic" w:hAnsi="Century Gothic"/>
        </w:rPr>
        <w:t xml:space="preserve">Les objectifs de cette évaluation sont </w:t>
      </w:r>
      <w:r w:rsidR="00F43806">
        <w:rPr>
          <w:rFonts w:ascii="Century Gothic" w:hAnsi="Century Gothic"/>
        </w:rPr>
        <w:t>doub</w:t>
      </w:r>
      <w:r w:rsidRPr="00132DD9">
        <w:rPr>
          <w:rFonts w:ascii="Century Gothic" w:hAnsi="Century Gothic"/>
        </w:rPr>
        <w:t xml:space="preserve">les : </w:t>
      </w:r>
    </w:p>
    <w:p w14:paraId="184C93BD" w14:textId="48DBB980" w:rsidR="008566FA" w:rsidRPr="00132DD9" w:rsidRDefault="008566FA" w:rsidP="008566FA">
      <w:pPr>
        <w:jc w:val="both"/>
        <w:rPr>
          <w:rFonts w:ascii="Century Gothic" w:hAnsi="Century Gothic"/>
        </w:rPr>
      </w:pPr>
      <w:r w:rsidRPr="00132DD9">
        <w:rPr>
          <w:rFonts w:ascii="Century Gothic" w:hAnsi="Century Gothic"/>
        </w:rPr>
        <w:t xml:space="preserve">- Rendre compte des activités mises en œuvre à l’issue du projet à </w:t>
      </w:r>
      <w:r w:rsidR="001030E0">
        <w:rPr>
          <w:rFonts w:ascii="Century Gothic" w:hAnsi="Century Gothic"/>
        </w:rPr>
        <w:t>l’Agence Française de Développement</w:t>
      </w:r>
    </w:p>
    <w:p w14:paraId="59612AF0" w14:textId="14ABA2BC" w:rsidR="008566FA" w:rsidRPr="00132DD9" w:rsidRDefault="008566FA" w:rsidP="008566FA">
      <w:pPr>
        <w:jc w:val="both"/>
        <w:rPr>
          <w:rFonts w:ascii="Century Gothic" w:hAnsi="Century Gothic"/>
        </w:rPr>
      </w:pPr>
      <w:r w:rsidRPr="00132DD9">
        <w:rPr>
          <w:rFonts w:ascii="Century Gothic" w:hAnsi="Century Gothic"/>
        </w:rPr>
        <w:t>- Apprécier de manière rigoureuse et impartiale les rés</w:t>
      </w:r>
      <w:r w:rsidR="00F00A54" w:rsidRPr="00132DD9">
        <w:rPr>
          <w:rFonts w:ascii="Century Gothic" w:hAnsi="Century Gothic"/>
        </w:rPr>
        <w:t>ultats et l’impact du programme</w:t>
      </w:r>
    </w:p>
    <w:p w14:paraId="020E1C22" w14:textId="66277B37" w:rsidR="00866C25" w:rsidRPr="00132DD9" w:rsidRDefault="001B6B69" w:rsidP="0048148D">
      <w:pPr>
        <w:jc w:val="both"/>
        <w:rPr>
          <w:rFonts w:ascii="Century Gothic" w:hAnsi="Century Gothic"/>
        </w:rPr>
      </w:pPr>
      <w:r w:rsidRPr="00132DD9">
        <w:rPr>
          <w:rFonts w:ascii="Century Gothic" w:hAnsi="Century Gothic"/>
        </w:rPr>
        <w:t xml:space="preserve">Au-delà de cette obligation contractuelle vis-à-vis de l’AFD, l’évaluation envisagée est nécessaire pour orienter la conception et la mise en œuvre de futures interventions de Santé Sud sur la thématique concernée. </w:t>
      </w:r>
    </w:p>
    <w:p w14:paraId="5A4B5DCF" w14:textId="3DEC6792" w:rsidR="00866C25" w:rsidRPr="00132DD9" w:rsidRDefault="00866C25" w:rsidP="0048148D">
      <w:pPr>
        <w:jc w:val="both"/>
        <w:rPr>
          <w:rFonts w:ascii="Century Gothic" w:hAnsi="Century Gothic"/>
        </w:rPr>
      </w:pPr>
      <w:r w:rsidRPr="00132DD9">
        <w:rPr>
          <w:rFonts w:ascii="Century Gothic" w:hAnsi="Century Gothic"/>
        </w:rPr>
        <w:t>Le</w:t>
      </w:r>
      <w:r w:rsidR="00E81A9A" w:rsidRPr="00132DD9">
        <w:rPr>
          <w:rFonts w:ascii="Century Gothic" w:hAnsi="Century Gothic"/>
        </w:rPr>
        <w:t>·</w:t>
      </w:r>
      <w:r w:rsidR="00EB01D3" w:rsidRPr="00132DD9">
        <w:rPr>
          <w:rFonts w:ascii="Century Gothic" w:hAnsi="Century Gothic"/>
        </w:rPr>
        <w:t>l</w:t>
      </w:r>
      <w:r w:rsidR="00E81A9A" w:rsidRPr="00132DD9">
        <w:rPr>
          <w:rFonts w:ascii="Century Gothic" w:hAnsi="Century Gothic"/>
        </w:rPr>
        <w:t>a</w:t>
      </w:r>
      <w:r w:rsidRPr="00132DD9">
        <w:rPr>
          <w:rFonts w:ascii="Century Gothic" w:hAnsi="Century Gothic"/>
        </w:rPr>
        <w:t xml:space="preserve"> consultant</w:t>
      </w:r>
      <w:r w:rsidR="00E81A9A" w:rsidRPr="00132DD9">
        <w:rPr>
          <w:rFonts w:ascii="Century Gothic" w:hAnsi="Century Gothic"/>
        </w:rPr>
        <w:t>·e</w:t>
      </w:r>
      <w:r w:rsidRPr="00132DD9">
        <w:rPr>
          <w:rFonts w:ascii="Century Gothic" w:hAnsi="Century Gothic"/>
        </w:rPr>
        <w:t xml:space="preserve"> devra conduire l’a</w:t>
      </w:r>
      <w:r w:rsidR="00064344" w:rsidRPr="00132DD9">
        <w:rPr>
          <w:rFonts w:ascii="Century Gothic" w:hAnsi="Century Gothic"/>
        </w:rPr>
        <w:t xml:space="preserve">nalyse </w:t>
      </w:r>
      <w:r w:rsidR="00170EFD" w:rsidRPr="00132DD9">
        <w:rPr>
          <w:rFonts w:ascii="Century Gothic" w:hAnsi="Century Gothic"/>
        </w:rPr>
        <w:t xml:space="preserve">afin d’évaluer </w:t>
      </w:r>
      <w:r w:rsidRPr="00132DD9">
        <w:rPr>
          <w:rFonts w:ascii="Century Gothic" w:hAnsi="Century Gothic"/>
        </w:rPr>
        <w:t>la perf</w:t>
      </w:r>
      <w:r w:rsidR="003A55B9" w:rsidRPr="00132DD9">
        <w:rPr>
          <w:rFonts w:ascii="Century Gothic" w:hAnsi="Century Gothic"/>
        </w:rPr>
        <w:t xml:space="preserve">ormance du projet au regard de </w:t>
      </w:r>
      <w:r w:rsidR="00161459">
        <w:rPr>
          <w:rFonts w:ascii="Century Gothic" w:hAnsi="Century Gothic"/>
        </w:rPr>
        <w:t>6</w:t>
      </w:r>
      <w:r w:rsidRPr="00132DD9">
        <w:rPr>
          <w:rFonts w:ascii="Century Gothic" w:hAnsi="Century Gothic"/>
        </w:rPr>
        <w:t xml:space="preserve"> critères </w:t>
      </w:r>
      <w:r w:rsidR="0048148D" w:rsidRPr="00132DD9">
        <w:rPr>
          <w:rFonts w:ascii="Century Gothic" w:hAnsi="Century Gothic"/>
        </w:rPr>
        <w:t>d’évaluation :</w:t>
      </w:r>
    </w:p>
    <w:p w14:paraId="2495776E" w14:textId="77777777" w:rsidR="00170EFD" w:rsidRPr="00132DD9" w:rsidRDefault="00170EFD" w:rsidP="00936469">
      <w:pPr>
        <w:pStyle w:val="Paragraphedeliste"/>
        <w:numPr>
          <w:ilvl w:val="0"/>
          <w:numId w:val="3"/>
        </w:numPr>
        <w:jc w:val="both"/>
        <w:rPr>
          <w:rFonts w:ascii="Century Gothic" w:hAnsi="Century Gothic"/>
        </w:rPr>
      </w:pPr>
      <w:r w:rsidRPr="00132DD9">
        <w:rPr>
          <w:rFonts w:ascii="Century Gothic" w:hAnsi="Century Gothic"/>
        </w:rPr>
        <w:t>Cohérence :</w:t>
      </w:r>
      <w:r w:rsidR="00C116AE" w:rsidRPr="00132DD9">
        <w:rPr>
          <w:rFonts w:ascii="Century Gothic" w:hAnsi="Century Gothic"/>
        </w:rPr>
        <w:t xml:space="preserve"> </w:t>
      </w:r>
      <w:r w:rsidRPr="00132DD9">
        <w:rPr>
          <w:rFonts w:ascii="Century Gothic" w:hAnsi="Century Gothic"/>
        </w:rPr>
        <w:t>c</w:t>
      </w:r>
      <w:r w:rsidR="00C116AE" w:rsidRPr="00132DD9">
        <w:rPr>
          <w:rFonts w:ascii="Century Gothic" w:hAnsi="Century Gothic"/>
        </w:rPr>
        <w:t>omparer l’adéquation entre</w:t>
      </w:r>
      <w:r w:rsidR="00266473" w:rsidRPr="00132DD9">
        <w:rPr>
          <w:rFonts w:ascii="Century Gothic" w:hAnsi="Century Gothic"/>
        </w:rPr>
        <w:t xml:space="preserve"> </w:t>
      </w:r>
      <w:r w:rsidR="00C116AE" w:rsidRPr="00132DD9">
        <w:rPr>
          <w:rFonts w:ascii="Century Gothic" w:hAnsi="Century Gothic"/>
        </w:rPr>
        <w:t>les moyens attribués et les objectifs du projet</w:t>
      </w:r>
    </w:p>
    <w:p w14:paraId="75B7E59A" w14:textId="77777777" w:rsidR="00170EFD" w:rsidRPr="00132DD9" w:rsidRDefault="00170EFD" w:rsidP="00936469">
      <w:pPr>
        <w:pStyle w:val="Paragraphedeliste"/>
        <w:numPr>
          <w:ilvl w:val="0"/>
          <w:numId w:val="3"/>
        </w:numPr>
        <w:jc w:val="both"/>
        <w:rPr>
          <w:rFonts w:ascii="Century Gothic" w:hAnsi="Century Gothic"/>
        </w:rPr>
      </w:pPr>
      <w:r w:rsidRPr="00132DD9">
        <w:rPr>
          <w:rFonts w:ascii="Century Gothic" w:hAnsi="Century Gothic"/>
        </w:rPr>
        <w:t>Pertinence : c</w:t>
      </w:r>
      <w:r w:rsidR="00C116AE" w:rsidRPr="00132DD9">
        <w:rPr>
          <w:rFonts w:ascii="Century Gothic" w:hAnsi="Century Gothic"/>
        </w:rPr>
        <w:t>omparer les objectifs aux enjeux du projet</w:t>
      </w:r>
    </w:p>
    <w:p w14:paraId="6433C64B" w14:textId="2D9BFA8D" w:rsidR="00170EFD" w:rsidRPr="00132DD9" w:rsidRDefault="00170EFD" w:rsidP="00936469">
      <w:pPr>
        <w:pStyle w:val="Paragraphedeliste"/>
        <w:numPr>
          <w:ilvl w:val="0"/>
          <w:numId w:val="3"/>
        </w:numPr>
        <w:jc w:val="both"/>
        <w:rPr>
          <w:rFonts w:ascii="Century Gothic" w:hAnsi="Century Gothic"/>
        </w:rPr>
      </w:pPr>
      <w:r w:rsidRPr="00132DD9">
        <w:rPr>
          <w:rFonts w:ascii="Century Gothic" w:hAnsi="Century Gothic"/>
        </w:rPr>
        <w:t>Efficience : c</w:t>
      </w:r>
      <w:r w:rsidR="00C116AE" w:rsidRPr="00132DD9">
        <w:rPr>
          <w:rFonts w:ascii="Century Gothic" w:hAnsi="Century Gothic"/>
        </w:rPr>
        <w:t xml:space="preserve">omparer les résultats obtenus aux moyens mis en </w:t>
      </w:r>
      <w:r w:rsidR="00266473" w:rsidRPr="00132DD9">
        <w:rPr>
          <w:rFonts w:ascii="Century Gothic" w:hAnsi="Century Gothic"/>
        </w:rPr>
        <w:t>œuvre</w:t>
      </w:r>
      <w:r w:rsidR="00C116AE" w:rsidRPr="00132DD9">
        <w:rPr>
          <w:rFonts w:ascii="Century Gothic" w:hAnsi="Century Gothic"/>
        </w:rPr>
        <w:t>.</w:t>
      </w:r>
      <w:r w:rsidR="00266473" w:rsidRPr="00132DD9">
        <w:rPr>
          <w:rFonts w:ascii="Century Gothic" w:hAnsi="Century Gothic"/>
        </w:rPr>
        <w:t xml:space="preserve"> </w:t>
      </w:r>
      <w:r w:rsidR="00C116AE" w:rsidRPr="00132DD9">
        <w:rPr>
          <w:rFonts w:ascii="Century Gothic" w:hAnsi="Century Gothic"/>
        </w:rPr>
        <w:t>Comparer les résultats et la démarche choisie selon les ressources mobilisées</w:t>
      </w:r>
    </w:p>
    <w:p w14:paraId="10844051" w14:textId="53E7D0E2" w:rsidR="00170EFD" w:rsidRPr="00132DD9" w:rsidRDefault="00170EFD" w:rsidP="00936469">
      <w:pPr>
        <w:pStyle w:val="Paragraphedeliste"/>
        <w:numPr>
          <w:ilvl w:val="0"/>
          <w:numId w:val="3"/>
        </w:numPr>
        <w:jc w:val="both"/>
        <w:rPr>
          <w:rFonts w:ascii="Century Gothic" w:hAnsi="Century Gothic"/>
        </w:rPr>
      </w:pPr>
      <w:r w:rsidRPr="00132DD9">
        <w:rPr>
          <w:rFonts w:ascii="Century Gothic" w:hAnsi="Century Gothic"/>
        </w:rPr>
        <w:t>Efficacité : c</w:t>
      </w:r>
      <w:r w:rsidR="00C116AE" w:rsidRPr="00132DD9">
        <w:rPr>
          <w:rFonts w:ascii="Century Gothic" w:hAnsi="Century Gothic"/>
        </w:rPr>
        <w:t>omparer les objectifs fixés et les résultats atteints</w:t>
      </w:r>
    </w:p>
    <w:p w14:paraId="5B18185D" w14:textId="77777777" w:rsidR="00170EFD" w:rsidRPr="00132DD9" w:rsidRDefault="00170EFD" w:rsidP="00936469">
      <w:pPr>
        <w:pStyle w:val="Paragraphedeliste"/>
        <w:numPr>
          <w:ilvl w:val="0"/>
          <w:numId w:val="3"/>
        </w:numPr>
        <w:jc w:val="both"/>
        <w:rPr>
          <w:rFonts w:ascii="Century Gothic" w:hAnsi="Century Gothic"/>
        </w:rPr>
      </w:pPr>
      <w:r w:rsidRPr="00132DD9">
        <w:rPr>
          <w:rFonts w:ascii="Century Gothic" w:hAnsi="Century Gothic"/>
        </w:rPr>
        <w:lastRenderedPageBreak/>
        <w:t>Impacts : a</w:t>
      </w:r>
      <w:r w:rsidR="00C116AE" w:rsidRPr="00132DD9">
        <w:rPr>
          <w:rFonts w:ascii="Century Gothic" w:hAnsi="Century Gothic"/>
        </w:rPr>
        <w:t>pprécier tous les effets d’une action sur son environnement au sens le plus large</w:t>
      </w:r>
    </w:p>
    <w:p w14:paraId="560C8F16" w14:textId="30F4BCB9" w:rsidR="009B457F" w:rsidRPr="00161459" w:rsidRDefault="00170EFD" w:rsidP="00936469">
      <w:pPr>
        <w:pStyle w:val="Paragraphedeliste"/>
        <w:numPr>
          <w:ilvl w:val="0"/>
          <w:numId w:val="3"/>
        </w:numPr>
        <w:jc w:val="both"/>
        <w:rPr>
          <w:rFonts w:ascii="Century Gothic" w:hAnsi="Century Gothic"/>
        </w:rPr>
      </w:pPr>
      <w:r w:rsidRPr="00132DD9">
        <w:rPr>
          <w:rFonts w:ascii="Century Gothic" w:hAnsi="Century Gothic"/>
        </w:rPr>
        <w:t>Pérennité : a</w:t>
      </w:r>
      <w:r w:rsidR="00C116AE" w:rsidRPr="00132DD9">
        <w:rPr>
          <w:rFonts w:ascii="Century Gothic" w:hAnsi="Century Gothic"/>
        </w:rPr>
        <w:t xml:space="preserve">nalyser les chances de poursuivre l’action lorsque l’aide extérieure </w:t>
      </w:r>
      <w:r w:rsidR="0048148D" w:rsidRPr="00132DD9">
        <w:rPr>
          <w:rFonts w:ascii="Century Gothic" w:hAnsi="Century Gothic"/>
        </w:rPr>
        <w:t>aura cessée</w:t>
      </w:r>
    </w:p>
    <w:p w14:paraId="46CEF3BF" w14:textId="77777777" w:rsidR="006F0B31" w:rsidRPr="006F0B31" w:rsidRDefault="006F0B31" w:rsidP="006F0B31">
      <w:pPr>
        <w:pStyle w:val="Paragraphedeliste"/>
        <w:ind w:left="1080"/>
        <w:jc w:val="both"/>
        <w:rPr>
          <w:rFonts w:ascii="Century Gothic" w:hAnsi="Century Gothic"/>
        </w:rPr>
      </w:pPr>
    </w:p>
    <w:p w14:paraId="20F038DC" w14:textId="329CBDAD" w:rsidR="00132DD9" w:rsidRPr="00132DD9" w:rsidRDefault="00132DD9" w:rsidP="002565CC">
      <w:pPr>
        <w:shd w:val="clear" w:color="auto" w:fill="E7573E"/>
        <w:tabs>
          <w:tab w:val="left" w:pos="1523"/>
        </w:tabs>
        <w:spacing w:after="240" w:line="276" w:lineRule="auto"/>
        <w:outlineLvl w:val="1"/>
        <w:rPr>
          <w:rFonts w:ascii="Century Gothic" w:hAnsi="Century Gothic" w:cs="Arial"/>
          <w:b/>
          <w:caps/>
          <w:color w:val="FFFFFF" w:themeColor="background1"/>
          <w:spacing w:val="15"/>
          <w:sz w:val="24"/>
          <w:szCs w:val="24"/>
        </w:rPr>
      </w:pPr>
      <w:r>
        <w:rPr>
          <w:rFonts w:ascii="Century Gothic" w:hAnsi="Century Gothic" w:cs="Arial"/>
          <w:b/>
          <w:caps/>
          <w:color w:val="FFFFFF" w:themeColor="background1"/>
          <w:spacing w:val="15"/>
          <w:sz w:val="24"/>
          <w:szCs w:val="24"/>
        </w:rPr>
        <w:t>methodologie</w:t>
      </w:r>
    </w:p>
    <w:p w14:paraId="0AF5EF0C" w14:textId="7FC9D2CD" w:rsidR="00BE2A5D" w:rsidRPr="00132DD9" w:rsidRDefault="00E04092" w:rsidP="00BE2A5D">
      <w:pPr>
        <w:jc w:val="both"/>
        <w:rPr>
          <w:rFonts w:ascii="Century Gothic" w:hAnsi="Century Gothic"/>
        </w:rPr>
      </w:pPr>
      <w:r w:rsidRPr="00132DD9">
        <w:rPr>
          <w:rFonts w:ascii="Century Gothic" w:hAnsi="Century Gothic"/>
        </w:rPr>
        <w:t>Dans le cadre de cet appel d’offre, une méthodologie précise devra être proposée par les consultant</w:t>
      </w:r>
      <w:r w:rsidR="00E81A9A" w:rsidRPr="00132DD9">
        <w:rPr>
          <w:rFonts w:ascii="Century Gothic" w:hAnsi="Century Gothic"/>
        </w:rPr>
        <w:t>·e</w:t>
      </w:r>
      <w:r w:rsidRPr="00132DD9">
        <w:rPr>
          <w:rFonts w:ascii="Century Gothic" w:hAnsi="Century Gothic"/>
        </w:rPr>
        <w:t xml:space="preserve">s, dans laquelle les points suivants devront être pris </w:t>
      </w:r>
      <w:r w:rsidR="00BE2A5D" w:rsidRPr="00132DD9">
        <w:rPr>
          <w:rFonts w:ascii="Century Gothic" w:hAnsi="Century Gothic"/>
        </w:rPr>
        <w:t>en considération et respectés</w:t>
      </w:r>
      <w:r w:rsidR="00CC6D57">
        <w:rPr>
          <w:rFonts w:ascii="Century Gothic" w:hAnsi="Century Gothic"/>
        </w:rPr>
        <w:t xml:space="preserve"> : </w:t>
      </w:r>
    </w:p>
    <w:p w14:paraId="273866F4" w14:textId="4D3371AD" w:rsidR="00CC6D57" w:rsidRPr="00727B35" w:rsidRDefault="00006102" w:rsidP="00936469">
      <w:pPr>
        <w:pStyle w:val="Paragraphedeliste"/>
        <w:numPr>
          <w:ilvl w:val="0"/>
          <w:numId w:val="3"/>
        </w:numPr>
        <w:jc w:val="both"/>
        <w:rPr>
          <w:rFonts w:ascii="Century Gothic" w:hAnsi="Century Gothic"/>
        </w:rPr>
      </w:pPr>
      <w:r w:rsidRPr="00727B35">
        <w:rPr>
          <w:rFonts w:ascii="Century Gothic" w:hAnsi="Century Gothic"/>
        </w:rPr>
        <w:t>Le</w:t>
      </w:r>
      <w:r w:rsidR="006B42A1" w:rsidRPr="00727B35">
        <w:rPr>
          <w:rFonts w:ascii="Century Gothic" w:hAnsi="Century Gothic"/>
        </w:rPr>
        <w:t>·</w:t>
      </w:r>
      <w:r w:rsidR="00EB01D3" w:rsidRPr="00727B35">
        <w:rPr>
          <w:rFonts w:ascii="Century Gothic" w:hAnsi="Century Gothic"/>
        </w:rPr>
        <w:t>l</w:t>
      </w:r>
      <w:r w:rsidR="006B42A1" w:rsidRPr="00727B35">
        <w:rPr>
          <w:rFonts w:ascii="Century Gothic" w:hAnsi="Century Gothic"/>
        </w:rPr>
        <w:t>a</w:t>
      </w:r>
      <w:r w:rsidRPr="00727B35">
        <w:rPr>
          <w:rFonts w:ascii="Century Gothic" w:hAnsi="Century Gothic"/>
        </w:rPr>
        <w:t xml:space="preserve"> consultant</w:t>
      </w:r>
      <w:r w:rsidR="006B42A1" w:rsidRPr="00727B35">
        <w:rPr>
          <w:rFonts w:ascii="Century Gothic" w:hAnsi="Century Gothic"/>
        </w:rPr>
        <w:t>·e</w:t>
      </w:r>
      <w:r w:rsidRPr="00727B35">
        <w:rPr>
          <w:rFonts w:ascii="Century Gothic" w:hAnsi="Century Gothic"/>
        </w:rPr>
        <w:t xml:space="preserve"> effectuera initialement une analyse de la documentation et des thématiques du projet</w:t>
      </w:r>
      <w:r w:rsidR="00727B35">
        <w:rPr>
          <w:rFonts w:ascii="Century Gothic" w:hAnsi="Century Gothic"/>
        </w:rPr>
        <w:t xml:space="preserve"> </w:t>
      </w:r>
    </w:p>
    <w:p w14:paraId="55405396" w14:textId="30178CBF" w:rsidR="00CC6D57" w:rsidRPr="00727B35" w:rsidRDefault="00006102" w:rsidP="00936469">
      <w:pPr>
        <w:pStyle w:val="Paragraphedeliste"/>
        <w:numPr>
          <w:ilvl w:val="0"/>
          <w:numId w:val="3"/>
        </w:numPr>
        <w:jc w:val="both"/>
        <w:rPr>
          <w:rFonts w:ascii="Century Gothic" w:hAnsi="Century Gothic"/>
        </w:rPr>
      </w:pPr>
      <w:r w:rsidRPr="00727B35">
        <w:rPr>
          <w:rFonts w:ascii="Century Gothic" w:hAnsi="Century Gothic"/>
        </w:rPr>
        <w:t xml:space="preserve">La méthodologie de l’évaluation devra être conçue de manière à prendre en compte les différentes parties prenantes et permettre leur </w:t>
      </w:r>
      <w:r w:rsidRPr="00727B35">
        <w:rPr>
          <w:rFonts w:ascii="Century Gothic" w:hAnsi="Century Gothic"/>
          <w:b/>
        </w:rPr>
        <w:t xml:space="preserve">participation </w:t>
      </w:r>
      <w:r w:rsidRPr="00727B35">
        <w:rPr>
          <w:rFonts w:ascii="Century Gothic" w:hAnsi="Century Gothic"/>
        </w:rPr>
        <w:t xml:space="preserve">à l’évaluation. </w:t>
      </w:r>
    </w:p>
    <w:p w14:paraId="3BAF1859" w14:textId="39D2562A" w:rsidR="00006102" w:rsidRPr="00132DD9" w:rsidRDefault="00006102" w:rsidP="00BE2A5D">
      <w:pPr>
        <w:jc w:val="both"/>
        <w:rPr>
          <w:rFonts w:ascii="Century Gothic" w:hAnsi="Century Gothic"/>
        </w:rPr>
      </w:pPr>
      <w:r w:rsidRPr="00132DD9">
        <w:rPr>
          <w:rFonts w:ascii="Century Gothic" w:hAnsi="Century Gothic"/>
        </w:rPr>
        <w:t xml:space="preserve">Les principales parties prenantes sont : </w:t>
      </w:r>
    </w:p>
    <w:p w14:paraId="289EB472" w14:textId="4E541C05" w:rsidR="001030E0" w:rsidRDefault="006D6ED3" w:rsidP="00936469">
      <w:pPr>
        <w:pStyle w:val="Paragraphedeliste"/>
        <w:numPr>
          <w:ilvl w:val="0"/>
          <w:numId w:val="10"/>
        </w:numPr>
        <w:spacing w:after="0" w:line="240" w:lineRule="auto"/>
        <w:ind w:left="1134" w:hanging="425"/>
        <w:textAlignment w:val="baseline"/>
        <w:rPr>
          <w:rFonts w:ascii="Century Gothic" w:hAnsi="Century Gothic"/>
        </w:rPr>
      </w:pPr>
      <w:r w:rsidRPr="00727B35">
        <w:rPr>
          <w:rFonts w:ascii="Century Gothic" w:hAnsi="Century Gothic"/>
          <w:b/>
        </w:rPr>
        <w:t>Santé Sud :</w:t>
      </w:r>
      <w:r w:rsidR="00DA224A">
        <w:rPr>
          <w:rFonts w:ascii="Century Gothic" w:hAnsi="Century Gothic"/>
        </w:rPr>
        <w:t> </w:t>
      </w:r>
      <w:r w:rsidR="00DA224A">
        <w:rPr>
          <w:rFonts w:ascii="Century Gothic" w:hAnsi="Century Gothic"/>
        </w:rPr>
        <w:br/>
        <w:t>Equipe s</w:t>
      </w:r>
      <w:r w:rsidRPr="00727B35">
        <w:rPr>
          <w:rFonts w:ascii="Century Gothic" w:hAnsi="Century Gothic"/>
        </w:rPr>
        <w:t>iège à Marseille </w:t>
      </w:r>
      <w:r w:rsidR="00CC6D57" w:rsidRPr="00727B35">
        <w:rPr>
          <w:rFonts w:ascii="Century Gothic" w:hAnsi="Century Gothic"/>
        </w:rPr>
        <w:t xml:space="preserve">/ </w:t>
      </w:r>
      <w:r w:rsidR="00727B35">
        <w:rPr>
          <w:rFonts w:ascii="Century Gothic" w:hAnsi="Century Gothic"/>
        </w:rPr>
        <w:t>é</w:t>
      </w:r>
      <w:r w:rsidR="00CC6D57" w:rsidRPr="00727B35">
        <w:rPr>
          <w:rFonts w:ascii="Century Gothic" w:hAnsi="Century Gothic"/>
        </w:rPr>
        <w:t xml:space="preserve">quipe Santé Sud </w:t>
      </w:r>
      <w:r w:rsidR="007F2DD6">
        <w:rPr>
          <w:rFonts w:ascii="Century Gothic" w:hAnsi="Century Gothic"/>
        </w:rPr>
        <w:t>Tunisie</w:t>
      </w:r>
    </w:p>
    <w:p w14:paraId="0BC3D0AC" w14:textId="77777777" w:rsidR="008B34BB" w:rsidRDefault="008B34BB" w:rsidP="004326E0">
      <w:pPr>
        <w:pStyle w:val="Paragraphedeliste"/>
        <w:spacing w:after="0" w:line="240" w:lineRule="auto"/>
        <w:ind w:left="1134"/>
        <w:textAlignment w:val="baseline"/>
        <w:rPr>
          <w:rFonts w:ascii="Century Gothic" w:hAnsi="Century Gothic"/>
        </w:rPr>
      </w:pPr>
    </w:p>
    <w:p w14:paraId="2F51D602" w14:textId="3931101F" w:rsidR="008B34BB" w:rsidRPr="00AE0D96" w:rsidRDefault="003C3BA3" w:rsidP="003C3BA3">
      <w:pPr>
        <w:pStyle w:val="Paragraphedeliste"/>
        <w:numPr>
          <w:ilvl w:val="0"/>
          <w:numId w:val="10"/>
        </w:numPr>
        <w:spacing w:after="0" w:line="240" w:lineRule="auto"/>
        <w:ind w:left="1134" w:hanging="425"/>
        <w:textAlignment w:val="baseline"/>
        <w:rPr>
          <w:rFonts w:ascii="Century Gothic" w:hAnsi="Century Gothic"/>
        </w:rPr>
      </w:pPr>
      <w:r>
        <w:rPr>
          <w:rFonts w:ascii="Century Gothic" w:hAnsi="Century Gothic"/>
          <w:b/>
        </w:rPr>
        <w:t>C</w:t>
      </w:r>
      <w:r w:rsidR="001030E0">
        <w:rPr>
          <w:rFonts w:ascii="Century Gothic" w:hAnsi="Century Gothic"/>
          <w:b/>
        </w:rPr>
        <w:t>GP</w:t>
      </w:r>
      <w:r>
        <w:rPr>
          <w:rFonts w:ascii="Century Gothic" w:hAnsi="Century Gothic"/>
          <w:b/>
        </w:rPr>
        <w:t>S (Tunis)</w:t>
      </w:r>
    </w:p>
    <w:p w14:paraId="2F3186E2" w14:textId="77777777" w:rsidR="008B34BB" w:rsidRPr="004326E0" w:rsidRDefault="008B34BB" w:rsidP="00AE0D96">
      <w:pPr>
        <w:pStyle w:val="Paragraphedeliste"/>
        <w:rPr>
          <w:rFonts w:ascii="Century Gothic" w:hAnsi="Century Gothic"/>
        </w:rPr>
      </w:pPr>
    </w:p>
    <w:p w14:paraId="646CCFCA" w14:textId="4FAAEF22" w:rsidR="001030E0" w:rsidRPr="00AE0D96" w:rsidRDefault="001030E0" w:rsidP="00936469">
      <w:pPr>
        <w:pStyle w:val="Paragraphedeliste"/>
        <w:numPr>
          <w:ilvl w:val="0"/>
          <w:numId w:val="10"/>
        </w:numPr>
        <w:spacing w:after="0" w:line="240" w:lineRule="auto"/>
        <w:ind w:left="1134" w:hanging="425"/>
        <w:textAlignment w:val="baseline"/>
        <w:rPr>
          <w:rFonts w:ascii="Century Gothic" w:hAnsi="Century Gothic"/>
        </w:rPr>
      </w:pPr>
      <w:r>
        <w:rPr>
          <w:rFonts w:ascii="Century Gothic" w:hAnsi="Century Gothic"/>
          <w:b/>
        </w:rPr>
        <w:t xml:space="preserve">Les </w:t>
      </w:r>
      <w:r w:rsidR="00B24D8B">
        <w:rPr>
          <w:rFonts w:ascii="Century Gothic" w:hAnsi="Century Gothic"/>
          <w:b/>
        </w:rPr>
        <w:t xml:space="preserve">4 </w:t>
      </w:r>
      <w:r>
        <w:rPr>
          <w:rFonts w:ascii="Century Gothic" w:hAnsi="Century Gothic"/>
          <w:b/>
        </w:rPr>
        <w:t>structures sociales</w:t>
      </w:r>
      <w:r w:rsidR="004326E0">
        <w:rPr>
          <w:rFonts w:ascii="Century Gothic" w:hAnsi="Century Gothic"/>
          <w:b/>
        </w:rPr>
        <w:t xml:space="preserve"> (Grand Tunis)</w:t>
      </w:r>
    </w:p>
    <w:p w14:paraId="366760A8" w14:textId="77777777" w:rsidR="0018087A" w:rsidRDefault="004326E0" w:rsidP="00AE0D96">
      <w:pPr>
        <w:pStyle w:val="Paragraphedeliste"/>
        <w:numPr>
          <w:ilvl w:val="1"/>
          <w:numId w:val="10"/>
        </w:numPr>
        <w:spacing w:after="0" w:line="240" w:lineRule="auto"/>
        <w:textAlignment w:val="baseline"/>
        <w:rPr>
          <w:rFonts w:ascii="Century Gothic" w:hAnsi="Century Gothic"/>
        </w:rPr>
      </w:pPr>
      <w:r w:rsidRPr="00E146A3">
        <w:rPr>
          <w:rFonts w:ascii="Century Gothic" w:hAnsi="Century Gothic"/>
        </w:rPr>
        <w:t>Centre de Défense et Intégration Sociale Douar Hicher</w:t>
      </w:r>
    </w:p>
    <w:p w14:paraId="42943139" w14:textId="09117F34" w:rsidR="0018087A" w:rsidRDefault="004326E0" w:rsidP="00AE0D96">
      <w:pPr>
        <w:pStyle w:val="Paragraphedeliste"/>
        <w:numPr>
          <w:ilvl w:val="1"/>
          <w:numId w:val="10"/>
        </w:numPr>
        <w:spacing w:after="0" w:line="240" w:lineRule="auto"/>
        <w:textAlignment w:val="baseline"/>
        <w:rPr>
          <w:rFonts w:ascii="Century Gothic" w:hAnsi="Century Gothic"/>
        </w:rPr>
      </w:pPr>
      <w:r w:rsidRPr="00E146A3">
        <w:rPr>
          <w:rFonts w:ascii="Century Gothic" w:hAnsi="Century Gothic"/>
        </w:rPr>
        <w:t>CDIS Fouchana</w:t>
      </w:r>
    </w:p>
    <w:p w14:paraId="5C469988" w14:textId="47DCF804" w:rsidR="0018087A" w:rsidRDefault="004326E0" w:rsidP="00AE0D96">
      <w:pPr>
        <w:pStyle w:val="Paragraphedeliste"/>
        <w:numPr>
          <w:ilvl w:val="1"/>
          <w:numId w:val="10"/>
        </w:numPr>
        <w:spacing w:after="0" w:line="240" w:lineRule="auto"/>
        <w:textAlignment w:val="baseline"/>
        <w:rPr>
          <w:rFonts w:ascii="Century Gothic" w:hAnsi="Century Gothic"/>
        </w:rPr>
      </w:pPr>
      <w:r w:rsidRPr="00E146A3">
        <w:rPr>
          <w:rFonts w:ascii="Century Gothic" w:hAnsi="Century Gothic"/>
        </w:rPr>
        <w:t>Centre Social d’Observation de l’Enfant Manouba</w:t>
      </w:r>
    </w:p>
    <w:p w14:paraId="44092BA1" w14:textId="549791DD" w:rsidR="004326E0" w:rsidRPr="0018087A" w:rsidRDefault="00AE0D96" w:rsidP="00AE0D96">
      <w:pPr>
        <w:pStyle w:val="Paragraphedeliste"/>
        <w:numPr>
          <w:ilvl w:val="1"/>
          <w:numId w:val="10"/>
        </w:numPr>
        <w:spacing w:after="0" w:line="240" w:lineRule="auto"/>
        <w:textAlignment w:val="baseline"/>
        <w:rPr>
          <w:rFonts w:ascii="Century Gothic" w:hAnsi="Century Gothic"/>
        </w:rPr>
      </w:pPr>
      <w:r w:rsidRPr="00E146A3">
        <w:rPr>
          <w:rFonts w:ascii="Century Gothic" w:hAnsi="Century Gothic"/>
        </w:rPr>
        <w:t>Centre d’intégration de la Jeunesse et de l’enfance à Borj El Amri.</w:t>
      </w:r>
      <w:r w:rsidR="004326E0" w:rsidRPr="00E146A3">
        <w:rPr>
          <w:rFonts w:ascii="Century Gothic" w:hAnsi="Century Gothic"/>
        </w:rPr>
        <w:t xml:space="preserve"> </w:t>
      </w:r>
    </w:p>
    <w:p w14:paraId="7FD65ABB" w14:textId="77777777" w:rsidR="008B34BB" w:rsidRPr="004326E0" w:rsidRDefault="008B34BB" w:rsidP="004326E0">
      <w:pPr>
        <w:spacing w:after="0" w:line="240" w:lineRule="auto"/>
        <w:ind w:left="709"/>
        <w:textAlignment w:val="baseline"/>
        <w:rPr>
          <w:rFonts w:ascii="Century Gothic" w:hAnsi="Century Gothic"/>
        </w:rPr>
      </w:pPr>
    </w:p>
    <w:p w14:paraId="76F4BAD2" w14:textId="2A44503A" w:rsidR="006D6ED3" w:rsidRPr="00727B35" w:rsidRDefault="001030E0" w:rsidP="00936469">
      <w:pPr>
        <w:pStyle w:val="Paragraphedeliste"/>
        <w:numPr>
          <w:ilvl w:val="0"/>
          <w:numId w:val="10"/>
        </w:numPr>
        <w:spacing w:after="0" w:line="240" w:lineRule="auto"/>
        <w:ind w:left="1134" w:hanging="425"/>
        <w:textAlignment w:val="baseline"/>
        <w:rPr>
          <w:rFonts w:ascii="Century Gothic" w:hAnsi="Century Gothic"/>
        </w:rPr>
      </w:pPr>
      <w:r>
        <w:rPr>
          <w:rFonts w:ascii="Century Gothic" w:hAnsi="Century Gothic"/>
          <w:b/>
        </w:rPr>
        <w:t>Ado+</w:t>
      </w:r>
      <w:r w:rsidR="003C3BA3">
        <w:rPr>
          <w:rFonts w:ascii="Century Gothic" w:hAnsi="Century Gothic"/>
          <w:b/>
        </w:rPr>
        <w:t xml:space="preserve"> (Tunis)</w:t>
      </w:r>
    </w:p>
    <w:p w14:paraId="246BC1AC" w14:textId="77777777" w:rsidR="008B34BB" w:rsidRPr="00AB3309" w:rsidRDefault="008B34BB" w:rsidP="00AB3309">
      <w:pPr>
        <w:spacing w:after="0" w:line="240" w:lineRule="auto"/>
        <w:textAlignment w:val="baseline"/>
        <w:rPr>
          <w:rFonts w:ascii="Century Gothic" w:hAnsi="Century Gothic"/>
        </w:rPr>
      </w:pPr>
    </w:p>
    <w:p w14:paraId="3A0CBAD0" w14:textId="11264FCF" w:rsidR="00727B35" w:rsidRDefault="00727B35" w:rsidP="00936469">
      <w:pPr>
        <w:pStyle w:val="Paragraphedeliste"/>
        <w:numPr>
          <w:ilvl w:val="0"/>
          <w:numId w:val="10"/>
        </w:numPr>
        <w:spacing w:after="0" w:line="240" w:lineRule="auto"/>
        <w:ind w:left="1134" w:hanging="425"/>
        <w:textAlignment w:val="baseline"/>
        <w:rPr>
          <w:rFonts w:ascii="Century Gothic" w:hAnsi="Century Gothic"/>
        </w:rPr>
      </w:pPr>
      <w:r w:rsidRPr="00727B35">
        <w:rPr>
          <w:rFonts w:ascii="Century Gothic" w:hAnsi="Century Gothic"/>
          <w:b/>
        </w:rPr>
        <w:t>Les groupes cibles :</w:t>
      </w:r>
      <w:r w:rsidRPr="00727B35">
        <w:rPr>
          <w:rFonts w:ascii="Century Gothic" w:hAnsi="Century Gothic"/>
        </w:rPr>
        <w:t> </w:t>
      </w:r>
    </w:p>
    <w:p w14:paraId="01339A17" w14:textId="41C38DFE" w:rsidR="008B2797" w:rsidRDefault="001030E0" w:rsidP="00936469">
      <w:pPr>
        <w:pStyle w:val="Paragraphedeliste"/>
        <w:numPr>
          <w:ilvl w:val="0"/>
          <w:numId w:val="11"/>
        </w:numPr>
        <w:spacing w:after="0" w:line="240" w:lineRule="auto"/>
        <w:textAlignment w:val="baseline"/>
        <w:rPr>
          <w:rFonts w:ascii="Century Gothic" w:hAnsi="Century Gothic"/>
        </w:rPr>
      </w:pPr>
      <w:r>
        <w:rPr>
          <w:rFonts w:ascii="Century Gothic" w:hAnsi="Century Gothic"/>
        </w:rPr>
        <w:t xml:space="preserve">Les </w:t>
      </w:r>
      <w:r w:rsidR="003C3BA3">
        <w:rPr>
          <w:rFonts w:ascii="Century Gothic" w:hAnsi="Century Gothic"/>
        </w:rPr>
        <w:t xml:space="preserve">600 à 700 </w:t>
      </w:r>
      <w:r>
        <w:rPr>
          <w:rFonts w:ascii="Century Gothic" w:hAnsi="Century Gothic"/>
        </w:rPr>
        <w:t>jeunes en risque de rupture sociale et/ou en voie de radicalisation</w:t>
      </w:r>
    </w:p>
    <w:p w14:paraId="053284CF" w14:textId="7D28D39B" w:rsidR="001030E0" w:rsidRPr="008B2797" w:rsidRDefault="001030E0" w:rsidP="00936469">
      <w:pPr>
        <w:pStyle w:val="Paragraphedeliste"/>
        <w:numPr>
          <w:ilvl w:val="0"/>
          <w:numId w:val="11"/>
        </w:numPr>
        <w:spacing w:after="0" w:line="240" w:lineRule="auto"/>
        <w:textAlignment w:val="baseline"/>
        <w:rPr>
          <w:rFonts w:ascii="Century Gothic" w:hAnsi="Century Gothic"/>
        </w:rPr>
      </w:pPr>
      <w:r>
        <w:rPr>
          <w:rFonts w:ascii="Century Gothic" w:hAnsi="Century Gothic"/>
        </w:rPr>
        <w:t xml:space="preserve">Les </w:t>
      </w:r>
      <w:r w:rsidR="003C3BA3">
        <w:rPr>
          <w:rFonts w:ascii="Century Gothic" w:hAnsi="Century Gothic"/>
        </w:rPr>
        <w:t xml:space="preserve">8 </w:t>
      </w:r>
      <w:r>
        <w:rPr>
          <w:rFonts w:ascii="Century Gothic" w:hAnsi="Century Gothic"/>
        </w:rPr>
        <w:t>OSC</w:t>
      </w:r>
      <w:r w:rsidR="003C3BA3">
        <w:rPr>
          <w:rFonts w:ascii="Century Gothic" w:hAnsi="Century Gothic"/>
        </w:rPr>
        <w:t xml:space="preserve"> du groupe pluridisciplinaire</w:t>
      </w:r>
    </w:p>
    <w:p w14:paraId="61A2511B" w14:textId="77777777" w:rsidR="007B1086" w:rsidRDefault="007B1086" w:rsidP="007B1086">
      <w:pPr>
        <w:spacing w:after="0" w:line="240" w:lineRule="auto"/>
        <w:textAlignment w:val="baseline"/>
        <w:rPr>
          <w:rFonts w:ascii="Century Gothic" w:hAnsi="Century Gothic"/>
          <w:b/>
        </w:rPr>
      </w:pPr>
    </w:p>
    <w:p w14:paraId="7D13E9B4" w14:textId="77777777" w:rsidR="007B1086" w:rsidRDefault="00727B35" w:rsidP="00936469">
      <w:pPr>
        <w:pStyle w:val="Paragraphedeliste"/>
        <w:numPr>
          <w:ilvl w:val="0"/>
          <w:numId w:val="10"/>
        </w:numPr>
        <w:spacing w:after="0" w:line="240" w:lineRule="auto"/>
        <w:ind w:left="1134" w:hanging="425"/>
        <w:textAlignment w:val="baseline"/>
        <w:rPr>
          <w:rFonts w:ascii="Century Gothic" w:hAnsi="Century Gothic"/>
        </w:rPr>
      </w:pPr>
      <w:r w:rsidRPr="007B1086">
        <w:rPr>
          <w:rFonts w:ascii="Century Gothic" w:hAnsi="Century Gothic"/>
          <w:b/>
        </w:rPr>
        <w:t>Les expert.es impliqué.es dans le projet :</w:t>
      </w:r>
      <w:r w:rsidRPr="007B1086">
        <w:rPr>
          <w:rFonts w:ascii="Century Gothic" w:hAnsi="Century Gothic"/>
        </w:rPr>
        <w:t> </w:t>
      </w:r>
    </w:p>
    <w:p w14:paraId="786B0237" w14:textId="3CEFA6B9" w:rsidR="004F0DFD" w:rsidRPr="004F0DFD" w:rsidRDefault="003C3BA3" w:rsidP="00936469">
      <w:pPr>
        <w:pStyle w:val="Paragraphedeliste"/>
        <w:numPr>
          <w:ilvl w:val="1"/>
          <w:numId w:val="10"/>
        </w:numPr>
        <w:spacing w:after="0" w:line="240" w:lineRule="auto"/>
        <w:textAlignment w:val="baseline"/>
        <w:rPr>
          <w:rFonts w:ascii="Century Gothic" w:hAnsi="Century Gothic"/>
        </w:rPr>
      </w:pPr>
      <w:r>
        <w:rPr>
          <w:rFonts w:ascii="Century Gothic" w:hAnsi="Century Gothic"/>
        </w:rPr>
        <w:t xml:space="preserve">1 </w:t>
      </w:r>
      <w:r w:rsidR="004F0DFD">
        <w:rPr>
          <w:rFonts w:ascii="Century Gothic" w:hAnsi="Century Gothic"/>
        </w:rPr>
        <w:t xml:space="preserve">Expert intervenu dans le cadre de </w:t>
      </w:r>
      <w:r w:rsidR="004F0DFD" w:rsidRPr="004F0DFD">
        <w:rPr>
          <w:rFonts w:ascii="Century Gothic" w:hAnsi="Century Gothic"/>
        </w:rPr>
        <w:t xml:space="preserve">l’analyse </w:t>
      </w:r>
      <w:r w:rsidR="001030E0">
        <w:rPr>
          <w:rFonts w:ascii="Century Gothic" w:hAnsi="Century Gothic"/>
        </w:rPr>
        <w:t>de la production statistique du ministère des Affaires Sociales</w:t>
      </w:r>
    </w:p>
    <w:p w14:paraId="3C40FDA7" w14:textId="2FC5DCA1" w:rsidR="004F0DFD" w:rsidRPr="004F0DFD" w:rsidRDefault="003C3BA3" w:rsidP="00936469">
      <w:pPr>
        <w:pStyle w:val="Paragraphedeliste"/>
        <w:numPr>
          <w:ilvl w:val="1"/>
          <w:numId w:val="10"/>
        </w:numPr>
        <w:spacing w:after="0" w:line="240" w:lineRule="auto"/>
        <w:textAlignment w:val="baseline"/>
        <w:rPr>
          <w:rFonts w:ascii="Century Gothic" w:hAnsi="Century Gothic"/>
        </w:rPr>
      </w:pPr>
      <w:r>
        <w:rPr>
          <w:rFonts w:ascii="Century Gothic" w:hAnsi="Century Gothic"/>
        </w:rPr>
        <w:t xml:space="preserve">2 </w:t>
      </w:r>
      <w:r w:rsidR="004F0DFD">
        <w:rPr>
          <w:rFonts w:ascii="Century Gothic" w:hAnsi="Century Gothic"/>
        </w:rPr>
        <w:t>Expert</w:t>
      </w:r>
      <w:r w:rsidR="001030E0">
        <w:rPr>
          <w:rFonts w:ascii="Century Gothic" w:hAnsi="Century Gothic"/>
        </w:rPr>
        <w:t>s</w:t>
      </w:r>
      <w:r w:rsidR="004F0DFD">
        <w:rPr>
          <w:rFonts w:ascii="Century Gothic" w:hAnsi="Century Gothic"/>
        </w:rPr>
        <w:t xml:space="preserve"> </w:t>
      </w:r>
      <w:r w:rsidR="004F0DFD" w:rsidRPr="004F0DFD">
        <w:rPr>
          <w:rFonts w:ascii="Century Gothic" w:hAnsi="Century Gothic"/>
        </w:rPr>
        <w:t xml:space="preserve">en charge de la </w:t>
      </w:r>
      <w:r w:rsidR="001030E0">
        <w:rPr>
          <w:rFonts w:ascii="Century Gothic" w:hAnsi="Century Gothic"/>
        </w:rPr>
        <w:t>mise en œuvre des fiches de postes au sein des structures supervisées par l’IGPS</w:t>
      </w:r>
    </w:p>
    <w:p w14:paraId="37BFA7FD" w14:textId="3542D703" w:rsidR="00F9109A" w:rsidRPr="001A34AD" w:rsidRDefault="003C3BA3" w:rsidP="001A34AD">
      <w:pPr>
        <w:pStyle w:val="Paragraphedeliste"/>
        <w:numPr>
          <w:ilvl w:val="1"/>
          <w:numId w:val="10"/>
        </w:numPr>
        <w:spacing w:after="0" w:line="240" w:lineRule="auto"/>
        <w:textAlignment w:val="baseline"/>
        <w:rPr>
          <w:rFonts w:ascii="Century Gothic" w:hAnsi="Century Gothic"/>
        </w:rPr>
      </w:pPr>
      <w:r>
        <w:rPr>
          <w:rFonts w:ascii="Century Gothic" w:hAnsi="Century Gothic"/>
        </w:rPr>
        <w:t xml:space="preserve">3 </w:t>
      </w:r>
      <w:r w:rsidR="001030E0">
        <w:rPr>
          <w:rFonts w:ascii="Century Gothic" w:hAnsi="Century Gothic"/>
        </w:rPr>
        <w:t xml:space="preserve">Experts en charge de former les professionnels des structures sociales sur </w:t>
      </w:r>
      <w:r w:rsidR="00F9109A">
        <w:rPr>
          <w:rFonts w:ascii="Century Gothic" w:hAnsi="Century Gothic"/>
        </w:rPr>
        <w:t>les concepts de radicalisation et les techniques d’animation de débat</w:t>
      </w:r>
      <w:r w:rsidR="00CE48CE">
        <w:rPr>
          <w:rFonts w:ascii="Century Gothic" w:hAnsi="Century Gothic"/>
        </w:rPr>
        <w:t>s</w:t>
      </w:r>
    </w:p>
    <w:p w14:paraId="54B636BC" w14:textId="77777777" w:rsidR="004F0DFD" w:rsidRPr="004F0DFD" w:rsidRDefault="004F0DFD" w:rsidP="004F0DFD">
      <w:pPr>
        <w:spacing w:after="0" w:line="240" w:lineRule="auto"/>
        <w:textAlignment w:val="baseline"/>
        <w:rPr>
          <w:rFonts w:ascii="Century Gothic" w:hAnsi="Century Gothic"/>
        </w:rPr>
      </w:pPr>
    </w:p>
    <w:p w14:paraId="2C8D2297" w14:textId="71367D7F" w:rsidR="00154624" w:rsidRPr="00132DD9" w:rsidRDefault="00154624" w:rsidP="00006102">
      <w:pPr>
        <w:rPr>
          <w:rFonts w:ascii="Century Gothic" w:hAnsi="Century Gothic"/>
        </w:rPr>
      </w:pPr>
      <w:r w:rsidRPr="00132DD9">
        <w:rPr>
          <w:rFonts w:ascii="Century Gothic" w:hAnsi="Century Gothic"/>
        </w:rPr>
        <w:t>Le consultant</w:t>
      </w:r>
      <w:r w:rsidR="00EB01D3" w:rsidRPr="00132DD9">
        <w:rPr>
          <w:rFonts w:ascii="Century Gothic" w:hAnsi="Century Gothic"/>
        </w:rPr>
        <w:t>·e</w:t>
      </w:r>
      <w:r w:rsidRPr="00132DD9">
        <w:rPr>
          <w:rFonts w:ascii="Century Gothic" w:hAnsi="Century Gothic"/>
        </w:rPr>
        <w:t xml:space="preserve"> mèner</w:t>
      </w:r>
      <w:r w:rsidR="00673722">
        <w:rPr>
          <w:rFonts w:ascii="Century Gothic" w:hAnsi="Century Gothic"/>
        </w:rPr>
        <w:t>a</w:t>
      </w:r>
      <w:r w:rsidRPr="00132DD9">
        <w:rPr>
          <w:rFonts w:ascii="Century Gothic" w:hAnsi="Century Gothic"/>
        </w:rPr>
        <w:t xml:space="preserve"> : </w:t>
      </w:r>
    </w:p>
    <w:p w14:paraId="4161D844" w14:textId="235C0B6F" w:rsidR="00154624" w:rsidRPr="00132DD9" w:rsidRDefault="00154624" w:rsidP="00171C2C">
      <w:pPr>
        <w:jc w:val="both"/>
        <w:rPr>
          <w:rFonts w:ascii="Century Gothic" w:hAnsi="Century Gothic"/>
        </w:rPr>
      </w:pPr>
      <w:r w:rsidRPr="00132DD9">
        <w:rPr>
          <w:rFonts w:ascii="Century Gothic" w:hAnsi="Century Gothic"/>
        </w:rPr>
        <w:t xml:space="preserve">• Des entretiens (individuels, focus groupes etc.) avec les </w:t>
      </w:r>
      <w:r w:rsidR="007B1086">
        <w:rPr>
          <w:rFonts w:ascii="Century Gothic" w:hAnsi="Century Gothic"/>
        </w:rPr>
        <w:t>multiples</w:t>
      </w:r>
      <w:r w:rsidR="007B1086" w:rsidRPr="00132DD9">
        <w:rPr>
          <w:rFonts w:ascii="Century Gothic" w:hAnsi="Century Gothic"/>
        </w:rPr>
        <w:t xml:space="preserve"> </w:t>
      </w:r>
      <w:r w:rsidRPr="00132DD9">
        <w:rPr>
          <w:rFonts w:ascii="Century Gothic" w:hAnsi="Century Gothic"/>
        </w:rPr>
        <w:t xml:space="preserve">parties prenantes du projet, en vue de recueillir les différents points de </w:t>
      </w:r>
      <w:r w:rsidR="00DA224A" w:rsidRPr="00132DD9">
        <w:rPr>
          <w:rFonts w:ascii="Century Gothic" w:hAnsi="Century Gothic"/>
        </w:rPr>
        <w:t>vue pour</w:t>
      </w:r>
      <w:r w:rsidR="00C202D0">
        <w:rPr>
          <w:rFonts w:ascii="Century Gothic" w:hAnsi="Century Gothic"/>
        </w:rPr>
        <w:t xml:space="preserve"> </w:t>
      </w:r>
      <w:r w:rsidRPr="00132DD9">
        <w:rPr>
          <w:rFonts w:ascii="Century Gothic" w:hAnsi="Century Gothic"/>
        </w:rPr>
        <w:t xml:space="preserve">mener une analyse croisée et objective des opinions recueillies sur les performances du projet </w:t>
      </w:r>
    </w:p>
    <w:p w14:paraId="573954F3" w14:textId="1B7CCFCC" w:rsidR="00132DD9" w:rsidRDefault="00154624" w:rsidP="00852758">
      <w:pPr>
        <w:jc w:val="both"/>
        <w:rPr>
          <w:rFonts w:ascii="Century Gothic" w:hAnsi="Century Gothic" w:cs="Calibri Light"/>
          <w:b/>
          <w:caps/>
          <w:color w:val="FFFFFF" w:themeColor="background1"/>
          <w:spacing w:val="15"/>
          <w:sz w:val="24"/>
          <w:szCs w:val="24"/>
        </w:rPr>
      </w:pPr>
      <w:r w:rsidRPr="00132DD9">
        <w:rPr>
          <w:rFonts w:ascii="Century Gothic" w:hAnsi="Century Gothic"/>
        </w:rPr>
        <w:lastRenderedPageBreak/>
        <w:t>• Des enquêtes auprès d’un échantillon représentatif des bénéficiaires, activités et</w:t>
      </w:r>
      <w:r w:rsidR="00CE48CE">
        <w:rPr>
          <w:rFonts w:ascii="Century Gothic" w:hAnsi="Century Gothic"/>
        </w:rPr>
        <w:t xml:space="preserve"> </w:t>
      </w:r>
      <w:r w:rsidRPr="00132DD9">
        <w:rPr>
          <w:rFonts w:ascii="Century Gothic" w:hAnsi="Century Gothic"/>
        </w:rPr>
        <w:t>zones d’intervention du projet</w:t>
      </w:r>
      <w:r w:rsidR="007B1086">
        <w:rPr>
          <w:rFonts w:ascii="Century Gothic" w:hAnsi="Century Gothic"/>
        </w:rPr>
        <w:t xml:space="preserve">. </w:t>
      </w:r>
      <w:r w:rsidR="007B1086" w:rsidRPr="00AE0D96">
        <w:rPr>
          <w:rFonts w:ascii="Century Gothic" w:hAnsi="Century Gothic"/>
          <w:b/>
        </w:rPr>
        <w:t>Le but est de déterminer</w:t>
      </w:r>
      <w:r w:rsidRPr="00AE0D96">
        <w:rPr>
          <w:rFonts w:ascii="Century Gothic" w:hAnsi="Century Gothic"/>
          <w:b/>
        </w:rPr>
        <w:t xml:space="preserve"> les niveaux d'engagement</w:t>
      </w:r>
      <w:r w:rsidR="007B1086" w:rsidRPr="00AE0D96">
        <w:rPr>
          <w:rFonts w:ascii="Century Gothic" w:hAnsi="Century Gothic"/>
          <w:b/>
        </w:rPr>
        <w:t xml:space="preserve"> et de satisfaction</w:t>
      </w:r>
      <w:r w:rsidRPr="00AE0D96">
        <w:rPr>
          <w:rFonts w:ascii="Century Gothic" w:hAnsi="Century Gothic"/>
          <w:b/>
        </w:rPr>
        <w:t xml:space="preserve"> des </w:t>
      </w:r>
      <w:r w:rsidR="007B1086" w:rsidRPr="00AE0D96">
        <w:rPr>
          <w:rFonts w:ascii="Century Gothic" w:hAnsi="Century Gothic"/>
          <w:b/>
        </w:rPr>
        <w:t>bénéficiaires</w:t>
      </w:r>
      <w:r w:rsidRPr="00AE0D96">
        <w:rPr>
          <w:rFonts w:ascii="Century Gothic" w:hAnsi="Century Gothic"/>
          <w:b/>
        </w:rPr>
        <w:t xml:space="preserve"> l'égard des activités du projet</w:t>
      </w:r>
      <w:r w:rsidR="007B1086" w:rsidRPr="00AE0D96">
        <w:rPr>
          <w:rFonts w:ascii="Century Gothic" w:hAnsi="Century Gothic"/>
          <w:b/>
        </w:rPr>
        <w:t>.</w:t>
      </w:r>
      <w:r w:rsidR="007B1086" w:rsidRPr="00132DD9" w:rsidDel="007B1086">
        <w:rPr>
          <w:rFonts w:ascii="Century Gothic" w:hAnsi="Century Gothic"/>
        </w:rPr>
        <w:t xml:space="preserve"> </w:t>
      </w:r>
    </w:p>
    <w:p w14:paraId="29FEF60A" w14:textId="4509FB30" w:rsidR="00852758" w:rsidRDefault="00852758" w:rsidP="00852758">
      <w:pPr>
        <w:jc w:val="both"/>
        <w:rPr>
          <w:rFonts w:ascii="Century Gothic" w:hAnsi="Century Gothic"/>
        </w:rPr>
      </w:pPr>
    </w:p>
    <w:p w14:paraId="2AF63F39" w14:textId="77777777" w:rsidR="00CE48CE" w:rsidRPr="00132DD9" w:rsidRDefault="00CE48CE" w:rsidP="00852758">
      <w:pPr>
        <w:jc w:val="both"/>
        <w:rPr>
          <w:rFonts w:ascii="Century Gothic" w:hAnsi="Century Gothic"/>
        </w:rPr>
      </w:pPr>
    </w:p>
    <w:p w14:paraId="4D7CCF02" w14:textId="556ED526" w:rsidR="00132DD9" w:rsidRPr="00132DD9" w:rsidRDefault="00132DD9" w:rsidP="002565CC">
      <w:pPr>
        <w:shd w:val="clear" w:color="auto" w:fill="E7573E"/>
        <w:tabs>
          <w:tab w:val="left" w:pos="1523"/>
        </w:tabs>
        <w:spacing w:after="240" w:line="276" w:lineRule="auto"/>
        <w:outlineLvl w:val="1"/>
        <w:rPr>
          <w:rFonts w:ascii="Century Gothic" w:hAnsi="Century Gothic" w:cs="Arial"/>
          <w:b/>
          <w:caps/>
          <w:color w:val="FFFFFF" w:themeColor="background1"/>
          <w:spacing w:val="15"/>
          <w:sz w:val="24"/>
          <w:szCs w:val="24"/>
        </w:rPr>
      </w:pPr>
      <w:r>
        <w:rPr>
          <w:rFonts w:ascii="Century Gothic" w:hAnsi="Century Gothic" w:cs="Arial"/>
          <w:b/>
          <w:caps/>
          <w:color w:val="FFFFFF" w:themeColor="background1"/>
          <w:spacing w:val="15"/>
          <w:sz w:val="24"/>
          <w:szCs w:val="24"/>
        </w:rPr>
        <w:t>calendrier et organisation</w:t>
      </w:r>
    </w:p>
    <w:p w14:paraId="36B7B939" w14:textId="618C39F9" w:rsidR="00122493" w:rsidRPr="00132DD9" w:rsidRDefault="00122493" w:rsidP="00936469">
      <w:pPr>
        <w:pStyle w:val="Paragraphedeliste"/>
        <w:numPr>
          <w:ilvl w:val="0"/>
          <w:numId w:val="8"/>
        </w:numPr>
        <w:spacing w:before="240" w:line="276" w:lineRule="auto"/>
        <w:jc w:val="both"/>
        <w:rPr>
          <w:rFonts w:ascii="Century Gothic" w:hAnsi="Century Gothic" w:cs="Arial"/>
          <w:b/>
          <w:bCs/>
        </w:rPr>
      </w:pPr>
      <w:r w:rsidRPr="00132DD9">
        <w:rPr>
          <w:rFonts w:ascii="Century Gothic" w:hAnsi="Century Gothic" w:cs="Arial"/>
          <w:b/>
          <w:bCs/>
        </w:rPr>
        <w:t xml:space="preserve">Calendrier indicatif </w:t>
      </w:r>
    </w:p>
    <w:p w14:paraId="5F62E3E5" w14:textId="531C4262" w:rsidR="002F2536" w:rsidRPr="00132DD9" w:rsidRDefault="008A0C0C" w:rsidP="008A0C0C">
      <w:pPr>
        <w:jc w:val="both"/>
        <w:rPr>
          <w:rFonts w:ascii="Century Gothic" w:hAnsi="Century Gothic"/>
        </w:rPr>
      </w:pPr>
      <w:r>
        <w:rPr>
          <w:rFonts w:ascii="Century Gothic" w:hAnsi="Century Gothic"/>
        </w:rPr>
        <w:t>A titre indicatif, le nombre</w:t>
      </w:r>
      <w:r w:rsidR="002F2536" w:rsidRPr="00132DD9">
        <w:rPr>
          <w:rFonts w:ascii="Century Gothic" w:hAnsi="Century Gothic"/>
        </w:rPr>
        <w:t xml:space="preserve"> de jours d’expertise est </w:t>
      </w:r>
      <w:r w:rsidR="002F2536" w:rsidRPr="000B157C">
        <w:rPr>
          <w:rFonts w:ascii="Century Gothic" w:hAnsi="Century Gothic"/>
        </w:rPr>
        <w:t xml:space="preserve">estimé à </w:t>
      </w:r>
      <w:r w:rsidR="000B157C" w:rsidRPr="001A34AD">
        <w:rPr>
          <w:rFonts w:ascii="Century Gothic" w:hAnsi="Century Gothic"/>
          <w:b/>
        </w:rPr>
        <w:t>trente</w:t>
      </w:r>
      <w:r w:rsidR="00EA13E1" w:rsidRPr="001A34AD">
        <w:rPr>
          <w:rFonts w:ascii="Century Gothic" w:hAnsi="Century Gothic"/>
          <w:b/>
        </w:rPr>
        <w:t xml:space="preserve"> </w:t>
      </w:r>
      <w:r w:rsidR="002F2536" w:rsidRPr="001A34AD">
        <w:rPr>
          <w:rFonts w:ascii="Century Gothic" w:hAnsi="Century Gothic"/>
          <w:b/>
        </w:rPr>
        <w:t>(</w:t>
      </w:r>
      <w:r w:rsidR="000B157C" w:rsidRPr="001A34AD">
        <w:rPr>
          <w:rFonts w:ascii="Century Gothic" w:hAnsi="Century Gothic"/>
          <w:b/>
        </w:rPr>
        <w:t>3</w:t>
      </w:r>
      <w:r w:rsidR="003A44B7" w:rsidRPr="001A34AD">
        <w:rPr>
          <w:rFonts w:ascii="Century Gothic" w:hAnsi="Century Gothic"/>
          <w:b/>
        </w:rPr>
        <w:t>0</w:t>
      </w:r>
      <w:r w:rsidR="002F2536" w:rsidRPr="001A34AD">
        <w:rPr>
          <w:rFonts w:ascii="Century Gothic" w:hAnsi="Century Gothic"/>
          <w:b/>
        </w:rPr>
        <w:t>) jours</w:t>
      </w:r>
      <w:r w:rsidR="002F2536" w:rsidRPr="000B157C">
        <w:rPr>
          <w:rFonts w:ascii="Century Gothic" w:hAnsi="Century Gothic"/>
        </w:rPr>
        <w:t xml:space="preserve"> </w:t>
      </w:r>
      <w:r w:rsidRPr="000B157C">
        <w:rPr>
          <w:rFonts w:ascii="Century Gothic" w:hAnsi="Century Gothic"/>
        </w:rPr>
        <w:t>avec une</w:t>
      </w:r>
      <w:r>
        <w:rPr>
          <w:rFonts w:ascii="Century Gothic" w:hAnsi="Century Gothic"/>
        </w:rPr>
        <w:t xml:space="preserve"> proposition de répartition</w:t>
      </w:r>
      <w:r w:rsidR="002F2536" w:rsidRPr="00132DD9">
        <w:rPr>
          <w:rFonts w:ascii="Century Gothic" w:hAnsi="Century Gothic"/>
        </w:rPr>
        <w:t xml:space="preserve"> comme suit : </w:t>
      </w:r>
    </w:p>
    <w:p w14:paraId="0998F2B2" w14:textId="5ED29B6E" w:rsidR="003A44B7" w:rsidRPr="000B157C" w:rsidRDefault="000B157C" w:rsidP="00936469">
      <w:pPr>
        <w:pStyle w:val="Paragraphedeliste"/>
        <w:numPr>
          <w:ilvl w:val="0"/>
          <w:numId w:val="4"/>
        </w:numPr>
        <w:ind w:left="284" w:hanging="284"/>
        <w:jc w:val="both"/>
        <w:rPr>
          <w:rFonts w:ascii="Century Gothic" w:hAnsi="Century Gothic"/>
        </w:rPr>
      </w:pPr>
      <w:r w:rsidRPr="000B157C">
        <w:rPr>
          <w:rFonts w:ascii="Century Gothic" w:hAnsi="Century Gothic"/>
        </w:rPr>
        <w:t>Dix</w:t>
      </w:r>
      <w:r w:rsidR="00E43AEA" w:rsidRPr="000B157C">
        <w:rPr>
          <w:rFonts w:ascii="Century Gothic" w:hAnsi="Century Gothic"/>
        </w:rPr>
        <w:t xml:space="preserve"> (</w:t>
      </w:r>
      <w:r w:rsidRPr="000B157C">
        <w:rPr>
          <w:rFonts w:ascii="Century Gothic" w:hAnsi="Century Gothic"/>
        </w:rPr>
        <w:t>10)</w:t>
      </w:r>
      <w:r w:rsidR="002F2536" w:rsidRPr="000B157C">
        <w:rPr>
          <w:rFonts w:ascii="Century Gothic" w:hAnsi="Century Gothic"/>
        </w:rPr>
        <w:t xml:space="preserve"> jours de cadrage, l’élaboration de la méthodologie, préparation des outils de colle</w:t>
      </w:r>
      <w:r w:rsidR="00AB0EEE" w:rsidRPr="000B157C">
        <w:rPr>
          <w:rFonts w:ascii="Century Gothic" w:hAnsi="Century Gothic"/>
        </w:rPr>
        <w:t>cte et le rapport de démarrage</w:t>
      </w:r>
      <w:r w:rsidR="00E43AEA" w:rsidRPr="000B157C">
        <w:rPr>
          <w:rFonts w:ascii="Century Gothic" w:hAnsi="Century Gothic"/>
        </w:rPr>
        <w:t> ;</w:t>
      </w:r>
    </w:p>
    <w:p w14:paraId="44811CE3" w14:textId="27A7089B" w:rsidR="002F2536" w:rsidRPr="000B157C" w:rsidRDefault="001A34AD" w:rsidP="00936469">
      <w:pPr>
        <w:pStyle w:val="Paragraphedeliste"/>
        <w:numPr>
          <w:ilvl w:val="0"/>
          <w:numId w:val="4"/>
        </w:numPr>
        <w:ind w:left="284" w:hanging="284"/>
        <w:jc w:val="both"/>
        <w:rPr>
          <w:rFonts w:ascii="Century Gothic" w:hAnsi="Century Gothic"/>
        </w:rPr>
      </w:pPr>
      <w:r>
        <w:rPr>
          <w:rFonts w:ascii="Century Gothic" w:hAnsi="Century Gothic"/>
        </w:rPr>
        <w:t>Dix</w:t>
      </w:r>
      <w:r w:rsidR="009404ED" w:rsidRPr="000B157C">
        <w:rPr>
          <w:rFonts w:ascii="Century Gothic" w:hAnsi="Century Gothic"/>
        </w:rPr>
        <w:t xml:space="preserve"> </w:t>
      </w:r>
      <w:r w:rsidR="00E43AEA" w:rsidRPr="000B157C">
        <w:rPr>
          <w:rFonts w:ascii="Century Gothic" w:hAnsi="Century Gothic"/>
        </w:rPr>
        <w:t>(</w:t>
      </w:r>
      <w:r>
        <w:rPr>
          <w:rFonts w:ascii="Century Gothic" w:hAnsi="Century Gothic"/>
        </w:rPr>
        <w:t>10</w:t>
      </w:r>
      <w:r w:rsidR="00E43AEA" w:rsidRPr="000B157C">
        <w:rPr>
          <w:rFonts w:ascii="Century Gothic" w:hAnsi="Century Gothic"/>
        </w:rPr>
        <w:t>)</w:t>
      </w:r>
      <w:r w:rsidR="002F2536" w:rsidRPr="000B157C">
        <w:rPr>
          <w:rFonts w:ascii="Century Gothic" w:hAnsi="Century Gothic"/>
        </w:rPr>
        <w:t xml:space="preserve"> jours de collecte des données sur le terrain ;</w:t>
      </w:r>
    </w:p>
    <w:p w14:paraId="6AFDFC47" w14:textId="19FCAA29" w:rsidR="009404ED" w:rsidRDefault="000B157C" w:rsidP="00936469">
      <w:pPr>
        <w:pStyle w:val="Paragraphedeliste"/>
        <w:numPr>
          <w:ilvl w:val="0"/>
          <w:numId w:val="4"/>
        </w:numPr>
        <w:ind w:left="284" w:hanging="284"/>
        <w:jc w:val="both"/>
        <w:rPr>
          <w:rFonts w:ascii="Century Gothic" w:hAnsi="Century Gothic"/>
        </w:rPr>
      </w:pPr>
      <w:r w:rsidRPr="000B157C">
        <w:rPr>
          <w:rFonts w:ascii="Century Gothic" w:hAnsi="Century Gothic"/>
        </w:rPr>
        <w:t>Dix (10</w:t>
      </w:r>
      <w:r w:rsidR="002F2536" w:rsidRPr="000B157C">
        <w:rPr>
          <w:rFonts w:ascii="Century Gothic" w:hAnsi="Century Gothic"/>
        </w:rPr>
        <w:t>) jours</w:t>
      </w:r>
      <w:r w:rsidR="002F2536" w:rsidRPr="00132DD9">
        <w:rPr>
          <w:rFonts w:ascii="Century Gothic" w:hAnsi="Century Gothic"/>
        </w:rPr>
        <w:t xml:space="preserve"> de traitement et d’analyse des données</w:t>
      </w:r>
      <w:r w:rsidR="009404ED">
        <w:rPr>
          <w:rFonts w:ascii="Century Gothic" w:hAnsi="Century Gothic"/>
        </w:rPr>
        <w:t xml:space="preserve"> et </w:t>
      </w:r>
      <w:r w:rsidR="002F2536" w:rsidRPr="00132DD9">
        <w:rPr>
          <w:rFonts w:ascii="Century Gothic" w:hAnsi="Century Gothic"/>
        </w:rPr>
        <w:t>rédaction d</w:t>
      </w:r>
      <w:r w:rsidR="00852758">
        <w:rPr>
          <w:rFonts w:ascii="Century Gothic" w:hAnsi="Century Gothic"/>
        </w:rPr>
        <w:t>es rapports intermédiaire et</w:t>
      </w:r>
      <w:r w:rsidR="002F2536" w:rsidRPr="00132DD9">
        <w:rPr>
          <w:rFonts w:ascii="Century Gothic" w:hAnsi="Century Gothic"/>
        </w:rPr>
        <w:t xml:space="preserve"> </w:t>
      </w:r>
      <w:r w:rsidR="009404ED">
        <w:rPr>
          <w:rFonts w:ascii="Century Gothic" w:hAnsi="Century Gothic"/>
        </w:rPr>
        <w:t>final.</w:t>
      </w:r>
    </w:p>
    <w:p w14:paraId="42A5F706" w14:textId="4C188FE7" w:rsidR="008A0C0C" w:rsidRPr="008A0C0C" w:rsidRDefault="008A0C0C" w:rsidP="008A0C0C">
      <w:pPr>
        <w:jc w:val="both"/>
        <w:rPr>
          <w:rFonts w:ascii="Century Gothic" w:hAnsi="Century Gothic"/>
        </w:rPr>
      </w:pPr>
      <w:r>
        <w:rPr>
          <w:rFonts w:ascii="Century Gothic" w:hAnsi="Century Gothic"/>
        </w:rPr>
        <w:t xml:space="preserve">Les candidat.e.s devront intégrer une proposition de chronogramme détaillé dans leur proposition technique. </w:t>
      </w:r>
    </w:p>
    <w:p w14:paraId="510E2435" w14:textId="6ECC2824" w:rsidR="00B50EA3" w:rsidRPr="0023370E" w:rsidRDefault="002F2536" w:rsidP="00375CC3">
      <w:pPr>
        <w:rPr>
          <w:rFonts w:ascii="Century Gothic" w:hAnsi="Century Gothic"/>
        </w:rPr>
      </w:pPr>
      <w:r w:rsidRPr="00132DD9">
        <w:rPr>
          <w:rFonts w:ascii="Century Gothic" w:hAnsi="Century Gothic"/>
        </w:rPr>
        <w:t xml:space="preserve">Le calendrier </w:t>
      </w:r>
      <w:r w:rsidR="00852758">
        <w:rPr>
          <w:rFonts w:ascii="Century Gothic" w:hAnsi="Century Gothic"/>
        </w:rPr>
        <w:t>indicatif</w:t>
      </w:r>
      <w:r w:rsidRPr="00132DD9">
        <w:rPr>
          <w:rFonts w:ascii="Century Gothic" w:hAnsi="Century Gothic"/>
        </w:rPr>
        <w:t xml:space="preserve"> pour la mission</w:t>
      </w:r>
      <w:r w:rsidR="005C5796" w:rsidRPr="00132DD9">
        <w:rPr>
          <w:rFonts w:ascii="Century Gothic" w:hAnsi="Century Gothic"/>
        </w:rPr>
        <w:t xml:space="preserve"> est le suivant</w:t>
      </w:r>
      <w:r w:rsidRPr="00132DD9">
        <w:rPr>
          <w:rFonts w:ascii="Century Gothic" w:hAnsi="Century Gothic"/>
        </w:rPr>
        <w:t xml:space="preserve"> :</w:t>
      </w:r>
    </w:p>
    <w:tbl>
      <w:tblPr>
        <w:tblStyle w:val="Grilledutableau"/>
        <w:tblW w:w="0" w:type="auto"/>
        <w:tblLook w:val="04A0" w:firstRow="1" w:lastRow="0" w:firstColumn="1" w:lastColumn="0" w:noHBand="0" w:noVBand="1"/>
      </w:tblPr>
      <w:tblGrid>
        <w:gridCol w:w="3114"/>
        <w:gridCol w:w="5948"/>
      </w:tblGrid>
      <w:tr w:rsidR="00B50EA3" w14:paraId="3D23E40D" w14:textId="77777777" w:rsidTr="0023370E">
        <w:tc>
          <w:tcPr>
            <w:tcW w:w="3114" w:type="dxa"/>
            <w:shd w:val="clear" w:color="auto" w:fill="E7573E"/>
          </w:tcPr>
          <w:p w14:paraId="18E42BC1" w14:textId="5EECE0C3" w:rsidR="00B50EA3" w:rsidRDefault="00B50EA3" w:rsidP="00B50EA3">
            <w:pPr>
              <w:jc w:val="center"/>
              <w:rPr>
                <w:rFonts w:ascii="Century Gothic" w:hAnsi="Century Gothic"/>
                <w:b/>
              </w:rPr>
            </w:pPr>
            <w:r w:rsidRPr="00132DD9">
              <w:rPr>
                <w:rFonts w:ascii="Century Gothic" w:hAnsi="Century Gothic"/>
                <w:b/>
                <w:color w:val="FFFFFF" w:themeColor="background1"/>
              </w:rPr>
              <w:t>Date</w:t>
            </w:r>
          </w:p>
        </w:tc>
        <w:tc>
          <w:tcPr>
            <w:tcW w:w="5948" w:type="dxa"/>
            <w:shd w:val="clear" w:color="auto" w:fill="E7573E"/>
          </w:tcPr>
          <w:p w14:paraId="046F4E85" w14:textId="40778AE2" w:rsidR="00B50EA3" w:rsidRDefault="00B50EA3" w:rsidP="00B50EA3">
            <w:pPr>
              <w:jc w:val="center"/>
              <w:rPr>
                <w:rFonts w:ascii="Century Gothic" w:hAnsi="Century Gothic"/>
                <w:b/>
              </w:rPr>
            </w:pPr>
            <w:r w:rsidRPr="00132DD9">
              <w:rPr>
                <w:rFonts w:ascii="Century Gothic" w:hAnsi="Century Gothic"/>
                <w:b/>
                <w:color w:val="FFFFFF" w:themeColor="background1"/>
              </w:rPr>
              <w:t>Etape</w:t>
            </w:r>
          </w:p>
        </w:tc>
      </w:tr>
      <w:tr w:rsidR="00B50EA3" w14:paraId="3CBD8D12" w14:textId="77777777" w:rsidTr="0023370E">
        <w:trPr>
          <w:trHeight w:val="664"/>
        </w:trPr>
        <w:tc>
          <w:tcPr>
            <w:tcW w:w="3114" w:type="dxa"/>
            <w:vMerge w:val="restart"/>
          </w:tcPr>
          <w:p w14:paraId="24F08A7F" w14:textId="55C3A7F6" w:rsidR="00B50EA3" w:rsidRDefault="00B50EA3" w:rsidP="00375CC3">
            <w:pPr>
              <w:rPr>
                <w:rFonts w:ascii="Century Gothic" w:hAnsi="Century Gothic"/>
                <w:b/>
              </w:rPr>
            </w:pPr>
            <w:r>
              <w:rPr>
                <w:rFonts w:ascii="Century Gothic" w:hAnsi="Century Gothic"/>
              </w:rPr>
              <w:t>Novembre 2022</w:t>
            </w:r>
          </w:p>
        </w:tc>
        <w:tc>
          <w:tcPr>
            <w:tcW w:w="5948" w:type="dxa"/>
          </w:tcPr>
          <w:p w14:paraId="3AFDFC1C" w14:textId="5D080749" w:rsidR="00B50EA3" w:rsidRDefault="00B50EA3" w:rsidP="00375CC3">
            <w:pPr>
              <w:rPr>
                <w:rFonts w:ascii="Century Gothic" w:hAnsi="Century Gothic"/>
                <w:b/>
              </w:rPr>
            </w:pPr>
            <w:r w:rsidRPr="00132DD9">
              <w:rPr>
                <w:rFonts w:ascii="Century Gothic" w:hAnsi="Century Gothic"/>
              </w:rPr>
              <w:t>Cadrage, analyse documentaire et élaboration d’un référentiel méthodologique</w:t>
            </w:r>
          </w:p>
        </w:tc>
      </w:tr>
      <w:tr w:rsidR="0023370E" w14:paraId="3196CE0E" w14:textId="77777777" w:rsidTr="0023370E">
        <w:trPr>
          <w:trHeight w:val="686"/>
        </w:trPr>
        <w:tc>
          <w:tcPr>
            <w:tcW w:w="3114" w:type="dxa"/>
            <w:vMerge/>
          </w:tcPr>
          <w:p w14:paraId="4ED9CFA5" w14:textId="77777777" w:rsidR="0023370E" w:rsidRDefault="0023370E" w:rsidP="0023370E">
            <w:pPr>
              <w:rPr>
                <w:rFonts w:ascii="Century Gothic" w:hAnsi="Century Gothic"/>
                <w:b/>
              </w:rPr>
            </w:pPr>
          </w:p>
        </w:tc>
        <w:tc>
          <w:tcPr>
            <w:tcW w:w="5948" w:type="dxa"/>
          </w:tcPr>
          <w:p w14:paraId="14FFBA32" w14:textId="2476F68F" w:rsidR="0023370E" w:rsidRDefault="0023370E" w:rsidP="0023370E">
            <w:pPr>
              <w:rPr>
                <w:rFonts w:ascii="Century Gothic" w:hAnsi="Century Gothic"/>
                <w:b/>
              </w:rPr>
            </w:pPr>
            <w:r w:rsidRPr="00132DD9">
              <w:rPr>
                <w:rFonts w:ascii="Century Gothic" w:hAnsi="Century Gothic"/>
              </w:rPr>
              <w:t xml:space="preserve">Rendu de la note de cadrage, issue de la phase préparatoire et documentaire </w:t>
            </w:r>
          </w:p>
        </w:tc>
      </w:tr>
      <w:tr w:rsidR="0023370E" w14:paraId="5192B9FD" w14:textId="77777777" w:rsidTr="0023370E">
        <w:trPr>
          <w:trHeight w:val="428"/>
        </w:trPr>
        <w:tc>
          <w:tcPr>
            <w:tcW w:w="3114" w:type="dxa"/>
            <w:vMerge/>
          </w:tcPr>
          <w:p w14:paraId="016BCA47" w14:textId="77777777" w:rsidR="0023370E" w:rsidRDefault="0023370E" w:rsidP="0023370E">
            <w:pPr>
              <w:rPr>
                <w:rFonts w:ascii="Century Gothic" w:hAnsi="Century Gothic"/>
                <w:b/>
              </w:rPr>
            </w:pPr>
          </w:p>
        </w:tc>
        <w:tc>
          <w:tcPr>
            <w:tcW w:w="5948" w:type="dxa"/>
          </w:tcPr>
          <w:p w14:paraId="14087AF6" w14:textId="77777777" w:rsidR="0023370E" w:rsidRDefault="0023370E" w:rsidP="0023370E">
            <w:pPr>
              <w:rPr>
                <w:rFonts w:ascii="Century Gothic" w:hAnsi="Century Gothic"/>
              </w:rPr>
            </w:pPr>
            <w:r w:rsidRPr="00132DD9">
              <w:rPr>
                <w:rFonts w:ascii="Century Gothic" w:hAnsi="Century Gothic"/>
              </w:rPr>
              <w:t>Phase de l’enquête de terrain</w:t>
            </w:r>
          </w:p>
          <w:p w14:paraId="1F3BBB72" w14:textId="0B7076C5" w:rsidR="007A7391" w:rsidRDefault="00683DAC" w:rsidP="0023370E">
            <w:pPr>
              <w:rPr>
                <w:rFonts w:ascii="Century Gothic" w:hAnsi="Century Gothic"/>
                <w:b/>
              </w:rPr>
            </w:pPr>
            <w:r>
              <w:rPr>
                <w:rFonts w:ascii="Century Gothic" w:hAnsi="Century Gothic"/>
              </w:rPr>
              <w:t>Restitution à</w:t>
            </w:r>
            <w:r w:rsidR="007A7391">
              <w:rPr>
                <w:rFonts w:ascii="Century Gothic" w:hAnsi="Century Gothic"/>
              </w:rPr>
              <w:t xml:space="preserve"> chaud des résultats de l’enquête terrain </w:t>
            </w:r>
          </w:p>
        </w:tc>
      </w:tr>
      <w:tr w:rsidR="0023370E" w14:paraId="4A30C703" w14:textId="77777777" w:rsidTr="0023370E">
        <w:trPr>
          <w:trHeight w:val="420"/>
        </w:trPr>
        <w:tc>
          <w:tcPr>
            <w:tcW w:w="3114" w:type="dxa"/>
            <w:vMerge w:val="restart"/>
          </w:tcPr>
          <w:p w14:paraId="04F5FF62" w14:textId="3BE261F3" w:rsidR="0023370E" w:rsidRDefault="0023370E" w:rsidP="0023370E">
            <w:pPr>
              <w:rPr>
                <w:rFonts w:ascii="Century Gothic" w:hAnsi="Century Gothic"/>
                <w:b/>
              </w:rPr>
            </w:pPr>
            <w:r>
              <w:rPr>
                <w:rFonts w:ascii="Century Gothic" w:hAnsi="Century Gothic"/>
              </w:rPr>
              <w:t>Novembre/Décembre</w:t>
            </w:r>
            <w:r w:rsidRPr="008B2797">
              <w:rPr>
                <w:rFonts w:ascii="Century Gothic" w:hAnsi="Century Gothic"/>
              </w:rPr>
              <w:t xml:space="preserve"> 2022</w:t>
            </w:r>
          </w:p>
        </w:tc>
        <w:tc>
          <w:tcPr>
            <w:tcW w:w="5948" w:type="dxa"/>
          </w:tcPr>
          <w:p w14:paraId="287AFC22" w14:textId="77777777" w:rsidR="0023370E" w:rsidRDefault="0023370E" w:rsidP="0023370E">
            <w:pPr>
              <w:rPr>
                <w:rFonts w:ascii="Century Gothic" w:hAnsi="Century Gothic"/>
              </w:rPr>
            </w:pPr>
            <w:r w:rsidRPr="00132DD9">
              <w:rPr>
                <w:rFonts w:ascii="Century Gothic" w:hAnsi="Century Gothic"/>
              </w:rPr>
              <w:t>Rendu du rapport d’évaluation provisoire</w:t>
            </w:r>
          </w:p>
          <w:p w14:paraId="6C5313F0" w14:textId="23ABA850" w:rsidR="004326E0" w:rsidRDefault="004326E0" w:rsidP="0023370E">
            <w:pPr>
              <w:rPr>
                <w:rFonts w:ascii="Century Gothic" w:hAnsi="Century Gothic"/>
                <w:b/>
              </w:rPr>
            </w:pPr>
            <w:r>
              <w:rPr>
                <w:rFonts w:ascii="Century Gothic" w:hAnsi="Century Gothic"/>
                <w:b/>
              </w:rPr>
              <w:t xml:space="preserve">Date limite : </w:t>
            </w:r>
            <w:r w:rsidR="00090AFF">
              <w:rPr>
                <w:rFonts w:ascii="Century Gothic" w:hAnsi="Century Gothic"/>
                <w:b/>
              </w:rPr>
              <w:t>9</w:t>
            </w:r>
            <w:r>
              <w:rPr>
                <w:rFonts w:ascii="Century Gothic" w:hAnsi="Century Gothic"/>
                <w:b/>
              </w:rPr>
              <w:t xml:space="preserve"> décembre</w:t>
            </w:r>
          </w:p>
        </w:tc>
      </w:tr>
      <w:tr w:rsidR="0023370E" w14:paraId="6E4EAE85" w14:textId="77777777" w:rsidTr="0023370E">
        <w:trPr>
          <w:trHeight w:val="412"/>
        </w:trPr>
        <w:tc>
          <w:tcPr>
            <w:tcW w:w="3114" w:type="dxa"/>
            <w:vMerge/>
          </w:tcPr>
          <w:p w14:paraId="73A3A9D9" w14:textId="77777777" w:rsidR="0023370E" w:rsidRDefault="0023370E" w:rsidP="0023370E">
            <w:pPr>
              <w:rPr>
                <w:rFonts w:ascii="Century Gothic" w:hAnsi="Century Gothic"/>
                <w:b/>
              </w:rPr>
            </w:pPr>
          </w:p>
        </w:tc>
        <w:tc>
          <w:tcPr>
            <w:tcW w:w="5948" w:type="dxa"/>
          </w:tcPr>
          <w:p w14:paraId="68B7CD5F" w14:textId="1679C6DF" w:rsidR="0023370E" w:rsidRDefault="0023370E" w:rsidP="0023370E">
            <w:pPr>
              <w:rPr>
                <w:rFonts w:ascii="Century Gothic" w:hAnsi="Century Gothic"/>
                <w:b/>
              </w:rPr>
            </w:pPr>
            <w:r w:rsidRPr="00132DD9">
              <w:rPr>
                <w:rFonts w:ascii="Century Gothic" w:hAnsi="Century Gothic"/>
              </w:rPr>
              <w:t>Restitution des résultats et conclusions de l’évaluation</w:t>
            </w:r>
          </w:p>
        </w:tc>
      </w:tr>
      <w:tr w:rsidR="0023370E" w14:paraId="234E1CD0" w14:textId="77777777" w:rsidTr="0023370E">
        <w:trPr>
          <w:trHeight w:val="418"/>
        </w:trPr>
        <w:tc>
          <w:tcPr>
            <w:tcW w:w="3114" w:type="dxa"/>
          </w:tcPr>
          <w:p w14:paraId="18EA6C74" w14:textId="6F9CFF0C" w:rsidR="0023370E" w:rsidRPr="0023370E" w:rsidRDefault="0023370E" w:rsidP="0023370E">
            <w:pPr>
              <w:rPr>
                <w:rFonts w:ascii="Century Gothic" w:hAnsi="Century Gothic"/>
              </w:rPr>
            </w:pPr>
            <w:r>
              <w:rPr>
                <w:rFonts w:ascii="Century Gothic" w:hAnsi="Century Gothic"/>
              </w:rPr>
              <w:t>Décembre 2022</w:t>
            </w:r>
          </w:p>
        </w:tc>
        <w:tc>
          <w:tcPr>
            <w:tcW w:w="5948" w:type="dxa"/>
          </w:tcPr>
          <w:p w14:paraId="459A2ACA" w14:textId="77777777" w:rsidR="0023370E" w:rsidRDefault="0023370E" w:rsidP="0023370E">
            <w:pPr>
              <w:rPr>
                <w:rFonts w:ascii="Century Gothic" w:hAnsi="Century Gothic"/>
              </w:rPr>
            </w:pPr>
            <w:r w:rsidRPr="00132DD9">
              <w:rPr>
                <w:rFonts w:ascii="Century Gothic" w:hAnsi="Century Gothic"/>
              </w:rPr>
              <w:t>Remise du rapport d’évaluation finale</w:t>
            </w:r>
          </w:p>
          <w:p w14:paraId="744F5A74" w14:textId="0BEA15F4" w:rsidR="004326E0" w:rsidRDefault="004326E0" w:rsidP="0023370E">
            <w:pPr>
              <w:rPr>
                <w:rFonts w:ascii="Century Gothic" w:hAnsi="Century Gothic"/>
                <w:b/>
              </w:rPr>
            </w:pPr>
            <w:r>
              <w:rPr>
                <w:rFonts w:ascii="Century Gothic" w:hAnsi="Century Gothic"/>
                <w:b/>
              </w:rPr>
              <w:t xml:space="preserve">Date limite : </w:t>
            </w:r>
            <w:r w:rsidR="00090AFF">
              <w:rPr>
                <w:rFonts w:ascii="Century Gothic" w:hAnsi="Century Gothic"/>
                <w:b/>
              </w:rPr>
              <w:t>25</w:t>
            </w:r>
            <w:r>
              <w:rPr>
                <w:rFonts w:ascii="Century Gothic" w:hAnsi="Century Gothic"/>
                <w:b/>
              </w:rPr>
              <w:t xml:space="preserve"> décembre</w:t>
            </w:r>
          </w:p>
        </w:tc>
      </w:tr>
      <w:tr w:rsidR="0023370E" w14:paraId="0488F2E8" w14:textId="77777777" w:rsidTr="0023370E">
        <w:trPr>
          <w:trHeight w:val="410"/>
        </w:trPr>
        <w:tc>
          <w:tcPr>
            <w:tcW w:w="3114" w:type="dxa"/>
          </w:tcPr>
          <w:p w14:paraId="5FCFC83B" w14:textId="2AAAD542" w:rsidR="0023370E" w:rsidRPr="0023370E" w:rsidRDefault="00090AFF" w:rsidP="0023370E">
            <w:pPr>
              <w:rPr>
                <w:rFonts w:ascii="Century Gothic" w:hAnsi="Century Gothic"/>
              </w:rPr>
            </w:pPr>
            <w:r>
              <w:rPr>
                <w:rFonts w:ascii="Century Gothic" w:hAnsi="Century Gothic"/>
              </w:rPr>
              <w:t>5</w:t>
            </w:r>
            <w:r w:rsidR="0023370E">
              <w:rPr>
                <w:rFonts w:ascii="Century Gothic" w:hAnsi="Century Gothic"/>
              </w:rPr>
              <w:t xml:space="preserve"> </w:t>
            </w:r>
            <w:r>
              <w:rPr>
                <w:rFonts w:ascii="Century Gothic" w:hAnsi="Century Gothic"/>
              </w:rPr>
              <w:t>janvier</w:t>
            </w:r>
            <w:r w:rsidR="0023370E">
              <w:rPr>
                <w:rFonts w:ascii="Century Gothic" w:hAnsi="Century Gothic"/>
              </w:rPr>
              <w:t xml:space="preserve"> 2022</w:t>
            </w:r>
          </w:p>
        </w:tc>
        <w:tc>
          <w:tcPr>
            <w:tcW w:w="5948" w:type="dxa"/>
          </w:tcPr>
          <w:p w14:paraId="4141633D" w14:textId="59A01672" w:rsidR="0023370E" w:rsidRPr="0023370E" w:rsidRDefault="0023370E" w:rsidP="0023370E">
            <w:pPr>
              <w:rPr>
                <w:rFonts w:ascii="Century Gothic" w:hAnsi="Century Gothic"/>
              </w:rPr>
            </w:pPr>
            <w:r>
              <w:rPr>
                <w:rFonts w:ascii="Century Gothic" w:hAnsi="Century Gothic"/>
              </w:rPr>
              <w:t xml:space="preserve">Validation du rapport d’évaluation finale </w:t>
            </w:r>
          </w:p>
        </w:tc>
      </w:tr>
    </w:tbl>
    <w:p w14:paraId="7AC25833" w14:textId="5DD66A0E" w:rsidR="00B50EA3" w:rsidRDefault="00B50EA3" w:rsidP="00375CC3">
      <w:pPr>
        <w:rPr>
          <w:rFonts w:ascii="Century Gothic" w:hAnsi="Century Gothic"/>
          <w:b/>
        </w:rPr>
      </w:pPr>
    </w:p>
    <w:p w14:paraId="5E6E4B74" w14:textId="7E2AF536" w:rsidR="00375CC3" w:rsidRPr="00132DD9" w:rsidRDefault="00852758" w:rsidP="00375CC3">
      <w:pPr>
        <w:rPr>
          <w:rFonts w:ascii="Century Gothic" w:hAnsi="Century Gothic"/>
        </w:rPr>
      </w:pPr>
      <w:r w:rsidRPr="009868EF">
        <w:rPr>
          <w:rFonts w:ascii="Century Gothic" w:hAnsi="Century Gothic"/>
          <w:b/>
        </w:rPr>
        <w:t>L</w:t>
      </w:r>
      <w:r w:rsidR="00375CC3" w:rsidRPr="009868EF">
        <w:rPr>
          <w:rFonts w:ascii="Century Gothic" w:hAnsi="Century Gothic"/>
          <w:b/>
        </w:rPr>
        <w:t>e</w:t>
      </w:r>
      <w:r w:rsidRPr="009868EF">
        <w:rPr>
          <w:rFonts w:ascii="Century Gothic" w:hAnsi="Century Gothic"/>
          <w:b/>
        </w:rPr>
        <w:t xml:space="preserve"> rapport d’évaluation final</w:t>
      </w:r>
      <w:r w:rsidR="00375CC3" w:rsidRPr="009868EF">
        <w:rPr>
          <w:rFonts w:ascii="Century Gothic" w:hAnsi="Century Gothic"/>
          <w:b/>
        </w:rPr>
        <w:t xml:space="preserve"> devra, au plus tard, être validé définitivement le </w:t>
      </w:r>
      <w:r w:rsidR="001A34AD">
        <w:rPr>
          <w:rFonts w:ascii="Century Gothic" w:hAnsi="Century Gothic"/>
          <w:b/>
        </w:rPr>
        <w:t>23 décembre</w:t>
      </w:r>
      <w:r w:rsidR="00375CC3" w:rsidRPr="009868EF">
        <w:rPr>
          <w:rFonts w:ascii="Century Gothic" w:hAnsi="Century Gothic"/>
          <w:b/>
        </w:rPr>
        <w:t xml:space="preserve"> 202</w:t>
      </w:r>
      <w:r w:rsidR="008B2797">
        <w:rPr>
          <w:rFonts w:ascii="Century Gothic" w:hAnsi="Century Gothic"/>
          <w:b/>
        </w:rPr>
        <w:t>2</w:t>
      </w:r>
      <w:r w:rsidR="00375CC3" w:rsidRPr="00132DD9">
        <w:rPr>
          <w:rFonts w:ascii="Century Gothic" w:hAnsi="Century Gothic"/>
        </w:rPr>
        <w:t>.</w:t>
      </w:r>
    </w:p>
    <w:p w14:paraId="41498577" w14:textId="53CE4FA9" w:rsidR="00122493" w:rsidRPr="00132DD9" w:rsidRDefault="00122493" w:rsidP="00936469">
      <w:pPr>
        <w:pStyle w:val="Paragraphedeliste"/>
        <w:numPr>
          <w:ilvl w:val="0"/>
          <w:numId w:val="8"/>
        </w:numPr>
        <w:spacing w:before="240" w:line="276" w:lineRule="auto"/>
        <w:jc w:val="both"/>
        <w:rPr>
          <w:rFonts w:ascii="Century Gothic" w:hAnsi="Century Gothic" w:cs="Arial"/>
          <w:b/>
          <w:bCs/>
        </w:rPr>
      </w:pPr>
      <w:r w:rsidRPr="00132DD9">
        <w:rPr>
          <w:rFonts w:ascii="Century Gothic" w:hAnsi="Century Gothic" w:cs="Arial"/>
          <w:b/>
          <w:bCs/>
        </w:rPr>
        <w:t>Documenta</w:t>
      </w:r>
      <w:r w:rsidR="007D36BB" w:rsidRPr="00132DD9">
        <w:rPr>
          <w:rFonts w:ascii="Century Gothic" w:hAnsi="Century Gothic" w:cs="Arial"/>
          <w:b/>
          <w:bCs/>
        </w:rPr>
        <w:t>tion</w:t>
      </w:r>
    </w:p>
    <w:p w14:paraId="5DD17B7A" w14:textId="7BE916C1" w:rsidR="001B6B69" w:rsidRPr="00132DD9" w:rsidRDefault="001B6B69" w:rsidP="001B6B69">
      <w:pPr>
        <w:rPr>
          <w:rFonts w:ascii="Century Gothic" w:hAnsi="Century Gothic"/>
        </w:rPr>
      </w:pPr>
      <w:r w:rsidRPr="00132DD9">
        <w:rPr>
          <w:rFonts w:ascii="Century Gothic" w:hAnsi="Century Gothic"/>
        </w:rPr>
        <w:t xml:space="preserve">Différents documents </w:t>
      </w:r>
      <w:r w:rsidR="002066A6" w:rsidRPr="00132DD9">
        <w:rPr>
          <w:rFonts w:ascii="Century Gothic" w:hAnsi="Century Gothic"/>
        </w:rPr>
        <w:t>clés relatifs au projet s</w:t>
      </w:r>
      <w:r w:rsidRPr="00132DD9">
        <w:rPr>
          <w:rFonts w:ascii="Century Gothic" w:hAnsi="Century Gothic"/>
        </w:rPr>
        <w:t>eront mis à disposition des consultant</w:t>
      </w:r>
      <w:r w:rsidR="00EB01D3" w:rsidRPr="00132DD9">
        <w:rPr>
          <w:rFonts w:ascii="Century Gothic" w:hAnsi="Century Gothic"/>
        </w:rPr>
        <w:t>·</w:t>
      </w:r>
      <w:r w:rsidRPr="00132DD9">
        <w:rPr>
          <w:rFonts w:ascii="Century Gothic" w:hAnsi="Century Gothic"/>
        </w:rPr>
        <w:t>es</w:t>
      </w:r>
      <w:r w:rsidR="002066A6" w:rsidRPr="00132DD9">
        <w:rPr>
          <w:rFonts w:ascii="Century Gothic" w:hAnsi="Century Gothic"/>
        </w:rPr>
        <w:t xml:space="preserve"> et examinés </w:t>
      </w:r>
      <w:r w:rsidRPr="00132DD9">
        <w:rPr>
          <w:rFonts w:ascii="Century Gothic" w:hAnsi="Century Gothic"/>
        </w:rPr>
        <w:t xml:space="preserve">: </w:t>
      </w:r>
    </w:p>
    <w:p w14:paraId="27346685" w14:textId="72BEACE9" w:rsidR="000B6358" w:rsidRPr="00132DD9" w:rsidRDefault="001B6B69" w:rsidP="001B6B69">
      <w:pPr>
        <w:rPr>
          <w:rFonts w:ascii="Century Gothic" w:hAnsi="Century Gothic"/>
        </w:rPr>
      </w:pPr>
      <w:r w:rsidRPr="00132DD9">
        <w:rPr>
          <w:rFonts w:ascii="Century Gothic" w:hAnsi="Century Gothic"/>
        </w:rPr>
        <w:t xml:space="preserve">• La proposition initiale de projet, </w:t>
      </w:r>
      <w:r w:rsidR="000B6358" w:rsidRPr="00132DD9">
        <w:rPr>
          <w:rFonts w:ascii="Century Gothic" w:hAnsi="Century Gothic"/>
        </w:rPr>
        <w:t xml:space="preserve">la </w:t>
      </w:r>
      <w:r w:rsidR="002F2A2A" w:rsidRPr="00132DD9">
        <w:rPr>
          <w:rFonts w:ascii="Century Gothic" w:hAnsi="Century Gothic"/>
        </w:rPr>
        <w:t>note d’initiation ONG (</w:t>
      </w:r>
      <w:r w:rsidRPr="00132DD9">
        <w:rPr>
          <w:rFonts w:ascii="Century Gothic" w:hAnsi="Century Gothic"/>
        </w:rPr>
        <w:t>NIONG</w:t>
      </w:r>
      <w:r w:rsidR="002F2A2A" w:rsidRPr="00132DD9">
        <w:rPr>
          <w:rFonts w:ascii="Century Gothic" w:hAnsi="Century Gothic"/>
        </w:rPr>
        <w:t>)</w:t>
      </w:r>
      <w:r w:rsidR="00370909" w:rsidRPr="00132DD9">
        <w:rPr>
          <w:rFonts w:ascii="Century Gothic" w:hAnsi="Century Gothic"/>
        </w:rPr>
        <w:t xml:space="preserve"> et les </w:t>
      </w:r>
      <w:r w:rsidR="00852758">
        <w:rPr>
          <w:rFonts w:ascii="Century Gothic" w:hAnsi="Century Gothic"/>
        </w:rPr>
        <w:t>Avis de Non Objection (ANO)</w:t>
      </w:r>
      <w:r w:rsidR="003A44B7" w:rsidRPr="00132DD9">
        <w:rPr>
          <w:rFonts w:ascii="Century Gothic" w:hAnsi="Century Gothic"/>
        </w:rPr>
        <w:t>,</w:t>
      </w:r>
    </w:p>
    <w:p w14:paraId="3B199205" w14:textId="2792418E" w:rsidR="001B6B69" w:rsidRPr="00132DD9" w:rsidRDefault="001B6B69" w:rsidP="001B6B69">
      <w:pPr>
        <w:rPr>
          <w:rFonts w:ascii="Century Gothic" w:hAnsi="Century Gothic"/>
        </w:rPr>
      </w:pPr>
      <w:r w:rsidRPr="00132DD9">
        <w:rPr>
          <w:rFonts w:ascii="Century Gothic" w:hAnsi="Century Gothic"/>
        </w:rPr>
        <w:t xml:space="preserve">• Les accords de partenariat et les conventions (AFD, partenaires), </w:t>
      </w:r>
    </w:p>
    <w:p w14:paraId="54C22F6E" w14:textId="1AF68C2E" w:rsidR="001B6B69" w:rsidRPr="00132DD9" w:rsidRDefault="001B6B69" w:rsidP="001B6B69">
      <w:pPr>
        <w:rPr>
          <w:rFonts w:ascii="Century Gothic" w:hAnsi="Century Gothic"/>
        </w:rPr>
      </w:pPr>
      <w:r w:rsidRPr="00132DD9">
        <w:rPr>
          <w:rFonts w:ascii="Century Gothic" w:hAnsi="Century Gothic"/>
        </w:rPr>
        <w:lastRenderedPageBreak/>
        <w:t xml:space="preserve">• Les rapports d’activités et financiers, </w:t>
      </w:r>
    </w:p>
    <w:p w14:paraId="4911585A" w14:textId="533B6271" w:rsidR="001B6B69" w:rsidRPr="00132DD9" w:rsidRDefault="001B6B69" w:rsidP="001B6B69">
      <w:pPr>
        <w:rPr>
          <w:rFonts w:ascii="Century Gothic" w:hAnsi="Century Gothic"/>
        </w:rPr>
      </w:pPr>
      <w:r w:rsidRPr="00132DD9">
        <w:rPr>
          <w:rFonts w:ascii="Century Gothic" w:hAnsi="Century Gothic"/>
        </w:rPr>
        <w:t>• Les rapport</w:t>
      </w:r>
      <w:r w:rsidR="002066A6" w:rsidRPr="00132DD9">
        <w:rPr>
          <w:rFonts w:ascii="Century Gothic" w:hAnsi="Century Gothic"/>
        </w:rPr>
        <w:t>s</w:t>
      </w:r>
      <w:r w:rsidRPr="00132DD9">
        <w:rPr>
          <w:rFonts w:ascii="Century Gothic" w:hAnsi="Century Gothic"/>
        </w:rPr>
        <w:t xml:space="preserve"> intermédiaires mi-parcours transmis à l’AFD </w:t>
      </w:r>
    </w:p>
    <w:p w14:paraId="1DBC06B2" w14:textId="3F75669F" w:rsidR="001B6B69" w:rsidRPr="00132DD9" w:rsidRDefault="001B6B69" w:rsidP="001B6B69">
      <w:pPr>
        <w:rPr>
          <w:rFonts w:ascii="Century Gothic" w:hAnsi="Century Gothic"/>
        </w:rPr>
      </w:pPr>
      <w:r w:rsidRPr="00132DD9">
        <w:rPr>
          <w:rFonts w:ascii="Century Gothic" w:hAnsi="Century Gothic"/>
        </w:rPr>
        <w:t>•</w:t>
      </w:r>
      <w:r w:rsidR="003A44B7" w:rsidRPr="00132DD9">
        <w:rPr>
          <w:rFonts w:ascii="Century Gothic" w:hAnsi="Century Gothic"/>
        </w:rPr>
        <w:t xml:space="preserve"> Les rapports de capitalisation,</w:t>
      </w:r>
    </w:p>
    <w:p w14:paraId="77DF95C3" w14:textId="30E9A94C" w:rsidR="002066A6" w:rsidRPr="00132DD9" w:rsidRDefault="002066A6" w:rsidP="002066A6">
      <w:pPr>
        <w:rPr>
          <w:rFonts w:ascii="Century Gothic" w:hAnsi="Century Gothic"/>
        </w:rPr>
      </w:pPr>
      <w:r w:rsidRPr="00132DD9">
        <w:rPr>
          <w:rFonts w:ascii="Century Gothic" w:hAnsi="Century Gothic"/>
        </w:rPr>
        <w:t xml:space="preserve">•  Les </w:t>
      </w:r>
      <w:r w:rsidR="007D36BB" w:rsidRPr="00132DD9">
        <w:rPr>
          <w:rFonts w:ascii="Century Gothic" w:hAnsi="Century Gothic"/>
        </w:rPr>
        <w:t>compte</w:t>
      </w:r>
      <w:r w:rsidR="0023370E">
        <w:rPr>
          <w:rFonts w:ascii="Century Gothic" w:hAnsi="Century Gothic"/>
        </w:rPr>
        <w:t xml:space="preserve">s </w:t>
      </w:r>
      <w:r w:rsidR="007D36BB" w:rsidRPr="00132DD9">
        <w:rPr>
          <w:rFonts w:ascii="Century Gothic" w:hAnsi="Century Gothic"/>
        </w:rPr>
        <w:t>rendu</w:t>
      </w:r>
      <w:r w:rsidR="0023370E">
        <w:rPr>
          <w:rFonts w:ascii="Century Gothic" w:hAnsi="Century Gothic"/>
        </w:rPr>
        <w:t>s</w:t>
      </w:r>
      <w:r w:rsidR="003A44B7" w:rsidRPr="00132DD9">
        <w:rPr>
          <w:rFonts w:ascii="Century Gothic" w:hAnsi="Century Gothic"/>
        </w:rPr>
        <w:t xml:space="preserve"> des réunions,</w:t>
      </w:r>
    </w:p>
    <w:p w14:paraId="6B77D204" w14:textId="5FAA3BA0" w:rsidR="007D36BB" w:rsidRPr="00132DD9" w:rsidRDefault="002066A6" w:rsidP="00132DD9">
      <w:pPr>
        <w:jc w:val="both"/>
        <w:rPr>
          <w:rFonts w:ascii="Century Gothic" w:hAnsi="Century Gothic"/>
        </w:rPr>
      </w:pPr>
      <w:r w:rsidRPr="00132DD9">
        <w:rPr>
          <w:rFonts w:ascii="Century Gothic" w:hAnsi="Century Gothic"/>
        </w:rPr>
        <w:t>• Les documents de travail ou autres documents produits au cours de la mise en œuvre tels que les rapports de suivi, les rapports de mission, les rapports de consultant</w:t>
      </w:r>
      <w:r w:rsidR="00EB01D3" w:rsidRPr="00132DD9">
        <w:rPr>
          <w:rFonts w:ascii="Century Gothic" w:hAnsi="Century Gothic"/>
        </w:rPr>
        <w:t>·e</w:t>
      </w:r>
      <w:r w:rsidRPr="00132DD9">
        <w:rPr>
          <w:rFonts w:ascii="Century Gothic" w:hAnsi="Century Gothic"/>
        </w:rPr>
        <w:t>s, les rapports d’études réalisées, les présentations, les rapports de formati</w:t>
      </w:r>
      <w:r w:rsidR="003A44B7" w:rsidRPr="00132DD9">
        <w:rPr>
          <w:rFonts w:ascii="Century Gothic" w:hAnsi="Century Gothic"/>
        </w:rPr>
        <w:t>on.</w:t>
      </w:r>
    </w:p>
    <w:p w14:paraId="48B79D19" w14:textId="27455902" w:rsidR="00122493" w:rsidRPr="00132DD9" w:rsidRDefault="00122493" w:rsidP="00936469">
      <w:pPr>
        <w:pStyle w:val="Paragraphedeliste"/>
        <w:numPr>
          <w:ilvl w:val="0"/>
          <w:numId w:val="8"/>
        </w:numPr>
        <w:spacing w:before="240" w:line="276" w:lineRule="auto"/>
        <w:jc w:val="both"/>
        <w:rPr>
          <w:rFonts w:ascii="Century Gothic" w:hAnsi="Century Gothic" w:cs="Arial"/>
          <w:b/>
          <w:bCs/>
        </w:rPr>
      </w:pPr>
      <w:r w:rsidRPr="00132DD9">
        <w:rPr>
          <w:rFonts w:ascii="Century Gothic" w:hAnsi="Century Gothic" w:cs="Arial"/>
          <w:b/>
          <w:bCs/>
        </w:rPr>
        <w:t xml:space="preserve">Livrables attendus </w:t>
      </w:r>
    </w:p>
    <w:p w14:paraId="4D7291F1" w14:textId="738FD7E9" w:rsidR="00B06B2F" w:rsidRPr="00132DD9" w:rsidRDefault="00555B58" w:rsidP="00555B58">
      <w:pPr>
        <w:jc w:val="both"/>
        <w:rPr>
          <w:rFonts w:ascii="Century Gothic" w:hAnsi="Century Gothic"/>
        </w:rPr>
      </w:pPr>
      <w:r w:rsidRPr="00132DD9">
        <w:rPr>
          <w:rFonts w:ascii="Century Gothic" w:hAnsi="Century Gothic"/>
          <w:b/>
        </w:rPr>
        <w:t>Une note de cadrage</w:t>
      </w:r>
      <w:r w:rsidRPr="00132DD9">
        <w:rPr>
          <w:rFonts w:ascii="Century Gothic" w:hAnsi="Century Gothic"/>
        </w:rPr>
        <w:t xml:space="preserve"> </w:t>
      </w:r>
      <w:r w:rsidR="00B06B2F" w:rsidRPr="00132DD9">
        <w:rPr>
          <w:rFonts w:ascii="Century Gothic" w:hAnsi="Century Gothic"/>
        </w:rPr>
        <w:t xml:space="preserve">détaillée </w:t>
      </w:r>
      <w:r w:rsidRPr="00132DD9">
        <w:rPr>
          <w:rFonts w:ascii="Century Gothic" w:hAnsi="Century Gothic"/>
        </w:rPr>
        <w:t>précisant la démarche,</w:t>
      </w:r>
      <w:r w:rsidR="001F6B2C" w:rsidRPr="00132DD9">
        <w:rPr>
          <w:rFonts w:ascii="Century Gothic" w:hAnsi="Century Gothic"/>
        </w:rPr>
        <w:t xml:space="preserve"> le déroulement de l’évaluation (notamment sur l</w:t>
      </w:r>
      <w:r w:rsidR="00B80B90" w:rsidRPr="00132DD9">
        <w:rPr>
          <w:rFonts w:ascii="Century Gothic" w:hAnsi="Century Gothic"/>
        </w:rPr>
        <w:t>e terrain), les personnes qu’il</w:t>
      </w:r>
      <w:r w:rsidR="00370909" w:rsidRPr="00132DD9">
        <w:rPr>
          <w:rFonts w:ascii="Century Gothic" w:hAnsi="Century Gothic"/>
        </w:rPr>
        <w:t>·</w:t>
      </w:r>
      <w:r w:rsidR="009B457F" w:rsidRPr="00132DD9">
        <w:rPr>
          <w:rFonts w:ascii="Century Gothic" w:hAnsi="Century Gothic"/>
        </w:rPr>
        <w:t>elle compte</w:t>
      </w:r>
      <w:r w:rsidR="001F6B2C" w:rsidRPr="00132DD9">
        <w:rPr>
          <w:rFonts w:ascii="Century Gothic" w:hAnsi="Century Gothic"/>
        </w:rPr>
        <w:t xml:space="preserve"> rencontrer et de quelle manière, les démarches et outils de collecte et d’analyse de données qui seront mobilisés</w:t>
      </w:r>
      <w:r w:rsidRPr="00132DD9">
        <w:rPr>
          <w:rFonts w:ascii="Century Gothic" w:hAnsi="Century Gothic"/>
        </w:rPr>
        <w:t xml:space="preserve"> et le planning de mise en œuvre </w:t>
      </w:r>
    </w:p>
    <w:p w14:paraId="2692349B" w14:textId="77777777" w:rsidR="00C202D0" w:rsidRDefault="00555B58" w:rsidP="00555B58">
      <w:pPr>
        <w:jc w:val="both"/>
        <w:rPr>
          <w:rFonts w:ascii="Century Gothic" w:hAnsi="Century Gothic"/>
        </w:rPr>
      </w:pPr>
      <w:r w:rsidRPr="00132DD9">
        <w:rPr>
          <w:rFonts w:ascii="Century Gothic" w:hAnsi="Century Gothic"/>
          <w:b/>
        </w:rPr>
        <w:t>Un rapport provisoire</w:t>
      </w:r>
      <w:r w:rsidRPr="00132DD9">
        <w:rPr>
          <w:rFonts w:ascii="Century Gothic" w:hAnsi="Century Gothic"/>
        </w:rPr>
        <w:t xml:space="preserve"> </w:t>
      </w:r>
      <w:r w:rsidR="00FB124A" w:rsidRPr="00132DD9">
        <w:rPr>
          <w:rFonts w:ascii="Century Gothic" w:hAnsi="Century Gothic"/>
        </w:rPr>
        <w:t xml:space="preserve">en français </w:t>
      </w:r>
      <w:r w:rsidRPr="00132DD9">
        <w:rPr>
          <w:rFonts w:ascii="Century Gothic" w:hAnsi="Century Gothic"/>
        </w:rPr>
        <w:t xml:space="preserve">: le·la consultant·e devra produire un rapport d'évaluation de </w:t>
      </w:r>
      <w:r w:rsidR="00370909" w:rsidRPr="00132DD9">
        <w:rPr>
          <w:rFonts w:ascii="Century Gothic" w:hAnsi="Century Gothic"/>
        </w:rPr>
        <w:t>20 pages maximum (hors annexes)</w:t>
      </w:r>
      <w:r w:rsidRPr="00132DD9">
        <w:rPr>
          <w:rFonts w:ascii="Century Gothic" w:hAnsi="Century Gothic"/>
        </w:rPr>
        <w:t>, compre</w:t>
      </w:r>
      <w:r w:rsidR="00B80B90" w:rsidRPr="00132DD9">
        <w:rPr>
          <w:rFonts w:ascii="Century Gothic" w:hAnsi="Century Gothic"/>
        </w:rPr>
        <w:t>nant</w:t>
      </w:r>
      <w:r w:rsidR="00C202D0">
        <w:rPr>
          <w:rFonts w:ascii="Century Gothic" w:hAnsi="Century Gothic"/>
        </w:rPr>
        <w:t> :</w:t>
      </w:r>
      <w:r w:rsidR="00B80B90" w:rsidRPr="00132DD9">
        <w:rPr>
          <w:rFonts w:ascii="Century Gothic" w:hAnsi="Century Gothic"/>
        </w:rPr>
        <w:t xml:space="preserve"> </w:t>
      </w:r>
    </w:p>
    <w:p w14:paraId="57297D6A" w14:textId="347813F7" w:rsidR="00C202D0" w:rsidRPr="00C202D0" w:rsidRDefault="00B80B90" w:rsidP="00936469">
      <w:pPr>
        <w:pStyle w:val="Paragraphedeliste"/>
        <w:numPr>
          <w:ilvl w:val="0"/>
          <w:numId w:val="10"/>
        </w:numPr>
        <w:jc w:val="both"/>
        <w:rPr>
          <w:rFonts w:ascii="Century Gothic" w:hAnsi="Century Gothic"/>
        </w:rPr>
      </w:pPr>
      <w:r w:rsidRPr="00C202D0">
        <w:rPr>
          <w:rFonts w:ascii="Century Gothic" w:hAnsi="Century Gothic"/>
        </w:rPr>
        <w:t>un sommaire</w:t>
      </w:r>
      <w:r w:rsidR="00555B58" w:rsidRPr="00C202D0">
        <w:rPr>
          <w:rFonts w:ascii="Century Gothic" w:hAnsi="Century Gothic"/>
        </w:rPr>
        <w:t xml:space="preserve">, </w:t>
      </w:r>
    </w:p>
    <w:p w14:paraId="0FC1114E" w14:textId="23B6C19B" w:rsidR="00C202D0" w:rsidRPr="00C202D0" w:rsidRDefault="00555B58" w:rsidP="00936469">
      <w:pPr>
        <w:pStyle w:val="Paragraphedeliste"/>
        <w:numPr>
          <w:ilvl w:val="0"/>
          <w:numId w:val="10"/>
        </w:numPr>
        <w:jc w:val="both"/>
        <w:rPr>
          <w:rFonts w:ascii="Century Gothic" w:hAnsi="Century Gothic"/>
        </w:rPr>
      </w:pPr>
      <w:r w:rsidRPr="00C202D0">
        <w:rPr>
          <w:rFonts w:ascii="Century Gothic" w:hAnsi="Century Gothic"/>
        </w:rPr>
        <w:t>une brève introduct</w:t>
      </w:r>
      <w:r w:rsidR="00F05CF5" w:rsidRPr="00C202D0">
        <w:rPr>
          <w:rFonts w:ascii="Century Gothic" w:hAnsi="Century Gothic"/>
        </w:rPr>
        <w:t xml:space="preserve">ion, </w:t>
      </w:r>
    </w:p>
    <w:p w14:paraId="1EEF8B1A" w14:textId="44F39EED" w:rsidR="00C202D0" w:rsidRPr="00C202D0" w:rsidRDefault="00C202D0" w:rsidP="00936469">
      <w:pPr>
        <w:pStyle w:val="Paragraphedeliste"/>
        <w:numPr>
          <w:ilvl w:val="0"/>
          <w:numId w:val="10"/>
        </w:numPr>
        <w:jc w:val="both"/>
        <w:rPr>
          <w:rFonts w:ascii="Century Gothic" w:hAnsi="Century Gothic"/>
        </w:rPr>
      </w:pPr>
      <w:r w:rsidRPr="00C202D0">
        <w:rPr>
          <w:rFonts w:ascii="Century Gothic" w:hAnsi="Century Gothic"/>
        </w:rPr>
        <w:t xml:space="preserve">une présentation des </w:t>
      </w:r>
      <w:r w:rsidR="00F05CF5" w:rsidRPr="00C202D0">
        <w:rPr>
          <w:rFonts w:ascii="Century Gothic" w:hAnsi="Century Gothic"/>
        </w:rPr>
        <w:t>objectifs,</w:t>
      </w:r>
      <w:r w:rsidRPr="00C202D0">
        <w:rPr>
          <w:rFonts w:ascii="Century Gothic" w:hAnsi="Century Gothic"/>
        </w:rPr>
        <w:t xml:space="preserve"> de</w:t>
      </w:r>
      <w:r w:rsidR="00F05CF5" w:rsidRPr="00C202D0">
        <w:rPr>
          <w:rFonts w:ascii="Century Gothic" w:hAnsi="Century Gothic"/>
        </w:rPr>
        <w:t xml:space="preserve"> </w:t>
      </w:r>
      <w:r w:rsidR="00555B58" w:rsidRPr="00C202D0">
        <w:rPr>
          <w:rFonts w:ascii="Century Gothic" w:hAnsi="Century Gothic"/>
        </w:rPr>
        <w:t>la méthodologie</w:t>
      </w:r>
      <w:r w:rsidR="00F05CF5" w:rsidRPr="00C202D0">
        <w:rPr>
          <w:rFonts w:ascii="Century Gothic" w:hAnsi="Century Gothic"/>
        </w:rPr>
        <w:t xml:space="preserve"> et </w:t>
      </w:r>
      <w:r w:rsidRPr="00C202D0">
        <w:rPr>
          <w:rFonts w:ascii="Century Gothic" w:hAnsi="Century Gothic"/>
        </w:rPr>
        <w:t>des</w:t>
      </w:r>
      <w:r w:rsidR="00F05CF5" w:rsidRPr="00C202D0">
        <w:rPr>
          <w:rFonts w:ascii="Century Gothic" w:hAnsi="Century Gothic"/>
        </w:rPr>
        <w:t xml:space="preserve"> limites de l’évaluation</w:t>
      </w:r>
      <w:r w:rsidR="00555B58" w:rsidRPr="00C202D0">
        <w:rPr>
          <w:rFonts w:ascii="Century Gothic" w:hAnsi="Century Gothic"/>
        </w:rPr>
        <w:t xml:space="preserve">, </w:t>
      </w:r>
    </w:p>
    <w:p w14:paraId="36789F7F" w14:textId="07AAB05A" w:rsidR="00C202D0" w:rsidRDefault="00C202D0" w:rsidP="00936469">
      <w:pPr>
        <w:pStyle w:val="Paragraphedeliste"/>
        <w:numPr>
          <w:ilvl w:val="0"/>
          <w:numId w:val="10"/>
        </w:numPr>
        <w:jc w:val="both"/>
        <w:rPr>
          <w:rFonts w:ascii="Century Gothic" w:hAnsi="Century Gothic"/>
        </w:rPr>
      </w:pPr>
      <w:r>
        <w:rPr>
          <w:rFonts w:ascii="Century Gothic" w:hAnsi="Century Gothic"/>
        </w:rPr>
        <w:t>u</w:t>
      </w:r>
      <w:r w:rsidRPr="00C202D0">
        <w:rPr>
          <w:rFonts w:ascii="Century Gothic" w:hAnsi="Century Gothic"/>
        </w:rPr>
        <w:t xml:space="preserve">n retour sur </w:t>
      </w:r>
      <w:r w:rsidR="00555B58" w:rsidRPr="00C202D0">
        <w:rPr>
          <w:rFonts w:ascii="Century Gothic" w:hAnsi="Century Gothic"/>
        </w:rPr>
        <w:t xml:space="preserve">l’ensemble du projet à partir des critères, des observations, des enseignements tirés et des conclusions </w:t>
      </w:r>
    </w:p>
    <w:p w14:paraId="47E7548D" w14:textId="3A3C1CE0" w:rsidR="00C202D0" w:rsidRDefault="00555B58" w:rsidP="00936469">
      <w:pPr>
        <w:pStyle w:val="Paragraphedeliste"/>
        <w:numPr>
          <w:ilvl w:val="0"/>
          <w:numId w:val="10"/>
        </w:numPr>
        <w:jc w:val="both"/>
        <w:rPr>
          <w:rFonts w:ascii="Century Gothic" w:hAnsi="Century Gothic"/>
        </w:rPr>
      </w:pPr>
      <w:r w:rsidRPr="00C202D0">
        <w:rPr>
          <w:rFonts w:ascii="Century Gothic" w:hAnsi="Century Gothic"/>
        </w:rPr>
        <w:t>une liste de recommandations</w:t>
      </w:r>
      <w:r w:rsidR="00F05CF5" w:rsidRPr="00C202D0">
        <w:rPr>
          <w:rFonts w:ascii="Century Gothic" w:hAnsi="Century Gothic"/>
        </w:rPr>
        <w:t xml:space="preserve"> intégrant un plan d’action, sur la base des éléments récoltés pour assurer la poursuite et réussite du projet,</w:t>
      </w:r>
      <w:r w:rsidRPr="00C202D0">
        <w:rPr>
          <w:rFonts w:ascii="Century Gothic" w:hAnsi="Century Gothic"/>
        </w:rPr>
        <w:t xml:space="preserve"> </w:t>
      </w:r>
    </w:p>
    <w:p w14:paraId="56BB2028" w14:textId="1A805270" w:rsidR="00555B58" w:rsidRPr="00C202D0" w:rsidRDefault="00C202D0" w:rsidP="00936469">
      <w:pPr>
        <w:pStyle w:val="Paragraphedeliste"/>
        <w:numPr>
          <w:ilvl w:val="0"/>
          <w:numId w:val="10"/>
        </w:numPr>
        <w:jc w:val="both"/>
        <w:rPr>
          <w:rFonts w:ascii="Century Gothic" w:hAnsi="Century Gothic"/>
        </w:rPr>
      </w:pPr>
      <w:r w:rsidRPr="00C202D0">
        <w:rPr>
          <w:rFonts w:ascii="Century Gothic" w:hAnsi="Century Gothic"/>
        </w:rPr>
        <w:t xml:space="preserve">des </w:t>
      </w:r>
      <w:r w:rsidR="00555B58" w:rsidRPr="00C202D0">
        <w:rPr>
          <w:rFonts w:ascii="Century Gothic" w:hAnsi="Century Gothic"/>
        </w:rPr>
        <w:t xml:space="preserve">annexes (ex. acronymes, liste personnes interrogées, TDR, méthodologie, calendrier, etc.). </w:t>
      </w:r>
    </w:p>
    <w:p w14:paraId="688A0C3A" w14:textId="51241954" w:rsidR="00970B38" w:rsidRPr="00132DD9" w:rsidRDefault="00970B38" w:rsidP="00970B38">
      <w:pPr>
        <w:jc w:val="both"/>
        <w:rPr>
          <w:rFonts w:ascii="Century Gothic" w:hAnsi="Century Gothic"/>
        </w:rPr>
      </w:pPr>
      <w:r w:rsidRPr="00132DD9">
        <w:rPr>
          <w:rFonts w:ascii="Century Gothic" w:hAnsi="Century Gothic"/>
        </w:rPr>
        <w:t>Le</w:t>
      </w:r>
      <w:r w:rsidR="00EB01D3" w:rsidRPr="00132DD9">
        <w:rPr>
          <w:rFonts w:ascii="Century Gothic" w:hAnsi="Century Gothic"/>
        </w:rPr>
        <w:t>·la</w:t>
      </w:r>
      <w:r w:rsidRPr="00132DD9">
        <w:rPr>
          <w:rFonts w:ascii="Century Gothic" w:hAnsi="Century Gothic"/>
        </w:rPr>
        <w:t xml:space="preserve"> consultant</w:t>
      </w:r>
      <w:r w:rsidR="00EB01D3" w:rsidRPr="00132DD9">
        <w:rPr>
          <w:rFonts w:ascii="Century Gothic" w:hAnsi="Century Gothic"/>
        </w:rPr>
        <w:t>·e</w:t>
      </w:r>
      <w:r w:rsidRPr="00132DD9">
        <w:rPr>
          <w:rFonts w:ascii="Century Gothic" w:hAnsi="Century Gothic"/>
        </w:rPr>
        <w:t xml:space="preserve"> produira un rapport provisoire qui sera soumis à Santé Sud</w:t>
      </w:r>
      <w:r w:rsidR="007245E6">
        <w:rPr>
          <w:rFonts w:ascii="Century Gothic" w:hAnsi="Century Gothic"/>
        </w:rPr>
        <w:t xml:space="preserve"> </w:t>
      </w:r>
      <w:r w:rsidRPr="00132DD9">
        <w:rPr>
          <w:rFonts w:ascii="Century Gothic" w:hAnsi="Century Gothic"/>
        </w:rPr>
        <w:t>pour observation et déposera par la suite un rapport final.</w:t>
      </w:r>
    </w:p>
    <w:p w14:paraId="7C95E653" w14:textId="70EC8534" w:rsidR="00555B58" w:rsidRPr="00132DD9" w:rsidRDefault="00555B58" w:rsidP="00555B58">
      <w:pPr>
        <w:jc w:val="both"/>
        <w:rPr>
          <w:rFonts w:ascii="Century Gothic" w:hAnsi="Century Gothic"/>
        </w:rPr>
      </w:pPr>
      <w:r w:rsidRPr="00132DD9">
        <w:rPr>
          <w:rFonts w:ascii="Century Gothic" w:hAnsi="Century Gothic"/>
          <w:b/>
        </w:rPr>
        <w:t>Un rapport final</w:t>
      </w:r>
      <w:r w:rsidR="00FB124A" w:rsidRPr="00132DD9">
        <w:rPr>
          <w:rFonts w:ascii="Century Gothic" w:hAnsi="Century Gothic"/>
        </w:rPr>
        <w:t xml:space="preserve"> en français </w:t>
      </w:r>
      <w:r w:rsidRPr="00132DD9">
        <w:rPr>
          <w:rFonts w:ascii="Century Gothic" w:hAnsi="Century Gothic"/>
        </w:rPr>
        <w:t>: à partir des retours d</w:t>
      </w:r>
      <w:r w:rsidR="000B4ACE" w:rsidRPr="00132DD9">
        <w:rPr>
          <w:rFonts w:ascii="Century Gothic" w:hAnsi="Century Gothic"/>
        </w:rPr>
        <w:t>e Santé Sud</w:t>
      </w:r>
      <w:r w:rsidR="00DA224A" w:rsidRPr="00132DD9">
        <w:rPr>
          <w:rFonts w:ascii="Century Gothic" w:hAnsi="Century Gothic"/>
        </w:rPr>
        <w:t>,</w:t>
      </w:r>
      <w:r w:rsidRPr="00132DD9">
        <w:rPr>
          <w:rFonts w:ascii="Century Gothic" w:hAnsi="Century Gothic"/>
        </w:rPr>
        <w:t xml:space="preserve"> le·la consultant·e intégrera</w:t>
      </w:r>
      <w:r w:rsidR="000B4ACE" w:rsidRPr="00132DD9">
        <w:rPr>
          <w:rFonts w:ascii="Century Gothic" w:hAnsi="Century Gothic"/>
        </w:rPr>
        <w:t xml:space="preserve"> les retours et recommandations faites</w:t>
      </w:r>
    </w:p>
    <w:p w14:paraId="22387091" w14:textId="0385FCDD" w:rsidR="00020A1B" w:rsidRPr="00132DD9" w:rsidRDefault="00E55A89" w:rsidP="00936469">
      <w:pPr>
        <w:pStyle w:val="Paragraphedeliste"/>
        <w:numPr>
          <w:ilvl w:val="0"/>
          <w:numId w:val="2"/>
        </w:numPr>
        <w:rPr>
          <w:rFonts w:ascii="Century Gothic" w:hAnsi="Century Gothic"/>
        </w:rPr>
      </w:pPr>
      <w:r w:rsidRPr="00132DD9">
        <w:rPr>
          <w:rFonts w:ascii="Century Gothic" w:hAnsi="Century Gothic"/>
        </w:rPr>
        <w:t xml:space="preserve">Une synthèse de l’évaluation </w:t>
      </w:r>
      <w:r w:rsidR="00F05CF5" w:rsidRPr="00132DD9">
        <w:rPr>
          <w:rFonts w:ascii="Century Gothic" w:hAnsi="Century Gothic"/>
        </w:rPr>
        <w:t xml:space="preserve">reprenant les résultats clés de l’étude </w:t>
      </w:r>
      <w:r w:rsidRPr="00132DD9">
        <w:rPr>
          <w:rFonts w:ascii="Century Gothic" w:hAnsi="Century Gothic"/>
        </w:rPr>
        <w:t xml:space="preserve">(maximum </w:t>
      </w:r>
      <w:r w:rsidR="00020A1B" w:rsidRPr="00132DD9">
        <w:rPr>
          <w:rFonts w:ascii="Century Gothic" w:hAnsi="Century Gothic"/>
        </w:rPr>
        <w:t xml:space="preserve">2 </w:t>
      </w:r>
      <w:r w:rsidRPr="00132DD9">
        <w:rPr>
          <w:rFonts w:ascii="Century Gothic" w:hAnsi="Century Gothic"/>
        </w:rPr>
        <w:t>pages)</w:t>
      </w:r>
    </w:p>
    <w:p w14:paraId="6D446C31" w14:textId="1365166A" w:rsidR="00E55A89" w:rsidRPr="00132DD9" w:rsidRDefault="00E55A89" w:rsidP="00936469">
      <w:pPr>
        <w:pStyle w:val="Paragraphedeliste"/>
        <w:numPr>
          <w:ilvl w:val="0"/>
          <w:numId w:val="2"/>
        </w:numPr>
        <w:rPr>
          <w:rFonts w:ascii="Century Gothic" w:hAnsi="Century Gothic"/>
        </w:rPr>
      </w:pPr>
      <w:r w:rsidRPr="00132DD9">
        <w:rPr>
          <w:rFonts w:ascii="Century Gothic" w:hAnsi="Century Gothic"/>
        </w:rPr>
        <w:t>Une évaluation détaillée du projet (</w:t>
      </w:r>
      <w:r w:rsidR="00B01FE7">
        <w:rPr>
          <w:rFonts w:ascii="Century Gothic" w:hAnsi="Century Gothic"/>
        </w:rPr>
        <w:t>3</w:t>
      </w:r>
      <w:r w:rsidR="00020A1B" w:rsidRPr="00132DD9">
        <w:rPr>
          <w:rFonts w:ascii="Century Gothic" w:hAnsi="Century Gothic"/>
        </w:rPr>
        <w:t>0</w:t>
      </w:r>
      <w:r w:rsidRPr="00132DD9">
        <w:rPr>
          <w:rFonts w:ascii="Century Gothic" w:hAnsi="Century Gothic"/>
        </w:rPr>
        <w:t xml:space="preserve"> pages</w:t>
      </w:r>
      <w:r w:rsidR="00020A1B" w:rsidRPr="00132DD9">
        <w:rPr>
          <w:rFonts w:ascii="Century Gothic" w:hAnsi="Century Gothic"/>
        </w:rPr>
        <w:t xml:space="preserve"> maximum, hors annexes</w:t>
      </w:r>
      <w:r w:rsidRPr="00132DD9">
        <w:rPr>
          <w:rFonts w:ascii="Century Gothic" w:hAnsi="Century Gothic"/>
        </w:rPr>
        <w:t>)</w:t>
      </w:r>
    </w:p>
    <w:p w14:paraId="698AAB3D" w14:textId="30024995" w:rsidR="00FB124A" w:rsidRPr="00132DD9" w:rsidRDefault="00555B58" w:rsidP="00841D53">
      <w:pPr>
        <w:jc w:val="both"/>
        <w:rPr>
          <w:rFonts w:ascii="Century Gothic" w:hAnsi="Century Gothic"/>
        </w:rPr>
      </w:pPr>
      <w:r w:rsidRPr="00132DD9">
        <w:rPr>
          <w:rFonts w:ascii="Century Gothic" w:hAnsi="Century Gothic"/>
          <w:b/>
        </w:rPr>
        <w:t>Une présentation</w:t>
      </w:r>
      <w:r w:rsidRPr="00132DD9">
        <w:rPr>
          <w:rFonts w:ascii="Century Gothic" w:hAnsi="Century Gothic"/>
        </w:rPr>
        <w:t xml:space="preserve"> : le·la consultant·e réalisera enfin une présentation </w:t>
      </w:r>
      <w:r w:rsidR="00F81655" w:rsidRPr="00132DD9">
        <w:rPr>
          <w:rFonts w:ascii="Century Gothic" w:hAnsi="Century Gothic"/>
        </w:rPr>
        <w:t xml:space="preserve">de l’évaluation pour mener la restitution </w:t>
      </w:r>
      <w:r w:rsidRPr="00132DD9">
        <w:rPr>
          <w:rFonts w:ascii="Century Gothic" w:hAnsi="Century Gothic"/>
        </w:rPr>
        <w:t xml:space="preserve">aux </w:t>
      </w:r>
      <w:r w:rsidR="00F81655" w:rsidRPr="00132DD9">
        <w:rPr>
          <w:rFonts w:ascii="Century Gothic" w:hAnsi="Century Gothic"/>
        </w:rPr>
        <w:t>acteurs</w:t>
      </w:r>
      <w:r w:rsidRPr="00132DD9">
        <w:rPr>
          <w:rFonts w:ascii="Century Gothic" w:hAnsi="Century Gothic"/>
        </w:rPr>
        <w:t xml:space="preserve"> du projet, en revenant sur les principales conclusions et recommandations de l'évaluation. </w:t>
      </w:r>
    </w:p>
    <w:p w14:paraId="0ED6B64A" w14:textId="4DFCFCC4" w:rsidR="00FB124A" w:rsidRPr="00132DD9" w:rsidRDefault="00E67E56" w:rsidP="00841D53">
      <w:pPr>
        <w:jc w:val="both"/>
        <w:rPr>
          <w:rFonts w:ascii="Century Gothic" w:hAnsi="Century Gothic"/>
        </w:rPr>
      </w:pPr>
      <w:r w:rsidRPr="00132DD9">
        <w:rPr>
          <w:rFonts w:ascii="Century Gothic" w:hAnsi="Century Gothic"/>
        </w:rPr>
        <w:t>Une communication régulière entre les consultant</w:t>
      </w:r>
      <w:r w:rsidR="00EB01D3" w:rsidRPr="00132DD9">
        <w:rPr>
          <w:rFonts w:ascii="Century Gothic" w:hAnsi="Century Gothic"/>
        </w:rPr>
        <w:t>·</w:t>
      </w:r>
      <w:r w:rsidRPr="00132DD9">
        <w:rPr>
          <w:rFonts w:ascii="Century Gothic" w:hAnsi="Century Gothic"/>
        </w:rPr>
        <w:t>es</w:t>
      </w:r>
      <w:r w:rsidR="00B22118">
        <w:rPr>
          <w:rFonts w:ascii="Century Gothic" w:hAnsi="Century Gothic"/>
        </w:rPr>
        <w:t xml:space="preserve"> et </w:t>
      </w:r>
      <w:r w:rsidRPr="00132DD9">
        <w:rPr>
          <w:rFonts w:ascii="Century Gothic" w:hAnsi="Century Gothic"/>
        </w:rPr>
        <w:t xml:space="preserve">Santé </w:t>
      </w:r>
      <w:r w:rsidR="00DA224A" w:rsidRPr="00132DD9">
        <w:rPr>
          <w:rFonts w:ascii="Century Gothic" w:hAnsi="Century Gothic"/>
        </w:rPr>
        <w:t xml:space="preserve">Sud </w:t>
      </w:r>
      <w:r w:rsidRPr="00132DD9">
        <w:rPr>
          <w:rFonts w:ascii="Century Gothic" w:hAnsi="Century Gothic"/>
        </w:rPr>
        <w:t>devra être réalisée tout au long du processus d’évaluation. Les conclusions de cette évaluation seront communiquées à l’AFD par Santé Sud.</w:t>
      </w:r>
    </w:p>
    <w:p w14:paraId="4712A4FE" w14:textId="448AE279" w:rsidR="00122493" w:rsidRPr="00132DD9" w:rsidRDefault="00122493" w:rsidP="00936469">
      <w:pPr>
        <w:pStyle w:val="Paragraphedeliste"/>
        <w:numPr>
          <w:ilvl w:val="0"/>
          <w:numId w:val="8"/>
        </w:numPr>
        <w:spacing w:before="240" w:line="276" w:lineRule="auto"/>
        <w:jc w:val="both"/>
        <w:rPr>
          <w:rFonts w:ascii="Century Gothic" w:hAnsi="Century Gothic"/>
          <w:b/>
          <w:color w:val="ED7D31" w:themeColor="accent2"/>
          <w:sz w:val="24"/>
        </w:rPr>
      </w:pPr>
      <w:r w:rsidRPr="00132DD9">
        <w:rPr>
          <w:rFonts w:ascii="Century Gothic" w:hAnsi="Century Gothic" w:cs="Arial"/>
          <w:b/>
          <w:bCs/>
        </w:rPr>
        <w:t>Moyens</w:t>
      </w:r>
      <w:r w:rsidRPr="00132DD9">
        <w:rPr>
          <w:rFonts w:ascii="Century Gothic" w:hAnsi="Century Gothic"/>
          <w:b/>
          <w:color w:val="ED7D31" w:themeColor="accent2"/>
          <w:sz w:val="24"/>
        </w:rPr>
        <w:t xml:space="preserve"> </w:t>
      </w:r>
    </w:p>
    <w:p w14:paraId="43AE0B0E" w14:textId="7F6C76F5" w:rsidR="00E67E56" w:rsidRPr="00132DD9" w:rsidRDefault="003A44B7" w:rsidP="00852758">
      <w:pPr>
        <w:jc w:val="both"/>
        <w:rPr>
          <w:rFonts w:ascii="Century Gothic" w:hAnsi="Century Gothic"/>
        </w:rPr>
      </w:pPr>
      <w:r w:rsidRPr="00743872">
        <w:rPr>
          <w:rFonts w:ascii="Century Gothic" w:hAnsi="Century Gothic"/>
        </w:rPr>
        <w:lastRenderedPageBreak/>
        <w:t xml:space="preserve">Le budget maximal pour cette évaluation est estimé à </w:t>
      </w:r>
      <w:r w:rsidR="000B157C" w:rsidRPr="00743872">
        <w:rPr>
          <w:rFonts w:ascii="Century Gothic" w:hAnsi="Century Gothic"/>
        </w:rPr>
        <w:t>1</w:t>
      </w:r>
      <w:r w:rsidR="000C1180">
        <w:rPr>
          <w:rFonts w:ascii="Century Gothic" w:hAnsi="Century Gothic"/>
        </w:rPr>
        <w:t>6</w:t>
      </w:r>
      <w:r w:rsidR="000B157C" w:rsidRPr="00743872">
        <w:rPr>
          <w:rFonts w:ascii="Century Gothic" w:hAnsi="Century Gothic"/>
        </w:rPr>
        <w:t xml:space="preserve"> 000</w:t>
      </w:r>
      <w:r w:rsidRPr="00743872">
        <w:rPr>
          <w:rFonts w:ascii="Century Gothic" w:hAnsi="Century Gothic"/>
        </w:rPr>
        <w:t>€ TTC et inclu</w:t>
      </w:r>
      <w:r w:rsidR="001D1EA1">
        <w:rPr>
          <w:rFonts w:ascii="Century Gothic" w:hAnsi="Century Gothic"/>
        </w:rPr>
        <w:t>t</w:t>
      </w:r>
      <w:r w:rsidRPr="00743872">
        <w:rPr>
          <w:rFonts w:ascii="Century Gothic" w:hAnsi="Century Gothic"/>
        </w:rPr>
        <w:t xml:space="preserve"> les</w:t>
      </w:r>
      <w:r w:rsidRPr="00132DD9">
        <w:rPr>
          <w:rFonts w:ascii="Century Gothic" w:hAnsi="Century Gothic"/>
        </w:rPr>
        <w:t xml:space="preserve"> honoraires ainsi que les frais </w:t>
      </w:r>
      <w:r w:rsidR="00B937FA">
        <w:rPr>
          <w:rFonts w:ascii="Century Gothic" w:hAnsi="Century Gothic"/>
        </w:rPr>
        <w:t xml:space="preserve">de de vie et de déplacements </w:t>
      </w:r>
      <w:r w:rsidR="00852758">
        <w:rPr>
          <w:rFonts w:ascii="Century Gothic" w:hAnsi="Century Gothic"/>
        </w:rPr>
        <w:t xml:space="preserve">liés </w:t>
      </w:r>
      <w:r w:rsidR="007A7391">
        <w:rPr>
          <w:rFonts w:ascii="Century Gothic" w:hAnsi="Century Gothic"/>
        </w:rPr>
        <w:t>à cette mission d’évaluation</w:t>
      </w:r>
      <w:r w:rsidR="007F2DD6">
        <w:rPr>
          <w:rFonts w:ascii="Century Gothic" w:hAnsi="Century Gothic"/>
        </w:rPr>
        <w:t>.</w:t>
      </w:r>
      <w:r w:rsidRPr="00132DD9">
        <w:rPr>
          <w:rFonts w:ascii="Century Gothic" w:hAnsi="Century Gothic"/>
        </w:rPr>
        <w:t xml:space="preserve"> </w:t>
      </w:r>
    </w:p>
    <w:p w14:paraId="589DA740" w14:textId="77777777" w:rsidR="00B937FA" w:rsidRPr="00132DD9" w:rsidRDefault="00B937FA" w:rsidP="00B937FA">
      <w:pPr>
        <w:ind w:left="720"/>
        <w:rPr>
          <w:rFonts w:ascii="Century Gothic" w:hAnsi="Century Gothic"/>
        </w:rPr>
      </w:pPr>
      <w:r w:rsidRPr="00132DD9">
        <w:rPr>
          <w:rFonts w:ascii="Century Gothic" w:hAnsi="Century Gothic" w:cs="Calibri Light"/>
          <w:b/>
          <w:caps/>
          <w:color w:val="FFFFFF" w:themeColor="background1"/>
          <w:spacing w:val="15"/>
          <w:sz w:val="24"/>
          <w:szCs w:val="24"/>
        </w:rPr>
        <w:t>TE</w:t>
      </w:r>
    </w:p>
    <w:p w14:paraId="33263903" w14:textId="7FA6D0E2" w:rsidR="00B937FA" w:rsidRPr="00132DD9" w:rsidRDefault="009B457F" w:rsidP="002565CC">
      <w:pPr>
        <w:shd w:val="clear" w:color="auto" w:fill="E7573E"/>
        <w:tabs>
          <w:tab w:val="left" w:pos="1523"/>
        </w:tabs>
        <w:spacing w:after="240" w:line="276" w:lineRule="auto"/>
        <w:outlineLvl w:val="1"/>
        <w:rPr>
          <w:rFonts w:ascii="Century Gothic" w:hAnsi="Century Gothic" w:cs="Arial"/>
          <w:b/>
          <w:caps/>
          <w:color w:val="FFFFFF" w:themeColor="background1"/>
          <w:spacing w:val="15"/>
          <w:sz w:val="24"/>
          <w:szCs w:val="24"/>
        </w:rPr>
      </w:pPr>
      <w:r>
        <w:rPr>
          <w:rFonts w:ascii="Century Gothic" w:hAnsi="Century Gothic" w:cs="Arial"/>
          <w:b/>
          <w:caps/>
          <w:color w:val="FFFFFF" w:themeColor="background1"/>
          <w:spacing w:val="15"/>
          <w:sz w:val="24"/>
          <w:szCs w:val="24"/>
        </w:rPr>
        <w:t xml:space="preserve">profil du.DE LA </w:t>
      </w:r>
      <w:r w:rsidR="00B937FA">
        <w:rPr>
          <w:rFonts w:ascii="Century Gothic" w:hAnsi="Century Gothic" w:cs="Arial"/>
          <w:b/>
          <w:caps/>
          <w:color w:val="FFFFFF" w:themeColor="background1"/>
          <w:spacing w:val="15"/>
          <w:sz w:val="24"/>
          <w:szCs w:val="24"/>
        </w:rPr>
        <w:t>candidat</w:t>
      </w:r>
      <w:r>
        <w:rPr>
          <w:rFonts w:ascii="Century Gothic" w:hAnsi="Century Gothic" w:cs="Arial"/>
          <w:b/>
          <w:caps/>
          <w:color w:val="FFFFFF" w:themeColor="background1"/>
          <w:spacing w:val="15"/>
          <w:sz w:val="24"/>
          <w:szCs w:val="24"/>
        </w:rPr>
        <w:t>.E</w:t>
      </w:r>
      <w:r w:rsidR="00B937FA">
        <w:rPr>
          <w:rFonts w:ascii="Century Gothic" w:hAnsi="Century Gothic" w:cs="Arial"/>
          <w:b/>
          <w:caps/>
          <w:color w:val="FFFFFF" w:themeColor="background1"/>
          <w:spacing w:val="15"/>
          <w:sz w:val="24"/>
          <w:szCs w:val="24"/>
        </w:rPr>
        <w:t xml:space="preserve"> </w:t>
      </w:r>
    </w:p>
    <w:p w14:paraId="6DB54803" w14:textId="4E002655" w:rsidR="005C5796" w:rsidRPr="00132DD9" w:rsidRDefault="005C5796" w:rsidP="009B457F">
      <w:pPr>
        <w:jc w:val="both"/>
        <w:rPr>
          <w:rFonts w:ascii="Century Gothic" w:hAnsi="Century Gothic"/>
        </w:rPr>
      </w:pPr>
      <w:r w:rsidRPr="00132DD9">
        <w:rPr>
          <w:rFonts w:ascii="Century Gothic" w:hAnsi="Century Gothic"/>
        </w:rPr>
        <w:t>Il est attendu le recrutement d’un</w:t>
      </w:r>
      <w:r w:rsidR="00EB01D3" w:rsidRPr="00132DD9">
        <w:rPr>
          <w:rFonts w:ascii="Century Gothic" w:hAnsi="Century Gothic"/>
        </w:rPr>
        <w:t>·e</w:t>
      </w:r>
      <w:r w:rsidRPr="00132DD9">
        <w:rPr>
          <w:rFonts w:ascii="Century Gothic" w:hAnsi="Century Gothic"/>
        </w:rPr>
        <w:t xml:space="preserve"> consultant</w:t>
      </w:r>
      <w:r w:rsidR="00EB01D3" w:rsidRPr="00132DD9">
        <w:rPr>
          <w:rFonts w:ascii="Century Gothic" w:hAnsi="Century Gothic"/>
        </w:rPr>
        <w:t>·e</w:t>
      </w:r>
      <w:r w:rsidRPr="00132DD9">
        <w:rPr>
          <w:rFonts w:ascii="Century Gothic" w:hAnsi="Century Gothic"/>
        </w:rPr>
        <w:t xml:space="preserve"> ou la constitution d’une équipe de consultant</w:t>
      </w:r>
      <w:r w:rsidR="00EB01D3" w:rsidRPr="00132DD9">
        <w:rPr>
          <w:rFonts w:ascii="Century Gothic" w:hAnsi="Century Gothic"/>
        </w:rPr>
        <w:t>·e</w:t>
      </w:r>
      <w:r w:rsidRPr="00132DD9">
        <w:rPr>
          <w:rFonts w:ascii="Century Gothic" w:hAnsi="Century Gothic"/>
        </w:rPr>
        <w:t xml:space="preserve">s complémentaires devant couvrir au minimum les différents champs d’expertise suivants : </w:t>
      </w:r>
    </w:p>
    <w:p w14:paraId="09DD473A" w14:textId="0B3D967C" w:rsidR="00557244" w:rsidRPr="00AE0D96" w:rsidRDefault="00557244" w:rsidP="00AE0D96">
      <w:pPr>
        <w:pStyle w:val="Paragraphedeliste"/>
        <w:numPr>
          <w:ilvl w:val="0"/>
          <w:numId w:val="28"/>
        </w:numPr>
        <w:jc w:val="both"/>
        <w:rPr>
          <w:rFonts w:ascii="Century Gothic" w:hAnsi="Century Gothic"/>
        </w:rPr>
      </w:pPr>
      <w:r>
        <w:rPr>
          <w:rFonts w:ascii="Century Gothic" w:hAnsi="Century Gothic"/>
        </w:rPr>
        <w:t>D</w:t>
      </w:r>
      <w:r w:rsidRPr="00B2144B">
        <w:rPr>
          <w:rFonts w:ascii="Century Gothic" w:hAnsi="Century Gothic"/>
        </w:rPr>
        <w:t>iplôme d’études supérieures</w:t>
      </w:r>
      <w:r>
        <w:rPr>
          <w:rFonts w:ascii="Century Gothic" w:hAnsi="Century Gothic"/>
        </w:rPr>
        <w:t xml:space="preserve"> en Sciences Sociales ou autres domaines pertinents</w:t>
      </w:r>
      <w:r w:rsidRPr="00B2144B">
        <w:rPr>
          <w:rFonts w:ascii="Century Gothic" w:hAnsi="Century Gothic"/>
        </w:rPr>
        <w:t xml:space="preserve"> (Bac+5 à minima) ; </w:t>
      </w:r>
    </w:p>
    <w:p w14:paraId="5E988E41" w14:textId="5B321253" w:rsidR="005C5796" w:rsidRPr="00AE0D96" w:rsidRDefault="00523D5A" w:rsidP="00AE0D96">
      <w:pPr>
        <w:pStyle w:val="Paragraphedeliste"/>
        <w:numPr>
          <w:ilvl w:val="0"/>
          <w:numId w:val="28"/>
        </w:numPr>
        <w:jc w:val="both"/>
        <w:rPr>
          <w:rFonts w:ascii="Century Gothic" w:hAnsi="Century Gothic"/>
        </w:rPr>
      </w:pPr>
      <w:r w:rsidRPr="00AE0D96">
        <w:rPr>
          <w:rFonts w:ascii="Century Gothic" w:hAnsi="Century Gothic"/>
        </w:rPr>
        <w:t>Posséder</w:t>
      </w:r>
      <w:r w:rsidR="005C5796" w:rsidRPr="00AE0D96">
        <w:rPr>
          <w:rFonts w:ascii="Century Gothic" w:hAnsi="Century Gothic"/>
        </w:rPr>
        <w:t xml:space="preserve"> des compétences et expériences significatives en évaluation de projets </w:t>
      </w:r>
      <w:r w:rsidR="004E2137">
        <w:rPr>
          <w:rFonts w:ascii="Century Gothic" w:hAnsi="Century Gothic"/>
        </w:rPr>
        <w:t>de coopération au développement (au minimum 5 ans)</w:t>
      </w:r>
      <w:r w:rsidR="004E2137" w:rsidRPr="00AE0D96">
        <w:rPr>
          <w:rFonts w:ascii="Century Gothic" w:hAnsi="Century Gothic"/>
        </w:rPr>
        <w:t xml:space="preserve"> </w:t>
      </w:r>
      <w:r w:rsidRPr="00AE0D96">
        <w:rPr>
          <w:rFonts w:ascii="Century Gothic" w:hAnsi="Century Gothic"/>
        </w:rPr>
        <w:t>;</w:t>
      </w:r>
    </w:p>
    <w:p w14:paraId="54948AE5" w14:textId="4B97FBE5" w:rsidR="006F78B1" w:rsidRPr="00AE0D96" w:rsidRDefault="005C5796" w:rsidP="00AE0D96">
      <w:pPr>
        <w:pStyle w:val="Paragraphedeliste"/>
        <w:numPr>
          <w:ilvl w:val="0"/>
          <w:numId w:val="28"/>
        </w:numPr>
        <w:jc w:val="both"/>
        <w:rPr>
          <w:rFonts w:ascii="Century Gothic" w:hAnsi="Century Gothic"/>
        </w:rPr>
      </w:pPr>
      <w:r w:rsidRPr="00AE0D96">
        <w:rPr>
          <w:rFonts w:ascii="Century Gothic" w:hAnsi="Century Gothic"/>
        </w:rPr>
        <w:t xml:space="preserve">Avoir une expertise confirmée dans le </w:t>
      </w:r>
      <w:r w:rsidR="006F78B1" w:rsidRPr="00AE0D96">
        <w:rPr>
          <w:rFonts w:ascii="Century Gothic" w:hAnsi="Century Gothic"/>
        </w:rPr>
        <w:t xml:space="preserve">secteur </w:t>
      </w:r>
      <w:r w:rsidR="0036589D" w:rsidRPr="00AE0D96">
        <w:rPr>
          <w:rFonts w:ascii="Century Gothic" w:hAnsi="Century Gothic"/>
        </w:rPr>
        <w:t>médico-</w:t>
      </w:r>
      <w:r w:rsidR="006F78B1" w:rsidRPr="00AE0D96">
        <w:rPr>
          <w:rFonts w:ascii="Century Gothic" w:hAnsi="Century Gothic"/>
        </w:rPr>
        <w:t>social</w:t>
      </w:r>
      <w:r w:rsidRPr="00AE0D96">
        <w:rPr>
          <w:rFonts w:ascii="Century Gothic" w:hAnsi="Century Gothic"/>
        </w:rPr>
        <w:t xml:space="preserve"> et en particulier au niveau des thématiques du projet (</w:t>
      </w:r>
      <w:bookmarkStart w:id="3" w:name="_Hlk114653554"/>
      <w:r w:rsidR="00044E4E" w:rsidRPr="00AE0D96">
        <w:rPr>
          <w:rFonts w:ascii="Century Gothic" w:hAnsi="Century Gothic"/>
        </w:rPr>
        <w:t>jeunes en ruptures sociales et/ou en risque de radicalisation et actions sociales en Tunisie</w:t>
      </w:r>
      <w:bookmarkEnd w:id="3"/>
      <w:r w:rsidR="006F78B1" w:rsidRPr="00AE0D96">
        <w:rPr>
          <w:rFonts w:ascii="Century Gothic" w:hAnsi="Century Gothic"/>
        </w:rPr>
        <w:t>)</w:t>
      </w:r>
      <w:r w:rsidR="00DC7D49" w:rsidRPr="00AE0D96">
        <w:rPr>
          <w:rFonts w:ascii="Century Gothic" w:hAnsi="Century Gothic"/>
        </w:rPr>
        <w:t> ;</w:t>
      </w:r>
    </w:p>
    <w:p w14:paraId="720F75D5" w14:textId="20A77049" w:rsidR="005C5796" w:rsidRPr="00AE0D96" w:rsidRDefault="005C5796" w:rsidP="00AE0D96">
      <w:pPr>
        <w:pStyle w:val="Paragraphedeliste"/>
        <w:numPr>
          <w:ilvl w:val="0"/>
          <w:numId w:val="28"/>
        </w:numPr>
        <w:jc w:val="both"/>
        <w:rPr>
          <w:rFonts w:ascii="Century Gothic" w:hAnsi="Century Gothic"/>
        </w:rPr>
      </w:pPr>
      <w:r w:rsidRPr="00AE0D96">
        <w:rPr>
          <w:rFonts w:ascii="Century Gothic" w:hAnsi="Century Gothic"/>
        </w:rPr>
        <w:t xml:space="preserve">Connaissance </w:t>
      </w:r>
      <w:r w:rsidR="00185B73" w:rsidRPr="00AE0D96">
        <w:rPr>
          <w:rFonts w:ascii="Century Gothic" w:hAnsi="Century Gothic"/>
        </w:rPr>
        <w:t xml:space="preserve">spécifique </w:t>
      </w:r>
      <w:r w:rsidR="006212B8" w:rsidRPr="00AE0D96">
        <w:rPr>
          <w:rFonts w:ascii="Century Gothic" w:hAnsi="Century Gothic"/>
        </w:rPr>
        <w:t xml:space="preserve">du contexte </w:t>
      </w:r>
      <w:r w:rsidR="007F2DD6" w:rsidRPr="00AE0D96">
        <w:rPr>
          <w:rFonts w:ascii="Century Gothic" w:hAnsi="Century Gothic"/>
        </w:rPr>
        <w:t>Tunisien</w:t>
      </w:r>
      <w:r w:rsidR="006212B8" w:rsidRPr="00AE0D96">
        <w:rPr>
          <w:rFonts w:ascii="Century Gothic" w:hAnsi="Century Gothic"/>
        </w:rPr>
        <w:t xml:space="preserve"> (</w:t>
      </w:r>
      <w:r w:rsidR="00044E4E" w:rsidRPr="00AE0D96">
        <w:rPr>
          <w:rFonts w:ascii="Century Gothic" w:hAnsi="Century Gothic"/>
        </w:rPr>
        <w:t>jeunes en ruptures sociales et/ou en risque de radicalisation et actions sociales en Tunisie</w:t>
      </w:r>
      <w:r w:rsidR="006212B8" w:rsidRPr="00AE0D96">
        <w:rPr>
          <w:rFonts w:ascii="Century Gothic" w:hAnsi="Century Gothic"/>
        </w:rPr>
        <w:t xml:space="preserve">) </w:t>
      </w:r>
      <w:r w:rsidRPr="00AE0D96">
        <w:rPr>
          <w:rFonts w:ascii="Century Gothic" w:hAnsi="Century Gothic"/>
        </w:rPr>
        <w:t xml:space="preserve">et du tissu associatif </w:t>
      </w:r>
      <w:r w:rsidR="007F2DD6" w:rsidRPr="00AE0D96">
        <w:rPr>
          <w:rFonts w:ascii="Century Gothic" w:hAnsi="Century Gothic"/>
        </w:rPr>
        <w:t xml:space="preserve">Tunisien </w:t>
      </w:r>
      <w:r w:rsidRPr="00AE0D96">
        <w:rPr>
          <w:rFonts w:ascii="Century Gothic" w:hAnsi="Century Gothic"/>
        </w:rPr>
        <w:t xml:space="preserve">(enjeux et défis) ; </w:t>
      </w:r>
    </w:p>
    <w:p w14:paraId="56287127" w14:textId="528B702B" w:rsidR="005C5796" w:rsidRPr="00AE0D96" w:rsidRDefault="005C5796" w:rsidP="00AE0D96">
      <w:pPr>
        <w:pStyle w:val="Paragraphedeliste"/>
        <w:numPr>
          <w:ilvl w:val="0"/>
          <w:numId w:val="28"/>
        </w:numPr>
        <w:jc w:val="both"/>
        <w:rPr>
          <w:rFonts w:ascii="Century Gothic" w:hAnsi="Century Gothic"/>
        </w:rPr>
      </w:pPr>
      <w:r w:rsidRPr="00AE0D96">
        <w:rPr>
          <w:rFonts w:ascii="Century Gothic" w:hAnsi="Century Gothic"/>
        </w:rPr>
        <w:t xml:space="preserve">Expérience </w:t>
      </w:r>
      <w:r w:rsidR="007A7391">
        <w:rPr>
          <w:rFonts w:ascii="Century Gothic" w:hAnsi="Century Gothic"/>
        </w:rPr>
        <w:t xml:space="preserve">confirmée </w:t>
      </w:r>
      <w:r w:rsidR="00163A43" w:rsidRPr="00AE0D96">
        <w:rPr>
          <w:rFonts w:ascii="Century Gothic" w:hAnsi="Century Gothic"/>
        </w:rPr>
        <w:t>relative au</w:t>
      </w:r>
      <w:r w:rsidR="00523D5A" w:rsidRPr="00AE0D96">
        <w:rPr>
          <w:rFonts w:ascii="Century Gothic" w:hAnsi="Century Gothic"/>
        </w:rPr>
        <w:t xml:space="preserve"> </w:t>
      </w:r>
      <w:r w:rsidRPr="00AE0D96">
        <w:rPr>
          <w:rFonts w:ascii="Century Gothic" w:hAnsi="Century Gothic"/>
        </w:rPr>
        <w:t xml:space="preserve">renforcement des capacités des acteurs locaux ; </w:t>
      </w:r>
    </w:p>
    <w:p w14:paraId="06AE0A32" w14:textId="33CFBD69" w:rsidR="005C5796" w:rsidRPr="00AE0D96" w:rsidRDefault="005C5796" w:rsidP="00AE0D96">
      <w:pPr>
        <w:pStyle w:val="Paragraphedeliste"/>
        <w:numPr>
          <w:ilvl w:val="0"/>
          <w:numId w:val="28"/>
        </w:numPr>
        <w:jc w:val="both"/>
        <w:rPr>
          <w:rFonts w:ascii="Century Gothic" w:hAnsi="Century Gothic"/>
        </w:rPr>
      </w:pPr>
      <w:r w:rsidRPr="00AE0D96">
        <w:rPr>
          <w:rFonts w:ascii="Century Gothic" w:hAnsi="Century Gothic"/>
        </w:rPr>
        <w:t>Excellente maî</w:t>
      </w:r>
      <w:r w:rsidR="00B22118" w:rsidRPr="00AE0D96">
        <w:rPr>
          <w:rFonts w:ascii="Century Gothic" w:hAnsi="Century Gothic"/>
        </w:rPr>
        <w:t xml:space="preserve">trise de la langue française </w:t>
      </w:r>
      <w:r w:rsidR="004326E0">
        <w:rPr>
          <w:rFonts w:ascii="Century Gothic" w:hAnsi="Century Gothic"/>
        </w:rPr>
        <w:t xml:space="preserve">et du dialecte tunisien </w:t>
      </w:r>
      <w:r w:rsidR="007836EF" w:rsidRPr="00AE0D96">
        <w:rPr>
          <w:rFonts w:ascii="Century Gothic" w:hAnsi="Century Gothic"/>
        </w:rPr>
        <w:t>ainsi qu’une excellente</w:t>
      </w:r>
      <w:r w:rsidRPr="00AE0D96">
        <w:rPr>
          <w:rFonts w:ascii="Century Gothic" w:hAnsi="Century Gothic"/>
        </w:rPr>
        <w:t xml:space="preserve"> capacité rédactionnelle</w:t>
      </w:r>
      <w:r w:rsidR="00163A43" w:rsidRPr="00AE0D96">
        <w:rPr>
          <w:rFonts w:ascii="Century Gothic" w:hAnsi="Century Gothic"/>
        </w:rPr>
        <w:t xml:space="preserve"> en français</w:t>
      </w:r>
      <w:r w:rsidR="00DC7D49" w:rsidRPr="00AE0D96">
        <w:rPr>
          <w:rFonts w:ascii="Century Gothic" w:hAnsi="Century Gothic"/>
        </w:rPr>
        <w:t>.</w:t>
      </w:r>
    </w:p>
    <w:p w14:paraId="31DD17F7" w14:textId="77777777" w:rsidR="00B937FA" w:rsidRPr="00132DD9" w:rsidRDefault="00B937FA" w:rsidP="00B937FA">
      <w:pPr>
        <w:ind w:left="720"/>
        <w:rPr>
          <w:rFonts w:ascii="Century Gothic" w:hAnsi="Century Gothic"/>
        </w:rPr>
      </w:pPr>
    </w:p>
    <w:p w14:paraId="674089FE" w14:textId="130E88D2" w:rsidR="006F78B1" w:rsidRPr="00B937FA" w:rsidRDefault="00B937FA" w:rsidP="002565CC">
      <w:pPr>
        <w:shd w:val="clear" w:color="auto" w:fill="E7573E"/>
        <w:tabs>
          <w:tab w:val="left" w:pos="1523"/>
        </w:tabs>
        <w:spacing w:after="240" w:line="276" w:lineRule="auto"/>
        <w:outlineLvl w:val="1"/>
        <w:rPr>
          <w:rFonts w:ascii="Century Gothic" w:hAnsi="Century Gothic" w:cs="Arial"/>
          <w:b/>
          <w:caps/>
          <w:color w:val="FFFFFF" w:themeColor="background1"/>
          <w:spacing w:val="15"/>
          <w:sz w:val="24"/>
          <w:szCs w:val="24"/>
        </w:rPr>
      </w:pPr>
      <w:r>
        <w:rPr>
          <w:rFonts w:ascii="Century Gothic" w:hAnsi="Century Gothic" w:cs="Arial"/>
          <w:b/>
          <w:caps/>
          <w:color w:val="FFFFFF" w:themeColor="background1"/>
          <w:spacing w:val="15"/>
          <w:sz w:val="24"/>
          <w:szCs w:val="24"/>
        </w:rPr>
        <w:t>modalités de réponse</w:t>
      </w:r>
    </w:p>
    <w:p w14:paraId="54C79D86" w14:textId="051A5AA0" w:rsidR="00122493" w:rsidRPr="00743872" w:rsidRDefault="00122493" w:rsidP="00936469">
      <w:pPr>
        <w:pStyle w:val="Paragraphedeliste"/>
        <w:numPr>
          <w:ilvl w:val="0"/>
          <w:numId w:val="9"/>
        </w:numPr>
        <w:spacing w:before="240" w:line="276" w:lineRule="auto"/>
        <w:jc w:val="both"/>
        <w:rPr>
          <w:rFonts w:ascii="Century Gothic" w:hAnsi="Century Gothic" w:cs="Arial"/>
          <w:b/>
          <w:bCs/>
        </w:rPr>
      </w:pPr>
      <w:r w:rsidRPr="00743872">
        <w:rPr>
          <w:rFonts w:ascii="Century Gothic" w:hAnsi="Century Gothic" w:cs="Arial"/>
          <w:b/>
          <w:bCs/>
        </w:rPr>
        <w:t xml:space="preserve">Calendrier </w:t>
      </w:r>
    </w:p>
    <w:p w14:paraId="08F2F294" w14:textId="6C10B68D" w:rsidR="00122493" w:rsidRPr="008A5EB9" w:rsidRDefault="00122493" w:rsidP="009B457F">
      <w:pPr>
        <w:spacing w:after="0"/>
        <w:jc w:val="both"/>
        <w:rPr>
          <w:rFonts w:ascii="Century Gothic" w:hAnsi="Century Gothic"/>
        </w:rPr>
      </w:pPr>
      <w:r w:rsidRPr="008A5EB9">
        <w:rPr>
          <w:rFonts w:ascii="Century Gothic" w:hAnsi="Century Gothic"/>
        </w:rPr>
        <w:t>La date limite de remise des propositions t</w:t>
      </w:r>
      <w:r w:rsidR="0040774B" w:rsidRPr="008A5EB9">
        <w:rPr>
          <w:rFonts w:ascii="Century Gothic" w:hAnsi="Century Gothic"/>
        </w:rPr>
        <w:t xml:space="preserve">echniques et financières est le </w:t>
      </w:r>
      <w:r w:rsidR="00D27CE4">
        <w:rPr>
          <w:rFonts w:ascii="Century Gothic" w:hAnsi="Century Gothic"/>
          <w:b/>
        </w:rPr>
        <w:t>06/11</w:t>
      </w:r>
      <w:r w:rsidR="000B157C" w:rsidRPr="008A5EB9">
        <w:rPr>
          <w:rFonts w:ascii="Century Gothic" w:hAnsi="Century Gothic"/>
          <w:b/>
        </w:rPr>
        <w:t>/</w:t>
      </w:r>
      <w:r w:rsidR="00203B5F" w:rsidRPr="008A5EB9">
        <w:rPr>
          <w:rFonts w:ascii="Century Gothic" w:hAnsi="Century Gothic"/>
          <w:b/>
        </w:rPr>
        <w:t>2022</w:t>
      </w:r>
      <w:r w:rsidR="0040774B" w:rsidRPr="008A5EB9">
        <w:rPr>
          <w:rFonts w:ascii="Century Gothic" w:hAnsi="Century Gothic"/>
        </w:rPr>
        <w:t xml:space="preserve"> à </w:t>
      </w:r>
      <w:r w:rsidR="00D27CE4">
        <w:rPr>
          <w:rFonts w:ascii="Century Gothic" w:hAnsi="Century Gothic"/>
        </w:rPr>
        <w:t>23</w:t>
      </w:r>
      <w:r w:rsidR="009868EF" w:rsidRPr="008A5EB9">
        <w:rPr>
          <w:rFonts w:ascii="Century Gothic" w:hAnsi="Century Gothic"/>
        </w:rPr>
        <w:t>h</w:t>
      </w:r>
      <w:r w:rsidR="0040774B" w:rsidRPr="008A5EB9">
        <w:rPr>
          <w:rFonts w:ascii="Century Gothic" w:hAnsi="Century Gothic"/>
        </w:rPr>
        <w:t xml:space="preserve"> </w:t>
      </w:r>
      <w:r w:rsidRPr="008A5EB9">
        <w:rPr>
          <w:rFonts w:ascii="Century Gothic" w:hAnsi="Century Gothic"/>
        </w:rPr>
        <w:t xml:space="preserve">(heure </w:t>
      </w:r>
      <w:r w:rsidR="00F6630A" w:rsidRPr="008A5EB9">
        <w:rPr>
          <w:rFonts w:ascii="Century Gothic" w:hAnsi="Century Gothic"/>
        </w:rPr>
        <w:t>de Tunisie</w:t>
      </w:r>
      <w:r w:rsidRPr="008A5EB9">
        <w:rPr>
          <w:rFonts w:ascii="Century Gothic" w:hAnsi="Century Gothic"/>
        </w:rPr>
        <w:t xml:space="preserve">). </w:t>
      </w:r>
    </w:p>
    <w:p w14:paraId="6B50C385" w14:textId="356C23BB" w:rsidR="00CA1106" w:rsidRPr="008A5EB9" w:rsidRDefault="00122493" w:rsidP="009B457F">
      <w:pPr>
        <w:spacing w:after="0"/>
        <w:jc w:val="both"/>
        <w:rPr>
          <w:rFonts w:ascii="Century Gothic" w:hAnsi="Century Gothic"/>
        </w:rPr>
      </w:pPr>
      <w:r w:rsidRPr="008A5EB9">
        <w:rPr>
          <w:rFonts w:ascii="Century Gothic" w:hAnsi="Century Gothic"/>
        </w:rPr>
        <w:t>Les propositions doiv</w:t>
      </w:r>
      <w:r w:rsidR="0090457C" w:rsidRPr="008A5EB9">
        <w:rPr>
          <w:rFonts w:ascii="Century Gothic" w:hAnsi="Century Gothic"/>
        </w:rPr>
        <w:t xml:space="preserve">ent être envoyées par mail </w:t>
      </w:r>
      <w:r w:rsidR="00F70D06" w:rsidRPr="008A5EB9">
        <w:rPr>
          <w:rFonts w:ascii="Century Gothic" w:hAnsi="Century Gothic"/>
        </w:rPr>
        <w:t>à</w:t>
      </w:r>
      <w:r w:rsidRPr="008A5EB9">
        <w:rPr>
          <w:rFonts w:ascii="Century Gothic" w:hAnsi="Century Gothic"/>
        </w:rPr>
        <w:t xml:space="preserve"> : </w:t>
      </w:r>
      <w:hyperlink r:id="rId9" w:history="1">
        <w:r w:rsidR="007F2DD6" w:rsidRPr="008A5EB9">
          <w:rPr>
            <w:rStyle w:val="Lienhypertexte"/>
            <w:rFonts w:ascii="Century Gothic" w:hAnsi="Century Gothic"/>
          </w:rPr>
          <w:t>mathias.castillo@santesud.org</w:t>
        </w:r>
      </w:hyperlink>
      <w:r w:rsidR="00574EF0" w:rsidRPr="008A5EB9">
        <w:rPr>
          <w:rFonts w:ascii="Century Gothic" w:hAnsi="Century Gothic"/>
        </w:rPr>
        <w:t xml:space="preserve"> et </w:t>
      </w:r>
      <w:hyperlink r:id="rId10" w:history="1">
        <w:r w:rsidR="00F44608" w:rsidRPr="00AE0D96">
          <w:rPr>
            <w:rStyle w:val="Lienhypertexte"/>
            <w:rFonts w:ascii="Century Gothic" w:hAnsi="Century Gothic"/>
          </w:rPr>
          <w:t>ap.tunisie@santesud.org</w:t>
        </w:r>
      </w:hyperlink>
      <w:r w:rsidR="00B10B1E" w:rsidRPr="00AE0D96">
        <w:rPr>
          <w:rFonts w:ascii="Century Gothic" w:hAnsi="Century Gothic"/>
        </w:rPr>
        <w:t xml:space="preserve"> </w:t>
      </w:r>
      <w:r w:rsidR="00CA1106" w:rsidRPr="008A5EB9">
        <w:rPr>
          <w:rFonts w:ascii="Century Gothic" w:hAnsi="Century Gothic"/>
        </w:rPr>
        <w:t xml:space="preserve">avec en objet « Evaluation finale </w:t>
      </w:r>
      <w:r w:rsidR="00B01FE7" w:rsidRPr="008A5EB9">
        <w:rPr>
          <w:rFonts w:ascii="Century Gothic" w:hAnsi="Century Gothic"/>
        </w:rPr>
        <w:t xml:space="preserve">Shabab </w:t>
      </w:r>
      <w:r w:rsidR="00CA1106" w:rsidRPr="008A5EB9">
        <w:rPr>
          <w:rFonts w:ascii="Century Gothic" w:hAnsi="Century Gothic"/>
        </w:rPr>
        <w:t>»</w:t>
      </w:r>
      <w:r w:rsidR="009425C5">
        <w:rPr>
          <w:rFonts w:ascii="Century Gothic" w:hAnsi="Century Gothic"/>
        </w:rPr>
        <w:t xml:space="preserve">. </w:t>
      </w:r>
    </w:p>
    <w:p w14:paraId="1469C885" w14:textId="16BE9FC9" w:rsidR="00122493" w:rsidRPr="008A5EB9" w:rsidRDefault="00122493" w:rsidP="009B457F">
      <w:pPr>
        <w:spacing w:after="0"/>
        <w:jc w:val="both"/>
        <w:rPr>
          <w:rFonts w:ascii="Century Gothic" w:hAnsi="Century Gothic"/>
        </w:rPr>
      </w:pPr>
      <w:r w:rsidRPr="008A5EB9">
        <w:rPr>
          <w:rFonts w:ascii="Century Gothic" w:hAnsi="Century Gothic"/>
        </w:rPr>
        <w:t>Les consultant</w:t>
      </w:r>
      <w:r w:rsidR="00EB01D3" w:rsidRPr="008A5EB9">
        <w:rPr>
          <w:rFonts w:ascii="Century Gothic" w:hAnsi="Century Gothic"/>
        </w:rPr>
        <w:t>·e</w:t>
      </w:r>
      <w:r w:rsidRPr="008A5EB9">
        <w:rPr>
          <w:rFonts w:ascii="Century Gothic" w:hAnsi="Century Gothic"/>
        </w:rPr>
        <w:t xml:space="preserve">s </w:t>
      </w:r>
      <w:r w:rsidR="0090457C" w:rsidRPr="008A5EB9">
        <w:rPr>
          <w:rFonts w:ascii="Century Gothic" w:hAnsi="Century Gothic"/>
        </w:rPr>
        <w:t>concourants</w:t>
      </w:r>
      <w:r w:rsidRPr="008A5EB9">
        <w:rPr>
          <w:rFonts w:ascii="Century Gothic" w:hAnsi="Century Gothic"/>
        </w:rPr>
        <w:t xml:space="preserve"> se verront notifier les résultats de l’appel d’offre au plus tard le </w:t>
      </w:r>
      <w:r w:rsidR="00D27CE4">
        <w:rPr>
          <w:rFonts w:ascii="Century Gothic" w:hAnsi="Century Gothic"/>
          <w:b/>
        </w:rPr>
        <w:t>18</w:t>
      </w:r>
      <w:r w:rsidR="00B24D8B">
        <w:rPr>
          <w:rFonts w:ascii="Century Gothic" w:hAnsi="Century Gothic"/>
          <w:b/>
        </w:rPr>
        <w:t>/11</w:t>
      </w:r>
      <w:r w:rsidR="00B10B1E" w:rsidRPr="008A5EB9">
        <w:rPr>
          <w:rFonts w:ascii="Century Gothic" w:hAnsi="Century Gothic"/>
          <w:b/>
        </w:rPr>
        <w:t>/</w:t>
      </w:r>
      <w:r w:rsidR="00203B5F" w:rsidRPr="008A5EB9">
        <w:rPr>
          <w:rFonts w:ascii="Century Gothic" w:hAnsi="Century Gothic"/>
          <w:b/>
        </w:rPr>
        <w:t>2022</w:t>
      </w:r>
      <w:r w:rsidRPr="008A5EB9">
        <w:rPr>
          <w:rFonts w:ascii="Century Gothic" w:hAnsi="Century Gothic"/>
        </w:rPr>
        <w:t xml:space="preserve">. </w:t>
      </w:r>
    </w:p>
    <w:p w14:paraId="595FF133" w14:textId="2890C735" w:rsidR="00C71811" w:rsidRPr="008A5EB9" w:rsidRDefault="009868EF" w:rsidP="009B457F">
      <w:pPr>
        <w:spacing w:after="0"/>
        <w:jc w:val="both"/>
        <w:rPr>
          <w:rFonts w:ascii="Century Gothic" w:hAnsi="Century Gothic"/>
        </w:rPr>
      </w:pPr>
      <w:r w:rsidRPr="008A5EB9">
        <w:rPr>
          <w:rFonts w:ascii="Century Gothic" w:hAnsi="Century Gothic"/>
        </w:rPr>
        <w:t xml:space="preserve">La contractualisation sera effectuée dans la </w:t>
      </w:r>
      <w:r w:rsidRPr="008A5EB9">
        <w:rPr>
          <w:rFonts w:ascii="Century Gothic" w:hAnsi="Century Gothic"/>
          <w:b/>
        </w:rPr>
        <w:t xml:space="preserve">semaine du </w:t>
      </w:r>
      <w:r w:rsidR="00D27CE4">
        <w:rPr>
          <w:rFonts w:ascii="Century Gothic" w:hAnsi="Century Gothic"/>
          <w:b/>
        </w:rPr>
        <w:t>21</w:t>
      </w:r>
      <w:r w:rsidR="00B24D8B">
        <w:rPr>
          <w:rFonts w:ascii="Century Gothic" w:hAnsi="Century Gothic"/>
          <w:b/>
        </w:rPr>
        <w:t>/11</w:t>
      </w:r>
      <w:r w:rsidR="00B10B1E" w:rsidRPr="008A5EB9">
        <w:rPr>
          <w:rFonts w:ascii="Century Gothic" w:hAnsi="Century Gothic"/>
          <w:b/>
        </w:rPr>
        <w:t>/</w:t>
      </w:r>
      <w:r w:rsidRPr="008A5EB9">
        <w:rPr>
          <w:rFonts w:ascii="Century Gothic" w:hAnsi="Century Gothic"/>
          <w:b/>
        </w:rPr>
        <w:t>202</w:t>
      </w:r>
      <w:r w:rsidR="00203B5F" w:rsidRPr="008A5EB9">
        <w:rPr>
          <w:rFonts w:ascii="Century Gothic" w:hAnsi="Century Gothic"/>
          <w:b/>
        </w:rPr>
        <w:t>2</w:t>
      </w:r>
      <w:r w:rsidR="0040774B" w:rsidRPr="008A5EB9">
        <w:rPr>
          <w:rFonts w:ascii="Century Gothic" w:hAnsi="Century Gothic"/>
        </w:rPr>
        <w:t>.</w:t>
      </w:r>
      <w:r w:rsidR="0090457C" w:rsidRPr="008A5EB9">
        <w:rPr>
          <w:rFonts w:ascii="Century Gothic" w:hAnsi="Century Gothic"/>
        </w:rPr>
        <w:t xml:space="preserve"> </w:t>
      </w:r>
      <w:r w:rsidR="009A18DF" w:rsidRPr="008A5EB9">
        <w:rPr>
          <w:rFonts w:ascii="Century Gothic" w:hAnsi="Century Gothic"/>
        </w:rPr>
        <w:t>L’év</w:t>
      </w:r>
      <w:r w:rsidR="0040774B" w:rsidRPr="008A5EB9">
        <w:rPr>
          <w:rFonts w:ascii="Century Gothic" w:hAnsi="Century Gothic"/>
        </w:rPr>
        <w:t xml:space="preserve">aluation se déroulera entre </w:t>
      </w:r>
      <w:r w:rsidR="0040774B" w:rsidRPr="008A5EB9">
        <w:rPr>
          <w:rFonts w:ascii="Century Gothic" w:hAnsi="Century Gothic"/>
          <w:b/>
        </w:rPr>
        <w:t xml:space="preserve">le </w:t>
      </w:r>
      <w:r w:rsidR="00D27CE4">
        <w:rPr>
          <w:rFonts w:ascii="Century Gothic" w:hAnsi="Century Gothic"/>
          <w:b/>
        </w:rPr>
        <w:t>21</w:t>
      </w:r>
      <w:r w:rsidR="00B24D8B">
        <w:rPr>
          <w:rFonts w:ascii="Century Gothic" w:hAnsi="Century Gothic"/>
          <w:b/>
        </w:rPr>
        <w:t xml:space="preserve"> novembre</w:t>
      </w:r>
      <w:r w:rsidR="00B10B1E" w:rsidRPr="008A5EB9">
        <w:rPr>
          <w:rFonts w:ascii="Century Gothic" w:hAnsi="Century Gothic"/>
          <w:b/>
        </w:rPr>
        <w:t xml:space="preserve"> 2022</w:t>
      </w:r>
      <w:r w:rsidR="00203B5F" w:rsidRPr="008A5EB9">
        <w:rPr>
          <w:rFonts w:ascii="Century Gothic" w:hAnsi="Century Gothic"/>
          <w:b/>
        </w:rPr>
        <w:t xml:space="preserve"> </w:t>
      </w:r>
      <w:r w:rsidR="009A18DF" w:rsidRPr="008A5EB9">
        <w:rPr>
          <w:rFonts w:ascii="Century Gothic" w:hAnsi="Century Gothic"/>
          <w:b/>
        </w:rPr>
        <w:t xml:space="preserve">et le </w:t>
      </w:r>
      <w:r w:rsidR="00D27CE4">
        <w:rPr>
          <w:rFonts w:ascii="Century Gothic" w:hAnsi="Century Gothic"/>
          <w:b/>
        </w:rPr>
        <w:t>31</w:t>
      </w:r>
      <w:r w:rsidR="00F6630A" w:rsidRPr="008A5EB9">
        <w:rPr>
          <w:rFonts w:ascii="Century Gothic" w:hAnsi="Century Gothic"/>
          <w:b/>
        </w:rPr>
        <w:t xml:space="preserve"> décembre </w:t>
      </w:r>
      <w:r w:rsidR="00203B5F" w:rsidRPr="008A5EB9">
        <w:rPr>
          <w:rFonts w:ascii="Century Gothic" w:hAnsi="Century Gothic"/>
          <w:b/>
        </w:rPr>
        <w:t>2022</w:t>
      </w:r>
      <w:r w:rsidR="009A18DF" w:rsidRPr="008A5EB9">
        <w:rPr>
          <w:rFonts w:ascii="Century Gothic" w:hAnsi="Century Gothic"/>
        </w:rPr>
        <w:t>.</w:t>
      </w:r>
    </w:p>
    <w:p w14:paraId="50B50A3E" w14:textId="77777777" w:rsidR="00122493" w:rsidRPr="00B937FA" w:rsidRDefault="00122493" w:rsidP="00936469">
      <w:pPr>
        <w:pStyle w:val="Paragraphedeliste"/>
        <w:numPr>
          <w:ilvl w:val="0"/>
          <w:numId w:val="9"/>
        </w:numPr>
        <w:spacing w:before="240" w:line="276" w:lineRule="auto"/>
        <w:jc w:val="both"/>
        <w:rPr>
          <w:rFonts w:ascii="Century Gothic" w:hAnsi="Century Gothic" w:cs="Arial"/>
          <w:b/>
          <w:bCs/>
        </w:rPr>
      </w:pPr>
      <w:r w:rsidRPr="00B937FA">
        <w:rPr>
          <w:rFonts w:ascii="Century Gothic" w:hAnsi="Century Gothic" w:cs="Arial"/>
          <w:b/>
          <w:bCs/>
        </w:rPr>
        <w:t>Contenu attendu des candidatures</w:t>
      </w:r>
    </w:p>
    <w:p w14:paraId="4C56C8C2" w14:textId="77777777" w:rsidR="00122493" w:rsidRPr="00132DD9" w:rsidRDefault="00122493" w:rsidP="009B457F">
      <w:pPr>
        <w:jc w:val="both"/>
        <w:rPr>
          <w:rFonts w:ascii="Century Gothic" w:hAnsi="Century Gothic"/>
        </w:rPr>
      </w:pPr>
      <w:r w:rsidRPr="00132DD9">
        <w:rPr>
          <w:rFonts w:ascii="Century Gothic" w:hAnsi="Century Gothic"/>
        </w:rPr>
        <w:t xml:space="preserve">Les candidatures doivent comporter les éléments suivants : </w:t>
      </w:r>
    </w:p>
    <w:p w14:paraId="3860AB52" w14:textId="4E5609C5" w:rsidR="00122493" w:rsidRPr="00132DD9" w:rsidRDefault="00122493" w:rsidP="00936469">
      <w:pPr>
        <w:pStyle w:val="Paragraphedeliste"/>
        <w:numPr>
          <w:ilvl w:val="0"/>
          <w:numId w:val="1"/>
        </w:numPr>
        <w:jc w:val="both"/>
        <w:rPr>
          <w:rFonts w:ascii="Century Gothic" w:hAnsi="Century Gothic"/>
        </w:rPr>
      </w:pPr>
      <w:r w:rsidRPr="00132DD9">
        <w:rPr>
          <w:rFonts w:ascii="Century Gothic" w:hAnsi="Century Gothic"/>
        </w:rPr>
        <w:t>Une proposition</w:t>
      </w:r>
      <w:r w:rsidR="0040774B" w:rsidRPr="00132DD9">
        <w:rPr>
          <w:rFonts w:ascii="Century Gothic" w:hAnsi="Century Gothic"/>
        </w:rPr>
        <w:t xml:space="preserve"> technique</w:t>
      </w:r>
      <w:r w:rsidRPr="00132DD9">
        <w:rPr>
          <w:rFonts w:ascii="Century Gothic" w:hAnsi="Century Gothic"/>
        </w:rPr>
        <w:t xml:space="preserve"> démontrant la bonne compréhension des enjeux de l’évaluation et présentant la méthodologie d’évaluation proposée </w:t>
      </w:r>
    </w:p>
    <w:p w14:paraId="6F993164" w14:textId="3A4D2E99" w:rsidR="00122493" w:rsidRPr="00132DD9" w:rsidRDefault="00122493" w:rsidP="00936469">
      <w:pPr>
        <w:pStyle w:val="Paragraphedeliste"/>
        <w:numPr>
          <w:ilvl w:val="0"/>
          <w:numId w:val="1"/>
        </w:numPr>
        <w:jc w:val="both"/>
        <w:rPr>
          <w:rFonts w:ascii="Century Gothic" w:hAnsi="Century Gothic"/>
        </w:rPr>
      </w:pPr>
      <w:r w:rsidRPr="00132DD9">
        <w:rPr>
          <w:rFonts w:ascii="Century Gothic" w:hAnsi="Century Gothic"/>
        </w:rPr>
        <w:t>Un chronogramme de l’</w:t>
      </w:r>
      <w:r w:rsidR="00C71811" w:rsidRPr="00132DD9">
        <w:rPr>
          <w:rFonts w:ascii="Century Gothic" w:hAnsi="Century Gothic"/>
        </w:rPr>
        <w:t>évaluation, détaillé par expert</w:t>
      </w:r>
      <w:r w:rsidR="009B457F">
        <w:rPr>
          <w:rFonts w:ascii="Century Gothic" w:hAnsi="Century Gothic"/>
        </w:rPr>
        <w:t>.e</w:t>
      </w:r>
      <w:r w:rsidR="00C71811" w:rsidRPr="00132DD9">
        <w:rPr>
          <w:rFonts w:ascii="Century Gothic" w:hAnsi="Century Gothic"/>
        </w:rPr>
        <w:t xml:space="preserve"> s’il y a plusieurs expert</w:t>
      </w:r>
      <w:r w:rsidR="009B457F">
        <w:rPr>
          <w:rFonts w:ascii="Century Gothic" w:hAnsi="Century Gothic"/>
        </w:rPr>
        <w:t>.e.</w:t>
      </w:r>
      <w:r w:rsidR="00C71811" w:rsidRPr="00132DD9">
        <w:rPr>
          <w:rFonts w:ascii="Century Gothic" w:hAnsi="Century Gothic"/>
        </w:rPr>
        <w:t>s</w:t>
      </w:r>
    </w:p>
    <w:p w14:paraId="6308C9E7" w14:textId="06FA8DEF" w:rsidR="00C71811" w:rsidRPr="00132DD9" w:rsidRDefault="00C71811" w:rsidP="00936469">
      <w:pPr>
        <w:pStyle w:val="Paragraphedeliste"/>
        <w:numPr>
          <w:ilvl w:val="0"/>
          <w:numId w:val="1"/>
        </w:numPr>
        <w:jc w:val="both"/>
        <w:rPr>
          <w:rFonts w:ascii="Century Gothic" w:hAnsi="Century Gothic"/>
        </w:rPr>
      </w:pPr>
      <w:r w:rsidRPr="00132DD9">
        <w:rPr>
          <w:rFonts w:ascii="Century Gothic" w:hAnsi="Century Gothic"/>
        </w:rPr>
        <w:t>Une proposition financière détaillée</w:t>
      </w:r>
    </w:p>
    <w:p w14:paraId="257B6A5D" w14:textId="332E1A05" w:rsidR="00202547" w:rsidRDefault="00C71811" w:rsidP="00202547">
      <w:pPr>
        <w:pStyle w:val="Paragraphedeliste"/>
        <w:numPr>
          <w:ilvl w:val="0"/>
          <w:numId w:val="1"/>
        </w:numPr>
        <w:jc w:val="both"/>
        <w:rPr>
          <w:rFonts w:ascii="Century Gothic" w:hAnsi="Century Gothic"/>
        </w:rPr>
      </w:pPr>
      <w:r w:rsidRPr="00132DD9">
        <w:rPr>
          <w:rFonts w:ascii="Century Gothic" w:hAnsi="Century Gothic"/>
        </w:rPr>
        <w:lastRenderedPageBreak/>
        <w:t>Les références et le CV du ou des consultant</w:t>
      </w:r>
      <w:r w:rsidR="00EB01D3" w:rsidRPr="00132DD9">
        <w:rPr>
          <w:rFonts w:ascii="Century Gothic" w:hAnsi="Century Gothic"/>
        </w:rPr>
        <w:t>·e</w:t>
      </w:r>
      <w:r w:rsidRPr="00132DD9">
        <w:rPr>
          <w:rFonts w:ascii="Century Gothic" w:hAnsi="Century Gothic"/>
        </w:rPr>
        <w:t>s ainsi que la répartition des rôles entre expert</w:t>
      </w:r>
      <w:r w:rsidR="009B457F">
        <w:rPr>
          <w:rFonts w:ascii="Century Gothic" w:hAnsi="Century Gothic"/>
        </w:rPr>
        <w:t>.e.</w:t>
      </w:r>
      <w:r w:rsidRPr="00132DD9">
        <w:rPr>
          <w:rFonts w:ascii="Century Gothic" w:hAnsi="Century Gothic"/>
        </w:rPr>
        <w:t>s s’il y a plusieurs expert</w:t>
      </w:r>
      <w:r w:rsidR="009B457F">
        <w:rPr>
          <w:rFonts w:ascii="Century Gothic" w:hAnsi="Century Gothic"/>
        </w:rPr>
        <w:t>.e.</w:t>
      </w:r>
      <w:r w:rsidRPr="00132DD9">
        <w:rPr>
          <w:rFonts w:ascii="Century Gothic" w:hAnsi="Century Gothic"/>
        </w:rPr>
        <w:t>s</w:t>
      </w:r>
    </w:p>
    <w:p w14:paraId="0AA8F029" w14:textId="2F9519F8" w:rsidR="00202547" w:rsidRPr="00AE0D96" w:rsidRDefault="00202547" w:rsidP="00AE0D96">
      <w:pPr>
        <w:jc w:val="both"/>
        <w:rPr>
          <w:rFonts w:ascii="Century Gothic" w:hAnsi="Century Gothic"/>
        </w:rPr>
      </w:pPr>
      <w:r w:rsidRPr="009425C5">
        <w:rPr>
          <w:rFonts w:ascii="Century Gothic" w:hAnsi="Century Gothic"/>
        </w:rPr>
        <w:t>L</w:t>
      </w:r>
      <w:r w:rsidRPr="00AE0D96">
        <w:rPr>
          <w:rFonts w:ascii="Century Gothic" w:hAnsi="Century Gothic"/>
        </w:rPr>
        <w:t xml:space="preserve">e document, hors annexes, </w:t>
      </w:r>
      <w:r w:rsidRPr="00AE0D96">
        <w:rPr>
          <w:rFonts w:ascii="Century Gothic" w:hAnsi="Century Gothic"/>
          <w:b/>
          <w:u w:val="single"/>
        </w:rPr>
        <w:t xml:space="preserve">ne doit pas </w:t>
      </w:r>
      <w:r w:rsidR="00204A51">
        <w:rPr>
          <w:rFonts w:ascii="Century Gothic" w:hAnsi="Century Gothic"/>
          <w:b/>
          <w:u w:val="single"/>
        </w:rPr>
        <w:t>dépasser 15</w:t>
      </w:r>
      <w:r w:rsidRPr="00AE0D96">
        <w:rPr>
          <w:rFonts w:ascii="Century Gothic" w:hAnsi="Century Gothic"/>
          <w:b/>
          <w:u w:val="single"/>
        </w:rPr>
        <w:t xml:space="preserve"> pages</w:t>
      </w:r>
      <w:r w:rsidRPr="00AE0D96">
        <w:rPr>
          <w:rFonts w:ascii="Century Gothic" w:hAnsi="Century Gothic"/>
        </w:rPr>
        <w:t>. L’offre doit être rédigée en français et constituera l’annexe 1 du contrat de prestation de service. Le contrat de prestation de service sera rédigé en français.</w:t>
      </w:r>
    </w:p>
    <w:p w14:paraId="6EFE6FA5" w14:textId="32F8FB1B" w:rsidR="00743872" w:rsidRDefault="00743872" w:rsidP="00743872">
      <w:pPr>
        <w:jc w:val="both"/>
        <w:rPr>
          <w:rFonts w:ascii="Century Gothic" w:hAnsi="Century Gothic"/>
        </w:rPr>
      </w:pPr>
      <w:r>
        <w:rPr>
          <w:rFonts w:ascii="Century Gothic" w:hAnsi="Century Gothic"/>
        </w:rPr>
        <w:t>L’évaluation des candidatures portera sur les critères suivants :</w:t>
      </w:r>
    </w:p>
    <w:p w14:paraId="14C5F69B" w14:textId="7E600282" w:rsidR="00743872" w:rsidRPr="009F0D12" w:rsidRDefault="00743872" w:rsidP="009F0D12">
      <w:pPr>
        <w:pStyle w:val="Paragraphedeliste"/>
        <w:numPr>
          <w:ilvl w:val="0"/>
          <w:numId w:val="20"/>
        </w:numPr>
        <w:jc w:val="both"/>
        <w:rPr>
          <w:rFonts w:ascii="Century Gothic" w:hAnsi="Century Gothic"/>
        </w:rPr>
      </w:pPr>
      <w:r w:rsidRPr="009F0D12">
        <w:rPr>
          <w:rFonts w:ascii="Century Gothic" w:hAnsi="Century Gothic"/>
        </w:rPr>
        <w:t>Note technique et proposition financière</w:t>
      </w:r>
      <w:r w:rsidR="009F0D12">
        <w:rPr>
          <w:rFonts w:ascii="Century Gothic" w:hAnsi="Century Gothic"/>
        </w:rPr>
        <w:t> :</w:t>
      </w:r>
    </w:p>
    <w:p w14:paraId="084431BE" w14:textId="397D4757" w:rsidR="00743872" w:rsidRPr="00743872" w:rsidRDefault="00743872" w:rsidP="009F0D12">
      <w:pPr>
        <w:pStyle w:val="Paragraphedeliste"/>
        <w:numPr>
          <w:ilvl w:val="0"/>
          <w:numId w:val="21"/>
        </w:numPr>
        <w:jc w:val="both"/>
        <w:rPr>
          <w:rFonts w:ascii="Century Gothic" w:hAnsi="Century Gothic"/>
        </w:rPr>
      </w:pPr>
      <w:r w:rsidRPr="00743872">
        <w:rPr>
          <w:rFonts w:ascii="Century Gothic" w:hAnsi="Century Gothic"/>
        </w:rPr>
        <w:t xml:space="preserve">Expérience et ancienneté </w:t>
      </w:r>
      <w:r>
        <w:rPr>
          <w:rFonts w:ascii="Century Gothic" w:hAnsi="Century Gothic"/>
        </w:rPr>
        <w:t>(3 points)</w:t>
      </w:r>
    </w:p>
    <w:p w14:paraId="7DA6E7B1" w14:textId="0407FA47" w:rsidR="004A7A59" w:rsidRDefault="00743872" w:rsidP="009F0D12">
      <w:pPr>
        <w:pStyle w:val="Paragraphedeliste"/>
        <w:numPr>
          <w:ilvl w:val="0"/>
          <w:numId w:val="21"/>
        </w:numPr>
        <w:jc w:val="both"/>
        <w:rPr>
          <w:rFonts w:ascii="Century Gothic" w:hAnsi="Century Gothic"/>
        </w:rPr>
      </w:pPr>
      <w:r w:rsidRPr="00743872">
        <w:rPr>
          <w:rFonts w:ascii="Century Gothic" w:hAnsi="Century Gothic"/>
        </w:rPr>
        <w:t xml:space="preserve">Expérience sur </w:t>
      </w:r>
      <w:r w:rsidR="006524B6">
        <w:rPr>
          <w:rFonts w:ascii="Century Gothic" w:hAnsi="Century Gothic"/>
        </w:rPr>
        <w:t>la thématique ? du</w:t>
      </w:r>
      <w:r w:rsidRPr="00743872">
        <w:rPr>
          <w:rFonts w:ascii="Century Gothic" w:hAnsi="Century Gothic"/>
        </w:rPr>
        <w:t xml:space="preserve"> projet : participation citoyenne et travail social en Tunisie </w:t>
      </w:r>
      <w:r>
        <w:rPr>
          <w:rFonts w:ascii="Century Gothic" w:hAnsi="Century Gothic"/>
        </w:rPr>
        <w:t>(3 points)</w:t>
      </w:r>
    </w:p>
    <w:p w14:paraId="4F2FC22A" w14:textId="7FA1FA30" w:rsidR="00743872" w:rsidRPr="004A7A59" w:rsidRDefault="004A7A59" w:rsidP="004A7A59">
      <w:pPr>
        <w:pStyle w:val="Paragraphedeliste"/>
        <w:numPr>
          <w:ilvl w:val="0"/>
          <w:numId w:val="21"/>
        </w:numPr>
        <w:jc w:val="both"/>
        <w:rPr>
          <w:rFonts w:ascii="Century Gothic" w:hAnsi="Century Gothic"/>
        </w:rPr>
      </w:pPr>
      <w:r w:rsidRPr="004A7A59">
        <w:rPr>
          <w:rFonts w:ascii="Century Gothic" w:hAnsi="Century Gothic"/>
        </w:rPr>
        <w:t xml:space="preserve"> </w:t>
      </w:r>
      <w:r w:rsidRPr="00743872">
        <w:rPr>
          <w:rFonts w:ascii="Century Gothic" w:hAnsi="Century Gothic"/>
        </w:rPr>
        <w:t>Maitrise de l'évaluation de projet</w:t>
      </w:r>
      <w:r>
        <w:rPr>
          <w:rFonts w:ascii="Century Gothic" w:hAnsi="Century Gothic"/>
        </w:rPr>
        <w:t xml:space="preserve"> (3 points)</w:t>
      </w:r>
    </w:p>
    <w:p w14:paraId="7B0C6CE4" w14:textId="6C67167F" w:rsidR="00743872" w:rsidRPr="00743872" w:rsidRDefault="00743872" w:rsidP="009F0D12">
      <w:pPr>
        <w:pStyle w:val="Paragraphedeliste"/>
        <w:numPr>
          <w:ilvl w:val="0"/>
          <w:numId w:val="21"/>
        </w:numPr>
        <w:jc w:val="both"/>
        <w:rPr>
          <w:rFonts w:ascii="Century Gothic" w:hAnsi="Century Gothic"/>
        </w:rPr>
      </w:pPr>
      <w:r w:rsidRPr="00743872">
        <w:rPr>
          <w:rFonts w:ascii="Century Gothic" w:hAnsi="Century Gothic"/>
        </w:rPr>
        <w:t>Moyens techniques</w:t>
      </w:r>
      <w:r>
        <w:rPr>
          <w:rFonts w:ascii="Century Gothic" w:hAnsi="Century Gothic"/>
        </w:rPr>
        <w:t xml:space="preserve"> (3 points)</w:t>
      </w:r>
    </w:p>
    <w:p w14:paraId="26BA6B61" w14:textId="5633112B" w:rsidR="00743872" w:rsidRPr="00743872" w:rsidRDefault="00743872" w:rsidP="009F0D12">
      <w:pPr>
        <w:pStyle w:val="Paragraphedeliste"/>
        <w:numPr>
          <w:ilvl w:val="0"/>
          <w:numId w:val="21"/>
        </w:numPr>
        <w:jc w:val="both"/>
        <w:rPr>
          <w:rFonts w:ascii="Century Gothic" w:hAnsi="Century Gothic"/>
        </w:rPr>
      </w:pPr>
      <w:r w:rsidRPr="00743872">
        <w:rPr>
          <w:rFonts w:ascii="Century Gothic" w:hAnsi="Century Gothic"/>
        </w:rPr>
        <w:t>Engagement dans la Société Civile et Connaissance des réseaux</w:t>
      </w:r>
      <w:r>
        <w:rPr>
          <w:rFonts w:ascii="Century Gothic" w:hAnsi="Century Gothic"/>
        </w:rPr>
        <w:t xml:space="preserve"> (3 points)</w:t>
      </w:r>
    </w:p>
    <w:p w14:paraId="19782306" w14:textId="16DFEC71" w:rsidR="00743872" w:rsidRPr="00743872" w:rsidRDefault="00743872" w:rsidP="009F0D12">
      <w:pPr>
        <w:pStyle w:val="Paragraphedeliste"/>
        <w:numPr>
          <w:ilvl w:val="0"/>
          <w:numId w:val="21"/>
        </w:numPr>
        <w:jc w:val="both"/>
        <w:rPr>
          <w:rFonts w:ascii="Century Gothic" w:hAnsi="Century Gothic"/>
        </w:rPr>
      </w:pPr>
      <w:r w:rsidRPr="00743872">
        <w:rPr>
          <w:rFonts w:ascii="Century Gothic" w:hAnsi="Century Gothic"/>
        </w:rPr>
        <w:t>Faisabilité de l'évaluation</w:t>
      </w:r>
      <w:r>
        <w:rPr>
          <w:rFonts w:ascii="Century Gothic" w:hAnsi="Century Gothic"/>
        </w:rPr>
        <w:t xml:space="preserve"> (3 points)</w:t>
      </w:r>
    </w:p>
    <w:p w14:paraId="30E45F45" w14:textId="7BCADAD4" w:rsidR="00743872" w:rsidRPr="00743872" w:rsidRDefault="00743872" w:rsidP="009F0D12">
      <w:pPr>
        <w:pStyle w:val="Paragraphedeliste"/>
        <w:numPr>
          <w:ilvl w:val="0"/>
          <w:numId w:val="21"/>
        </w:numPr>
        <w:jc w:val="both"/>
        <w:rPr>
          <w:rFonts w:ascii="Century Gothic" w:hAnsi="Century Gothic"/>
        </w:rPr>
      </w:pPr>
      <w:r w:rsidRPr="00743872">
        <w:rPr>
          <w:rFonts w:ascii="Century Gothic" w:hAnsi="Century Gothic"/>
        </w:rPr>
        <w:t>Clarté et organisation du travail</w:t>
      </w:r>
      <w:r>
        <w:rPr>
          <w:rFonts w:ascii="Century Gothic" w:hAnsi="Century Gothic"/>
        </w:rPr>
        <w:t xml:space="preserve"> (3 points)</w:t>
      </w:r>
    </w:p>
    <w:p w14:paraId="3C935886" w14:textId="4E46CBD3" w:rsidR="00743872" w:rsidRDefault="00743872" w:rsidP="009F0D12">
      <w:pPr>
        <w:pStyle w:val="Paragraphedeliste"/>
        <w:numPr>
          <w:ilvl w:val="0"/>
          <w:numId w:val="21"/>
        </w:numPr>
        <w:jc w:val="both"/>
        <w:rPr>
          <w:rFonts w:ascii="Century Gothic" w:hAnsi="Century Gothic"/>
        </w:rPr>
      </w:pPr>
      <w:r w:rsidRPr="00743872">
        <w:rPr>
          <w:rFonts w:ascii="Century Gothic" w:hAnsi="Century Gothic"/>
        </w:rPr>
        <w:t>Qualité rédactionnelle</w:t>
      </w:r>
      <w:r>
        <w:rPr>
          <w:rFonts w:ascii="Century Gothic" w:hAnsi="Century Gothic"/>
        </w:rPr>
        <w:t xml:space="preserve"> (3 points)</w:t>
      </w:r>
    </w:p>
    <w:p w14:paraId="0D062E0E" w14:textId="235E92B2" w:rsidR="00743872" w:rsidRDefault="00743872" w:rsidP="009F0D12">
      <w:pPr>
        <w:pStyle w:val="Paragraphedeliste"/>
        <w:numPr>
          <w:ilvl w:val="0"/>
          <w:numId w:val="21"/>
        </w:numPr>
        <w:jc w:val="both"/>
        <w:rPr>
          <w:rFonts w:ascii="Century Gothic" w:hAnsi="Century Gothic"/>
        </w:rPr>
      </w:pPr>
      <w:r w:rsidRPr="00743872">
        <w:rPr>
          <w:rFonts w:ascii="Century Gothic" w:hAnsi="Century Gothic"/>
        </w:rPr>
        <w:t>Montant de la prestation</w:t>
      </w:r>
      <w:r>
        <w:rPr>
          <w:rFonts w:ascii="Century Gothic" w:hAnsi="Century Gothic"/>
        </w:rPr>
        <w:t xml:space="preserve"> (3 points)</w:t>
      </w:r>
    </w:p>
    <w:p w14:paraId="7E2E6F4E" w14:textId="3C4751CD" w:rsidR="00EE1B8D" w:rsidRPr="006524B6" w:rsidRDefault="00EE1B8D" w:rsidP="009F0D12">
      <w:pPr>
        <w:pStyle w:val="Paragraphedeliste"/>
        <w:numPr>
          <w:ilvl w:val="0"/>
          <w:numId w:val="21"/>
        </w:numPr>
        <w:jc w:val="both"/>
        <w:rPr>
          <w:rFonts w:ascii="Century Gothic" w:hAnsi="Century Gothic"/>
        </w:rPr>
      </w:pPr>
      <w:r w:rsidRPr="006524B6">
        <w:rPr>
          <w:rFonts w:ascii="Century Gothic" w:hAnsi="Century Gothic"/>
        </w:rPr>
        <w:t>Connaissance de la géographie du projet </w:t>
      </w:r>
      <w:r w:rsidR="00632FAD" w:rsidRPr="006524B6">
        <w:rPr>
          <w:rFonts w:ascii="Century Gothic" w:hAnsi="Century Gothic"/>
        </w:rPr>
        <w:t>(3 points)</w:t>
      </w:r>
    </w:p>
    <w:p w14:paraId="04FDD5F6" w14:textId="4BF7DDB1" w:rsidR="0006004C" w:rsidRPr="009425C5" w:rsidRDefault="0006004C" w:rsidP="009F0D12">
      <w:pPr>
        <w:pStyle w:val="Paragraphedeliste"/>
        <w:numPr>
          <w:ilvl w:val="0"/>
          <w:numId w:val="21"/>
        </w:numPr>
        <w:jc w:val="both"/>
        <w:rPr>
          <w:rFonts w:ascii="Century Gothic" w:hAnsi="Century Gothic"/>
        </w:rPr>
      </w:pPr>
      <w:r w:rsidRPr="009425C5">
        <w:rPr>
          <w:rFonts w:ascii="Century Gothic" w:hAnsi="Century Gothic"/>
        </w:rPr>
        <w:t xml:space="preserve">Maitrise </w:t>
      </w:r>
      <w:r w:rsidR="00683DAC">
        <w:rPr>
          <w:rFonts w:ascii="Century Gothic" w:hAnsi="Century Gothic"/>
        </w:rPr>
        <w:t xml:space="preserve">du français et </w:t>
      </w:r>
      <w:r w:rsidRPr="009425C5">
        <w:rPr>
          <w:rFonts w:ascii="Century Gothic" w:hAnsi="Century Gothic"/>
        </w:rPr>
        <w:t xml:space="preserve">du dialecte tunisien </w:t>
      </w:r>
      <w:r w:rsidR="00632FAD" w:rsidRPr="009425C5">
        <w:rPr>
          <w:rFonts w:ascii="Century Gothic" w:hAnsi="Century Gothic"/>
        </w:rPr>
        <w:t>(3 points)</w:t>
      </w:r>
    </w:p>
    <w:p w14:paraId="2F10DAE4" w14:textId="6AA63264" w:rsidR="009F0D12" w:rsidRPr="009F0D12" w:rsidRDefault="009F0D12" w:rsidP="009F0D12">
      <w:pPr>
        <w:pStyle w:val="Paragraphedeliste"/>
        <w:numPr>
          <w:ilvl w:val="0"/>
          <w:numId w:val="20"/>
        </w:numPr>
        <w:jc w:val="both"/>
        <w:rPr>
          <w:rFonts w:ascii="Century Gothic" w:hAnsi="Century Gothic"/>
        </w:rPr>
      </w:pPr>
      <w:r>
        <w:rPr>
          <w:rFonts w:ascii="Century Gothic" w:hAnsi="Century Gothic"/>
        </w:rPr>
        <w:t>Entretien :</w:t>
      </w:r>
    </w:p>
    <w:p w14:paraId="0CCC667D" w14:textId="74EB25EA" w:rsidR="009F0D12" w:rsidRPr="009F0D12" w:rsidRDefault="009F0D12" w:rsidP="009F0D12">
      <w:pPr>
        <w:pStyle w:val="Paragraphedeliste"/>
        <w:numPr>
          <w:ilvl w:val="0"/>
          <w:numId w:val="21"/>
        </w:numPr>
        <w:jc w:val="both"/>
        <w:rPr>
          <w:rFonts w:ascii="Century Gothic" w:hAnsi="Century Gothic"/>
        </w:rPr>
      </w:pPr>
      <w:r w:rsidRPr="009F0D12">
        <w:rPr>
          <w:rFonts w:ascii="Century Gothic" w:hAnsi="Century Gothic"/>
        </w:rPr>
        <w:t>Valeurs et positionnement</w:t>
      </w:r>
      <w:r>
        <w:rPr>
          <w:rFonts w:ascii="Century Gothic" w:hAnsi="Century Gothic"/>
        </w:rPr>
        <w:t xml:space="preserve"> (5 points)</w:t>
      </w:r>
    </w:p>
    <w:p w14:paraId="2D7E64BA" w14:textId="26BA9844" w:rsidR="009F0D12" w:rsidRDefault="009F0D12" w:rsidP="009F0D12">
      <w:pPr>
        <w:pStyle w:val="Paragraphedeliste"/>
        <w:numPr>
          <w:ilvl w:val="0"/>
          <w:numId w:val="21"/>
        </w:numPr>
        <w:jc w:val="both"/>
        <w:rPr>
          <w:rFonts w:ascii="Century Gothic" w:hAnsi="Century Gothic"/>
        </w:rPr>
      </w:pPr>
      <w:r w:rsidRPr="009F0D12">
        <w:rPr>
          <w:rFonts w:ascii="Century Gothic" w:hAnsi="Century Gothic"/>
        </w:rPr>
        <w:t>Présentation et relationnel</w:t>
      </w:r>
      <w:r>
        <w:rPr>
          <w:rFonts w:ascii="Century Gothic" w:hAnsi="Century Gothic"/>
        </w:rPr>
        <w:t xml:space="preserve"> (2 points)</w:t>
      </w:r>
    </w:p>
    <w:p w14:paraId="461CC9A6" w14:textId="3BA64120" w:rsidR="009F0D12" w:rsidRPr="009F0D12" w:rsidRDefault="009F0D12" w:rsidP="009F0D12">
      <w:pPr>
        <w:pStyle w:val="Paragraphedeliste"/>
        <w:numPr>
          <w:ilvl w:val="0"/>
          <w:numId w:val="21"/>
        </w:numPr>
        <w:jc w:val="both"/>
        <w:rPr>
          <w:rFonts w:ascii="Century Gothic" w:hAnsi="Century Gothic"/>
        </w:rPr>
      </w:pPr>
      <w:r w:rsidRPr="009F0D12">
        <w:rPr>
          <w:rFonts w:ascii="Century Gothic" w:hAnsi="Century Gothic"/>
        </w:rPr>
        <w:t>Savoir-être, positionnement</w:t>
      </w:r>
      <w:r>
        <w:rPr>
          <w:rFonts w:ascii="Century Gothic" w:hAnsi="Century Gothic"/>
        </w:rPr>
        <w:t xml:space="preserve"> (5 points)</w:t>
      </w:r>
    </w:p>
    <w:p w14:paraId="2E60FC46" w14:textId="5882B945" w:rsidR="00C71811" w:rsidRDefault="00C71811" w:rsidP="009B457F">
      <w:pPr>
        <w:jc w:val="both"/>
        <w:rPr>
          <w:rFonts w:ascii="Century Gothic" w:hAnsi="Century Gothic"/>
        </w:rPr>
      </w:pPr>
    </w:p>
    <w:p w14:paraId="2A0A708C" w14:textId="222EAC08" w:rsidR="00D27CE4" w:rsidRDefault="00D27CE4">
      <w:pPr>
        <w:rPr>
          <w:rFonts w:ascii="Century Gothic" w:hAnsi="Century Gothic"/>
        </w:rPr>
      </w:pPr>
      <w:r>
        <w:rPr>
          <w:rFonts w:ascii="Century Gothic" w:hAnsi="Century Gothic"/>
        </w:rPr>
        <w:br w:type="page"/>
      </w:r>
    </w:p>
    <w:p w14:paraId="104ACF3F" w14:textId="4856CE4B" w:rsidR="002963A4" w:rsidRDefault="002963A4">
      <w:pPr>
        <w:rPr>
          <w:rFonts w:ascii="Century Gothic" w:hAnsi="Century Gothic"/>
        </w:rPr>
      </w:pPr>
      <w:r>
        <w:rPr>
          <w:rFonts w:ascii="Century Gothic" w:hAnsi="Century Gothic"/>
        </w:rPr>
        <w:lastRenderedPageBreak/>
        <w:br w:type="page"/>
      </w:r>
    </w:p>
    <w:p w14:paraId="0BF2FE85" w14:textId="77777777" w:rsidR="00D27CE4" w:rsidRDefault="002963A4" w:rsidP="009B457F">
      <w:pPr>
        <w:jc w:val="both"/>
        <w:rPr>
          <w:rFonts w:ascii="Century Gothic" w:hAnsi="Century Gothic"/>
        </w:rPr>
      </w:pPr>
      <w:r>
        <w:rPr>
          <w:rFonts w:ascii="Century Gothic" w:hAnsi="Century Gothic"/>
        </w:rPr>
        <w:lastRenderedPageBreak/>
        <w:t>Annexe 1 :</w:t>
      </w:r>
    </w:p>
    <w:p w14:paraId="4074BDD3" w14:textId="77777777" w:rsidR="002963A4" w:rsidRDefault="002963A4" w:rsidP="009B457F">
      <w:pPr>
        <w:jc w:val="both"/>
        <w:rPr>
          <w:rFonts w:ascii="Century Gothic" w:hAnsi="Century Gothic"/>
        </w:rPr>
      </w:pPr>
    </w:p>
    <w:p w14:paraId="16D68CF2" w14:textId="5F4932F9" w:rsidR="002963A4" w:rsidRDefault="002963A4" w:rsidP="009B457F">
      <w:pPr>
        <w:jc w:val="both"/>
        <w:rPr>
          <w:rFonts w:ascii="Century Gothic" w:hAnsi="Century Gothic"/>
        </w:rPr>
      </w:pPr>
      <w:r>
        <w:rPr>
          <w:rFonts w:ascii="Century Gothic" w:hAnsi="Century Gothic"/>
        </w:rPr>
        <w:t>F</w:t>
      </w:r>
      <w:r w:rsidRPr="002963A4">
        <w:rPr>
          <w:rFonts w:ascii="Century Gothic" w:hAnsi="Century Gothic"/>
        </w:rPr>
        <w:t>iche outil 5 sur l’évaluation issue du guide méthodo</w:t>
      </w:r>
      <w:r w:rsidRPr="002963A4">
        <w:rPr>
          <w:rFonts w:ascii="Century Gothic" w:hAnsi="Century Gothic"/>
        </w:rPr>
        <w:t xml:space="preserve"> de l’AFD</w:t>
      </w:r>
      <w:r w:rsidRPr="002963A4">
        <w:rPr>
          <w:rFonts w:ascii="Century Gothic" w:hAnsi="Century Gothic"/>
        </w:rPr>
        <w:t xml:space="preserve"> p. 96 </w:t>
      </w:r>
    </w:p>
    <w:p w14:paraId="4534F541" w14:textId="42CE1628" w:rsidR="002963A4" w:rsidRDefault="002963A4" w:rsidP="009B457F">
      <w:pPr>
        <w:jc w:val="both"/>
        <w:rPr>
          <w:rFonts w:ascii="Century Gothic" w:hAnsi="Century Gothic"/>
        </w:rPr>
        <w:sectPr w:rsidR="002963A4">
          <w:headerReference w:type="default" r:id="rId11"/>
          <w:pgSz w:w="11906" w:h="16838"/>
          <w:pgMar w:top="1417" w:right="1417" w:bottom="1417" w:left="1417" w:header="708" w:footer="708" w:gutter="0"/>
          <w:cols w:space="708"/>
          <w:docGrid w:linePitch="360"/>
        </w:sectPr>
      </w:pPr>
      <w:hyperlink r:id="rId12" w:history="1">
        <w:r>
          <w:rPr>
            <w:rStyle w:val="Lienhypertexte"/>
          </w:rPr>
          <w:t>https://www.afd.fr/sites/afd/files/2020-04-10-34-35/guide-methodologique-initiatives-avril-2020.pdf</w:t>
        </w:r>
      </w:hyperlink>
    </w:p>
    <w:p w14:paraId="738A6500" w14:textId="177A4286" w:rsidR="0000177D" w:rsidRPr="00132DD9" w:rsidRDefault="002963A4" w:rsidP="009B457F">
      <w:pPr>
        <w:jc w:val="both"/>
        <w:rPr>
          <w:rFonts w:ascii="Century Gothic" w:hAnsi="Century Gothic"/>
        </w:rPr>
      </w:pPr>
      <w:r>
        <w:rPr>
          <w:rFonts w:ascii="Century Gothic" w:hAnsi="Century Gothic"/>
        </w:rPr>
        <w:object w:dxaOrig="19200" w:dyaOrig="12000" w14:anchorId="6C026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0pt;height:600pt" o:ole="">
            <v:imagedata r:id="rId13" o:title=""/>
          </v:shape>
          <o:OLEObject Type="Embed" ProgID="AcroExch.Document.7" ShapeID="_x0000_i1027" DrawAspect="Content" ObjectID="_1728204309" r:id="rId14"/>
        </w:object>
      </w:r>
    </w:p>
    <w:sectPr w:rsidR="0000177D" w:rsidRPr="00132DD9" w:rsidSect="00D27CE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16E9" w14:textId="77777777" w:rsidR="00291362" w:rsidRDefault="00291362" w:rsidP="00B1643F">
      <w:pPr>
        <w:spacing w:after="0" w:line="240" w:lineRule="auto"/>
      </w:pPr>
      <w:r>
        <w:separator/>
      </w:r>
    </w:p>
  </w:endnote>
  <w:endnote w:type="continuationSeparator" w:id="0">
    <w:p w14:paraId="6A44ACEE" w14:textId="77777777" w:rsidR="00291362" w:rsidRDefault="00291362" w:rsidP="00B1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n">
    <w:altName w:val="Malgun Gothic"/>
    <w:charset w:val="B1"/>
    <w:family w:val="roman"/>
    <w:pitch w:val="variable"/>
    <w:sig w:usb0="80000803" w:usb1="00000000" w:usb2="00001000" w:usb3="00000000" w:csb0="000001F3" w:csb1="00000000"/>
  </w:font>
  <w:font w:name="F">
    <w:altName w:val="Calibri"/>
    <w:charset w:val="00"/>
    <w:family w:val="auto"/>
    <w:pitch w:val="variable"/>
  </w:font>
  <w:font w:name="Tw Cen MT">
    <w:charset w:val="00"/>
    <w:family w:val="swiss"/>
    <w:pitch w:val="variable"/>
    <w:sig w:usb0="00000007" w:usb1="00000000" w:usb2="00000000" w:usb3="00000000" w:csb0="00000003" w:csb1="00000000"/>
  </w:font>
  <w:font w:name="Century Gothic">
    <w:altName w:val="Calibr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98EF" w14:textId="77777777" w:rsidR="00291362" w:rsidRDefault="00291362" w:rsidP="00B1643F">
      <w:pPr>
        <w:spacing w:after="0" w:line="240" w:lineRule="auto"/>
      </w:pPr>
      <w:r>
        <w:separator/>
      </w:r>
    </w:p>
  </w:footnote>
  <w:footnote w:type="continuationSeparator" w:id="0">
    <w:p w14:paraId="6570BC81" w14:textId="77777777" w:rsidR="00291362" w:rsidRDefault="00291362" w:rsidP="00B16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82CB" w14:textId="4C0A15CE" w:rsidR="009E0F9B" w:rsidRDefault="00514EEF" w:rsidP="00FB74EB">
    <w:pPr>
      <w:pStyle w:val="En-tte"/>
      <w:jc w:val="right"/>
    </w:pPr>
    <w:r w:rsidRPr="00376A4A">
      <w:rPr>
        <w:noProof/>
        <w:lang w:eastAsia="fr-FR"/>
      </w:rPr>
      <w:drawing>
        <wp:anchor distT="0" distB="0" distL="114300" distR="114300" simplePos="0" relativeHeight="251663360" behindDoc="0" locked="0" layoutInCell="1" allowOverlap="1" wp14:anchorId="5CBB4617" wp14:editId="39F35FAB">
          <wp:simplePos x="0" y="0"/>
          <wp:positionH relativeFrom="margin">
            <wp:align>right</wp:align>
          </wp:positionH>
          <wp:positionV relativeFrom="paragraph">
            <wp:posOffset>-349885</wp:posOffset>
          </wp:positionV>
          <wp:extent cx="1738600" cy="769620"/>
          <wp:effectExtent l="0" t="0" r="0" b="0"/>
          <wp:wrapNone/>
          <wp:docPr id="2" name="Image 2" descr="Fichier:AFD logo.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AFD logo.svg — Wikipé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860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692E1FAC" wp14:editId="5DB25FFE">
          <wp:simplePos x="0" y="0"/>
          <wp:positionH relativeFrom="margin">
            <wp:align>left</wp:align>
          </wp:positionH>
          <wp:positionV relativeFrom="paragraph">
            <wp:posOffset>-228600</wp:posOffset>
          </wp:positionV>
          <wp:extent cx="1853565" cy="5334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té Sud Logo 02.jpg"/>
                  <pic:cNvPicPr/>
                </pic:nvPicPr>
                <pic:blipFill>
                  <a:blip r:embed="rId2">
                    <a:extLst>
                      <a:ext uri="{28A0092B-C50C-407E-A947-70E740481C1C}">
                        <a14:useLocalDpi xmlns:a14="http://schemas.microsoft.com/office/drawing/2010/main" val="0"/>
                      </a:ext>
                    </a:extLst>
                  </a:blip>
                  <a:stretch>
                    <a:fillRect/>
                  </a:stretch>
                </pic:blipFill>
                <pic:spPr>
                  <a:xfrm>
                    <a:off x="0" y="0"/>
                    <a:ext cx="1853565" cy="533400"/>
                  </a:xfrm>
                  <a:prstGeom prst="rect">
                    <a:avLst/>
                  </a:prstGeom>
                </pic:spPr>
              </pic:pic>
            </a:graphicData>
          </a:graphic>
          <wp14:sizeRelH relativeFrom="margin">
            <wp14:pctWidth>0</wp14:pctWidth>
          </wp14:sizeRelH>
          <wp14:sizeRelV relativeFrom="margin">
            <wp14:pctHeight>0</wp14:pctHeight>
          </wp14:sizeRelV>
        </wp:anchor>
      </w:drawing>
    </w:r>
    <w:r w:rsidR="00376A4A" w:rsidRPr="00376A4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FE8"/>
    <w:multiLevelType w:val="hybridMultilevel"/>
    <w:tmpl w:val="9E8012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2D0CBF"/>
    <w:multiLevelType w:val="hybridMultilevel"/>
    <w:tmpl w:val="A6F80C18"/>
    <w:lvl w:ilvl="0" w:tplc="79FACA0C">
      <w:start w:val="4"/>
      <w:numFmt w:val="bullet"/>
      <w:lvlText w:val="-"/>
      <w:lvlJc w:val="left"/>
      <w:pPr>
        <w:ind w:left="720" w:hanging="360"/>
      </w:pPr>
      <w:rPr>
        <w:rFonts w:ascii="Times New Roman" w:eastAsiaTheme="minorEastAsia" w:hAnsi="Times New Roman" w:cs="Times New Roman"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4107E5"/>
    <w:multiLevelType w:val="hybridMultilevel"/>
    <w:tmpl w:val="0D605AF4"/>
    <w:lvl w:ilvl="0" w:tplc="DFD6BC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29703F"/>
    <w:multiLevelType w:val="hybridMultilevel"/>
    <w:tmpl w:val="C596A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A05A7A"/>
    <w:multiLevelType w:val="hybridMultilevel"/>
    <w:tmpl w:val="8DA22476"/>
    <w:lvl w:ilvl="0" w:tplc="DFD6BC4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CE2032B"/>
    <w:multiLevelType w:val="hybridMultilevel"/>
    <w:tmpl w:val="1616B6D6"/>
    <w:lvl w:ilvl="0" w:tplc="38440ABE">
      <w:numFmt w:val="bullet"/>
      <w:lvlText w:val="-"/>
      <w:lvlJc w:val="left"/>
      <w:pPr>
        <w:ind w:left="1068" w:hanging="360"/>
      </w:pPr>
      <w:rPr>
        <w:rFonts w:ascii="Calibri" w:eastAsia="Times New Roman" w:hAnsi="Calibri" w:cs="Calibr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30A8648C"/>
    <w:multiLevelType w:val="hybridMultilevel"/>
    <w:tmpl w:val="5D1A3158"/>
    <w:lvl w:ilvl="0" w:tplc="8868700A">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E3679B"/>
    <w:multiLevelType w:val="hybridMultilevel"/>
    <w:tmpl w:val="F7D2F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0D2772"/>
    <w:multiLevelType w:val="hybridMultilevel"/>
    <w:tmpl w:val="FC6A1920"/>
    <w:lvl w:ilvl="0" w:tplc="DFD6BC4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66A31D4"/>
    <w:multiLevelType w:val="hybridMultilevel"/>
    <w:tmpl w:val="DC8C7CF0"/>
    <w:lvl w:ilvl="0" w:tplc="DFD6BC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B170E6"/>
    <w:multiLevelType w:val="hybridMultilevel"/>
    <w:tmpl w:val="95660E32"/>
    <w:lvl w:ilvl="0" w:tplc="DFF8AE6A">
      <w:start w:val="1"/>
      <w:numFmt w:val="decimal"/>
      <w:lvlText w:val="%1."/>
      <w:lvlJc w:val="left"/>
      <w:pPr>
        <w:ind w:left="720" w:hanging="360"/>
      </w:pPr>
      <w:rPr>
        <w:rFonts w:hint="default"/>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5A1C29"/>
    <w:multiLevelType w:val="hybridMultilevel"/>
    <w:tmpl w:val="188E490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B64193D"/>
    <w:multiLevelType w:val="hybridMultilevel"/>
    <w:tmpl w:val="2EB65ADC"/>
    <w:lvl w:ilvl="0" w:tplc="98C68DB8">
      <w:numFmt w:val="bullet"/>
      <w:lvlText w:val="-"/>
      <w:lvlJc w:val="left"/>
      <w:pPr>
        <w:ind w:left="720" w:hanging="360"/>
      </w:pPr>
      <w:rPr>
        <w:rFonts w:ascii="Times New Roman" w:eastAsia="Times New Roman" w:hAnsi="Times New Roman" w:cs="Times New Roman" w:hint="default"/>
        <w:b/>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AA36EA"/>
    <w:multiLevelType w:val="hybridMultilevel"/>
    <w:tmpl w:val="F5F44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203277"/>
    <w:multiLevelType w:val="hybridMultilevel"/>
    <w:tmpl w:val="57AE3DC0"/>
    <w:lvl w:ilvl="0" w:tplc="38440AB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4B1C7C"/>
    <w:multiLevelType w:val="multilevel"/>
    <w:tmpl w:val="D1A6891A"/>
    <w:lvl w:ilvl="0">
      <w:start w:val="1"/>
      <w:numFmt w:val="bullet"/>
      <w:lvlText w:val=""/>
      <w:lvlJc w:val="left"/>
      <w:pPr>
        <w:tabs>
          <w:tab w:val="num" w:pos="0"/>
        </w:tabs>
        <w:ind w:left="284" w:hanging="284"/>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4E47A53"/>
    <w:multiLevelType w:val="hybridMultilevel"/>
    <w:tmpl w:val="139A78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4142B7"/>
    <w:multiLevelType w:val="hybridMultilevel"/>
    <w:tmpl w:val="4EACB0F4"/>
    <w:lvl w:ilvl="0" w:tplc="DFD6BC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8B3773"/>
    <w:multiLevelType w:val="hybridMultilevel"/>
    <w:tmpl w:val="F55A2CB8"/>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5B98129E"/>
    <w:multiLevelType w:val="hybridMultilevel"/>
    <w:tmpl w:val="8C22722C"/>
    <w:lvl w:ilvl="0" w:tplc="75F0E4B6">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120430"/>
    <w:multiLevelType w:val="hybridMultilevel"/>
    <w:tmpl w:val="6FD484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9141A0"/>
    <w:multiLevelType w:val="hybridMultilevel"/>
    <w:tmpl w:val="B1CC54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5E79C4"/>
    <w:multiLevelType w:val="hybridMultilevel"/>
    <w:tmpl w:val="3202E9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3D23E1"/>
    <w:multiLevelType w:val="hybridMultilevel"/>
    <w:tmpl w:val="C99AA2EA"/>
    <w:lvl w:ilvl="0" w:tplc="86F258E6">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CE152B1"/>
    <w:multiLevelType w:val="hybridMultilevel"/>
    <w:tmpl w:val="82DA6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0D7E38"/>
    <w:multiLevelType w:val="multilevel"/>
    <w:tmpl w:val="0E82D6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D5F6DE3"/>
    <w:multiLevelType w:val="hybridMultilevel"/>
    <w:tmpl w:val="D698F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7621F2"/>
    <w:multiLevelType w:val="hybridMultilevel"/>
    <w:tmpl w:val="0CA8D7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60709606">
    <w:abstractNumId w:val="13"/>
  </w:num>
  <w:num w:numId="2" w16cid:durableId="1202204139">
    <w:abstractNumId w:val="0"/>
  </w:num>
  <w:num w:numId="3" w16cid:durableId="1407651127">
    <w:abstractNumId w:val="4"/>
  </w:num>
  <w:num w:numId="4" w16cid:durableId="1673222628">
    <w:abstractNumId w:val="7"/>
  </w:num>
  <w:num w:numId="5" w16cid:durableId="125899060">
    <w:abstractNumId w:val="10"/>
  </w:num>
  <w:num w:numId="6" w16cid:durableId="1213736551">
    <w:abstractNumId w:val="6"/>
  </w:num>
  <w:num w:numId="7" w16cid:durableId="1317762145">
    <w:abstractNumId w:val="23"/>
  </w:num>
  <w:num w:numId="8" w16cid:durableId="1846942797">
    <w:abstractNumId w:val="19"/>
  </w:num>
  <w:num w:numId="9" w16cid:durableId="1549996722">
    <w:abstractNumId w:val="20"/>
  </w:num>
  <w:num w:numId="10" w16cid:durableId="1866409558">
    <w:abstractNumId w:val="1"/>
  </w:num>
  <w:num w:numId="11" w16cid:durableId="820120781">
    <w:abstractNumId w:val="18"/>
  </w:num>
  <w:num w:numId="12" w16cid:durableId="1183739519">
    <w:abstractNumId w:val="12"/>
  </w:num>
  <w:num w:numId="13" w16cid:durableId="973438544">
    <w:abstractNumId w:val="25"/>
  </w:num>
  <w:num w:numId="14" w16cid:durableId="36979181">
    <w:abstractNumId w:val="15"/>
  </w:num>
  <w:num w:numId="15" w16cid:durableId="755444486">
    <w:abstractNumId w:val="14"/>
  </w:num>
  <w:num w:numId="16" w16cid:durableId="612444079">
    <w:abstractNumId w:val="22"/>
  </w:num>
  <w:num w:numId="17" w16cid:durableId="417019234">
    <w:abstractNumId w:val="21"/>
  </w:num>
  <w:num w:numId="18" w16cid:durableId="1938362790">
    <w:abstractNumId w:val="16"/>
  </w:num>
  <w:num w:numId="19" w16cid:durableId="1135022800">
    <w:abstractNumId w:val="11"/>
  </w:num>
  <w:num w:numId="20" w16cid:durableId="2101951018">
    <w:abstractNumId w:val="3"/>
  </w:num>
  <w:num w:numId="21" w16cid:durableId="238103994">
    <w:abstractNumId w:val="5"/>
  </w:num>
  <w:num w:numId="22" w16cid:durableId="934632593">
    <w:abstractNumId w:val="26"/>
  </w:num>
  <w:num w:numId="23" w16cid:durableId="1801191450">
    <w:abstractNumId w:val="8"/>
  </w:num>
  <w:num w:numId="24" w16cid:durableId="1718967763">
    <w:abstractNumId w:val="17"/>
  </w:num>
  <w:num w:numId="25" w16cid:durableId="1182627137">
    <w:abstractNumId w:val="9"/>
  </w:num>
  <w:num w:numId="26" w16cid:durableId="1099449195">
    <w:abstractNumId w:val="27"/>
  </w:num>
  <w:num w:numId="27" w16cid:durableId="1516458659">
    <w:abstractNumId w:val="2"/>
  </w:num>
  <w:num w:numId="28" w16cid:durableId="493033360">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93"/>
    <w:rsid w:val="0000177D"/>
    <w:rsid w:val="00006102"/>
    <w:rsid w:val="00020A1B"/>
    <w:rsid w:val="000267FB"/>
    <w:rsid w:val="00044B1A"/>
    <w:rsid w:val="00044E4E"/>
    <w:rsid w:val="0006004C"/>
    <w:rsid w:val="00064344"/>
    <w:rsid w:val="00066F85"/>
    <w:rsid w:val="00075B71"/>
    <w:rsid w:val="00086CC0"/>
    <w:rsid w:val="00090AFF"/>
    <w:rsid w:val="000A042F"/>
    <w:rsid w:val="000B157C"/>
    <w:rsid w:val="000B4116"/>
    <w:rsid w:val="000B4ACE"/>
    <w:rsid w:val="000B6358"/>
    <w:rsid w:val="000C049B"/>
    <w:rsid w:val="000C0908"/>
    <w:rsid w:val="000C1180"/>
    <w:rsid w:val="000C3FA3"/>
    <w:rsid w:val="000D6998"/>
    <w:rsid w:val="000E0EC1"/>
    <w:rsid w:val="000E6D7D"/>
    <w:rsid w:val="000E6FF0"/>
    <w:rsid w:val="000F61A7"/>
    <w:rsid w:val="001030E0"/>
    <w:rsid w:val="0011064D"/>
    <w:rsid w:val="001200ED"/>
    <w:rsid w:val="00122493"/>
    <w:rsid w:val="00130DA9"/>
    <w:rsid w:val="00132DD9"/>
    <w:rsid w:val="00154624"/>
    <w:rsid w:val="001557F2"/>
    <w:rsid w:val="00161459"/>
    <w:rsid w:val="00162177"/>
    <w:rsid w:val="00163A43"/>
    <w:rsid w:val="00170EFD"/>
    <w:rsid w:val="00171C2C"/>
    <w:rsid w:val="0018087A"/>
    <w:rsid w:val="00180F2F"/>
    <w:rsid w:val="00185B73"/>
    <w:rsid w:val="001A34AD"/>
    <w:rsid w:val="001A489A"/>
    <w:rsid w:val="001B3FB5"/>
    <w:rsid w:val="001B4C2A"/>
    <w:rsid w:val="001B6B69"/>
    <w:rsid w:val="001B6BC5"/>
    <w:rsid w:val="001C396F"/>
    <w:rsid w:val="001C4EF5"/>
    <w:rsid w:val="001D1EA1"/>
    <w:rsid w:val="001D556A"/>
    <w:rsid w:val="001F6B2C"/>
    <w:rsid w:val="00202547"/>
    <w:rsid w:val="00203B5F"/>
    <w:rsid w:val="00204A51"/>
    <w:rsid w:val="00205BAC"/>
    <w:rsid w:val="002066A6"/>
    <w:rsid w:val="00225B41"/>
    <w:rsid w:val="0023370E"/>
    <w:rsid w:val="00240E26"/>
    <w:rsid w:val="00251896"/>
    <w:rsid w:val="002565CC"/>
    <w:rsid w:val="00266193"/>
    <w:rsid w:val="00266473"/>
    <w:rsid w:val="00270A26"/>
    <w:rsid w:val="00275BB5"/>
    <w:rsid w:val="00291362"/>
    <w:rsid w:val="002919C4"/>
    <w:rsid w:val="002963A4"/>
    <w:rsid w:val="002967AB"/>
    <w:rsid w:val="00297036"/>
    <w:rsid w:val="002D2FE7"/>
    <w:rsid w:val="002F1474"/>
    <w:rsid w:val="002F2536"/>
    <w:rsid w:val="002F2A2A"/>
    <w:rsid w:val="003076B6"/>
    <w:rsid w:val="00322D0B"/>
    <w:rsid w:val="003239AD"/>
    <w:rsid w:val="0036589D"/>
    <w:rsid w:val="00367660"/>
    <w:rsid w:val="00370909"/>
    <w:rsid w:val="00370BCD"/>
    <w:rsid w:val="00375CC3"/>
    <w:rsid w:val="00376A4A"/>
    <w:rsid w:val="00397C7B"/>
    <w:rsid w:val="003A2E74"/>
    <w:rsid w:val="003A44B7"/>
    <w:rsid w:val="003A55B9"/>
    <w:rsid w:val="003C16C6"/>
    <w:rsid w:val="003C3BA3"/>
    <w:rsid w:val="003C41DD"/>
    <w:rsid w:val="003D1FC5"/>
    <w:rsid w:val="003D24A6"/>
    <w:rsid w:val="003D25A6"/>
    <w:rsid w:val="003D2F3E"/>
    <w:rsid w:val="003F4A54"/>
    <w:rsid w:val="00400DAB"/>
    <w:rsid w:val="0040774B"/>
    <w:rsid w:val="00426EF3"/>
    <w:rsid w:val="00430B6F"/>
    <w:rsid w:val="004326E0"/>
    <w:rsid w:val="004420B6"/>
    <w:rsid w:val="00454EDA"/>
    <w:rsid w:val="00457FAB"/>
    <w:rsid w:val="00461ADD"/>
    <w:rsid w:val="00472878"/>
    <w:rsid w:val="00475975"/>
    <w:rsid w:val="0048148D"/>
    <w:rsid w:val="00484811"/>
    <w:rsid w:val="00495FAE"/>
    <w:rsid w:val="004A151A"/>
    <w:rsid w:val="004A265F"/>
    <w:rsid w:val="004A2B5D"/>
    <w:rsid w:val="004A7A59"/>
    <w:rsid w:val="004B278E"/>
    <w:rsid w:val="004B63FE"/>
    <w:rsid w:val="004C1F9A"/>
    <w:rsid w:val="004D5E3E"/>
    <w:rsid w:val="004E2137"/>
    <w:rsid w:val="004F0DFD"/>
    <w:rsid w:val="004F4085"/>
    <w:rsid w:val="004F6BC2"/>
    <w:rsid w:val="0051214D"/>
    <w:rsid w:val="00514EEF"/>
    <w:rsid w:val="005211C6"/>
    <w:rsid w:val="00523BBF"/>
    <w:rsid w:val="00523D5A"/>
    <w:rsid w:val="005254BF"/>
    <w:rsid w:val="00533600"/>
    <w:rsid w:val="0053376F"/>
    <w:rsid w:val="005428B7"/>
    <w:rsid w:val="00555B58"/>
    <w:rsid w:val="00557244"/>
    <w:rsid w:val="00560CD6"/>
    <w:rsid w:val="00573755"/>
    <w:rsid w:val="00574EF0"/>
    <w:rsid w:val="005754A1"/>
    <w:rsid w:val="005856A5"/>
    <w:rsid w:val="0058593D"/>
    <w:rsid w:val="00587F2E"/>
    <w:rsid w:val="005A32A2"/>
    <w:rsid w:val="005C405D"/>
    <w:rsid w:val="005C5796"/>
    <w:rsid w:val="005C69AA"/>
    <w:rsid w:val="005D3CB7"/>
    <w:rsid w:val="005F4BC1"/>
    <w:rsid w:val="005F5D54"/>
    <w:rsid w:val="006212B8"/>
    <w:rsid w:val="00631A4B"/>
    <w:rsid w:val="00632FAD"/>
    <w:rsid w:val="00633D11"/>
    <w:rsid w:val="00634309"/>
    <w:rsid w:val="00640EF1"/>
    <w:rsid w:val="006524B6"/>
    <w:rsid w:val="006635C9"/>
    <w:rsid w:val="00673722"/>
    <w:rsid w:val="00683DAC"/>
    <w:rsid w:val="0068465B"/>
    <w:rsid w:val="006B42A1"/>
    <w:rsid w:val="006C1453"/>
    <w:rsid w:val="006D5AAD"/>
    <w:rsid w:val="006D6ED3"/>
    <w:rsid w:val="006F0B31"/>
    <w:rsid w:val="006F396A"/>
    <w:rsid w:val="006F4767"/>
    <w:rsid w:val="006F78B1"/>
    <w:rsid w:val="00713527"/>
    <w:rsid w:val="00713CAE"/>
    <w:rsid w:val="00715FAA"/>
    <w:rsid w:val="007245E6"/>
    <w:rsid w:val="00727B35"/>
    <w:rsid w:val="00733F47"/>
    <w:rsid w:val="00734390"/>
    <w:rsid w:val="00734E20"/>
    <w:rsid w:val="0073616A"/>
    <w:rsid w:val="0074025F"/>
    <w:rsid w:val="00743872"/>
    <w:rsid w:val="00744150"/>
    <w:rsid w:val="00760CEC"/>
    <w:rsid w:val="007836EF"/>
    <w:rsid w:val="00783FD1"/>
    <w:rsid w:val="007854B6"/>
    <w:rsid w:val="007A220F"/>
    <w:rsid w:val="007A7391"/>
    <w:rsid w:val="007B1086"/>
    <w:rsid w:val="007B67F9"/>
    <w:rsid w:val="007C71C6"/>
    <w:rsid w:val="007D1C75"/>
    <w:rsid w:val="007D36BB"/>
    <w:rsid w:val="007F2DD6"/>
    <w:rsid w:val="007F7059"/>
    <w:rsid w:val="008153FF"/>
    <w:rsid w:val="00825367"/>
    <w:rsid w:val="008279B4"/>
    <w:rsid w:val="00832427"/>
    <w:rsid w:val="00841D53"/>
    <w:rsid w:val="00852758"/>
    <w:rsid w:val="008544FB"/>
    <w:rsid w:val="00854527"/>
    <w:rsid w:val="0085610C"/>
    <w:rsid w:val="008566FA"/>
    <w:rsid w:val="00866C25"/>
    <w:rsid w:val="0087521C"/>
    <w:rsid w:val="008803DA"/>
    <w:rsid w:val="00895083"/>
    <w:rsid w:val="00897D8C"/>
    <w:rsid w:val="008A0C0C"/>
    <w:rsid w:val="008A1A49"/>
    <w:rsid w:val="008A5EB9"/>
    <w:rsid w:val="008B2797"/>
    <w:rsid w:val="008B34BB"/>
    <w:rsid w:val="008B6FF6"/>
    <w:rsid w:val="008C74D9"/>
    <w:rsid w:val="00902695"/>
    <w:rsid w:val="0090457C"/>
    <w:rsid w:val="00913261"/>
    <w:rsid w:val="0092047C"/>
    <w:rsid w:val="00930EE0"/>
    <w:rsid w:val="00936469"/>
    <w:rsid w:val="00937F2A"/>
    <w:rsid w:val="009404ED"/>
    <w:rsid w:val="009425C5"/>
    <w:rsid w:val="0096317D"/>
    <w:rsid w:val="00970B38"/>
    <w:rsid w:val="00977B34"/>
    <w:rsid w:val="009868EF"/>
    <w:rsid w:val="00986ADB"/>
    <w:rsid w:val="00992BD6"/>
    <w:rsid w:val="00993379"/>
    <w:rsid w:val="009954A6"/>
    <w:rsid w:val="00997F64"/>
    <w:rsid w:val="009A18DF"/>
    <w:rsid w:val="009A2770"/>
    <w:rsid w:val="009A3F18"/>
    <w:rsid w:val="009B457F"/>
    <w:rsid w:val="009B4E8B"/>
    <w:rsid w:val="009E0F9B"/>
    <w:rsid w:val="009F0D12"/>
    <w:rsid w:val="009F7B32"/>
    <w:rsid w:val="00A03B45"/>
    <w:rsid w:val="00A12AAE"/>
    <w:rsid w:val="00A13CC0"/>
    <w:rsid w:val="00A60574"/>
    <w:rsid w:val="00A6408E"/>
    <w:rsid w:val="00A67FC9"/>
    <w:rsid w:val="00A84362"/>
    <w:rsid w:val="00A915CF"/>
    <w:rsid w:val="00AA0824"/>
    <w:rsid w:val="00AA6586"/>
    <w:rsid w:val="00AB03E0"/>
    <w:rsid w:val="00AB0EEE"/>
    <w:rsid w:val="00AB3309"/>
    <w:rsid w:val="00AC3CFB"/>
    <w:rsid w:val="00AD7FC2"/>
    <w:rsid w:val="00AE0D96"/>
    <w:rsid w:val="00AF02D4"/>
    <w:rsid w:val="00AF7090"/>
    <w:rsid w:val="00B01FE7"/>
    <w:rsid w:val="00B05E75"/>
    <w:rsid w:val="00B06B2F"/>
    <w:rsid w:val="00B10B1E"/>
    <w:rsid w:val="00B1204F"/>
    <w:rsid w:val="00B12D30"/>
    <w:rsid w:val="00B14392"/>
    <w:rsid w:val="00B1643F"/>
    <w:rsid w:val="00B22118"/>
    <w:rsid w:val="00B23322"/>
    <w:rsid w:val="00B24D8B"/>
    <w:rsid w:val="00B25C2D"/>
    <w:rsid w:val="00B26225"/>
    <w:rsid w:val="00B331B6"/>
    <w:rsid w:val="00B464BC"/>
    <w:rsid w:val="00B50EA3"/>
    <w:rsid w:val="00B73085"/>
    <w:rsid w:val="00B80803"/>
    <w:rsid w:val="00B80B90"/>
    <w:rsid w:val="00B937FA"/>
    <w:rsid w:val="00BB116A"/>
    <w:rsid w:val="00BC6CEA"/>
    <w:rsid w:val="00BD1FB5"/>
    <w:rsid w:val="00BD5442"/>
    <w:rsid w:val="00BE13FB"/>
    <w:rsid w:val="00BE2A5D"/>
    <w:rsid w:val="00C116AE"/>
    <w:rsid w:val="00C202D0"/>
    <w:rsid w:val="00C40F3A"/>
    <w:rsid w:val="00C47313"/>
    <w:rsid w:val="00C47AAC"/>
    <w:rsid w:val="00C62181"/>
    <w:rsid w:val="00C66734"/>
    <w:rsid w:val="00C66817"/>
    <w:rsid w:val="00C71811"/>
    <w:rsid w:val="00C94AD4"/>
    <w:rsid w:val="00C9550D"/>
    <w:rsid w:val="00C95A11"/>
    <w:rsid w:val="00CA1106"/>
    <w:rsid w:val="00CA5CD2"/>
    <w:rsid w:val="00CC21EB"/>
    <w:rsid w:val="00CC6D57"/>
    <w:rsid w:val="00CD0BB3"/>
    <w:rsid w:val="00CD69B4"/>
    <w:rsid w:val="00CD7D1E"/>
    <w:rsid w:val="00CE48CE"/>
    <w:rsid w:val="00CF6CF5"/>
    <w:rsid w:val="00D204C0"/>
    <w:rsid w:val="00D23D5C"/>
    <w:rsid w:val="00D27CE4"/>
    <w:rsid w:val="00D330EB"/>
    <w:rsid w:val="00D55E74"/>
    <w:rsid w:val="00D7072E"/>
    <w:rsid w:val="00D75630"/>
    <w:rsid w:val="00D75A86"/>
    <w:rsid w:val="00D766D3"/>
    <w:rsid w:val="00D835BF"/>
    <w:rsid w:val="00D85654"/>
    <w:rsid w:val="00D932EF"/>
    <w:rsid w:val="00DA224A"/>
    <w:rsid w:val="00DB1E3C"/>
    <w:rsid w:val="00DC3B76"/>
    <w:rsid w:val="00DC4233"/>
    <w:rsid w:val="00DC7D49"/>
    <w:rsid w:val="00DD66AE"/>
    <w:rsid w:val="00E04092"/>
    <w:rsid w:val="00E06A5D"/>
    <w:rsid w:val="00E146A3"/>
    <w:rsid w:val="00E255D0"/>
    <w:rsid w:val="00E25BE0"/>
    <w:rsid w:val="00E40986"/>
    <w:rsid w:val="00E42E97"/>
    <w:rsid w:val="00E43AEA"/>
    <w:rsid w:val="00E46897"/>
    <w:rsid w:val="00E50C3D"/>
    <w:rsid w:val="00E55A89"/>
    <w:rsid w:val="00E67E56"/>
    <w:rsid w:val="00E724EF"/>
    <w:rsid w:val="00E768DA"/>
    <w:rsid w:val="00E7747F"/>
    <w:rsid w:val="00E81A9A"/>
    <w:rsid w:val="00E84888"/>
    <w:rsid w:val="00EA13E1"/>
    <w:rsid w:val="00EB01D3"/>
    <w:rsid w:val="00EC32BF"/>
    <w:rsid w:val="00EC4418"/>
    <w:rsid w:val="00ED5B95"/>
    <w:rsid w:val="00EE1B8D"/>
    <w:rsid w:val="00EE7052"/>
    <w:rsid w:val="00F00A54"/>
    <w:rsid w:val="00F04E6B"/>
    <w:rsid w:val="00F05CF5"/>
    <w:rsid w:val="00F16AF7"/>
    <w:rsid w:val="00F23F2C"/>
    <w:rsid w:val="00F43806"/>
    <w:rsid w:val="00F44608"/>
    <w:rsid w:val="00F60849"/>
    <w:rsid w:val="00F61E5F"/>
    <w:rsid w:val="00F6630A"/>
    <w:rsid w:val="00F67CC1"/>
    <w:rsid w:val="00F70D06"/>
    <w:rsid w:val="00F70E06"/>
    <w:rsid w:val="00F71891"/>
    <w:rsid w:val="00F81655"/>
    <w:rsid w:val="00F8669A"/>
    <w:rsid w:val="00F9109A"/>
    <w:rsid w:val="00F92E75"/>
    <w:rsid w:val="00FA1C79"/>
    <w:rsid w:val="00FB124A"/>
    <w:rsid w:val="00FB6C76"/>
    <w:rsid w:val="00FB74EB"/>
    <w:rsid w:val="00FC51E5"/>
    <w:rsid w:val="00FD6234"/>
    <w:rsid w:val="00FE3023"/>
    <w:rsid w:val="00FE43D5"/>
    <w:rsid w:val="00FE7F8D"/>
    <w:rsid w:val="00FF3283"/>
    <w:rsid w:val="00FF5D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04D28C"/>
  <w15:chartTrackingRefBased/>
  <w15:docId w15:val="{D3E6B192-D1B7-4328-9EAC-DB848377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Lapis Bulleted List,Dot pt,F5 List Paragraph,No Spacing1,List Paragraph Char Char Char,Indicator Text,Numbered Para 1,Bullet 1,List Paragraph12,Bullet Points,MAIN CONTENT,List Paragraph11,List Paragraph2"/>
    <w:basedOn w:val="Normal"/>
    <w:link w:val="ParagraphedelisteCar"/>
    <w:uiPriority w:val="34"/>
    <w:qFormat/>
    <w:rsid w:val="00122493"/>
    <w:pPr>
      <w:ind w:left="720"/>
      <w:contextualSpacing/>
    </w:pPr>
  </w:style>
  <w:style w:type="character" w:styleId="Lienhypertexte">
    <w:name w:val="Hyperlink"/>
    <w:basedOn w:val="Policepardfaut"/>
    <w:uiPriority w:val="99"/>
    <w:unhideWhenUsed/>
    <w:rsid w:val="00122493"/>
    <w:rPr>
      <w:color w:val="0563C1" w:themeColor="hyperlink"/>
      <w:u w:val="single"/>
    </w:rPr>
  </w:style>
  <w:style w:type="table" w:styleId="Grilledutableau">
    <w:name w:val="Table Grid"/>
    <w:basedOn w:val="TableauNormal"/>
    <w:uiPriority w:val="59"/>
    <w:rsid w:val="007F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A18DF"/>
    <w:rPr>
      <w:sz w:val="16"/>
      <w:szCs w:val="16"/>
    </w:rPr>
  </w:style>
  <w:style w:type="paragraph" w:styleId="Commentaire">
    <w:name w:val="annotation text"/>
    <w:basedOn w:val="Normal"/>
    <w:link w:val="CommentaireCar"/>
    <w:uiPriority w:val="99"/>
    <w:unhideWhenUsed/>
    <w:rsid w:val="009A18DF"/>
    <w:pPr>
      <w:spacing w:line="240" w:lineRule="auto"/>
    </w:pPr>
    <w:rPr>
      <w:sz w:val="20"/>
      <w:szCs w:val="20"/>
    </w:rPr>
  </w:style>
  <w:style w:type="character" w:customStyle="1" w:styleId="CommentaireCar">
    <w:name w:val="Commentaire Car"/>
    <w:basedOn w:val="Policepardfaut"/>
    <w:link w:val="Commentaire"/>
    <w:uiPriority w:val="99"/>
    <w:rsid w:val="009A18DF"/>
    <w:rPr>
      <w:sz w:val="20"/>
      <w:szCs w:val="20"/>
    </w:rPr>
  </w:style>
  <w:style w:type="paragraph" w:styleId="Objetducommentaire">
    <w:name w:val="annotation subject"/>
    <w:basedOn w:val="Commentaire"/>
    <w:next w:val="Commentaire"/>
    <w:link w:val="ObjetducommentaireCar"/>
    <w:uiPriority w:val="99"/>
    <w:semiHidden/>
    <w:unhideWhenUsed/>
    <w:rsid w:val="009A18DF"/>
    <w:rPr>
      <w:b/>
      <w:bCs/>
    </w:rPr>
  </w:style>
  <w:style w:type="character" w:customStyle="1" w:styleId="ObjetducommentaireCar">
    <w:name w:val="Objet du commentaire Car"/>
    <w:basedOn w:val="CommentaireCar"/>
    <w:link w:val="Objetducommentaire"/>
    <w:uiPriority w:val="99"/>
    <w:semiHidden/>
    <w:rsid w:val="009A18DF"/>
    <w:rPr>
      <w:b/>
      <w:bCs/>
      <w:sz w:val="20"/>
      <w:szCs w:val="20"/>
    </w:rPr>
  </w:style>
  <w:style w:type="paragraph" w:styleId="Textedebulles">
    <w:name w:val="Balloon Text"/>
    <w:basedOn w:val="Normal"/>
    <w:link w:val="TextedebullesCar"/>
    <w:uiPriority w:val="99"/>
    <w:semiHidden/>
    <w:unhideWhenUsed/>
    <w:rsid w:val="009A18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18DF"/>
    <w:rPr>
      <w:rFonts w:ascii="Segoe UI" w:hAnsi="Segoe UI" w:cs="Segoe UI"/>
      <w:sz w:val="18"/>
      <w:szCs w:val="18"/>
    </w:rPr>
  </w:style>
  <w:style w:type="paragraph" w:styleId="Rvision">
    <w:name w:val="Revision"/>
    <w:hidden/>
    <w:uiPriority w:val="99"/>
    <w:semiHidden/>
    <w:rsid w:val="009A18DF"/>
    <w:pPr>
      <w:spacing w:after="0" w:line="240" w:lineRule="auto"/>
    </w:pPr>
  </w:style>
  <w:style w:type="character" w:customStyle="1" w:styleId="ParagraphedelisteCar">
    <w:name w:val="Paragraphe de liste Car"/>
    <w:aliases w:val="List Paragraph (numbered (a)) Car,Lapis Bulleted List Car,Dot pt Car,F5 List Paragraph Car,No Spacing1 Car,List Paragraph Char Char Char Car,Indicator Text Car,Numbered Para 1 Car,Bullet 1 Car,List Paragraph12 Car"/>
    <w:basedOn w:val="Policepardfaut"/>
    <w:link w:val="Paragraphedeliste"/>
    <w:uiPriority w:val="34"/>
    <w:qFormat/>
    <w:locked/>
    <w:rsid w:val="006F78B1"/>
  </w:style>
  <w:style w:type="paragraph" w:customStyle="1" w:styleId="Default">
    <w:name w:val="Default"/>
    <w:rsid w:val="004C1F9A"/>
    <w:pPr>
      <w:autoSpaceDE w:val="0"/>
      <w:autoSpaceDN w:val="0"/>
      <w:adjustRightInd w:val="0"/>
      <w:spacing w:after="0" w:line="240" w:lineRule="auto"/>
    </w:pPr>
    <w:rPr>
      <w:rFonts w:ascii="Plan" w:hAnsi="Plan" w:cs="Plan"/>
      <w:color w:val="000000"/>
      <w:sz w:val="24"/>
      <w:szCs w:val="24"/>
    </w:rPr>
  </w:style>
  <w:style w:type="paragraph" w:styleId="Notedebasdepage">
    <w:name w:val="footnote text"/>
    <w:basedOn w:val="Normal"/>
    <w:link w:val="NotedebasdepageCar"/>
    <w:uiPriority w:val="99"/>
    <w:semiHidden/>
    <w:unhideWhenUsed/>
    <w:rsid w:val="00B1643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643F"/>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unhideWhenUsed/>
    <w:rsid w:val="00B1643F"/>
    <w:rPr>
      <w:vertAlign w:val="superscript"/>
    </w:rPr>
  </w:style>
  <w:style w:type="paragraph" w:customStyle="1" w:styleId="Standard">
    <w:name w:val="Standard"/>
    <w:rsid w:val="006635C9"/>
    <w:pPr>
      <w:suppressAutoHyphens/>
      <w:autoSpaceDN w:val="0"/>
      <w:spacing w:after="200" w:line="276" w:lineRule="auto"/>
      <w:textAlignment w:val="baseline"/>
    </w:pPr>
    <w:rPr>
      <w:rFonts w:ascii="Calibri" w:eastAsia="F" w:hAnsi="Calibri" w:cs="F"/>
      <w:kern w:val="3"/>
      <w:lang w:eastAsia="fr-FR"/>
    </w:rPr>
  </w:style>
  <w:style w:type="paragraph" w:styleId="En-tte">
    <w:name w:val="header"/>
    <w:basedOn w:val="Normal"/>
    <w:link w:val="En-tteCar"/>
    <w:uiPriority w:val="99"/>
    <w:unhideWhenUsed/>
    <w:rsid w:val="009E0F9B"/>
    <w:pPr>
      <w:tabs>
        <w:tab w:val="center" w:pos="4536"/>
        <w:tab w:val="right" w:pos="9072"/>
      </w:tabs>
      <w:spacing w:after="0" w:line="240" w:lineRule="auto"/>
    </w:pPr>
  </w:style>
  <w:style w:type="character" w:customStyle="1" w:styleId="En-tteCar">
    <w:name w:val="En-tête Car"/>
    <w:basedOn w:val="Policepardfaut"/>
    <w:link w:val="En-tte"/>
    <w:uiPriority w:val="99"/>
    <w:rsid w:val="009E0F9B"/>
  </w:style>
  <w:style w:type="paragraph" w:styleId="Pieddepage">
    <w:name w:val="footer"/>
    <w:basedOn w:val="Normal"/>
    <w:link w:val="PieddepageCar"/>
    <w:uiPriority w:val="99"/>
    <w:unhideWhenUsed/>
    <w:rsid w:val="009E0F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0F9B"/>
  </w:style>
  <w:style w:type="character" w:customStyle="1" w:styleId="Mentionnonrsolue1">
    <w:name w:val="Mention non résolue1"/>
    <w:basedOn w:val="Policepardfaut"/>
    <w:uiPriority w:val="99"/>
    <w:semiHidden/>
    <w:unhideWhenUsed/>
    <w:rsid w:val="007F2DD6"/>
    <w:rPr>
      <w:color w:val="605E5C"/>
      <w:shd w:val="clear" w:color="auto" w:fill="E1DFDD"/>
    </w:rPr>
  </w:style>
  <w:style w:type="paragraph" w:customStyle="1" w:styleId="Pa1">
    <w:name w:val="Pa1"/>
    <w:basedOn w:val="Normal"/>
    <w:next w:val="Normal"/>
    <w:uiPriority w:val="99"/>
    <w:rsid w:val="00BE13FB"/>
    <w:pPr>
      <w:autoSpaceDE w:val="0"/>
      <w:autoSpaceDN w:val="0"/>
      <w:adjustRightInd w:val="0"/>
      <w:spacing w:after="0" w:line="241" w:lineRule="atLeast"/>
    </w:pPr>
    <w:rPr>
      <w:rFonts w:ascii="Tw Cen MT" w:hAnsi="Tw Cen MT"/>
      <w:sz w:val="24"/>
      <w:szCs w:val="24"/>
    </w:rPr>
  </w:style>
  <w:style w:type="character" w:customStyle="1" w:styleId="A3">
    <w:name w:val="A3"/>
    <w:uiPriority w:val="99"/>
    <w:rsid w:val="00BE13FB"/>
    <w:rPr>
      <w:rFonts w:cs="Tw Cen MT"/>
      <w:b/>
      <w:bCs/>
      <w:i/>
      <w:iCs/>
      <w:color w:val="000000"/>
      <w:sz w:val="28"/>
      <w:szCs w:val="28"/>
      <w:u w:val="single"/>
    </w:rPr>
  </w:style>
  <w:style w:type="character" w:styleId="lev">
    <w:name w:val="Strong"/>
    <w:basedOn w:val="Policepardfaut"/>
    <w:uiPriority w:val="22"/>
    <w:qFormat/>
    <w:rsid w:val="00F61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8432">
      <w:bodyDiv w:val="1"/>
      <w:marLeft w:val="0"/>
      <w:marRight w:val="0"/>
      <w:marTop w:val="0"/>
      <w:marBottom w:val="0"/>
      <w:divBdr>
        <w:top w:val="none" w:sz="0" w:space="0" w:color="auto"/>
        <w:left w:val="none" w:sz="0" w:space="0" w:color="auto"/>
        <w:bottom w:val="none" w:sz="0" w:space="0" w:color="auto"/>
        <w:right w:val="none" w:sz="0" w:space="0" w:color="auto"/>
      </w:divBdr>
    </w:div>
    <w:div w:id="322853509">
      <w:bodyDiv w:val="1"/>
      <w:marLeft w:val="0"/>
      <w:marRight w:val="0"/>
      <w:marTop w:val="0"/>
      <w:marBottom w:val="0"/>
      <w:divBdr>
        <w:top w:val="none" w:sz="0" w:space="0" w:color="auto"/>
        <w:left w:val="none" w:sz="0" w:space="0" w:color="auto"/>
        <w:bottom w:val="none" w:sz="0" w:space="0" w:color="auto"/>
        <w:right w:val="none" w:sz="0" w:space="0" w:color="auto"/>
      </w:divBdr>
    </w:div>
    <w:div w:id="1267420186">
      <w:bodyDiv w:val="1"/>
      <w:marLeft w:val="0"/>
      <w:marRight w:val="0"/>
      <w:marTop w:val="0"/>
      <w:marBottom w:val="0"/>
      <w:divBdr>
        <w:top w:val="none" w:sz="0" w:space="0" w:color="auto"/>
        <w:left w:val="none" w:sz="0" w:space="0" w:color="auto"/>
        <w:bottom w:val="none" w:sz="0" w:space="0" w:color="auto"/>
        <w:right w:val="none" w:sz="0" w:space="0" w:color="auto"/>
      </w:divBdr>
    </w:div>
    <w:div w:id="1470513733">
      <w:bodyDiv w:val="1"/>
      <w:marLeft w:val="0"/>
      <w:marRight w:val="0"/>
      <w:marTop w:val="0"/>
      <w:marBottom w:val="0"/>
      <w:divBdr>
        <w:top w:val="none" w:sz="0" w:space="0" w:color="auto"/>
        <w:left w:val="none" w:sz="0" w:space="0" w:color="auto"/>
        <w:bottom w:val="none" w:sz="0" w:space="0" w:color="auto"/>
        <w:right w:val="none" w:sz="0" w:space="0" w:color="auto"/>
      </w:divBdr>
    </w:div>
    <w:div w:id="1475293445">
      <w:bodyDiv w:val="1"/>
      <w:marLeft w:val="0"/>
      <w:marRight w:val="0"/>
      <w:marTop w:val="0"/>
      <w:marBottom w:val="0"/>
      <w:divBdr>
        <w:top w:val="none" w:sz="0" w:space="0" w:color="auto"/>
        <w:left w:val="none" w:sz="0" w:space="0" w:color="auto"/>
        <w:bottom w:val="none" w:sz="0" w:space="0" w:color="auto"/>
        <w:right w:val="none" w:sz="0" w:space="0" w:color="auto"/>
      </w:divBdr>
    </w:div>
    <w:div w:id="1555317332">
      <w:bodyDiv w:val="1"/>
      <w:marLeft w:val="0"/>
      <w:marRight w:val="0"/>
      <w:marTop w:val="0"/>
      <w:marBottom w:val="0"/>
      <w:divBdr>
        <w:top w:val="none" w:sz="0" w:space="0" w:color="auto"/>
        <w:left w:val="none" w:sz="0" w:space="0" w:color="auto"/>
        <w:bottom w:val="none" w:sz="0" w:space="0" w:color="auto"/>
        <w:right w:val="none" w:sz="0" w:space="0" w:color="auto"/>
      </w:divBdr>
      <w:divsChild>
        <w:div w:id="2032871562">
          <w:marLeft w:val="0"/>
          <w:marRight w:val="0"/>
          <w:marTop w:val="0"/>
          <w:marBottom w:val="0"/>
          <w:divBdr>
            <w:top w:val="none" w:sz="0" w:space="0" w:color="auto"/>
            <w:left w:val="none" w:sz="0" w:space="0" w:color="auto"/>
            <w:bottom w:val="none" w:sz="0" w:space="0" w:color="auto"/>
            <w:right w:val="none" w:sz="0" w:space="0" w:color="auto"/>
          </w:divBdr>
          <w:divsChild>
            <w:div w:id="1832401402">
              <w:marLeft w:val="0"/>
              <w:marRight w:val="0"/>
              <w:marTop w:val="0"/>
              <w:marBottom w:val="0"/>
              <w:divBdr>
                <w:top w:val="none" w:sz="0" w:space="0" w:color="auto"/>
                <w:left w:val="none" w:sz="0" w:space="0" w:color="auto"/>
                <w:bottom w:val="none" w:sz="0" w:space="0" w:color="auto"/>
                <w:right w:val="none" w:sz="0" w:space="0" w:color="auto"/>
              </w:divBdr>
            </w:div>
            <w:div w:id="1066416904">
              <w:marLeft w:val="0"/>
              <w:marRight w:val="0"/>
              <w:marTop w:val="0"/>
              <w:marBottom w:val="0"/>
              <w:divBdr>
                <w:top w:val="none" w:sz="0" w:space="0" w:color="auto"/>
                <w:left w:val="none" w:sz="0" w:space="0" w:color="auto"/>
                <w:bottom w:val="none" w:sz="0" w:space="0" w:color="auto"/>
                <w:right w:val="none" w:sz="0" w:space="0" w:color="auto"/>
              </w:divBdr>
            </w:div>
            <w:div w:id="1100175880">
              <w:marLeft w:val="0"/>
              <w:marRight w:val="0"/>
              <w:marTop w:val="0"/>
              <w:marBottom w:val="0"/>
              <w:divBdr>
                <w:top w:val="none" w:sz="0" w:space="0" w:color="auto"/>
                <w:left w:val="none" w:sz="0" w:space="0" w:color="auto"/>
                <w:bottom w:val="none" w:sz="0" w:space="0" w:color="auto"/>
                <w:right w:val="none" w:sz="0" w:space="0" w:color="auto"/>
              </w:divBdr>
            </w:div>
            <w:div w:id="25446765">
              <w:marLeft w:val="0"/>
              <w:marRight w:val="0"/>
              <w:marTop w:val="0"/>
              <w:marBottom w:val="0"/>
              <w:divBdr>
                <w:top w:val="none" w:sz="0" w:space="0" w:color="auto"/>
                <w:left w:val="none" w:sz="0" w:space="0" w:color="auto"/>
                <w:bottom w:val="none" w:sz="0" w:space="0" w:color="auto"/>
                <w:right w:val="none" w:sz="0" w:space="0" w:color="auto"/>
              </w:divBdr>
            </w:div>
            <w:div w:id="1984581024">
              <w:marLeft w:val="0"/>
              <w:marRight w:val="0"/>
              <w:marTop w:val="0"/>
              <w:marBottom w:val="0"/>
              <w:divBdr>
                <w:top w:val="none" w:sz="0" w:space="0" w:color="auto"/>
                <w:left w:val="none" w:sz="0" w:space="0" w:color="auto"/>
                <w:bottom w:val="none" w:sz="0" w:space="0" w:color="auto"/>
                <w:right w:val="none" w:sz="0" w:space="0" w:color="auto"/>
              </w:divBdr>
            </w:div>
            <w:div w:id="282153985">
              <w:marLeft w:val="0"/>
              <w:marRight w:val="0"/>
              <w:marTop w:val="0"/>
              <w:marBottom w:val="0"/>
              <w:divBdr>
                <w:top w:val="none" w:sz="0" w:space="0" w:color="auto"/>
                <w:left w:val="none" w:sz="0" w:space="0" w:color="auto"/>
                <w:bottom w:val="none" w:sz="0" w:space="0" w:color="auto"/>
                <w:right w:val="none" w:sz="0" w:space="0" w:color="auto"/>
              </w:divBdr>
            </w:div>
            <w:div w:id="1199313951">
              <w:marLeft w:val="0"/>
              <w:marRight w:val="0"/>
              <w:marTop w:val="0"/>
              <w:marBottom w:val="0"/>
              <w:divBdr>
                <w:top w:val="none" w:sz="0" w:space="0" w:color="auto"/>
                <w:left w:val="none" w:sz="0" w:space="0" w:color="auto"/>
                <w:bottom w:val="none" w:sz="0" w:space="0" w:color="auto"/>
                <w:right w:val="none" w:sz="0" w:space="0" w:color="auto"/>
              </w:divBdr>
            </w:div>
          </w:divsChild>
        </w:div>
        <w:div w:id="1284002732">
          <w:marLeft w:val="0"/>
          <w:marRight w:val="0"/>
          <w:marTop w:val="0"/>
          <w:marBottom w:val="0"/>
          <w:divBdr>
            <w:top w:val="none" w:sz="0" w:space="0" w:color="auto"/>
            <w:left w:val="none" w:sz="0" w:space="0" w:color="auto"/>
            <w:bottom w:val="none" w:sz="0" w:space="0" w:color="auto"/>
            <w:right w:val="none" w:sz="0" w:space="0" w:color="auto"/>
          </w:divBdr>
        </w:div>
      </w:divsChild>
    </w:div>
    <w:div w:id="1624730937">
      <w:bodyDiv w:val="1"/>
      <w:marLeft w:val="0"/>
      <w:marRight w:val="0"/>
      <w:marTop w:val="0"/>
      <w:marBottom w:val="0"/>
      <w:divBdr>
        <w:top w:val="none" w:sz="0" w:space="0" w:color="auto"/>
        <w:left w:val="none" w:sz="0" w:space="0" w:color="auto"/>
        <w:bottom w:val="none" w:sz="0" w:space="0" w:color="auto"/>
        <w:right w:val="none" w:sz="0" w:space="0" w:color="auto"/>
      </w:divBdr>
    </w:div>
    <w:div w:id="1710957113">
      <w:bodyDiv w:val="1"/>
      <w:marLeft w:val="0"/>
      <w:marRight w:val="0"/>
      <w:marTop w:val="0"/>
      <w:marBottom w:val="0"/>
      <w:divBdr>
        <w:top w:val="none" w:sz="0" w:space="0" w:color="auto"/>
        <w:left w:val="none" w:sz="0" w:space="0" w:color="auto"/>
        <w:bottom w:val="none" w:sz="0" w:space="0" w:color="auto"/>
        <w:right w:val="none" w:sz="0" w:space="0" w:color="auto"/>
      </w:divBdr>
    </w:div>
    <w:div w:id="1800568180">
      <w:bodyDiv w:val="1"/>
      <w:marLeft w:val="0"/>
      <w:marRight w:val="0"/>
      <w:marTop w:val="0"/>
      <w:marBottom w:val="0"/>
      <w:divBdr>
        <w:top w:val="none" w:sz="0" w:space="0" w:color="auto"/>
        <w:left w:val="none" w:sz="0" w:space="0" w:color="auto"/>
        <w:bottom w:val="none" w:sz="0" w:space="0" w:color="auto"/>
        <w:right w:val="none" w:sz="0" w:space="0" w:color="auto"/>
      </w:divBdr>
    </w:div>
    <w:div w:id="1830169387">
      <w:bodyDiv w:val="1"/>
      <w:marLeft w:val="0"/>
      <w:marRight w:val="0"/>
      <w:marTop w:val="0"/>
      <w:marBottom w:val="0"/>
      <w:divBdr>
        <w:top w:val="none" w:sz="0" w:space="0" w:color="auto"/>
        <w:left w:val="none" w:sz="0" w:space="0" w:color="auto"/>
        <w:bottom w:val="none" w:sz="0" w:space="0" w:color="auto"/>
        <w:right w:val="none" w:sz="0" w:space="0" w:color="auto"/>
      </w:divBdr>
    </w:div>
    <w:div w:id="1859997942">
      <w:bodyDiv w:val="1"/>
      <w:marLeft w:val="0"/>
      <w:marRight w:val="0"/>
      <w:marTop w:val="0"/>
      <w:marBottom w:val="0"/>
      <w:divBdr>
        <w:top w:val="none" w:sz="0" w:space="0" w:color="auto"/>
        <w:left w:val="none" w:sz="0" w:space="0" w:color="auto"/>
        <w:bottom w:val="none" w:sz="0" w:space="0" w:color="auto"/>
        <w:right w:val="none" w:sz="0" w:space="0" w:color="auto"/>
      </w:divBdr>
    </w:div>
    <w:div w:id="186864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esud.org"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fd.fr/sites/afd/files/2020-04-10-34-35/guide-methodologique-initiatives-avril-202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tunisie@santesud.org" TargetMode="External"/><Relationship Id="rId4" Type="http://schemas.openxmlformats.org/officeDocument/2006/relationships/settings" Target="settings.xml"/><Relationship Id="rId9" Type="http://schemas.openxmlformats.org/officeDocument/2006/relationships/hyperlink" Target="mailto:mathias.castillo@santesud.org" TargetMode="Externa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8FBA3-1306-4BBC-A90B-F9AD84D2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3483</Words>
  <Characters>19161</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SANTESUD – AP1</dc:creator>
  <cp:keywords/>
  <dc:description/>
  <cp:lastModifiedBy>Mathias CASTILLO</cp:lastModifiedBy>
  <cp:revision>8</cp:revision>
  <dcterms:created xsi:type="dcterms:W3CDTF">2022-10-12T14:08:00Z</dcterms:created>
  <dcterms:modified xsi:type="dcterms:W3CDTF">2022-10-25T10:59:00Z</dcterms:modified>
</cp:coreProperties>
</file>