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5AD8" w14:textId="5BDFAF84" w:rsidR="006F1DDE" w:rsidRDefault="006F1DDE" w:rsidP="007D34B2">
      <w:pPr>
        <w:rPr>
          <w:sz w:val="2"/>
          <w:szCs w:val="2"/>
        </w:rPr>
      </w:pPr>
    </w:p>
    <w:p w14:paraId="732556BB" w14:textId="442FF311" w:rsidR="00B51312" w:rsidRPr="00BE688F" w:rsidRDefault="00B51312" w:rsidP="008D386F">
      <w:pPr>
        <w:rPr>
          <w:rFonts w:ascii="Arial" w:hAnsi="Arial"/>
          <w:b/>
          <w:bCs/>
          <w:sz w:val="16"/>
          <w:szCs w:val="8"/>
          <w:u w:val="single"/>
        </w:rPr>
      </w:pPr>
    </w:p>
    <w:p w14:paraId="4CC52312" w14:textId="1EC127EC" w:rsidR="00082EC0" w:rsidRDefault="00082EC0" w:rsidP="00082EC0">
      <w:pPr>
        <w:jc w:val="center"/>
        <w:rPr>
          <w:rFonts w:ascii="Arial" w:hAnsi="Arial"/>
          <w:b/>
          <w:bCs/>
          <w:sz w:val="36"/>
          <w:u w:val="single"/>
        </w:rPr>
      </w:pPr>
      <w:r w:rsidRPr="00107EBD">
        <w:rPr>
          <w:rFonts w:ascii="Arial" w:hAnsi="Arial"/>
          <w:b/>
          <w:bCs/>
          <w:sz w:val="36"/>
          <w:u w:val="single"/>
        </w:rPr>
        <w:t>TERMES DE REFERENCE</w:t>
      </w:r>
    </w:p>
    <w:p w14:paraId="00D49D2F" w14:textId="77777777" w:rsidR="003424C6" w:rsidRPr="003424C6" w:rsidRDefault="003424C6" w:rsidP="00082EC0">
      <w:pPr>
        <w:jc w:val="center"/>
        <w:rPr>
          <w:rFonts w:ascii="Arial" w:hAnsi="Arial"/>
          <w:b/>
          <w:bCs/>
          <w:sz w:val="18"/>
          <w:szCs w:val="10"/>
          <w:u w:val="single"/>
        </w:rPr>
      </w:pPr>
    </w:p>
    <w:p w14:paraId="41DF5104" w14:textId="023BD8AE" w:rsidR="00082EC0" w:rsidRPr="003C225F" w:rsidRDefault="00D315F1" w:rsidP="00C42C66">
      <w:pPr>
        <w:jc w:val="center"/>
        <w:rPr>
          <w:b/>
          <w:bCs/>
          <w:sz w:val="28"/>
          <w:szCs w:val="28"/>
        </w:rPr>
      </w:pPr>
      <w:r w:rsidRPr="00C42C66">
        <w:rPr>
          <w:b/>
          <w:bCs/>
          <w:sz w:val="28"/>
          <w:szCs w:val="28"/>
        </w:rPr>
        <w:t xml:space="preserve">Pour le recrutement </w:t>
      </w:r>
      <w:r w:rsidR="006D2863" w:rsidRPr="00C42C66">
        <w:rPr>
          <w:b/>
          <w:bCs/>
          <w:sz w:val="28"/>
          <w:szCs w:val="28"/>
        </w:rPr>
        <w:t>d’u</w:t>
      </w:r>
      <w:r w:rsidR="004A50AB" w:rsidRPr="00C42C66">
        <w:rPr>
          <w:b/>
          <w:bCs/>
          <w:sz w:val="28"/>
          <w:szCs w:val="28"/>
        </w:rPr>
        <w:t xml:space="preserve">n(e) </w:t>
      </w:r>
      <w:r w:rsidR="006D2863" w:rsidRPr="00C42C66">
        <w:rPr>
          <w:b/>
          <w:bCs/>
          <w:sz w:val="28"/>
          <w:szCs w:val="28"/>
        </w:rPr>
        <w:t>Formateur(</w:t>
      </w:r>
      <w:proofErr w:type="spellStart"/>
      <w:r w:rsidR="006D2863" w:rsidRPr="00C42C66">
        <w:rPr>
          <w:b/>
          <w:bCs/>
          <w:sz w:val="28"/>
          <w:szCs w:val="28"/>
        </w:rPr>
        <w:t>trice</w:t>
      </w:r>
      <w:proofErr w:type="spellEnd"/>
      <w:r w:rsidR="006D2863" w:rsidRPr="00C42C66">
        <w:rPr>
          <w:b/>
          <w:bCs/>
          <w:sz w:val="28"/>
          <w:szCs w:val="28"/>
        </w:rPr>
        <w:t xml:space="preserve">) </w:t>
      </w:r>
      <w:r w:rsidR="00C42C66" w:rsidRPr="00C42C66">
        <w:rPr>
          <w:b/>
          <w:bCs/>
          <w:sz w:val="28"/>
          <w:szCs w:val="28"/>
        </w:rPr>
        <w:t xml:space="preserve">pour l’animation d’une formation sur </w:t>
      </w:r>
      <w:r w:rsidR="00421F8D">
        <w:rPr>
          <w:b/>
          <w:bCs/>
          <w:sz w:val="28"/>
          <w:szCs w:val="28"/>
        </w:rPr>
        <w:t xml:space="preserve">les violences faites aux femmes et </w:t>
      </w:r>
      <w:r w:rsidR="00C42C66" w:rsidRPr="00C42C66">
        <w:rPr>
          <w:b/>
          <w:bCs/>
          <w:sz w:val="28"/>
          <w:szCs w:val="28"/>
        </w:rPr>
        <w:t>la loi organique 58/2017</w:t>
      </w:r>
      <w:r w:rsidR="00241FA5">
        <w:rPr>
          <w:b/>
          <w:bCs/>
          <w:sz w:val="28"/>
          <w:szCs w:val="28"/>
        </w:rPr>
        <w:t xml:space="preserve"> </w:t>
      </w:r>
      <w:r w:rsidR="00C42C66" w:rsidRPr="00C42C66">
        <w:rPr>
          <w:b/>
          <w:bCs/>
          <w:sz w:val="28"/>
          <w:szCs w:val="28"/>
        </w:rPr>
        <w:t>relative à l’élimination des VFF</w:t>
      </w:r>
      <w:r w:rsidR="00FA58EB">
        <w:rPr>
          <w:b/>
          <w:bCs/>
          <w:sz w:val="28"/>
          <w:szCs w:val="28"/>
        </w:rPr>
        <w:t>.</w:t>
      </w:r>
    </w:p>
    <w:tbl>
      <w:tblPr>
        <w:tblW w:w="10481" w:type="dxa"/>
        <w:jc w:val="center"/>
        <w:tblLayout w:type="fixed"/>
        <w:tblCellMar>
          <w:left w:w="177" w:type="dxa"/>
          <w:right w:w="177" w:type="dxa"/>
        </w:tblCellMar>
        <w:tblLook w:val="0000" w:firstRow="0" w:lastRow="0" w:firstColumn="0" w:lastColumn="0" w:noHBand="0" w:noVBand="0"/>
      </w:tblPr>
      <w:tblGrid>
        <w:gridCol w:w="2771"/>
        <w:gridCol w:w="7710"/>
      </w:tblGrid>
      <w:tr w:rsidR="00082EC0" w:rsidRPr="00613199" w14:paraId="734D5922" w14:textId="77777777" w:rsidTr="001E2DD0">
        <w:trPr>
          <w:trHeight w:val="216"/>
          <w:jc w:val="center"/>
        </w:trPr>
        <w:tc>
          <w:tcPr>
            <w:tcW w:w="10481" w:type="dxa"/>
            <w:gridSpan w:val="2"/>
            <w:tcBorders>
              <w:top w:val="double" w:sz="6" w:space="0" w:color="auto"/>
              <w:left w:val="double" w:sz="6" w:space="0" w:color="auto"/>
              <w:bottom w:val="double" w:sz="6" w:space="0" w:color="auto"/>
              <w:right w:val="double" w:sz="6" w:space="0" w:color="auto"/>
            </w:tcBorders>
            <w:shd w:val="clear" w:color="auto" w:fill="E6E6E6"/>
          </w:tcPr>
          <w:p w14:paraId="2F33DA60" w14:textId="77777777" w:rsidR="00082EC0" w:rsidRPr="00613199" w:rsidRDefault="00082EC0" w:rsidP="001E2DD0">
            <w:pPr>
              <w:tabs>
                <w:tab w:val="left" w:pos="-720"/>
              </w:tabs>
              <w:suppressAutoHyphens/>
              <w:spacing w:before="109" w:after="54" w:line="360" w:lineRule="auto"/>
              <w:rPr>
                <w:rFonts w:ascii="Arial" w:hAnsi="Arial" w:cs="Arial"/>
                <w:b/>
                <w:sz w:val="18"/>
                <w:szCs w:val="18"/>
              </w:rPr>
            </w:pPr>
            <w:r w:rsidRPr="00613199">
              <w:rPr>
                <w:rFonts w:ascii="Arial" w:hAnsi="Arial" w:cs="Arial"/>
                <w:b/>
                <w:sz w:val="18"/>
                <w:szCs w:val="18"/>
              </w:rPr>
              <w:t>TERMES DE REFERENCE</w:t>
            </w:r>
          </w:p>
        </w:tc>
      </w:tr>
      <w:tr w:rsidR="00082EC0" w:rsidRPr="00613199" w14:paraId="342FE298" w14:textId="77777777" w:rsidTr="00082EC0">
        <w:tblPrEx>
          <w:tblCellMar>
            <w:left w:w="148" w:type="dxa"/>
            <w:right w:w="148" w:type="dxa"/>
          </w:tblCellMar>
        </w:tblPrEx>
        <w:trPr>
          <w:trHeight w:val="382"/>
          <w:jc w:val="center"/>
        </w:trPr>
        <w:tc>
          <w:tcPr>
            <w:tcW w:w="2771" w:type="dxa"/>
            <w:tcBorders>
              <w:top w:val="single" w:sz="6" w:space="0" w:color="auto"/>
              <w:left w:val="double" w:sz="6" w:space="0" w:color="auto"/>
              <w:bottom w:val="single" w:sz="4" w:space="0" w:color="auto"/>
            </w:tcBorders>
            <w:shd w:val="clear" w:color="auto" w:fill="auto"/>
          </w:tcPr>
          <w:p w14:paraId="764DC6B8" w14:textId="77777777" w:rsidR="005C64E3" w:rsidRPr="00692974" w:rsidRDefault="005C64E3" w:rsidP="001E2DD0">
            <w:pPr>
              <w:tabs>
                <w:tab w:val="left" w:pos="-720"/>
              </w:tabs>
              <w:suppressAutoHyphens/>
              <w:spacing w:after="54" w:line="360" w:lineRule="auto"/>
              <w:rPr>
                <w:rFonts w:ascii="Arial" w:hAnsi="Arial" w:cs="Arial"/>
                <w:b/>
                <w:bCs/>
                <w:sz w:val="10"/>
                <w:szCs w:val="10"/>
              </w:rPr>
            </w:pPr>
          </w:p>
          <w:p w14:paraId="79615965" w14:textId="170357D8" w:rsidR="00082EC0" w:rsidRPr="0015091B" w:rsidRDefault="00082EC0" w:rsidP="001E2DD0">
            <w:pPr>
              <w:tabs>
                <w:tab w:val="left" w:pos="-720"/>
              </w:tabs>
              <w:suppressAutoHyphens/>
              <w:spacing w:after="54" w:line="360" w:lineRule="auto"/>
              <w:rPr>
                <w:rFonts w:ascii="Arial" w:hAnsi="Arial" w:cs="Arial"/>
                <w:b/>
                <w:bCs/>
                <w:sz w:val="18"/>
                <w:szCs w:val="18"/>
              </w:rPr>
            </w:pPr>
            <w:r w:rsidRPr="0015091B">
              <w:rPr>
                <w:rFonts w:ascii="Arial" w:hAnsi="Arial" w:cs="Arial"/>
                <w:b/>
                <w:bCs/>
                <w:sz w:val="18"/>
                <w:szCs w:val="18"/>
              </w:rPr>
              <w:t>Structure/Organisation</w:t>
            </w:r>
          </w:p>
        </w:tc>
        <w:tc>
          <w:tcPr>
            <w:tcW w:w="7710" w:type="dxa"/>
            <w:tcBorders>
              <w:top w:val="single" w:sz="6" w:space="0" w:color="auto"/>
              <w:left w:val="single" w:sz="6" w:space="0" w:color="auto"/>
              <w:bottom w:val="single" w:sz="4" w:space="0" w:color="auto"/>
              <w:right w:val="double" w:sz="6" w:space="0" w:color="auto"/>
            </w:tcBorders>
            <w:shd w:val="clear" w:color="auto" w:fill="auto"/>
            <w:vAlign w:val="bottom"/>
          </w:tcPr>
          <w:p w14:paraId="73BC8264" w14:textId="77777777" w:rsidR="002B6433" w:rsidRPr="002B6433" w:rsidRDefault="002B6433" w:rsidP="00082EC0">
            <w:pPr>
              <w:tabs>
                <w:tab w:val="left" w:pos="-720"/>
              </w:tabs>
              <w:suppressAutoHyphens/>
              <w:spacing w:line="360" w:lineRule="auto"/>
              <w:rPr>
                <w:rFonts w:ascii="Arial" w:hAnsi="Arial" w:cs="Arial"/>
                <w:b/>
                <w:bCs/>
                <w:sz w:val="2"/>
                <w:szCs w:val="2"/>
              </w:rPr>
            </w:pPr>
          </w:p>
          <w:p w14:paraId="26AF7533" w14:textId="49EF1319" w:rsidR="00082EC0" w:rsidRPr="00FC04E6" w:rsidRDefault="00082EC0" w:rsidP="00082EC0">
            <w:pPr>
              <w:tabs>
                <w:tab w:val="left" w:pos="-720"/>
              </w:tabs>
              <w:suppressAutoHyphens/>
              <w:spacing w:line="360" w:lineRule="auto"/>
              <w:rPr>
                <w:rFonts w:ascii="Arial" w:hAnsi="Arial" w:cs="Arial"/>
                <w:b/>
                <w:bCs/>
                <w:sz w:val="18"/>
                <w:szCs w:val="18"/>
                <w:highlight w:val="yellow"/>
              </w:rPr>
            </w:pPr>
            <w:r w:rsidRPr="002B6433">
              <w:rPr>
                <w:rFonts w:ascii="Arial" w:hAnsi="Arial" w:cs="Arial"/>
                <w:b/>
                <w:bCs/>
              </w:rPr>
              <w:t>L’association Tunisienne de Gestion et de Stabilité Sociale (TAMSS)</w:t>
            </w:r>
          </w:p>
        </w:tc>
      </w:tr>
      <w:tr w:rsidR="00082EC0" w:rsidRPr="00613199" w14:paraId="4AA05A93" w14:textId="77777777" w:rsidTr="00082EC0">
        <w:tblPrEx>
          <w:tblCellMar>
            <w:left w:w="148" w:type="dxa"/>
            <w:right w:w="148" w:type="dxa"/>
          </w:tblCellMar>
        </w:tblPrEx>
        <w:trPr>
          <w:trHeight w:val="478"/>
          <w:jc w:val="center"/>
        </w:trPr>
        <w:tc>
          <w:tcPr>
            <w:tcW w:w="2771" w:type="dxa"/>
            <w:tcBorders>
              <w:top w:val="single" w:sz="6" w:space="0" w:color="auto"/>
              <w:left w:val="double" w:sz="6" w:space="0" w:color="auto"/>
              <w:bottom w:val="single" w:sz="6" w:space="0" w:color="auto"/>
            </w:tcBorders>
            <w:shd w:val="clear" w:color="auto" w:fill="auto"/>
          </w:tcPr>
          <w:p w14:paraId="7A3770D6" w14:textId="77777777" w:rsidR="00DB7472" w:rsidRPr="00DB7472" w:rsidRDefault="00DB7472" w:rsidP="001E2DD0">
            <w:pPr>
              <w:tabs>
                <w:tab w:val="left" w:pos="-720"/>
              </w:tabs>
              <w:suppressAutoHyphens/>
              <w:spacing w:after="54" w:line="360" w:lineRule="auto"/>
              <w:rPr>
                <w:rFonts w:ascii="Arial" w:hAnsi="Arial" w:cs="Arial"/>
                <w:b/>
                <w:bCs/>
                <w:sz w:val="6"/>
                <w:szCs w:val="6"/>
              </w:rPr>
            </w:pPr>
          </w:p>
          <w:p w14:paraId="2C14BC7C" w14:textId="72E94636" w:rsidR="00082EC0" w:rsidRPr="0015091B" w:rsidRDefault="00082EC0" w:rsidP="001E2DD0">
            <w:pPr>
              <w:tabs>
                <w:tab w:val="left" w:pos="-720"/>
              </w:tabs>
              <w:suppressAutoHyphens/>
              <w:spacing w:after="54" w:line="360" w:lineRule="auto"/>
              <w:rPr>
                <w:rFonts w:ascii="Arial" w:hAnsi="Arial" w:cs="Arial"/>
                <w:b/>
                <w:bCs/>
                <w:sz w:val="18"/>
                <w:szCs w:val="18"/>
              </w:rPr>
            </w:pPr>
            <w:r w:rsidRPr="0015091B">
              <w:rPr>
                <w:rFonts w:ascii="Arial" w:hAnsi="Arial" w:cs="Arial"/>
                <w:b/>
                <w:bCs/>
                <w:sz w:val="18"/>
                <w:szCs w:val="18"/>
              </w:rPr>
              <w:t>Sujet de la consultation</w:t>
            </w:r>
          </w:p>
        </w:tc>
        <w:tc>
          <w:tcPr>
            <w:tcW w:w="7710" w:type="dxa"/>
            <w:tcBorders>
              <w:top w:val="single" w:sz="6" w:space="0" w:color="auto"/>
              <w:left w:val="single" w:sz="6" w:space="0" w:color="auto"/>
              <w:bottom w:val="single" w:sz="6" w:space="0" w:color="auto"/>
              <w:right w:val="double" w:sz="6" w:space="0" w:color="auto"/>
            </w:tcBorders>
            <w:shd w:val="clear" w:color="auto" w:fill="auto"/>
            <w:vAlign w:val="bottom"/>
          </w:tcPr>
          <w:p w14:paraId="328F9DAA" w14:textId="762B6E4F" w:rsidR="00082EC0" w:rsidRPr="00A15628" w:rsidRDefault="001E1B6D" w:rsidP="00D92125">
            <w:pPr>
              <w:tabs>
                <w:tab w:val="left" w:pos="-720"/>
              </w:tabs>
              <w:suppressAutoHyphens/>
              <w:spacing w:after="54" w:line="360" w:lineRule="auto"/>
              <w:jc w:val="both"/>
              <w:rPr>
                <w:rFonts w:ascii="Arial" w:hAnsi="Arial" w:cs="Arial"/>
                <w:sz w:val="18"/>
                <w:szCs w:val="18"/>
              </w:rPr>
            </w:pPr>
            <w:r>
              <w:rPr>
                <w:rFonts w:ascii="Arial" w:hAnsi="Arial" w:cs="Arial"/>
                <w:sz w:val="18"/>
                <w:szCs w:val="18"/>
              </w:rPr>
              <w:t>U</w:t>
            </w:r>
            <w:r w:rsidRPr="001E1B6D">
              <w:rPr>
                <w:rFonts w:ascii="Arial" w:hAnsi="Arial" w:cs="Arial"/>
                <w:sz w:val="18"/>
                <w:szCs w:val="18"/>
              </w:rPr>
              <w:t xml:space="preserve">n(e) </w:t>
            </w:r>
            <w:r w:rsidR="00CC066A">
              <w:rPr>
                <w:rFonts w:ascii="Arial" w:hAnsi="Arial" w:cs="Arial"/>
                <w:sz w:val="18"/>
                <w:szCs w:val="18"/>
              </w:rPr>
              <w:t>Formateur(</w:t>
            </w:r>
            <w:proofErr w:type="spellStart"/>
            <w:r w:rsidR="00CC066A">
              <w:rPr>
                <w:rFonts w:ascii="Arial" w:hAnsi="Arial" w:cs="Arial"/>
                <w:sz w:val="18"/>
                <w:szCs w:val="18"/>
              </w:rPr>
              <w:t>trice</w:t>
            </w:r>
            <w:proofErr w:type="spellEnd"/>
            <w:r w:rsidR="00CC066A">
              <w:rPr>
                <w:rFonts w:ascii="Arial" w:hAnsi="Arial" w:cs="Arial"/>
                <w:sz w:val="18"/>
                <w:szCs w:val="18"/>
              </w:rPr>
              <w:t>)</w:t>
            </w:r>
            <w:r w:rsidR="00C42C66">
              <w:rPr>
                <w:rFonts w:ascii="Arial" w:hAnsi="Arial" w:cs="Arial"/>
                <w:sz w:val="18"/>
                <w:szCs w:val="18"/>
              </w:rPr>
              <w:t xml:space="preserve"> </w:t>
            </w:r>
            <w:r w:rsidR="00C42C66" w:rsidRPr="00C42C66">
              <w:rPr>
                <w:rFonts w:ascii="Arial" w:hAnsi="Arial" w:cs="Arial"/>
                <w:sz w:val="18"/>
                <w:szCs w:val="18"/>
              </w:rPr>
              <w:t>pour l’animation d’une formation sur l</w:t>
            </w:r>
            <w:r w:rsidR="00421F8D">
              <w:rPr>
                <w:rFonts w:ascii="Arial" w:hAnsi="Arial" w:cs="Arial"/>
                <w:sz w:val="18"/>
                <w:szCs w:val="18"/>
              </w:rPr>
              <w:t>es violences faites aux femmes et l</w:t>
            </w:r>
            <w:r w:rsidR="00C42C66" w:rsidRPr="00C42C66">
              <w:rPr>
                <w:rFonts w:ascii="Arial" w:hAnsi="Arial" w:cs="Arial"/>
                <w:sz w:val="18"/>
                <w:szCs w:val="18"/>
              </w:rPr>
              <w:t>a loi organique 58/2017</w:t>
            </w:r>
            <w:r w:rsidR="00C42C66">
              <w:rPr>
                <w:rFonts w:ascii="Arial" w:hAnsi="Arial" w:cs="Arial"/>
                <w:sz w:val="18"/>
                <w:szCs w:val="18"/>
              </w:rPr>
              <w:t xml:space="preserve"> </w:t>
            </w:r>
            <w:r w:rsidR="00C42C66" w:rsidRPr="00C42C66">
              <w:rPr>
                <w:rFonts w:ascii="Arial" w:hAnsi="Arial" w:cs="Arial"/>
                <w:sz w:val="18"/>
                <w:szCs w:val="18"/>
              </w:rPr>
              <w:t>relative à l’élimination des VFF</w:t>
            </w:r>
            <w:r w:rsidR="00CC066A">
              <w:rPr>
                <w:rFonts w:ascii="Arial" w:hAnsi="Arial" w:cs="Arial"/>
                <w:sz w:val="18"/>
                <w:szCs w:val="18"/>
              </w:rPr>
              <w:t xml:space="preserve"> </w:t>
            </w:r>
            <w:r w:rsidR="00A922F9">
              <w:rPr>
                <w:rFonts w:ascii="Arial" w:hAnsi="Arial" w:cs="Arial"/>
                <w:sz w:val="18"/>
                <w:szCs w:val="18"/>
              </w:rPr>
              <w:t>pour</w:t>
            </w:r>
            <w:r w:rsidR="00C87F24" w:rsidRPr="00C87F24">
              <w:rPr>
                <w:rFonts w:ascii="Arial" w:hAnsi="Arial" w:cs="Arial"/>
                <w:sz w:val="18"/>
                <w:szCs w:val="18"/>
              </w:rPr>
              <w:t xml:space="preserve"> le renforcement des capacités du personnel des centres d’écoute</w:t>
            </w:r>
            <w:r w:rsidR="00C82399">
              <w:rPr>
                <w:rFonts w:ascii="Arial" w:hAnsi="Arial" w:cs="Arial"/>
                <w:sz w:val="18"/>
                <w:szCs w:val="18"/>
              </w:rPr>
              <w:t xml:space="preserve"> </w:t>
            </w:r>
            <w:r w:rsidR="00C82399" w:rsidRPr="003F736B">
              <w:rPr>
                <w:rFonts w:ascii="Arial" w:hAnsi="Arial" w:cs="Arial"/>
                <w:sz w:val="18"/>
                <w:szCs w:val="18"/>
              </w:rPr>
              <w:t>et</w:t>
            </w:r>
            <w:r w:rsidR="00C87F24" w:rsidRPr="003F736B">
              <w:rPr>
                <w:rFonts w:ascii="Arial" w:hAnsi="Arial" w:cs="Arial"/>
                <w:sz w:val="18"/>
                <w:szCs w:val="18"/>
              </w:rPr>
              <w:t xml:space="preserve"> d</w:t>
            </w:r>
            <w:r w:rsidR="00C87F24" w:rsidRPr="00C87F24">
              <w:rPr>
                <w:rFonts w:ascii="Arial" w:hAnsi="Arial" w:cs="Arial"/>
                <w:sz w:val="18"/>
                <w:szCs w:val="18"/>
              </w:rPr>
              <w:t>es centres d’hébergement.</w:t>
            </w:r>
          </w:p>
        </w:tc>
      </w:tr>
      <w:tr w:rsidR="00082EC0" w:rsidRPr="00613199" w14:paraId="172ABFA6" w14:textId="77777777" w:rsidTr="001E2DD0">
        <w:tblPrEx>
          <w:tblCellMar>
            <w:left w:w="148" w:type="dxa"/>
            <w:right w:w="148" w:type="dxa"/>
          </w:tblCellMar>
        </w:tblPrEx>
        <w:trPr>
          <w:jc w:val="center"/>
        </w:trPr>
        <w:tc>
          <w:tcPr>
            <w:tcW w:w="2771" w:type="dxa"/>
            <w:tcBorders>
              <w:top w:val="single" w:sz="6" w:space="0" w:color="auto"/>
              <w:left w:val="double" w:sz="6" w:space="0" w:color="auto"/>
              <w:bottom w:val="single" w:sz="6" w:space="0" w:color="auto"/>
            </w:tcBorders>
            <w:shd w:val="clear" w:color="auto" w:fill="auto"/>
          </w:tcPr>
          <w:p w14:paraId="04BF8EC0" w14:textId="77777777" w:rsidR="00082EC0" w:rsidRPr="0015091B" w:rsidRDefault="00082EC0" w:rsidP="001E2DD0">
            <w:pPr>
              <w:tabs>
                <w:tab w:val="left" w:pos="-720"/>
              </w:tabs>
              <w:suppressAutoHyphens/>
              <w:spacing w:after="54" w:line="360" w:lineRule="auto"/>
              <w:rPr>
                <w:rFonts w:ascii="Arial" w:hAnsi="Arial" w:cs="Arial"/>
                <w:b/>
                <w:bCs/>
                <w:i/>
                <w:sz w:val="18"/>
                <w:szCs w:val="18"/>
              </w:rPr>
            </w:pPr>
            <w:r w:rsidRPr="0015091B">
              <w:rPr>
                <w:rFonts w:ascii="Arial" w:hAnsi="Arial" w:cs="Arial"/>
                <w:b/>
                <w:bCs/>
                <w:sz w:val="18"/>
                <w:szCs w:val="18"/>
              </w:rPr>
              <w:t>Contexte</w:t>
            </w:r>
          </w:p>
        </w:tc>
        <w:tc>
          <w:tcPr>
            <w:tcW w:w="7710" w:type="dxa"/>
            <w:tcBorders>
              <w:top w:val="single" w:sz="6" w:space="0" w:color="auto"/>
              <w:left w:val="single" w:sz="6" w:space="0" w:color="auto"/>
              <w:bottom w:val="single" w:sz="6" w:space="0" w:color="auto"/>
              <w:right w:val="double" w:sz="6" w:space="0" w:color="auto"/>
            </w:tcBorders>
            <w:shd w:val="clear" w:color="auto" w:fill="auto"/>
          </w:tcPr>
          <w:p w14:paraId="08466630" w14:textId="77777777" w:rsidR="00C87F24" w:rsidRPr="004B4B51" w:rsidRDefault="00C87F24" w:rsidP="00C87F24">
            <w:pPr>
              <w:tabs>
                <w:tab w:val="left" w:pos="-720"/>
              </w:tabs>
              <w:suppressAutoHyphens/>
              <w:spacing w:after="54" w:line="360" w:lineRule="auto"/>
              <w:jc w:val="both"/>
              <w:rPr>
                <w:rFonts w:ascii="Arial" w:hAnsi="Arial" w:cs="Arial"/>
                <w:sz w:val="12"/>
                <w:szCs w:val="12"/>
              </w:rPr>
            </w:pPr>
          </w:p>
          <w:p w14:paraId="7B658C9D" w14:textId="11B28288" w:rsidR="00627A30" w:rsidRPr="00627A30" w:rsidRDefault="00627A30" w:rsidP="00C87F24">
            <w:pPr>
              <w:tabs>
                <w:tab w:val="left" w:pos="-720"/>
              </w:tabs>
              <w:suppressAutoHyphens/>
              <w:spacing w:after="54" w:line="360" w:lineRule="auto"/>
              <w:jc w:val="both"/>
              <w:rPr>
                <w:rFonts w:ascii="Arial" w:hAnsi="Arial" w:cs="Arial"/>
                <w:sz w:val="18"/>
                <w:szCs w:val="18"/>
              </w:rPr>
            </w:pPr>
            <w:r w:rsidRPr="00627A30">
              <w:rPr>
                <w:rFonts w:ascii="Arial" w:hAnsi="Arial" w:cs="Arial"/>
                <w:sz w:val="18"/>
                <w:szCs w:val="18"/>
              </w:rPr>
              <w:t>Le projet IDMEJ, est financé par le Département d'État des États-Unis mis en place par Handicap International « HI » en partenariat avec L’Association Tunisienne de Gestion et de Stabilité Sociale</w:t>
            </w:r>
            <w:r>
              <w:rPr>
                <w:rFonts w:ascii="Arial" w:hAnsi="Arial" w:cs="Arial"/>
                <w:sz w:val="18"/>
                <w:szCs w:val="18"/>
              </w:rPr>
              <w:t xml:space="preserve"> </w:t>
            </w:r>
            <w:r w:rsidRPr="00627A30">
              <w:rPr>
                <w:rFonts w:ascii="Arial" w:hAnsi="Arial" w:cs="Arial"/>
                <w:sz w:val="18"/>
                <w:szCs w:val="18"/>
              </w:rPr>
              <w:t xml:space="preserve">« TAMSS » et ce, pour une durée de 36 mois. </w:t>
            </w:r>
          </w:p>
          <w:p w14:paraId="66213E63" w14:textId="46F9E546" w:rsidR="00627A30" w:rsidRDefault="00627A30" w:rsidP="00C87F24">
            <w:pPr>
              <w:tabs>
                <w:tab w:val="left" w:pos="-720"/>
              </w:tabs>
              <w:suppressAutoHyphens/>
              <w:spacing w:after="54" w:line="360" w:lineRule="auto"/>
              <w:jc w:val="both"/>
              <w:rPr>
                <w:rFonts w:ascii="Arial" w:hAnsi="Arial" w:cs="Arial"/>
                <w:sz w:val="18"/>
                <w:szCs w:val="18"/>
              </w:rPr>
            </w:pPr>
            <w:r w:rsidRPr="00627A30">
              <w:rPr>
                <w:rFonts w:ascii="Arial" w:hAnsi="Arial" w:cs="Arial"/>
                <w:sz w:val="18"/>
                <w:szCs w:val="18"/>
              </w:rPr>
              <w:t>« IDMEJ » vise à améliorer les conditions de prise en charge des Femmes Victimes de Violences et des personnes handicapées en Tunisie, en impliquant les différents acteurs et intervenants et ce, pour un changement d'attitude/de comportement et la promotion de réformes sociales et institutionnelles favorables offrant un meilleur accès aux services.</w:t>
            </w:r>
          </w:p>
          <w:p w14:paraId="796DFA50" w14:textId="28C67895" w:rsidR="008969C6" w:rsidRDefault="001014AC" w:rsidP="00D92125">
            <w:pPr>
              <w:tabs>
                <w:tab w:val="left" w:pos="-720"/>
              </w:tabs>
              <w:suppressAutoHyphens/>
              <w:spacing w:after="54" w:line="360" w:lineRule="auto"/>
              <w:jc w:val="both"/>
              <w:rPr>
                <w:rFonts w:ascii="Arial" w:hAnsi="Arial" w:cs="Arial"/>
                <w:sz w:val="18"/>
                <w:szCs w:val="18"/>
              </w:rPr>
            </w:pPr>
            <w:r>
              <w:rPr>
                <w:rFonts w:ascii="Arial" w:hAnsi="Arial" w:cs="Arial"/>
                <w:sz w:val="18"/>
                <w:szCs w:val="18"/>
              </w:rPr>
              <w:t>Dans ce contexte</w:t>
            </w:r>
            <w:r w:rsidR="00082EC0" w:rsidRPr="00082EC0">
              <w:rPr>
                <w:rFonts w:ascii="Arial" w:hAnsi="Arial" w:cs="Arial"/>
                <w:sz w:val="18"/>
                <w:szCs w:val="18"/>
              </w:rPr>
              <w:t xml:space="preserve">, </w:t>
            </w:r>
            <w:r w:rsidR="00D315F1">
              <w:rPr>
                <w:rFonts w:ascii="Arial" w:hAnsi="Arial" w:cs="Arial"/>
                <w:sz w:val="18"/>
                <w:szCs w:val="18"/>
              </w:rPr>
              <w:t>TAMSS</w:t>
            </w:r>
            <w:r w:rsidR="00082EC0" w:rsidRPr="00082EC0">
              <w:rPr>
                <w:rFonts w:ascii="Arial" w:hAnsi="Arial" w:cs="Arial"/>
                <w:sz w:val="18"/>
                <w:szCs w:val="18"/>
              </w:rPr>
              <w:t xml:space="preserve"> prévoit le recr</w:t>
            </w:r>
            <w:r w:rsidR="00D315F1">
              <w:rPr>
                <w:rFonts w:ascii="Arial" w:hAnsi="Arial" w:cs="Arial"/>
                <w:sz w:val="18"/>
                <w:szCs w:val="18"/>
              </w:rPr>
              <w:t xml:space="preserve">utement </w:t>
            </w:r>
            <w:r w:rsidR="00627A30">
              <w:rPr>
                <w:rFonts w:ascii="Arial" w:hAnsi="Arial" w:cs="Arial"/>
                <w:sz w:val="18"/>
                <w:szCs w:val="18"/>
              </w:rPr>
              <w:t>d’u</w:t>
            </w:r>
            <w:r w:rsidR="004A50AB">
              <w:rPr>
                <w:rFonts w:ascii="Arial" w:hAnsi="Arial" w:cs="Arial"/>
                <w:sz w:val="18"/>
                <w:szCs w:val="18"/>
              </w:rPr>
              <w:t xml:space="preserve">n(e) </w:t>
            </w:r>
            <w:r w:rsidR="00A2398D">
              <w:rPr>
                <w:rFonts w:ascii="Arial" w:hAnsi="Arial" w:cs="Arial"/>
                <w:sz w:val="18"/>
                <w:szCs w:val="18"/>
              </w:rPr>
              <w:t>Formateur(</w:t>
            </w:r>
            <w:proofErr w:type="spellStart"/>
            <w:r w:rsidR="00A2398D">
              <w:rPr>
                <w:rFonts w:ascii="Arial" w:hAnsi="Arial" w:cs="Arial"/>
                <w:sz w:val="18"/>
                <w:szCs w:val="18"/>
              </w:rPr>
              <w:t>trice</w:t>
            </w:r>
            <w:proofErr w:type="spellEnd"/>
            <w:r w:rsidR="00A2398D">
              <w:rPr>
                <w:rFonts w:ascii="Arial" w:hAnsi="Arial" w:cs="Arial"/>
                <w:sz w:val="18"/>
                <w:szCs w:val="18"/>
              </w:rPr>
              <w:t xml:space="preserve">) </w:t>
            </w:r>
            <w:r w:rsidR="00C42C66" w:rsidRPr="00C42C66">
              <w:rPr>
                <w:rFonts w:ascii="Arial" w:hAnsi="Arial" w:cs="Arial"/>
                <w:sz w:val="18"/>
                <w:szCs w:val="18"/>
              </w:rPr>
              <w:t>pour l’animation d’une formation sur la loi organique 58/2017</w:t>
            </w:r>
            <w:r w:rsidR="00C42C66">
              <w:rPr>
                <w:rFonts w:ascii="Arial" w:hAnsi="Arial" w:cs="Arial"/>
                <w:sz w:val="18"/>
                <w:szCs w:val="18"/>
              </w:rPr>
              <w:t xml:space="preserve"> </w:t>
            </w:r>
            <w:r w:rsidR="00C42C66" w:rsidRPr="00C42C66">
              <w:rPr>
                <w:rFonts w:ascii="Arial" w:hAnsi="Arial" w:cs="Arial"/>
                <w:sz w:val="18"/>
                <w:szCs w:val="18"/>
              </w:rPr>
              <w:t>relative à l’élimination des VFF</w:t>
            </w:r>
            <w:r w:rsidR="00C42C66" w:rsidRPr="00C87F24">
              <w:rPr>
                <w:rFonts w:ascii="Arial" w:hAnsi="Arial" w:cs="Arial"/>
                <w:sz w:val="18"/>
                <w:szCs w:val="18"/>
              </w:rPr>
              <w:t xml:space="preserve"> </w:t>
            </w:r>
            <w:r w:rsidR="00C87F24" w:rsidRPr="00C87F24">
              <w:rPr>
                <w:rFonts w:ascii="Arial" w:hAnsi="Arial" w:cs="Arial"/>
                <w:sz w:val="18"/>
                <w:szCs w:val="18"/>
              </w:rPr>
              <w:t>pour le renforcement des capacités du personnel des centres d’éc</w:t>
            </w:r>
            <w:r w:rsidR="00D92125">
              <w:rPr>
                <w:rFonts w:ascii="Arial" w:hAnsi="Arial" w:cs="Arial"/>
                <w:sz w:val="18"/>
                <w:szCs w:val="18"/>
              </w:rPr>
              <w:t>oute, des centres d’hébergement.</w:t>
            </w:r>
          </w:p>
          <w:p w14:paraId="38B51D1D" w14:textId="0FCAFD8E" w:rsidR="00C87F24" w:rsidRPr="004B4B51" w:rsidRDefault="00C87F24" w:rsidP="00C87F24">
            <w:pPr>
              <w:tabs>
                <w:tab w:val="left" w:pos="-720"/>
              </w:tabs>
              <w:suppressAutoHyphens/>
              <w:spacing w:after="54" w:line="360" w:lineRule="auto"/>
              <w:jc w:val="both"/>
              <w:rPr>
                <w:rFonts w:ascii="Arial" w:hAnsi="Arial" w:cs="Arial"/>
                <w:sz w:val="6"/>
                <w:szCs w:val="6"/>
              </w:rPr>
            </w:pPr>
          </w:p>
        </w:tc>
      </w:tr>
      <w:tr w:rsidR="00DE6030" w:rsidRPr="00613199" w14:paraId="0D22DB73" w14:textId="77777777" w:rsidTr="001E2DD0">
        <w:tblPrEx>
          <w:tblCellMar>
            <w:left w:w="148" w:type="dxa"/>
            <w:right w:w="148" w:type="dxa"/>
          </w:tblCellMar>
        </w:tblPrEx>
        <w:trPr>
          <w:jc w:val="center"/>
        </w:trPr>
        <w:tc>
          <w:tcPr>
            <w:tcW w:w="2771" w:type="dxa"/>
            <w:tcBorders>
              <w:top w:val="single" w:sz="6" w:space="0" w:color="auto"/>
              <w:left w:val="double" w:sz="6" w:space="0" w:color="auto"/>
              <w:bottom w:val="single" w:sz="6" w:space="0" w:color="auto"/>
            </w:tcBorders>
            <w:shd w:val="clear" w:color="auto" w:fill="auto"/>
          </w:tcPr>
          <w:p w14:paraId="38364387" w14:textId="454DE4C6" w:rsidR="00DE6030" w:rsidRPr="0015091B" w:rsidRDefault="00DE6030" w:rsidP="001E2DD0">
            <w:pPr>
              <w:tabs>
                <w:tab w:val="left" w:pos="-720"/>
              </w:tabs>
              <w:suppressAutoHyphens/>
              <w:spacing w:after="54" w:line="360" w:lineRule="auto"/>
              <w:rPr>
                <w:rFonts w:ascii="Arial" w:hAnsi="Arial" w:cs="Arial"/>
                <w:b/>
                <w:bCs/>
                <w:sz w:val="18"/>
                <w:szCs w:val="18"/>
              </w:rPr>
            </w:pPr>
            <w:r>
              <w:rPr>
                <w:rFonts w:ascii="Arial" w:hAnsi="Arial" w:cs="Arial"/>
                <w:b/>
                <w:bCs/>
                <w:sz w:val="18"/>
                <w:szCs w:val="18"/>
              </w:rPr>
              <w:t>Objectif Général</w:t>
            </w:r>
          </w:p>
        </w:tc>
        <w:tc>
          <w:tcPr>
            <w:tcW w:w="7710" w:type="dxa"/>
            <w:tcBorders>
              <w:top w:val="single" w:sz="6" w:space="0" w:color="auto"/>
              <w:left w:val="single" w:sz="6" w:space="0" w:color="auto"/>
              <w:bottom w:val="single" w:sz="6" w:space="0" w:color="auto"/>
              <w:right w:val="double" w:sz="6" w:space="0" w:color="auto"/>
            </w:tcBorders>
            <w:shd w:val="clear" w:color="auto" w:fill="auto"/>
          </w:tcPr>
          <w:p w14:paraId="56F63C99" w14:textId="77777777" w:rsidR="00C82399" w:rsidRDefault="00C82399" w:rsidP="00EB3531">
            <w:pPr>
              <w:tabs>
                <w:tab w:val="left" w:pos="-720"/>
              </w:tabs>
              <w:suppressAutoHyphens/>
              <w:spacing w:after="54" w:line="360" w:lineRule="auto"/>
              <w:jc w:val="both"/>
              <w:rPr>
                <w:rFonts w:ascii="Arial" w:hAnsi="Arial" w:cs="Arial"/>
                <w:sz w:val="12"/>
                <w:szCs w:val="12"/>
              </w:rPr>
            </w:pPr>
          </w:p>
          <w:p w14:paraId="14C9648B" w14:textId="0B124538" w:rsidR="000F61AC" w:rsidRPr="00066EEC" w:rsidRDefault="00DE6030" w:rsidP="00EB3531">
            <w:pPr>
              <w:tabs>
                <w:tab w:val="left" w:pos="-720"/>
              </w:tabs>
              <w:suppressAutoHyphens/>
              <w:spacing w:after="54" w:line="360" w:lineRule="auto"/>
              <w:jc w:val="both"/>
              <w:rPr>
                <w:rFonts w:ascii="Arial" w:hAnsi="Arial" w:cs="Arial"/>
                <w:sz w:val="18"/>
                <w:szCs w:val="18"/>
              </w:rPr>
            </w:pPr>
            <w:r w:rsidRPr="00066EEC">
              <w:rPr>
                <w:rFonts w:ascii="Arial" w:hAnsi="Arial" w:cs="Arial"/>
                <w:sz w:val="18"/>
                <w:szCs w:val="18"/>
              </w:rPr>
              <w:t>Renforcer les capacités du personnel des centres d’écoute</w:t>
            </w:r>
            <w:r w:rsidR="00EB3531">
              <w:rPr>
                <w:rFonts w:ascii="Arial" w:hAnsi="Arial" w:cs="Arial"/>
                <w:sz w:val="18"/>
                <w:szCs w:val="18"/>
              </w:rPr>
              <w:t xml:space="preserve"> et</w:t>
            </w:r>
            <w:r w:rsidRPr="00066EEC">
              <w:rPr>
                <w:rFonts w:ascii="Arial" w:hAnsi="Arial" w:cs="Arial"/>
                <w:sz w:val="18"/>
                <w:szCs w:val="18"/>
              </w:rPr>
              <w:t xml:space="preserve"> </w:t>
            </w:r>
            <w:r w:rsidR="00D92125">
              <w:rPr>
                <w:rFonts w:ascii="Arial" w:hAnsi="Arial" w:cs="Arial"/>
                <w:sz w:val="18"/>
                <w:szCs w:val="18"/>
              </w:rPr>
              <w:t xml:space="preserve">des centres d’hébergement </w:t>
            </w:r>
            <w:r w:rsidR="00EB3531">
              <w:rPr>
                <w:rFonts w:ascii="Arial" w:hAnsi="Arial" w:cs="Arial"/>
                <w:sz w:val="18"/>
                <w:szCs w:val="18"/>
              </w:rPr>
              <w:t>sur les violences faites aux femmes et la</w:t>
            </w:r>
            <w:r w:rsidRPr="00066EEC">
              <w:rPr>
                <w:rFonts w:ascii="Arial" w:hAnsi="Arial" w:cs="Arial"/>
                <w:sz w:val="18"/>
                <w:szCs w:val="18"/>
              </w:rPr>
              <w:t xml:space="preserve"> </w:t>
            </w:r>
            <w:r w:rsidR="00274398" w:rsidRPr="00C42C66">
              <w:rPr>
                <w:rFonts w:ascii="Arial" w:hAnsi="Arial" w:cs="Arial"/>
                <w:sz w:val="18"/>
                <w:szCs w:val="18"/>
              </w:rPr>
              <w:t>loi organique 58/2017</w:t>
            </w:r>
            <w:r w:rsidR="00274398">
              <w:rPr>
                <w:rFonts w:ascii="Arial" w:hAnsi="Arial" w:cs="Arial"/>
                <w:sz w:val="18"/>
                <w:szCs w:val="18"/>
              </w:rPr>
              <w:t xml:space="preserve"> </w:t>
            </w:r>
            <w:r w:rsidR="00274398" w:rsidRPr="00C42C66">
              <w:rPr>
                <w:rFonts w:ascii="Arial" w:hAnsi="Arial" w:cs="Arial"/>
                <w:sz w:val="18"/>
                <w:szCs w:val="18"/>
              </w:rPr>
              <w:t>relative à l’élimination des VFF</w:t>
            </w:r>
            <w:r w:rsidR="00274398">
              <w:rPr>
                <w:rFonts w:ascii="Arial" w:hAnsi="Arial" w:cs="Arial"/>
                <w:sz w:val="18"/>
                <w:szCs w:val="18"/>
              </w:rPr>
              <w:t>.</w:t>
            </w:r>
          </w:p>
        </w:tc>
      </w:tr>
      <w:tr w:rsidR="00736489" w:rsidRPr="00613199" w14:paraId="303435BE" w14:textId="77777777" w:rsidTr="001E2DD0">
        <w:tblPrEx>
          <w:tblCellMar>
            <w:left w:w="148" w:type="dxa"/>
            <w:right w:w="148" w:type="dxa"/>
          </w:tblCellMar>
        </w:tblPrEx>
        <w:trPr>
          <w:jc w:val="center"/>
        </w:trPr>
        <w:tc>
          <w:tcPr>
            <w:tcW w:w="2771" w:type="dxa"/>
            <w:tcBorders>
              <w:top w:val="single" w:sz="6" w:space="0" w:color="auto"/>
              <w:left w:val="double" w:sz="6" w:space="0" w:color="auto"/>
              <w:bottom w:val="single" w:sz="6" w:space="0" w:color="auto"/>
            </w:tcBorders>
            <w:shd w:val="clear" w:color="auto" w:fill="auto"/>
          </w:tcPr>
          <w:p w14:paraId="127DFA0E" w14:textId="12D195F2" w:rsidR="00736489" w:rsidRDefault="00736489" w:rsidP="001E2DD0">
            <w:pPr>
              <w:tabs>
                <w:tab w:val="left" w:pos="-720"/>
              </w:tabs>
              <w:suppressAutoHyphens/>
              <w:spacing w:after="54" w:line="360" w:lineRule="auto"/>
              <w:rPr>
                <w:rFonts w:ascii="Arial" w:hAnsi="Arial" w:cs="Arial"/>
                <w:b/>
                <w:bCs/>
                <w:sz w:val="18"/>
                <w:szCs w:val="18"/>
              </w:rPr>
            </w:pPr>
            <w:r>
              <w:rPr>
                <w:rFonts w:ascii="Arial" w:hAnsi="Arial" w:cs="Arial"/>
                <w:b/>
                <w:bCs/>
                <w:sz w:val="18"/>
                <w:szCs w:val="18"/>
              </w:rPr>
              <w:t xml:space="preserve">Résultats attendus </w:t>
            </w:r>
          </w:p>
        </w:tc>
        <w:tc>
          <w:tcPr>
            <w:tcW w:w="7710" w:type="dxa"/>
            <w:tcBorders>
              <w:top w:val="single" w:sz="6" w:space="0" w:color="auto"/>
              <w:left w:val="single" w:sz="6" w:space="0" w:color="auto"/>
              <w:bottom w:val="single" w:sz="6" w:space="0" w:color="auto"/>
              <w:right w:val="double" w:sz="6" w:space="0" w:color="auto"/>
            </w:tcBorders>
            <w:shd w:val="clear" w:color="auto" w:fill="auto"/>
          </w:tcPr>
          <w:p w14:paraId="45E70591" w14:textId="4ACD6D4F" w:rsidR="00461C9D" w:rsidRPr="002C223F" w:rsidRDefault="00461C9D" w:rsidP="00461C9D">
            <w:pPr>
              <w:tabs>
                <w:tab w:val="left" w:pos="-720"/>
              </w:tabs>
              <w:suppressAutoHyphens/>
              <w:spacing w:after="54" w:line="360" w:lineRule="auto"/>
              <w:jc w:val="both"/>
              <w:rPr>
                <w:rFonts w:ascii="Arial" w:hAnsi="Arial" w:cs="Arial"/>
                <w:sz w:val="8"/>
                <w:szCs w:val="8"/>
              </w:rPr>
            </w:pPr>
          </w:p>
          <w:p w14:paraId="24472EF1" w14:textId="7B33BE23" w:rsidR="00461C9D" w:rsidRDefault="00461C9D" w:rsidP="00EB3531">
            <w:pPr>
              <w:tabs>
                <w:tab w:val="left" w:pos="-720"/>
              </w:tabs>
              <w:suppressAutoHyphens/>
              <w:spacing w:after="54" w:line="360" w:lineRule="auto"/>
              <w:jc w:val="both"/>
              <w:rPr>
                <w:rFonts w:ascii="Arial" w:hAnsi="Arial" w:cs="Arial"/>
                <w:sz w:val="18"/>
                <w:szCs w:val="18"/>
              </w:rPr>
            </w:pPr>
            <w:r>
              <w:rPr>
                <w:rFonts w:ascii="Arial" w:hAnsi="Arial" w:cs="Arial"/>
                <w:sz w:val="18"/>
                <w:szCs w:val="18"/>
              </w:rPr>
              <w:t>Les capacités du</w:t>
            </w:r>
            <w:r w:rsidR="00EB3531">
              <w:rPr>
                <w:rFonts w:ascii="Arial" w:hAnsi="Arial" w:cs="Arial"/>
                <w:sz w:val="18"/>
                <w:szCs w:val="18"/>
              </w:rPr>
              <w:t xml:space="preserve"> personnel des centres d’écoute et des centres d’hébergement</w:t>
            </w:r>
            <w:r w:rsidR="00C82399">
              <w:rPr>
                <w:rFonts w:ascii="Arial" w:hAnsi="Arial" w:cs="Arial"/>
                <w:sz w:val="18"/>
                <w:szCs w:val="18"/>
              </w:rPr>
              <w:t xml:space="preserve"> </w:t>
            </w:r>
            <w:r>
              <w:rPr>
                <w:rFonts w:ascii="Arial" w:hAnsi="Arial" w:cs="Arial"/>
                <w:sz w:val="18"/>
                <w:szCs w:val="18"/>
              </w:rPr>
              <w:t xml:space="preserve">sont renforcées en : </w:t>
            </w:r>
          </w:p>
          <w:p w14:paraId="7BB028F6" w14:textId="69E2BE01" w:rsidR="0026493D" w:rsidRPr="00274398" w:rsidRDefault="0026493D" w:rsidP="00A40CBE">
            <w:pPr>
              <w:numPr>
                <w:ilvl w:val="0"/>
                <w:numId w:val="1"/>
              </w:numPr>
              <w:tabs>
                <w:tab w:val="left" w:pos="-720"/>
              </w:tabs>
              <w:suppressAutoHyphens/>
              <w:spacing w:after="54" w:line="360" w:lineRule="auto"/>
              <w:jc w:val="both"/>
              <w:rPr>
                <w:rFonts w:ascii="Arial" w:hAnsi="Arial" w:cs="Arial"/>
                <w:sz w:val="18"/>
                <w:szCs w:val="18"/>
              </w:rPr>
            </w:pPr>
            <w:r w:rsidRPr="00274398">
              <w:rPr>
                <w:rFonts w:ascii="Arial" w:hAnsi="Arial" w:cs="Arial"/>
                <w:sz w:val="18"/>
                <w:szCs w:val="18"/>
              </w:rPr>
              <w:t>Approche genre et principes de l’égalité entre les sexes</w:t>
            </w:r>
          </w:p>
          <w:p w14:paraId="33F10D3B" w14:textId="77777777" w:rsidR="00736489" w:rsidRDefault="0026493D" w:rsidP="00C41ABC">
            <w:pPr>
              <w:numPr>
                <w:ilvl w:val="0"/>
                <w:numId w:val="1"/>
              </w:numPr>
              <w:tabs>
                <w:tab w:val="left" w:pos="-720"/>
              </w:tabs>
              <w:suppressAutoHyphens/>
              <w:spacing w:after="54" w:line="360" w:lineRule="auto"/>
              <w:jc w:val="both"/>
              <w:rPr>
                <w:rFonts w:ascii="Arial" w:hAnsi="Arial" w:cs="Arial"/>
                <w:sz w:val="18"/>
                <w:szCs w:val="18"/>
              </w:rPr>
            </w:pPr>
            <w:r w:rsidRPr="00274398">
              <w:rPr>
                <w:rFonts w:ascii="Arial" w:hAnsi="Arial" w:cs="Arial"/>
                <w:sz w:val="18"/>
                <w:szCs w:val="18"/>
              </w:rPr>
              <w:t>Typologie des violences /Fondements et conséquences de la GBV</w:t>
            </w:r>
            <w:r w:rsidR="00A40CBE" w:rsidRPr="00C41ABC">
              <w:rPr>
                <w:rFonts w:ascii="Arial" w:hAnsi="Arial" w:cs="Arial"/>
                <w:sz w:val="18"/>
                <w:szCs w:val="18"/>
              </w:rPr>
              <w:t xml:space="preserve"> </w:t>
            </w:r>
          </w:p>
          <w:p w14:paraId="05EEAB74" w14:textId="49ECF4C3" w:rsidR="00EB3531" w:rsidRPr="00EB3531" w:rsidRDefault="00EB3531" w:rsidP="00EB3531">
            <w:pPr>
              <w:numPr>
                <w:ilvl w:val="0"/>
                <w:numId w:val="1"/>
              </w:numPr>
              <w:tabs>
                <w:tab w:val="left" w:pos="-720"/>
              </w:tabs>
              <w:suppressAutoHyphens/>
              <w:spacing w:after="54" w:line="360" w:lineRule="auto"/>
              <w:jc w:val="both"/>
              <w:rPr>
                <w:rFonts w:ascii="Arial" w:hAnsi="Arial" w:cs="Arial"/>
                <w:sz w:val="18"/>
                <w:szCs w:val="18"/>
              </w:rPr>
            </w:pPr>
            <w:r w:rsidRPr="00274398">
              <w:rPr>
                <w:rFonts w:ascii="Arial" w:hAnsi="Arial" w:cs="Arial"/>
                <w:sz w:val="18"/>
                <w:szCs w:val="18"/>
              </w:rPr>
              <w:t xml:space="preserve">Connaitre la loi 58-2017, ses principaux </w:t>
            </w:r>
            <w:r w:rsidRPr="00600A82">
              <w:rPr>
                <w:rFonts w:ascii="Arial" w:hAnsi="Arial" w:cs="Arial"/>
                <w:sz w:val="18"/>
                <w:szCs w:val="18"/>
              </w:rPr>
              <w:t>apports</w:t>
            </w:r>
            <w:r w:rsidR="00152429" w:rsidRPr="00600A82">
              <w:rPr>
                <w:rFonts w:ascii="Arial" w:hAnsi="Arial" w:cs="Arial"/>
                <w:sz w:val="18"/>
                <w:szCs w:val="18"/>
              </w:rPr>
              <w:t>, les services, les institutions</w:t>
            </w:r>
            <w:r w:rsidRPr="00600A82">
              <w:rPr>
                <w:rFonts w:ascii="Arial" w:hAnsi="Arial" w:cs="Arial"/>
                <w:sz w:val="18"/>
                <w:szCs w:val="18"/>
              </w:rPr>
              <w:t xml:space="preserve"> et </w:t>
            </w:r>
            <w:r w:rsidRPr="00274398">
              <w:rPr>
                <w:rFonts w:ascii="Arial" w:hAnsi="Arial" w:cs="Arial"/>
                <w:sz w:val="18"/>
                <w:szCs w:val="18"/>
              </w:rPr>
              <w:t xml:space="preserve">les procédures courantes pour protéger les victimes et faire valoir leurs droits </w:t>
            </w:r>
          </w:p>
        </w:tc>
      </w:tr>
      <w:tr w:rsidR="00082EC0" w:rsidRPr="00613199" w14:paraId="08751691" w14:textId="77777777" w:rsidTr="001E2DD0">
        <w:tblPrEx>
          <w:tblCellMar>
            <w:left w:w="148" w:type="dxa"/>
            <w:right w:w="148" w:type="dxa"/>
          </w:tblCellMar>
        </w:tblPrEx>
        <w:trPr>
          <w:jc w:val="center"/>
        </w:trPr>
        <w:tc>
          <w:tcPr>
            <w:tcW w:w="2771" w:type="dxa"/>
            <w:tcBorders>
              <w:top w:val="single" w:sz="6" w:space="0" w:color="auto"/>
              <w:left w:val="double" w:sz="6" w:space="0" w:color="auto"/>
              <w:bottom w:val="single" w:sz="6" w:space="0" w:color="auto"/>
            </w:tcBorders>
            <w:shd w:val="clear" w:color="auto" w:fill="auto"/>
          </w:tcPr>
          <w:p w14:paraId="5E06FC2C" w14:textId="77777777" w:rsidR="00082EC0" w:rsidRPr="0015091B" w:rsidRDefault="00082EC0" w:rsidP="001E2DD0">
            <w:pPr>
              <w:tabs>
                <w:tab w:val="left" w:pos="-720"/>
              </w:tabs>
              <w:suppressAutoHyphens/>
              <w:spacing w:after="54" w:line="360" w:lineRule="auto"/>
              <w:rPr>
                <w:rFonts w:ascii="Arial" w:hAnsi="Arial" w:cs="Arial"/>
                <w:b/>
                <w:bCs/>
                <w:sz w:val="18"/>
                <w:szCs w:val="18"/>
              </w:rPr>
            </w:pPr>
            <w:r w:rsidRPr="0015091B">
              <w:rPr>
                <w:rFonts w:ascii="Arial" w:hAnsi="Arial" w:cs="Arial"/>
                <w:b/>
                <w:bCs/>
                <w:sz w:val="18"/>
                <w:szCs w:val="18"/>
              </w:rPr>
              <w:t>Tâches et responsabilités</w:t>
            </w:r>
          </w:p>
        </w:tc>
        <w:tc>
          <w:tcPr>
            <w:tcW w:w="7710" w:type="dxa"/>
            <w:tcBorders>
              <w:top w:val="single" w:sz="6" w:space="0" w:color="auto"/>
              <w:left w:val="single" w:sz="6" w:space="0" w:color="auto"/>
              <w:bottom w:val="single" w:sz="6" w:space="0" w:color="auto"/>
              <w:right w:val="double" w:sz="6" w:space="0" w:color="auto"/>
            </w:tcBorders>
            <w:shd w:val="clear" w:color="auto" w:fill="auto"/>
          </w:tcPr>
          <w:p w14:paraId="34D2FCDD" w14:textId="2CEB9030" w:rsidR="00DE6030" w:rsidRPr="00600A82" w:rsidRDefault="00DE6030" w:rsidP="00DE6030">
            <w:pPr>
              <w:numPr>
                <w:ilvl w:val="0"/>
                <w:numId w:val="1"/>
              </w:numPr>
              <w:tabs>
                <w:tab w:val="left" w:pos="-720"/>
              </w:tabs>
              <w:suppressAutoHyphens/>
              <w:spacing w:after="54" w:line="360" w:lineRule="auto"/>
              <w:jc w:val="both"/>
              <w:rPr>
                <w:rFonts w:ascii="Arial" w:hAnsi="Arial" w:cs="Arial"/>
                <w:sz w:val="18"/>
                <w:szCs w:val="18"/>
              </w:rPr>
            </w:pPr>
            <w:r w:rsidRPr="00600A82">
              <w:rPr>
                <w:rFonts w:ascii="Arial" w:hAnsi="Arial" w:cs="Arial"/>
                <w:sz w:val="18"/>
                <w:szCs w:val="18"/>
              </w:rPr>
              <w:t>Elaboration d’une note méthodologique de la session de formation</w:t>
            </w:r>
          </w:p>
          <w:p w14:paraId="640751C2" w14:textId="418269B8" w:rsidR="00F103D5" w:rsidRPr="00600A82" w:rsidRDefault="00F103D5" w:rsidP="00DE6030">
            <w:pPr>
              <w:numPr>
                <w:ilvl w:val="0"/>
                <w:numId w:val="1"/>
              </w:numPr>
              <w:tabs>
                <w:tab w:val="left" w:pos="-720"/>
              </w:tabs>
              <w:suppressAutoHyphens/>
              <w:spacing w:after="54" w:line="360" w:lineRule="auto"/>
              <w:jc w:val="both"/>
              <w:rPr>
                <w:rFonts w:ascii="Arial" w:hAnsi="Arial" w:cs="Arial"/>
                <w:sz w:val="18"/>
                <w:szCs w:val="18"/>
              </w:rPr>
            </w:pPr>
            <w:r w:rsidRPr="00600A82">
              <w:rPr>
                <w:rFonts w:ascii="Arial" w:hAnsi="Arial" w:cs="Arial"/>
                <w:sz w:val="18"/>
                <w:szCs w:val="18"/>
              </w:rPr>
              <w:t>Mise en place des techniques pédagogiques ainsi que les activités proposées.</w:t>
            </w:r>
          </w:p>
          <w:p w14:paraId="1A34BE7F" w14:textId="77777777" w:rsidR="00DE6030" w:rsidRPr="00600A82" w:rsidRDefault="00DE6030" w:rsidP="00DE6030">
            <w:pPr>
              <w:numPr>
                <w:ilvl w:val="0"/>
                <w:numId w:val="1"/>
              </w:numPr>
              <w:tabs>
                <w:tab w:val="left" w:pos="-720"/>
              </w:tabs>
              <w:suppressAutoHyphens/>
              <w:spacing w:after="54" w:line="360" w:lineRule="auto"/>
              <w:jc w:val="both"/>
              <w:rPr>
                <w:rFonts w:ascii="Arial" w:hAnsi="Arial" w:cs="Arial"/>
                <w:sz w:val="18"/>
                <w:szCs w:val="18"/>
              </w:rPr>
            </w:pPr>
            <w:r w:rsidRPr="00600A82">
              <w:rPr>
                <w:rFonts w:ascii="Arial" w:hAnsi="Arial" w:cs="Arial"/>
                <w:sz w:val="18"/>
                <w:szCs w:val="18"/>
              </w:rPr>
              <w:t>Elaboration du programme de formation</w:t>
            </w:r>
          </w:p>
          <w:p w14:paraId="395BD20D" w14:textId="77777777" w:rsidR="00DE6030" w:rsidRPr="00600A82" w:rsidRDefault="00DE6030" w:rsidP="00DE6030">
            <w:pPr>
              <w:numPr>
                <w:ilvl w:val="0"/>
                <w:numId w:val="1"/>
              </w:numPr>
              <w:tabs>
                <w:tab w:val="left" w:pos="-720"/>
              </w:tabs>
              <w:suppressAutoHyphens/>
              <w:spacing w:after="54" w:line="360" w:lineRule="auto"/>
              <w:jc w:val="both"/>
              <w:rPr>
                <w:rFonts w:ascii="Arial" w:hAnsi="Arial" w:cs="Arial"/>
                <w:sz w:val="18"/>
                <w:szCs w:val="18"/>
              </w:rPr>
            </w:pPr>
            <w:r w:rsidRPr="00600A82">
              <w:rPr>
                <w:rFonts w:ascii="Arial" w:hAnsi="Arial" w:cs="Arial"/>
                <w:sz w:val="18"/>
                <w:szCs w:val="18"/>
              </w:rPr>
              <w:t>Elaboration des supports de formation</w:t>
            </w:r>
          </w:p>
          <w:p w14:paraId="250A7809" w14:textId="77777777" w:rsidR="00DE6030" w:rsidRPr="00600A82" w:rsidRDefault="00DE6030" w:rsidP="00DE6030">
            <w:pPr>
              <w:numPr>
                <w:ilvl w:val="0"/>
                <w:numId w:val="1"/>
              </w:numPr>
              <w:tabs>
                <w:tab w:val="left" w:pos="-720"/>
              </w:tabs>
              <w:suppressAutoHyphens/>
              <w:spacing w:after="54" w:line="360" w:lineRule="auto"/>
              <w:jc w:val="both"/>
              <w:rPr>
                <w:rFonts w:ascii="Arial" w:hAnsi="Arial" w:cs="Arial"/>
                <w:sz w:val="18"/>
                <w:szCs w:val="18"/>
              </w:rPr>
            </w:pPr>
            <w:r w:rsidRPr="00600A82">
              <w:rPr>
                <w:rFonts w:ascii="Arial" w:hAnsi="Arial" w:cs="Arial"/>
                <w:sz w:val="18"/>
                <w:szCs w:val="18"/>
              </w:rPr>
              <w:t>Proposer des outils et des ressources pour la formation</w:t>
            </w:r>
          </w:p>
          <w:p w14:paraId="517102ED" w14:textId="77777777" w:rsidR="00DE6030" w:rsidRPr="00600A82" w:rsidRDefault="00DE6030" w:rsidP="00DE6030">
            <w:pPr>
              <w:numPr>
                <w:ilvl w:val="0"/>
                <w:numId w:val="1"/>
              </w:numPr>
              <w:tabs>
                <w:tab w:val="left" w:pos="-720"/>
              </w:tabs>
              <w:suppressAutoHyphens/>
              <w:spacing w:after="54" w:line="360" w:lineRule="auto"/>
              <w:jc w:val="both"/>
              <w:rPr>
                <w:rFonts w:ascii="Arial" w:hAnsi="Arial" w:cs="Arial"/>
                <w:sz w:val="18"/>
                <w:szCs w:val="18"/>
              </w:rPr>
            </w:pPr>
            <w:r w:rsidRPr="00600A82">
              <w:rPr>
                <w:rFonts w:ascii="Arial" w:hAnsi="Arial" w:cs="Arial"/>
                <w:sz w:val="18"/>
                <w:szCs w:val="18"/>
              </w:rPr>
              <w:lastRenderedPageBreak/>
              <w:t>Proposer des outils d’évaluation des connaissances (post et pré formation pour</w:t>
            </w:r>
            <w:r w:rsidRPr="00600A82">
              <w:rPr>
                <w:rFonts w:ascii="Arial" w:hAnsi="Arial" w:cs="Arial"/>
                <w:sz w:val="18"/>
                <w:szCs w:val="18"/>
              </w:rPr>
              <w:br/>
              <w:t>les participantes)</w:t>
            </w:r>
          </w:p>
          <w:p w14:paraId="16ECE22F" w14:textId="7686EAB3" w:rsidR="00DE6030" w:rsidRPr="00600A82" w:rsidRDefault="00DE6030" w:rsidP="00432DC1">
            <w:pPr>
              <w:numPr>
                <w:ilvl w:val="0"/>
                <w:numId w:val="1"/>
              </w:numPr>
              <w:tabs>
                <w:tab w:val="left" w:pos="-720"/>
              </w:tabs>
              <w:suppressAutoHyphens/>
              <w:spacing w:after="54" w:line="360" w:lineRule="auto"/>
              <w:jc w:val="both"/>
              <w:rPr>
                <w:rFonts w:ascii="Arial" w:hAnsi="Arial" w:cs="Arial"/>
                <w:sz w:val="18"/>
                <w:szCs w:val="18"/>
              </w:rPr>
            </w:pPr>
            <w:r w:rsidRPr="00600A82">
              <w:rPr>
                <w:rFonts w:ascii="Arial" w:hAnsi="Arial" w:cs="Arial"/>
                <w:sz w:val="18"/>
                <w:szCs w:val="18"/>
              </w:rPr>
              <w:t xml:space="preserve">Assurer une formation de </w:t>
            </w:r>
            <w:r w:rsidR="00432DC1" w:rsidRPr="00600A82">
              <w:rPr>
                <w:rFonts w:ascii="Arial" w:hAnsi="Arial" w:cs="Arial"/>
                <w:sz w:val="18"/>
                <w:szCs w:val="18"/>
              </w:rPr>
              <w:t xml:space="preserve">5 jours </w:t>
            </w:r>
            <w:r w:rsidR="009E08E1" w:rsidRPr="00600A82">
              <w:rPr>
                <w:rFonts w:ascii="Arial" w:hAnsi="Arial" w:cs="Arial"/>
                <w:sz w:val="18"/>
                <w:szCs w:val="18"/>
              </w:rPr>
              <w:t>pour 2 groupes (</w:t>
            </w:r>
            <w:r w:rsidR="00432DC1" w:rsidRPr="00600A82">
              <w:rPr>
                <w:rFonts w:ascii="Arial" w:hAnsi="Arial" w:cs="Arial"/>
                <w:sz w:val="18"/>
                <w:szCs w:val="18"/>
              </w:rPr>
              <w:t xml:space="preserve">soit 2 jours et demi </w:t>
            </w:r>
            <w:r w:rsidR="009E08E1" w:rsidRPr="00600A82">
              <w:rPr>
                <w:rFonts w:ascii="Arial" w:hAnsi="Arial" w:cs="Arial"/>
                <w:sz w:val="18"/>
                <w:szCs w:val="18"/>
              </w:rPr>
              <w:t>par groupe</w:t>
            </w:r>
            <w:r w:rsidR="00EB3531" w:rsidRPr="00600A82">
              <w:rPr>
                <w:rFonts w:ascii="Arial" w:hAnsi="Arial" w:cs="Arial"/>
                <w:sz w:val="18"/>
                <w:szCs w:val="18"/>
              </w:rPr>
              <w:t xml:space="preserve"> de 18 participant</w:t>
            </w:r>
            <w:r w:rsidR="00152429" w:rsidRPr="00600A82">
              <w:rPr>
                <w:rFonts w:ascii="Arial" w:hAnsi="Arial" w:cs="Arial"/>
                <w:sz w:val="18"/>
                <w:szCs w:val="18"/>
              </w:rPr>
              <w:t>e</w:t>
            </w:r>
            <w:r w:rsidR="00EB3531" w:rsidRPr="00600A82">
              <w:rPr>
                <w:rFonts w:ascii="Arial" w:hAnsi="Arial" w:cs="Arial"/>
                <w:sz w:val="18"/>
                <w:szCs w:val="18"/>
              </w:rPr>
              <w:t>s</w:t>
            </w:r>
            <w:r w:rsidR="009E08E1" w:rsidRPr="00600A82">
              <w:rPr>
                <w:rFonts w:ascii="Arial" w:hAnsi="Arial" w:cs="Arial"/>
                <w:sz w:val="18"/>
                <w:szCs w:val="18"/>
              </w:rPr>
              <w:t>)</w:t>
            </w:r>
          </w:p>
          <w:p w14:paraId="4E4D59A6" w14:textId="1F5AA4DE" w:rsidR="00DC5CEC" w:rsidRPr="00600A82" w:rsidRDefault="00DE6030" w:rsidP="00A4058D">
            <w:pPr>
              <w:numPr>
                <w:ilvl w:val="0"/>
                <w:numId w:val="1"/>
              </w:numPr>
              <w:tabs>
                <w:tab w:val="left" w:pos="-720"/>
              </w:tabs>
              <w:suppressAutoHyphens/>
              <w:spacing w:after="54" w:line="360" w:lineRule="auto"/>
              <w:jc w:val="both"/>
              <w:rPr>
                <w:rFonts w:ascii="Arial" w:hAnsi="Arial" w:cs="Arial"/>
                <w:sz w:val="18"/>
                <w:szCs w:val="18"/>
              </w:rPr>
            </w:pPr>
            <w:r w:rsidRPr="00600A82">
              <w:rPr>
                <w:rFonts w:ascii="Arial" w:hAnsi="Arial" w:cs="Arial"/>
                <w:sz w:val="18"/>
                <w:szCs w:val="18"/>
              </w:rPr>
              <w:t>Elaborer un rapport détaillé de la session</w:t>
            </w:r>
          </w:p>
        </w:tc>
      </w:tr>
      <w:tr w:rsidR="00082EC0" w:rsidRPr="00613199" w14:paraId="724D7365" w14:textId="77777777" w:rsidTr="001E2DD0">
        <w:tblPrEx>
          <w:tblCellMar>
            <w:left w:w="148" w:type="dxa"/>
            <w:right w:w="148" w:type="dxa"/>
          </w:tblCellMar>
        </w:tblPrEx>
        <w:trPr>
          <w:jc w:val="center"/>
        </w:trPr>
        <w:tc>
          <w:tcPr>
            <w:tcW w:w="2771" w:type="dxa"/>
            <w:tcBorders>
              <w:top w:val="single" w:sz="6" w:space="0" w:color="auto"/>
              <w:left w:val="double" w:sz="6" w:space="0" w:color="auto"/>
              <w:bottom w:val="single" w:sz="6" w:space="0" w:color="auto"/>
            </w:tcBorders>
            <w:shd w:val="clear" w:color="auto" w:fill="auto"/>
          </w:tcPr>
          <w:p w14:paraId="0EEF6350" w14:textId="77777777" w:rsidR="00082EC0" w:rsidRPr="0015091B" w:rsidRDefault="00082EC0" w:rsidP="001E2DD0">
            <w:pPr>
              <w:tabs>
                <w:tab w:val="left" w:pos="-720"/>
              </w:tabs>
              <w:suppressAutoHyphens/>
              <w:spacing w:before="40" w:after="54" w:line="360" w:lineRule="auto"/>
              <w:rPr>
                <w:rFonts w:ascii="Arial" w:hAnsi="Arial" w:cs="Arial"/>
                <w:b/>
                <w:bCs/>
                <w:sz w:val="18"/>
                <w:szCs w:val="18"/>
              </w:rPr>
            </w:pPr>
            <w:r w:rsidRPr="0015091B">
              <w:rPr>
                <w:rFonts w:ascii="Arial" w:hAnsi="Arial" w:cs="Arial"/>
                <w:b/>
                <w:bCs/>
                <w:sz w:val="18"/>
                <w:szCs w:val="18"/>
              </w:rPr>
              <w:lastRenderedPageBreak/>
              <w:t>Période et conditions du contrat</w:t>
            </w:r>
          </w:p>
        </w:tc>
        <w:tc>
          <w:tcPr>
            <w:tcW w:w="7710" w:type="dxa"/>
            <w:tcBorders>
              <w:top w:val="single" w:sz="6" w:space="0" w:color="auto"/>
              <w:left w:val="single" w:sz="6" w:space="0" w:color="auto"/>
              <w:bottom w:val="single" w:sz="6" w:space="0" w:color="auto"/>
              <w:right w:val="double" w:sz="6" w:space="0" w:color="auto"/>
            </w:tcBorders>
            <w:shd w:val="clear" w:color="auto" w:fill="auto"/>
          </w:tcPr>
          <w:p w14:paraId="10C1B51A" w14:textId="40679614" w:rsidR="000C03FE" w:rsidRPr="00600A82" w:rsidRDefault="00A4058D" w:rsidP="00A4058D">
            <w:pPr>
              <w:numPr>
                <w:ilvl w:val="0"/>
                <w:numId w:val="1"/>
              </w:numPr>
              <w:tabs>
                <w:tab w:val="left" w:pos="-720"/>
              </w:tabs>
              <w:suppressAutoHyphens/>
              <w:spacing w:after="54" w:line="360" w:lineRule="auto"/>
              <w:jc w:val="both"/>
              <w:rPr>
                <w:rFonts w:ascii="Arial" w:hAnsi="Arial" w:cs="Arial"/>
                <w:color w:val="000000"/>
                <w:sz w:val="18"/>
                <w:szCs w:val="18"/>
              </w:rPr>
            </w:pPr>
            <w:r w:rsidRPr="00600A82">
              <w:rPr>
                <w:rFonts w:ascii="Arial" w:hAnsi="Arial" w:cs="Arial"/>
                <w:sz w:val="18"/>
                <w:szCs w:val="18"/>
              </w:rPr>
              <w:t xml:space="preserve">5 </w:t>
            </w:r>
            <w:r w:rsidR="00082EC0" w:rsidRPr="00600A82">
              <w:rPr>
                <w:rFonts w:ascii="Arial" w:hAnsi="Arial" w:cs="Arial"/>
                <w:sz w:val="18"/>
                <w:szCs w:val="18"/>
              </w:rPr>
              <w:t>jours</w:t>
            </w:r>
            <w:r w:rsidRPr="00600A82">
              <w:rPr>
                <w:rFonts w:ascii="Arial" w:hAnsi="Arial" w:cs="Arial"/>
                <w:sz w:val="18"/>
                <w:szCs w:val="18"/>
              </w:rPr>
              <w:t xml:space="preserve"> de travail </w:t>
            </w:r>
            <w:r w:rsidR="009E08E1" w:rsidRPr="00600A82">
              <w:rPr>
                <w:rFonts w:ascii="Arial" w:hAnsi="Arial" w:cs="Arial"/>
                <w:sz w:val="18"/>
                <w:szCs w:val="18"/>
              </w:rPr>
              <w:t>(soit 2 jours et demi par groupe</w:t>
            </w:r>
            <w:r w:rsidR="00EB3531" w:rsidRPr="00600A82">
              <w:rPr>
                <w:rFonts w:ascii="Arial" w:hAnsi="Arial" w:cs="Arial"/>
                <w:sz w:val="18"/>
                <w:szCs w:val="18"/>
              </w:rPr>
              <w:t xml:space="preserve"> de 18 participant</w:t>
            </w:r>
            <w:r w:rsidR="00152429" w:rsidRPr="00600A82">
              <w:rPr>
                <w:rFonts w:ascii="Arial" w:hAnsi="Arial" w:cs="Arial"/>
                <w:sz w:val="18"/>
                <w:szCs w:val="18"/>
              </w:rPr>
              <w:t>e</w:t>
            </w:r>
            <w:r w:rsidR="00EB3531" w:rsidRPr="00600A82">
              <w:rPr>
                <w:rFonts w:ascii="Arial" w:hAnsi="Arial" w:cs="Arial"/>
                <w:sz w:val="18"/>
                <w:szCs w:val="18"/>
              </w:rPr>
              <w:t>s</w:t>
            </w:r>
            <w:r w:rsidR="009E08E1" w:rsidRPr="00600A82">
              <w:rPr>
                <w:rFonts w:ascii="Arial" w:hAnsi="Arial" w:cs="Arial"/>
                <w:sz w:val="18"/>
                <w:szCs w:val="18"/>
              </w:rPr>
              <w:t>)</w:t>
            </w:r>
          </w:p>
        </w:tc>
      </w:tr>
      <w:tr w:rsidR="00082EC0" w:rsidRPr="00613199" w14:paraId="7ADD738B" w14:textId="77777777" w:rsidTr="001E2DD0">
        <w:tblPrEx>
          <w:tblCellMar>
            <w:left w:w="148" w:type="dxa"/>
            <w:right w:w="148" w:type="dxa"/>
          </w:tblCellMar>
        </w:tblPrEx>
        <w:trPr>
          <w:trHeight w:val="948"/>
          <w:jc w:val="center"/>
        </w:trPr>
        <w:tc>
          <w:tcPr>
            <w:tcW w:w="2771" w:type="dxa"/>
            <w:tcBorders>
              <w:top w:val="single" w:sz="6" w:space="0" w:color="auto"/>
              <w:left w:val="double" w:sz="6" w:space="0" w:color="auto"/>
              <w:bottom w:val="single" w:sz="6" w:space="0" w:color="auto"/>
            </w:tcBorders>
            <w:shd w:val="clear" w:color="auto" w:fill="auto"/>
          </w:tcPr>
          <w:p w14:paraId="2050D870" w14:textId="63849CBC" w:rsidR="00082EC0" w:rsidRPr="0015091B" w:rsidRDefault="00E34D04" w:rsidP="001E2DD0">
            <w:pPr>
              <w:tabs>
                <w:tab w:val="left" w:pos="-720"/>
              </w:tabs>
              <w:suppressAutoHyphens/>
              <w:spacing w:before="40" w:after="54" w:line="360" w:lineRule="auto"/>
              <w:rPr>
                <w:rFonts w:ascii="Arial" w:hAnsi="Arial" w:cs="Arial"/>
                <w:b/>
                <w:bCs/>
                <w:sz w:val="18"/>
                <w:szCs w:val="18"/>
              </w:rPr>
            </w:pPr>
            <w:r>
              <w:rPr>
                <w:rFonts w:ascii="Arial" w:hAnsi="Arial" w:cs="Arial"/>
                <w:b/>
                <w:bCs/>
                <w:sz w:val="18"/>
                <w:szCs w:val="18"/>
              </w:rPr>
              <w:t>L</w:t>
            </w:r>
            <w:r w:rsidR="00082EC0" w:rsidRPr="0015091B">
              <w:rPr>
                <w:rFonts w:ascii="Arial" w:hAnsi="Arial" w:cs="Arial"/>
                <w:b/>
                <w:bCs/>
                <w:sz w:val="18"/>
                <w:szCs w:val="18"/>
              </w:rPr>
              <w:t>ivrables</w:t>
            </w:r>
          </w:p>
        </w:tc>
        <w:tc>
          <w:tcPr>
            <w:tcW w:w="7710" w:type="dxa"/>
            <w:tcBorders>
              <w:top w:val="single" w:sz="6" w:space="0" w:color="auto"/>
              <w:left w:val="single" w:sz="6" w:space="0" w:color="auto"/>
              <w:bottom w:val="single" w:sz="6" w:space="0" w:color="auto"/>
              <w:right w:val="double" w:sz="6" w:space="0" w:color="auto"/>
            </w:tcBorders>
            <w:shd w:val="clear" w:color="auto" w:fill="auto"/>
          </w:tcPr>
          <w:p w14:paraId="4EB7D7AC" w14:textId="330519EA" w:rsidR="00916983" w:rsidRDefault="00A4058D" w:rsidP="00A4058D">
            <w:pPr>
              <w:numPr>
                <w:ilvl w:val="0"/>
                <w:numId w:val="1"/>
              </w:numPr>
              <w:spacing w:after="0" w:line="360" w:lineRule="auto"/>
              <w:contextualSpacing/>
              <w:jc w:val="both"/>
              <w:rPr>
                <w:rFonts w:ascii="Arial" w:hAnsi="Arial" w:cs="Arial"/>
                <w:sz w:val="18"/>
                <w:szCs w:val="18"/>
              </w:rPr>
            </w:pPr>
            <w:r>
              <w:rPr>
                <w:rFonts w:ascii="Arial" w:hAnsi="Arial" w:cs="Arial"/>
                <w:sz w:val="18"/>
                <w:szCs w:val="18"/>
              </w:rPr>
              <w:t>Note méthodologique</w:t>
            </w:r>
          </w:p>
          <w:p w14:paraId="65BFEF79" w14:textId="2B019EF1" w:rsidR="00A4058D" w:rsidRDefault="00A4058D" w:rsidP="00A4058D">
            <w:pPr>
              <w:numPr>
                <w:ilvl w:val="0"/>
                <w:numId w:val="1"/>
              </w:numPr>
              <w:spacing w:after="0" w:line="360" w:lineRule="auto"/>
              <w:contextualSpacing/>
              <w:jc w:val="both"/>
              <w:rPr>
                <w:rFonts w:ascii="Arial" w:hAnsi="Arial" w:cs="Arial"/>
                <w:sz w:val="18"/>
                <w:szCs w:val="18"/>
              </w:rPr>
            </w:pPr>
            <w:r>
              <w:rPr>
                <w:rFonts w:ascii="Arial" w:hAnsi="Arial" w:cs="Arial"/>
                <w:sz w:val="18"/>
                <w:szCs w:val="18"/>
              </w:rPr>
              <w:t xml:space="preserve">Test Pré-Post formation </w:t>
            </w:r>
          </w:p>
          <w:p w14:paraId="6BD538D6" w14:textId="0CA80409" w:rsidR="00A4058D" w:rsidRDefault="00A4058D" w:rsidP="00A4058D">
            <w:pPr>
              <w:numPr>
                <w:ilvl w:val="0"/>
                <w:numId w:val="1"/>
              </w:numPr>
              <w:spacing w:after="0" w:line="360" w:lineRule="auto"/>
              <w:contextualSpacing/>
              <w:jc w:val="both"/>
              <w:rPr>
                <w:rFonts w:ascii="Arial" w:hAnsi="Arial" w:cs="Arial"/>
                <w:sz w:val="18"/>
                <w:szCs w:val="18"/>
              </w:rPr>
            </w:pPr>
            <w:r>
              <w:rPr>
                <w:rFonts w:ascii="Arial" w:hAnsi="Arial" w:cs="Arial"/>
                <w:sz w:val="18"/>
                <w:szCs w:val="18"/>
              </w:rPr>
              <w:t>Programme de la formation</w:t>
            </w:r>
          </w:p>
          <w:p w14:paraId="24AF8817" w14:textId="01A1FEE8" w:rsidR="00A4058D" w:rsidRDefault="00A4058D" w:rsidP="00A4058D">
            <w:pPr>
              <w:numPr>
                <w:ilvl w:val="0"/>
                <w:numId w:val="1"/>
              </w:numPr>
              <w:spacing w:after="0" w:line="360" w:lineRule="auto"/>
              <w:contextualSpacing/>
              <w:jc w:val="both"/>
              <w:rPr>
                <w:rFonts w:ascii="Arial" w:hAnsi="Arial" w:cs="Arial"/>
                <w:sz w:val="18"/>
                <w:szCs w:val="18"/>
              </w:rPr>
            </w:pPr>
            <w:r>
              <w:rPr>
                <w:rFonts w:ascii="Arial" w:hAnsi="Arial" w:cs="Arial"/>
                <w:sz w:val="18"/>
                <w:szCs w:val="18"/>
              </w:rPr>
              <w:t xml:space="preserve">Supports de formation </w:t>
            </w:r>
          </w:p>
          <w:p w14:paraId="35D30116" w14:textId="2F282AF7" w:rsidR="00082EC0" w:rsidRPr="00A4058D" w:rsidRDefault="00A4058D" w:rsidP="00A4058D">
            <w:pPr>
              <w:numPr>
                <w:ilvl w:val="0"/>
                <w:numId w:val="1"/>
              </w:numPr>
              <w:spacing w:after="0" w:line="360" w:lineRule="auto"/>
              <w:contextualSpacing/>
              <w:jc w:val="both"/>
              <w:rPr>
                <w:rFonts w:ascii="Arial" w:hAnsi="Arial" w:cs="Arial"/>
                <w:sz w:val="18"/>
                <w:szCs w:val="18"/>
              </w:rPr>
            </w:pPr>
            <w:r>
              <w:rPr>
                <w:rFonts w:ascii="Arial" w:hAnsi="Arial" w:cs="Arial"/>
                <w:sz w:val="18"/>
                <w:szCs w:val="18"/>
              </w:rPr>
              <w:t xml:space="preserve">Rapport de formation </w:t>
            </w:r>
          </w:p>
        </w:tc>
      </w:tr>
      <w:tr w:rsidR="00082EC0" w:rsidRPr="00613199" w14:paraId="7B7C0822" w14:textId="77777777" w:rsidTr="001E2DD0">
        <w:tblPrEx>
          <w:tblCellMar>
            <w:left w:w="148" w:type="dxa"/>
            <w:right w:w="148" w:type="dxa"/>
          </w:tblCellMar>
        </w:tblPrEx>
        <w:trPr>
          <w:jc w:val="center"/>
        </w:trPr>
        <w:tc>
          <w:tcPr>
            <w:tcW w:w="2771" w:type="dxa"/>
            <w:tcBorders>
              <w:top w:val="single" w:sz="6" w:space="0" w:color="auto"/>
              <w:left w:val="double" w:sz="6" w:space="0" w:color="auto"/>
              <w:bottom w:val="single" w:sz="6" w:space="0" w:color="auto"/>
            </w:tcBorders>
            <w:shd w:val="clear" w:color="auto" w:fill="auto"/>
          </w:tcPr>
          <w:p w14:paraId="1CA69170" w14:textId="77777777" w:rsidR="00082EC0" w:rsidRPr="0015091B" w:rsidRDefault="00082EC0" w:rsidP="001E2DD0">
            <w:pPr>
              <w:tabs>
                <w:tab w:val="left" w:pos="-720"/>
              </w:tabs>
              <w:suppressAutoHyphens/>
              <w:spacing w:before="40" w:after="54" w:line="360" w:lineRule="auto"/>
              <w:rPr>
                <w:rFonts w:ascii="Arial" w:hAnsi="Arial" w:cs="Arial"/>
                <w:b/>
                <w:bCs/>
                <w:sz w:val="18"/>
                <w:szCs w:val="18"/>
              </w:rPr>
            </w:pPr>
            <w:r w:rsidRPr="0015091B">
              <w:rPr>
                <w:rFonts w:ascii="Arial" w:hAnsi="Arial" w:cs="Arial"/>
                <w:b/>
                <w:bCs/>
                <w:sz w:val="18"/>
                <w:szCs w:val="18"/>
              </w:rPr>
              <w:t>Suivi / monitoring</w:t>
            </w:r>
          </w:p>
        </w:tc>
        <w:tc>
          <w:tcPr>
            <w:tcW w:w="7710" w:type="dxa"/>
            <w:tcBorders>
              <w:top w:val="single" w:sz="6" w:space="0" w:color="auto"/>
              <w:left w:val="single" w:sz="6" w:space="0" w:color="auto"/>
              <w:bottom w:val="single" w:sz="6" w:space="0" w:color="auto"/>
              <w:right w:val="double" w:sz="6" w:space="0" w:color="auto"/>
            </w:tcBorders>
            <w:shd w:val="clear" w:color="auto" w:fill="auto"/>
          </w:tcPr>
          <w:p w14:paraId="3D262591" w14:textId="3F489406" w:rsidR="00736489" w:rsidRPr="00736489" w:rsidRDefault="00736489" w:rsidP="004A50AB">
            <w:pPr>
              <w:tabs>
                <w:tab w:val="left" w:pos="-720"/>
              </w:tabs>
              <w:suppressAutoHyphens/>
              <w:spacing w:after="54" w:line="360" w:lineRule="auto"/>
              <w:jc w:val="both"/>
              <w:rPr>
                <w:rFonts w:ascii="Arial" w:hAnsi="Arial" w:cs="Arial"/>
                <w:sz w:val="18"/>
                <w:szCs w:val="18"/>
              </w:rPr>
            </w:pPr>
            <w:r w:rsidRPr="00736489">
              <w:rPr>
                <w:rFonts w:ascii="Arial" w:hAnsi="Arial" w:cs="Arial"/>
                <w:sz w:val="18"/>
                <w:szCs w:val="18"/>
              </w:rPr>
              <w:t xml:space="preserve">La supervision et la validation du </w:t>
            </w:r>
            <w:r>
              <w:rPr>
                <w:rFonts w:ascii="Arial" w:hAnsi="Arial" w:cs="Arial"/>
                <w:sz w:val="18"/>
                <w:szCs w:val="18"/>
              </w:rPr>
              <w:t xml:space="preserve">travail seront assurées par l’équipe de </w:t>
            </w:r>
            <w:r w:rsidR="00A922F9">
              <w:rPr>
                <w:rFonts w:ascii="Arial" w:hAnsi="Arial" w:cs="Arial"/>
                <w:sz w:val="18"/>
                <w:szCs w:val="18"/>
              </w:rPr>
              <w:t>TAMSS.</w:t>
            </w:r>
            <w:r w:rsidR="004A50AB">
              <w:rPr>
                <w:rFonts w:ascii="Arial" w:hAnsi="Arial" w:cs="Arial"/>
                <w:sz w:val="18"/>
                <w:szCs w:val="18"/>
              </w:rPr>
              <w:br/>
              <w:t>Le/la Formateur(</w:t>
            </w:r>
            <w:proofErr w:type="spellStart"/>
            <w:r w:rsidR="004A50AB">
              <w:rPr>
                <w:rFonts w:ascii="Arial" w:hAnsi="Arial" w:cs="Arial"/>
                <w:sz w:val="18"/>
                <w:szCs w:val="18"/>
              </w:rPr>
              <w:t>trice</w:t>
            </w:r>
            <w:proofErr w:type="spellEnd"/>
            <w:r w:rsidR="004A50AB">
              <w:rPr>
                <w:rFonts w:ascii="Arial" w:hAnsi="Arial" w:cs="Arial"/>
                <w:sz w:val="18"/>
                <w:szCs w:val="18"/>
              </w:rPr>
              <w:t xml:space="preserve">) </w:t>
            </w:r>
            <w:r w:rsidRPr="00736489">
              <w:rPr>
                <w:rFonts w:ascii="Arial" w:hAnsi="Arial" w:cs="Arial"/>
                <w:sz w:val="18"/>
                <w:szCs w:val="18"/>
              </w:rPr>
              <w:t>est tenu à une obligation de confidentialité, il/elle ne doit publier ou</w:t>
            </w:r>
            <w:r w:rsidRPr="00736489">
              <w:rPr>
                <w:rFonts w:ascii="Arial" w:hAnsi="Arial" w:cs="Arial"/>
                <w:sz w:val="18"/>
                <w:szCs w:val="18"/>
              </w:rPr>
              <w:br/>
              <w:t>divulguer aucune information portée à sa connaissance dans le cadre du travail sollicité,</w:t>
            </w:r>
            <w:r w:rsidRPr="00736489">
              <w:rPr>
                <w:rFonts w:ascii="Arial" w:hAnsi="Arial" w:cs="Arial"/>
                <w:sz w:val="18"/>
                <w:szCs w:val="18"/>
              </w:rPr>
              <w:br/>
              <w:t xml:space="preserve">à aucune personne non autorisée et sans le consentement écrit </w:t>
            </w:r>
            <w:r w:rsidR="00152429">
              <w:rPr>
                <w:rFonts w:ascii="Arial" w:hAnsi="Arial" w:cs="Arial"/>
                <w:sz w:val="18"/>
                <w:szCs w:val="18"/>
              </w:rPr>
              <w:t xml:space="preserve">au </w:t>
            </w:r>
            <w:r w:rsidRPr="00736489">
              <w:rPr>
                <w:rFonts w:ascii="Arial" w:hAnsi="Arial" w:cs="Arial"/>
                <w:sz w:val="18"/>
                <w:szCs w:val="18"/>
              </w:rPr>
              <w:t>préalable.</w:t>
            </w:r>
          </w:p>
        </w:tc>
      </w:tr>
      <w:tr w:rsidR="00082EC0" w:rsidRPr="00613199" w14:paraId="6775EF0F" w14:textId="77777777" w:rsidTr="001E2DD0">
        <w:tblPrEx>
          <w:tblCellMar>
            <w:left w:w="148" w:type="dxa"/>
            <w:right w:w="148" w:type="dxa"/>
          </w:tblCellMar>
        </w:tblPrEx>
        <w:trPr>
          <w:jc w:val="center"/>
        </w:trPr>
        <w:tc>
          <w:tcPr>
            <w:tcW w:w="2771" w:type="dxa"/>
            <w:tcBorders>
              <w:top w:val="single" w:sz="6" w:space="0" w:color="auto"/>
              <w:left w:val="double" w:sz="6" w:space="0" w:color="auto"/>
              <w:bottom w:val="single" w:sz="6" w:space="0" w:color="auto"/>
            </w:tcBorders>
            <w:shd w:val="clear" w:color="auto" w:fill="auto"/>
          </w:tcPr>
          <w:p w14:paraId="60510619" w14:textId="77777777" w:rsidR="00082EC0" w:rsidRPr="0015091B" w:rsidRDefault="00082EC0" w:rsidP="001E2DD0">
            <w:pPr>
              <w:tabs>
                <w:tab w:val="left" w:pos="-720"/>
              </w:tabs>
              <w:suppressAutoHyphens/>
              <w:spacing w:before="40" w:after="54" w:line="360" w:lineRule="auto"/>
              <w:rPr>
                <w:rFonts w:ascii="Arial" w:hAnsi="Arial" w:cs="Arial"/>
                <w:b/>
                <w:bCs/>
                <w:sz w:val="18"/>
                <w:szCs w:val="18"/>
              </w:rPr>
            </w:pPr>
            <w:r w:rsidRPr="0015091B">
              <w:rPr>
                <w:rFonts w:ascii="Arial" w:hAnsi="Arial" w:cs="Arial"/>
                <w:b/>
                <w:bCs/>
                <w:sz w:val="18"/>
                <w:szCs w:val="18"/>
              </w:rPr>
              <w:t>Qualifications / Expérience</w:t>
            </w:r>
          </w:p>
        </w:tc>
        <w:tc>
          <w:tcPr>
            <w:tcW w:w="7710" w:type="dxa"/>
            <w:tcBorders>
              <w:top w:val="single" w:sz="6" w:space="0" w:color="auto"/>
              <w:left w:val="single" w:sz="6" w:space="0" w:color="auto"/>
              <w:bottom w:val="single" w:sz="6" w:space="0" w:color="auto"/>
              <w:right w:val="double" w:sz="6" w:space="0" w:color="auto"/>
            </w:tcBorders>
            <w:shd w:val="clear" w:color="auto" w:fill="auto"/>
          </w:tcPr>
          <w:p w14:paraId="32DAB5F4" w14:textId="38A359A1" w:rsidR="00643F88" w:rsidRDefault="00643F88" w:rsidP="000F501B">
            <w:pPr>
              <w:spacing w:after="0" w:line="360" w:lineRule="auto"/>
              <w:jc w:val="both"/>
              <w:rPr>
                <w:rFonts w:ascii="Arial" w:hAnsi="Arial" w:cs="Arial"/>
                <w:sz w:val="18"/>
                <w:szCs w:val="18"/>
              </w:rPr>
            </w:pPr>
            <w:r w:rsidRPr="00643F88">
              <w:rPr>
                <w:rFonts w:ascii="Arial" w:hAnsi="Arial" w:cs="Arial"/>
                <w:sz w:val="18"/>
                <w:szCs w:val="18"/>
              </w:rPr>
              <w:t>Les soumissionnaires doivent répondre aux conditions suivantes :</w:t>
            </w:r>
          </w:p>
          <w:p w14:paraId="6DB24882" w14:textId="77777777" w:rsidR="009E08E1" w:rsidRPr="009E08E1" w:rsidRDefault="009E08E1" w:rsidP="000F501B">
            <w:pPr>
              <w:spacing w:after="0" w:line="360" w:lineRule="auto"/>
              <w:jc w:val="both"/>
              <w:rPr>
                <w:rFonts w:ascii="Arial" w:hAnsi="Arial" w:cs="Arial"/>
                <w:sz w:val="8"/>
                <w:szCs w:val="8"/>
              </w:rPr>
            </w:pPr>
          </w:p>
          <w:p w14:paraId="569D544B" w14:textId="464B515A" w:rsidR="0095722E" w:rsidRDefault="0095722E" w:rsidP="009E08E1">
            <w:pPr>
              <w:numPr>
                <w:ilvl w:val="0"/>
                <w:numId w:val="1"/>
              </w:numPr>
              <w:spacing w:after="0" w:line="360" w:lineRule="auto"/>
              <w:jc w:val="both"/>
              <w:rPr>
                <w:rFonts w:ascii="Arial" w:hAnsi="Arial" w:cs="Arial"/>
                <w:sz w:val="18"/>
                <w:szCs w:val="18"/>
              </w:rPr>
            </w:pPr>
            <w:r>
              <w:rPr>
                <w:rFonts w:ascii="Arial" w:hAnsi="Arial" w:cs="Arial"/>
                <w:sz w:val="18"/>
                <w:szCs w:val="18"/>
              </w:rPr>
              <w:t>Au moins 5 ans d’expériences en animation des ateliers et des formations dans le domaine,</w:t>
            </w:r>
          </w:p>
          <w:p w14:paraId="1CE70A3C" w14:textId="567B634D" w:rsidR="009E08E1" w:rsidRPr="009E08E1" w:rsidRDefault="009E08E1" w:rsidP="009E08E1">
            <w:pPr>
              <w:numPr>
                <w:ilvl w:val="0"/>
                <w:numId w:val="1"/>
              </w:numPr>
              <w:spacing w:after="0" w:line="360" w:lineRule="auto"/>
              <w:jc w:val="both"/>
              <w:rPr>
                <w:rFonts w:ascii="Arial" w:hAnsi="Arial" w:cs="Arial"/>
                <w:sz w:val="18"/>
                <w:szCs w:val="18"/>
              </w:rPr>
            </w:pPr>
            <w:r w:rsidRPr="009E08E1">
              <w:rPr>
                <w:rFonts w:ascii="Arial" w:hAnsi="Arial" w:cs="Arial"/>
                <w:sz w:val="18"/>
                <w:szCs w:val="18"/>
              </w:rPr>
              <w:t>Détenir un diplôme universitaire supérieur en sciences juridiques, droit ou similaire</w:t>
            </w:r>
            <w:r w:rsidR="00F5304A">
              <w:rPr>
                <w:rFonts w:ascii="Arial" w:hAnsi="Arial" w:cs="Arial"/>
                <w:sz w:val="18"/>
                <w:szCs w:val="18"/>
              </w:rPr>
              <w:t>,</w:t>
            </w:r>
          </w:p>
          <w:p w14:paraId="66805392" w14:textId="48F9F95C" w:rsidR="009E08E1" w:rsidRPr="009E08E1" w:rsidRDefault="009E08E1" w:rsidP="009E08E1">
            <w:pPr>
              <w:numPr>
                <w:ilvl w:val="0"/>
                <w:numId w:val="1"/>
              </w:numPr>
              <w:spacing w:after="0" w:line="360" w:lineRule="auto"/>
              <w:jc w:val="both"/>
              <w:rPr>
                <w:rFonts w:ascii="Arial" w:hAnsi="Arial" w:cs="Arial"/>
                <w:sz w:val="18"/>
                <w:szCs w:val="18"/>
              </w:rPr>
            </w:pPr>
            <w:r w:rsidRPr="009E08E1">
              <w:rPr>
                <w:rFonts w:ascii="Arial" w:hAnsi="Arial" w:cs="Arial"/>
                <w:sz w:val="18"/>
                <w:szCs w:val="18"/>
              </w:rPr>
              <w:t>Avoir une bonne connaissance des thématiques de genre et violences fondées sur le genre, et de la loi 58/2017</w:t>
            </w:r>
            <w:r w:rsidR="00F5304A">
              <w:rPr>
                <w:rFonts w:ascii="Arial" w:hAnsi="Arial" w:cs="Arial"/>
                <w:sz w:val="18"/>
                <w:szCs w:val="18"/>
              </w:rPr>
              <w:t>,</w:t>
            </w:r>
          </w:p>
          <w:p w14:paraId="77D40C41" w14:textId="38E0089A" w:rsidR="009E08E1" w:rsidRPr="009E08E1" w:rsidRDefault="009E08E1" w:rsidP="009E08E1">
            <w:pPr>
              <w:numPr>
                <w:ilvl w:val="0"/>
                <w:numId w:val="1"/>
              </w:numPr>
              <w:spacing w:after="0" w:line="360" w:lineRule="auto"/>
              <w:jc w:val="both"/>
              <w:rPr>
                <w:rFonts w:ascii="Arial" w:hAnsi="Arial" w:cs="Arial"/>
                <w:sz w:val="18"/>
                <w:szCs w:val="18"/>
              </w:rPr>
            </w:pPr>
            <w:r w:rsidRPr="009E08E1">
              <w:rPr>
                <w:rFonts w:ascii="Arial" w:hAnsi="Arial" w:cs="Arial"/>
                <w:sz w:val="18"/>
                <w:szCs w:val="18"/>
              </w:rPr>
              <w:t>Posséder une expérience avérée en matière d’animation de formation et d’approches participatives et techniques de format</w:t>
            </w:r>
            <w:r>
              <w:rPr>
                <w:rFonts w:ascii="Arial" w:hAnsi="Arial" w:cs="Arial"/>
                <w:sz w:val="18"/>
                <w:szCs w:val="18"/>
              </w:rPr>
              <w:t>ion adaptées pour les adultes</w:t>
            </w:r>
            <w:r w:rsidR="00F5304A">
              <w:rPr>
                <w:rFonts w:ascii="Arial" w:hAnsi="Arial" w:cs="Arial"/>
                <w:sz w:val="18"/>
                <w:szCs w:val="18"/>
              </w:rPr>
              <w:t>,</w:t>
            </w:r>
            <w:r>
              <w:rPr>
                <w:rFonts w:ascii="Arial" w:hAnsi="Arial" w:cs="Arial"/>
                <w:sz w:val="18"/>
                <w:szCs w:val="18"/>
              </w:rPr>
              <w:t> </w:t>
            </w:r>
          </w:p>
          <w:p w14:paraId="365BAB0F" w14:textId="776D9287" w:rsidR="00643F88" w:rsidRDefault="00643F88" w:rsidP="009E08E1">
            <w:pPr>
              <w:numPr>
                <w:ilvl w:val="0"/>
                <w:numId w:val="1"/>
              </w:numPr>
              <w:spacing w:after="0" w:line="360" w:lineRule="auto"/>
              <w:jc w:val="both"/>
              <w:rPr>
                <w:rFonts w:ascii="Arial" w:hAnsi="Arial" w:cs="Arial"/>
                <w:sz w:val="18"/>
                <w:szCs w:val="18"/>
              </w:rPr>
            </w:pPr>
            <w:r w:rsidRPr="00643F88">
              <w:rPr>
                <w:rFonts w:ascii="Arial" w:hAnsi="Arial" w:cs="Arial"/>
                <w:sz w:val="18"/>
                <w:szCs w:val="18"/>
              </w:rPr>
              <w:t>Connaissances approfondies des droits humains fondamentaux, violences fondées</w:t>
            </w:r>
            <w:r w:rsidRPr="00643F88">
              <w:rPr>
                <w:rFonts w:ascii="Arial" w:hAnsi="Arial" w:cs="Arial"/>
                <w:sz w:val="18"/>
                <w:szCs w:val="18"/>
              </w:rPr>
              <w:br/>
              <w:t>sur le genre et prise en charge des victimes</w:t>
            </w:r>
            <w:r w:rsidR="00F5304A">
              <w:rPr>
                <w:rFonts w:ascii="Arial" w:hAnsi="Arial" w:cs="Arial"/>
                <w:sz w:val="18"/>
                <w:szCs w:val="18"/>
              </w:rPr>
              <w:t>,</w:t>
            </w:r>
          </w:p>
          <w:p w14:paraId="4FE5D7E5" w14:textId="77777777" w:rsidR="00C22A8F" w:rsidRPr="00F103D5" w:rsidRDefault="00F103D5" w:rsidP="009E08E1">
            <w:pPr>
              <w:numPr>
                <w:ilvl w:val="0"/>
                <w:numId w:val="1"/>
              </w:numPr>
              <w:shd w:val="clear" w:color="auto" w:fill="FFFFFF"/>
              <w:spacing w:after="0" w:line="360" w:lineRule="auto"/>
              <w:jc w:val="both"/>
              <w:rPr>
                <w:rFonts w:ascii="Arial" w:hAnsi="Arial" w:cs="Arial"/>
                <w:sz w:val="18"/>
                <w:szCs w:val="18"/>
              </w:rPr>
            </w:pPr>
            <w:r w:rsidRPr="009E08E1">
              <w:rPr>
                <w:rFonts w:ascii="Arial" w:hAnsi="Arial" w:cs="Arial"/>
                <w:sz w:val="18"/>
                <w:szCs w:val="18"/>
              </w:rPr>
              <w:t>Bonne connaissance du domaine d’intervention</w:t>
            </w:r>
          </w:p>
          <w:p w14:paraId="49768B8D" w14:textId="1B2491D3" w:rsidR="00F103D5" w:rsidRPr="00021DCE" w:rsidRDefault="00F103D5" w:rsidP="009E08E1">
            <w:pPr>
              <w:numPr>
                <w:ilvl w:val="0"/>
                <w:numId w:val="1"/>
              </w:numPr>
              <w:shd w:val="clear" w:color="auto" w:fill="FFFFFF"/>
              <w:spacing w:after="0" w:line="360" w:lineRule="auto"/>
              <w:jc w:val="both"/>
              <w:rPr>
                <w:rFonts w:ascii="Arial" w:hAnsi="Arial" w:cs="Arial"/>
                <w:sz w:val="18"/>
                <w:szCs w:val="18"/>
              </w:rPr>
            </w:pPr>
            <w:r w:rsidRPr="009E08E1">
              <w:rPr>
                <w:rFonts w:ascii="Arial" w:hAnsi="Arial" w:cs="Arial"/>
                <w:sz w:val="18"/>
                <w:szCs w:val="18"/>
              </w:rPr>
              <w:t>Maîtrise des techniques pédagogiques</w:t>
            </w:r>
          </w:p>
          <w:p w14:paraId="70397622" w14:textId="7A43422A" w:rsidR="00F103D5" w:rsidRPr="00853862" w:rsidRDefault="00EB3531" w:rsidP="00853862">
            <w:pPr>
              <w:numPr>
                <w:ilvl w:val="0"/>
                <w:numId w:val="1"/>
              </w:numPr>
              <w:shd w:val="clear" w:color="auto" w:fill="FFFFFF"/>
              <w:spacing w:after="0" w:line="360" w:lineRule="auto"/>
              <w:jc w:val="both"/>
              <w:rPr>
                <w:rFonts w:ascii="Arial" w:hAnsi="Arial" w:cs="Arial"/>
                <w:sz w:val="18"/>
                <w:szCs w:val="18"/>
              </w:rPr>
            </w:pPr>
            <w:r>
              <w:rPr>
                <w:rFonts w:ascii="Arial" w:hAnsi="Arial" w:cs="Arial"/>
                <w:sz w:val="18"/>
                <w:szCs w:val="18"/>
              </w:rPr>
              <w:t>Avoir les capacités pour</w:t>
            </w:r>
            <w:r w:rsidR="00021DCE" w:rsidRPr="009E08E1">
              <w:rPr>
                <w:rFonts w:ascii="Arial" w:hAnsi="Arial" w:cs="Arial"/>
                <w:sz w:val="18"/>
                <w:szCs w:val="18"/>
              </w:rPr>
              <w:t xml:space="preserve"> identifier les besoins et les attentes</w:t>
            </w:r>
          </w:p>
        </w:tc>
      </w:tr>
      <w:tr w:rsidR="00082EC0" w:rsidRPr="00613199" w14:paraId="74370E44" w14:textId="77777777" w:rsidTr="0045481C">
        <w:tblPrEx>
          <w:tblCellMar>
            <w:left w:w="148" w:type="dxa"/>
            <w:right w:w="148" w:type="dxa"/>
          </w:tblCellMar>
        </w:tblPrEx>
        <w:trPr>
          <w:jc w:val="center"/>
        </w:trPr>
        <w:tc>
          <w:tcPr>
            <w:tcW w:w="2771" w:type="dxa"/>
            <w:tcBorders>
              <w:top w:val="single" w:sz="6" w:space="0" w:color="auto"/>
              <w:left w:val="double" w:sz="6" w:space="0" w:color="auto"/>
              <w:bottom w:val="double" w:sz="6" w:space="0" w:color="auto"/>
            </w:tcBorders>
            <w:shd w:val="clear" w:color="auto" w:fill="auto"/>
          </w:tcPr>
          <w:p w14:paraId="32610444" w14:textId="77777777" w:rsidR="00082EC0" w:rsidRPr="0015091B" w:rsidRDefault="00082EC0" w:rsidP="001E2DD0">
            <w:pPr>
              <w:tabs>
                <w:tab w:val="left" w:pos="-720"/>
              </w:tabs>
              <w:suppressAutoHyphens/>
              <w:spacing w:before="40" w:after="54" w:line="360" w:lineRule="auto"/>
              <w:rPr>
                <w:rFonts w:ascii="Arial" w:hAnsi="Arial" w:cs="Arial"/>
                <w:b/>
                <w:bCs/>
                <w:color w:val="000000"/>
                <w:sz w:val="18"/>
                <w:szCs w:val="18"/>
              </w:rPr>
            </w:pPr>
            <w:r w:rsidRPr="0015091B">
              <w:rPr>
                <w:rFonts w:ascii="Arial" w:hAnsi="Arial" w:cs="Arial"/>
                <w:b/>
                <w:bCs/>
                <w:color w:val="000000"/>
                <w:sz w:val="18"/>
                <w:szCs w:val="18"/>
              </w:rPr>
              <w:t>Soumission des candidatures</w:t>
            </w:r>
          </w:p>
        </w:tc>
        <w:tc>
          <w:tcPr>
            <w:tcW w:w="7710" w:type="dxa"/>
            <w:tcBorders>
              <w:top w:val="single" w:sz="6" w:space="0" w:color="auto"/>
              <w:left w:val="single" w:sz="6" w:space="0" w:color="auto"/>
              <w:bottom w:val="double" w:sz="6" w:space="0" w:color="auto"/>
              <w:right w:val="double" w:sz="6" w:space="0" w:color="auto"/>
            </w:tcBorders>
            <w:shd w:val="clear" w:color="auto" w:fill="auto"/>
          </w:tcPr>
          <w:p w14:paraId="4EED7B2B" w14:textId="77777777" w:rsidR="00082EC0" w:rsidRPr="00326D20" w:rsidRDefault="00082EC0" w:rsidP="001E2DD0">
            <w:pPr>
              <w:tabs>
                <w:tab w:val="left" w:pos="-720"/>
              </w:tabs>
              <w:suppressAutoHyphens/>
              <w:spacing w:before="40" w:after="54" w:line="360" w:lineRule="auto"/>
              <w:jc w:val="both"/>
              <w:rPr>
                <w:rFonts w:ascii="Arial" w:hAnsi="Arial" w:cs="Arial"/>
                <w:color w:val="000000"/>
                <w:sz w:val="18"/>
                <w:szCs w:val="18"/>
              </w:rPr>
            </w:pPr>
            <w:r w:rsidRPr="00326D20">
              <w:rPr>
                <w:rFonts w:ascii="Arial" w:hAnsi="Arial" w:cs="Arial"/>
                <w:color w:val="000000"/>
                <w:sz w:val="18"/>
                <w:szCs w:val="18"/>
              </w:rPr>
              <w:t>Le dossier de candidature doit comporter :</w:t>
            </w:r>
          </w:p>
          <w:p w14:paraId="079B11FE" w14:textId="04831558" w:rsidR="00082EC0" w:rsidRDefault="00082EC0" w:rsidP="00C22A8F">
            <w:pPr>
              <w:numPr>
                <w:ilvl w:val="0"/>
                <w:numId w:val="1"/>
              </w:numPr>
              <w:tabs>
                <w:tab w:val="left" w:pos="-720"/>
              </w:tabs>
              <w:suppressAutoHyphens/>
              <w:spacing w:before="40" w:after="54" w:line="360" w:lineRule="auto"/>
              <w:jc w:val="both"/>
              <w:rPr>
                <w:rFonts w:ascii="Arial" w:hAnsi="Arial" w:cs="Arial"/>
                <w:color w:val="000000"/>
                <w:sz w:val="18"/>
                <w:szCs w:val="18"/>
              </w:rPr>
            </w:pPr>
            <w:r>
              <w:rPr>
                <w:rFonts w:ascii="Arial" w:hAnsi="Arial" w:cs="Arial"/>
                <w:color w:val="000000"/>
                <w:sz w:val="18"/>
                <w:szCs w:val="18"/>
              </w:rPr>
              <w:t xml:space="preserve">Une Offre technique </w:t>
            </w:r>
          </w:p>
          <w:p w14:paraId="0F2C7288" w14:textId="2C5817F8" w:rsidR="007F3551" w:rsidRPr="00B032ED" w:rsidRDefault="00B032ED" w:rsidP="00104E3B">
            <w:pPr>
              <w:numPr>
                <w:ilvl w:val="0"/>
                <w:numId w:val="1"/>
              </w:numPr>
              <w:tabs>
                <w:tab w:val="left" w:pos="-720"/>
              </w:tabs>
              <w:suppressAutoHyphens/>
              <w:spacing w:before="40" w:after="54" w:line="360" w:lineRule="auto"/>
              <w:jc w:val="both"/>
              <w:rPr>
                <w:rFonts w:ascii="Arial" w:hAnsi="Arial" w:cs="Arial"/>
                <w:color w:val="000000"/>
                <w:sz w:val="18"/>
                <w:szCs w:val="18"/>
              </w:rPr>
            </w:pPr>
            <w:r w:rsidRPr="00B032ED">
              <w:rPr>
                <w:rFonts w:ascii="Arial" w:hAnsi="Arial" w:cs="Arial"/>
                <w:color w:val="000000"/>
                <w:sz w:val="18"/>
                <w:szCs w:val="18"/>
              </w:rPr>
              <w:t>Une offre financière en</w:t>
            </w:r>
            <w:r w:rsidRPr="00600A82">
              <w:rPr>
                <w:rFonts w:ascii="Arial" w:hAnsi="Arial" w:cs="Arial"/>
                <w:color w:val="000000"/>
                <w:sz w:val="18"/>
                <w:szCs w:val="18"/>
              </w:rPr>
              <w:t xml:space="preserve"> </w:t>
            </w:r>
            <w:r w:rsidR="00600A82" w:rsidRPr="00600A82">
              <w:rPr>
                <w:rFonts w:ascii="Arial" w:hAnsi="Arial" w:cs="Arial"/>
                <w:color w:val="000000"/>
                <w:sz w:val="18"/>
                <w:szCs w:val="18"/>
              </w:rPr>
              <w:t>TTC</w:t>
            </w:r>
            <w:r w:rsidR="00152429">
              <w:rPr>
                <w:rFonts w:ascii="Arial" w:hAnsi="Arial" w:cs="Arial"/>
                <w:color w:val="000000"/>
                <w:sz w:val="18"/>
                <w:szCs w:val="18"/>
              </w:rPr>
              <w:t xml:space="preserve"> </w:t>
            </w:r>
            <w:r w:rsidRPr="00B032ED">
              <w:rPr>
                <w:rFonts w:ascii="Arial" w:hAnsi="Arial" w:cs="Arial"/>
                <w:color w:val="000000"/>
                <w:sz w:val="18"/>
                <w:szCs w:val="18"/>
              </w:rPr>
              <w:t>précisant le coût homme /jour appliqué da</w:t>
            </w:r>
            <w:r>
              <w:rPr>
                <w:rFonts w:ascii="Arial" w:hAnsi="Arial" w:cs="Arial"/>
                <w:color w:val="000000"/>
                <w:sz w:val="18"/>
                <w:szCs w:val="18"/>
              </w:rPr>
              <w:t>ns le cadre de la consultance (</w:t>
            </w:r>
            <w:r w:rsidRPr="00B032ED">
              <w:rPr>
                <w:rFonts w:ascii="Arial" w:hAnsi="Arial" w:cs="Arial"/>
                <w:color w:val="000000"/>
                <w:sz w:val="18"/>
                <w:szCs w:val="18"/>
              </w:rPr>
              <w:t>Tous le</w:t>
            </w:r>
            <w:r>
              <w:rPr>
                <w:rFonts w:ascii="Arial" w:hAnsi="Arial" w:cs="Arial"/>
                <w:color w:val="000000"/>
                <w:sz w:val="18"/>
                <w:szCs w:val="18"/>
              </w:rPr>
              <w:t>s frais inhérents à la mission déplacements, hébergement, perdiem, etc.</w:t>
            </w:r>
            <w:r w:rsidR="008E363A">
              <w:rPr>
                <w:rFonts w:ascii="Arial" w:hAnsi="Arial" w:cs="Arial"/>
                <w:color w:val="000000"/>
                <w:sz w:val="18"/>
                <w:szCs w:val="18"/>
              </w:rPr>
              <w:t>)</w:t>
            </w:r>
            <w:r>
              <w:rPr>
                <w:rFonts w:ascii="Arial" w:hAnsi="Arial" w:cs="Arial"/>
                <w:color w:val="000000"/>
                <w:sz w:val="18"/>
                <w:szCs w:val="18"/>
              </w:rPr>
              <w:t xml:space="preserve"> </w:t>
            </w:r>
            <w:r w:rsidRPr="00B032ED">
              <w:rPr>
                <w:rFonts w:ascii="Arial" w:hAnsi="Arial" w:cs="Arial"/>
                <w:color w:val="000000"/>
                <w:sz w:val="18"/>
                <w:szCs w:val="18"/>
              </w:rPr>
              <w:t>seront directement</w:t>
            </w:r>
            <w:r w:rsidR="008E363A">
              <w:rPr>
                <w:rFonts w:ascii="Arial" w:hAnsi="Arial" w:cs="Arial"/>
                <w:color w:val="000000"/>
                <w:sz w:val="18"/>
                <w:szCs w:val="18"/>
              </w:rPr>
              <w:t xml:space="preserve"> inclus dans l’offre financière</w:t>
            </w:r>
            <w:r>
              <w:rPr>
                <w:rFonts w:ascii="Arial" w:hAnsi="Arial" w:cs="Arial"/>
                <w:color w:val="000000"/>
                <w:sz w:val="18"/>
                <w:szCs w:val="18"/>
              </w:rPr>
              <w:t>.</w:t>
            </w:r>
          </w:p>
          <w:p w14:paraId="27D43331" w14:textId="014E435E" w:rsidR="00082EC0" w:rsidRDefault="00082EC0" w:rsidP="00082EC0">
            <w:pPr>
              <w:numPr>
                <w:ilvl w:val="0"/>
                <w:numId w:val="1"/>
              </w:numPr>
              <w:tabs>
                <w:tab w:val="left" w:pos="-720"/>
              </w:tabs>
              <w:suppressAutoHyphens/>
              <w:spacing w:before="40" w:after="54" w:line="360" w:lineRule="auto"/>
              <w:jc w:val="both"/>
              <w:rPr>
                <w:rFonts w:ascii="Arial" w:hAnsi="Arial" w:cs="Arial"/>
                <w:color w:val="000000"/>
                <w:sz w:val="18"/>
                <w:szCs w:val="18"/>
              </w:rPr>
            </w:pPr>
            <w:r w:rsidRPr="00326D20">
              <w:rPr>
                <w:rFonts w:ascii="Arial" w:hAnsi="Arial" w:cs="Arial"/>
                <w:color w:val="000000"/>
                <w:sz w:val="18"/>
                <w:szCs w:val="18"/>
              </w:rPr>
              <w:t>Un curriculum vitae détaillé</w:t>
            </w:r>
          </w:p>
          <w:p w14:paraId="327B153C" w14:textId="65C52077" w:rsidR="00EB3531" w:rsidRPr="00326D20" w:rsidRDefault="0095722E" w:rsidP="00082EC0">
            <w:pPr>
              <w:numPr>
                <w:ilvl w:val="0"/>
                <w:numId w:val="1"/>
              </w:numPr>
              <w:tabs>
                <w:tab w:val="left" w:pos="-720"/>
              </w:tabs>
              <w:suppressAutoHyphens/>
              <w:spacing w:before="40" w:after="54" w:line="360" w:lineRule="auto"/>
              <w:jc w:val="both"/>
              <w:rPr>
                <w:rFonts w:ascii="Arial" w:hAnsi="Arial" w:cs="Arial"/>
                <w:color w:val="000000"/>
                <w:sz w:val="18"/>
                <w:szCs w:val="18"/>
              </w:rPr>
            </w:pPr>
            <w:r>
              <w:rPr>
                <w:rFonts w:ascii="Arial" w:hAnsi="Arial" w:cs="Arial"/>
                <w:color w:val="000000"/>
                <w:sz w:val="18"/>
                <w:szCs w:val="18"/>
              </w:rPr>
              <w:t>Au moins 2 références avec leurs contacts (GSM et mail).</w:t>
            </w:r>
          </w:p>
          <w:p w14:paraId="12BCAF94" w14:textId="6044D85F" w:rsidR="00082EC0" w:rsidRPr="008E363A" w:rsidRDefault="00082EC0" w:rsidP="008E363A">
            <w:pPr>
              <w:tabs>
                <w:tab w:val="left" w:pos="-720"/>
              </w:tabs>
              <w:suppressAutoHyphens/>
              <w:spacing w:before="40" w:after="54" w:line="360" w:lineRule="auto"/>
              <w:jc w:val="both"/>
              <w:rPr>
                <w:rFonts w:ascii="Arial" w:hAnsi="Arial" w:cs="Arial"/>
                <w:b/>
                <w:bCs/>
                <w:color w:val="000000"/>
                <w:sz w:val="18"/>
                <w:szCs w:val="18"/>
              </w:rPr>
            </w:pPr>
            <w:r w:rsidRPr="00326D20">
              <w:rPr>
                <w:rFonts w:ascii="Arial" w:hAnsi="Arial" w:cs="Arial"/>
                <w:color w:val="000000"/>
                <w:sz w:val="18"/>
                <w:szCs w:val="18"/>
              </w:rPr>
              <w:t xml:space="preserve">Date </w:t>
            </w:r>
            <w:r w:rsidR="003D4735">
              <w:rPr>
                <w:rFonts w:ascii="Arial" w:hAnsi="Arial" w:cs="Arial"/>
                <w:color w:val="000000"/>
                <w:sz w:val="18"/>
                <w:szCs w:val="18"/>
              </w:rPr>
              <w:t xml:space="preserve">limite d’envoi des </w:t>
            </w:r>
            <w:r w:rsidR="00CF450F">
              <w:rPr>
                <w:rFonts w:ascii="Arial" w:hAnsi="Arial" w:cs="Arial"/>
                <w:color w:val="000000"/>
                <w:sz w:val="18"/>
                <w:szCs w:val="18"/>
              </w:rPr>
              <w:t>candidatures :</w:t>
            </w:r>
            <w:r w:rsidR="00F51FCF">
              <w:rPr>
                <w:rFonts w:ascii="Arial" w:hAnsi="Arial" w:cs="Arial"/>
                <w:b/>
                <w:bCs/>
                <w:color w:val="000000"/>
                <w:sz w:val="18"/>
                <w:szCs w:val="18"/>
              </w:rPr>
              <w:t xml:space="preserve"> 16</w:t>
            </w:r>
            <w:bookmarkStart w:id="0" w:name="_GoBack"/>
            <w:bookmarkEnd w:id="0"/>
            <w:r w:rsidR="008E363A" w:rsidRPr="008E363A">
              <w:rPr>
                <w:rFonts w:ascii="Arial" w:hAnsi="Arial" w:cs="Arial"/>
                <w:b/>
                <w:bCs/>
                <w:color w:val="000000"/>
                <w:sz w:val="18"/>
                <w:szCs w:val="18"/>
              </w:rPr>
              <w:t xml:space="preserve"> Octobre</w:t>
            </w:r>
            <w:r w:rsidR="00241FA5" w:rsidRPr="008E363A">
              <w:rPr>
                <w:rFonts w:ascii="Arial" w:hAnsi="Arial" w:cs="Arial"/>
                <w:b/>
                <w:bCs/>
                <w:color w:val="000000"/>
                <w:sz w:val="18"/>
                <w:szCs w:val="18"/>
              </w:rPr>
              <w:t xml:space="preserve"> </w:t>
            </w:r>
            <w:r w:rsidRPr="008E363A">
              <w:rPr>
                <w:rFonts w:ascii="Arial" w:hAnsi="Arial" w:cs="Arial"/>
                <w:b/>
                <w:bCs/>
                <w:color w:val="000000"/>
                <w:sz w:val="18"/>
                <w:szCs w:val="18"/>
              </w:rPr>
              <w:t>202</w:t>
            </w:r>
            <w:r w:rsidR="00C22A8F" w:rsidRPr="008E363A">
              <w:rPr>
                <w:rFonts w:ascii="Arial" w:hAnsi="Arial" w:cs="Arial"/>
                <w:b/>
                <w:bCs/>
                <w:color w:val="000000"/>
                <w:sz w:val="18"/>
                <w:szCs w:val="18"/>
              </w:rPr>
              <w:t>2</w:t>
            </w:r>
            <w:r w:rsidRPr="008E363A">
              <w:rPr>
                <w:rFonts w:ascii="Arial" w:hAnsi="Arial" w:cs="Arial"/>
                <w:b/>
                <w:bCs/>
                <w:color w:val="000000"/>
                <w:sz w:val="18"/>
                <w:szCs w:val="18"/>
              </w:rPr>
              <w:t>.</w:t>
            </w:r>
          </w:p>
          <w:p w14:paraId="37668CDF" w14:textId="5BAAB48A" w:rsidR="00082EC0" w:rsidRPr="008B6242" w:rsidRDefault="00082EC0" w:rsidP="00241FA5">
            <w:pPr>
              <w:tabs>
                <w:tab w:val="left" w:pos="-720"/>
              </w:tabs>
              <w:suppressAutoHyphens/>
              <w:spacing w:before="40" w:after="54" w:line="360" w:lineRule="auto"/>
              <w:rPr>
                <w:rFonts w:ascii="Arial" w:hAnsi="Arial" w:cs="Arial"/>
                <w:color w:val="000000"/>
                <w:sz w:val="18"/>
                <w:szCs w:val="18"/>
              </w:rPr>
            </w:pPr>
            <w:r w:rsidRPr="00241FA5">
              <w:rPr>
                <w:rFonts w:ascii="Arial" w:hAnsi="Arial" w:cs="Arial"/>
                <w:color w:val="000000"/>
                <w:sz w:val="18"/>
                <w:szCs w:val="18"/>
              </w:rPr>
              <w:t xml:space="preserve">Veuillez transmettre votre demande </w:t>
            </w:r>
            <w:r w:rsidR="006D2863" w:rsidRPr="00241FA5">
              <w:rPr>
                <w:rFonts w:ascii="Arial" w:hAnsi="Arial" w:cs="Arial"/>
                <w:color w:val="000000"/>
                <w:sz w:val="18"/>
                <w:szCs w:val="18"/>
              </w:rPr>
              <w:t>à l’adresse</w:t>
            </w:r>
            <w:r w:rsidR="008B6242" w:rsidRPr="00241FA5">
              <w:rPr>
                <w:rFonts w:ascii="Arial" w:hAnsi="Arial" w:cs="Arial"/>
                <w:color w:val="000000"/>
                <w:sz w:val="18"/>
                <w:szCs w:val="18"/>
              </w:rPr>
              <w:t xml:space="preserve"> </w:t>
            </w:r>
            <w:r w:rsidRPr="00241FA5">
              <w:rPr>
                <w:rFonts w:ascii="Arial" w:hAnsi="Arial" w:cs="Arial"/>
                <w:color w:val="000000"/>
                <w:sz w:val="18"/>
                <w:szCs w:val="18"/>
              </w:rPr>
              <w:t>suivante :</w:t>
            </w:r>
            <w:r w:rsidRPr="00241FA5">
              <w:rPr>
                <w:rFonts w:ascii="Arial" w:hAnsi="Arial" w:cs="Arial"/>
                <w:sz w:val="18"/>
                <w:szCs w:val="18"/>
              </w:rPr>
              <w:t xml:space="preserve"> </w:t>
            </w:r>
            <w:hyperlink r:id="rId7" w:history="1">
              <w:r w:rsidR="008B6242" w:rsidRPr="00241FA5">
                <w:rPr>
                  <w:rStyle w:val="Lienhypertexte"/>
                  <w:rFonts w:ascii="Arial" w:hAnsi="Arial" w:cs="Arial"/>
                  <w:sz w:val="20"/>
                  <w:szCs w:val="20"/>
                  <w:shd w:val="clear" w:color="auto" w:fill="FFFFFF"/>
                </w:rPr>
                <w:t>recrutement.tamss@gmail.com</w:t>
              </w:r>
            </w:hyperlink>
            <w:r w:rsidR="008B6242" w:rsidRPr="00241FA5">
              <w:rPr>
                <w:rFonts w:ascii="Arial" w:hAnsi="Arial" w:cs="Arial"/>
                <w:color w:val="2E74B5" w:themeColor="accent5" w:themeShade="BF"/>
                <w:sz w:val="20"/>
                <w:szCs w:val="20"/>
                <w:u w:val="single"/>
                <w:shd w:val="clear" w:color="auto" w:fill="FFFFFF"/>
              </w:rPr>
              <w:t xml:space="preserve"> </w:t>
            </w:r>
            <w:r w:rsidR="008B6242" w:rsidRPr="00241FA5">
              <w:rPr>
                <w:rFonts w:ascii="Arial" w:hAnsi="Arial" w:cs="Arial"/>
                <w:color w:val="000000"/>
                <w:sz w:val="18"/>
                <w:szCs w:val="18"/>
              </w:rPr>
              <w:t>a</w:t>
            </w:r>
            <w:r w:rsidRPr="00241FA5">
              <w:rPr>
                <w:rFonts w:ascii="Arial" w:hAnsi="Arial" w:cs="Arial"/>
                <w:color w:val="000000"/>
                <w:sz w:val="18"/>
                <w:szCs w:val="18"/>
              </w:rPr>
              <w:t>vec pour objet « </w:t>
            </w:r>
            <w:r w:rsidRPr="00241FA5">
              <w:rPr>
                <w:rFonts w:ascii="Arial" w:hAnsi="Arial" w:cs="Arial"/>
                <w:b/>
                <w:bCs/>
                <w:color w:val="000000"/>
                <w:sz w:val="18"/>
                <w:szCs w:val="18"/>
              </w:rPr>
              <w:t>Candidature</w:t>
            </w:r>
            <w:r w:rsidR="00F82709" w:rsidRPr="00241FA5">
              <w:rPr>
                <w:rFonts w:ascii="Arial" w:hAnsi="Arial" w:cs="Arial"/>
                <w:b/>
                <w:bCs/>
                <w:color w:val="000000"/>
                <w:sz w:val="18"/>
                <w:szCs w:val="18"/>
              </w:rPr>
              <w:t xml:space="preserve"> </w:t>
            </w:r>
            <w:r w:rsidR="00241FA5">
              <w:rPr>
                <w:rFonts w:ascii="Arial" w:hAnsi="Arial" w:cs="Arial"/>
                <w:b/>
                <w:bCs/>
                <w:color w:val="000000"/>
                <w:sz w:val="18"/>
                <w:szCs w:val="18"/>
              </w:rPr>
              <w:t>d’un(e) Formateur(</w:t>
            </w:r>
            <w:proofErr w:type="spellStart"/>
            <w:r w:rsidR="00241FA5">
              <w:rPr>
                <w:rFonts w:ascii="Arial" w:hAnsi="Arial" w:cs="Arial"/>
                <w:b/>
                <w:bCs/>
                <w:color w:val="000000"/>
                <w:sz w:val="18"/>
                <w:szCs w:val="18"/>
              </w:rPr>
              <w:t>trice</w:t>
            </w:r>
            <w:proofErr w:type="spellEnd"/>
            <w:r w:rsidR="00241FA5">
              <w:rPr>
                <w:rFonts w:ascii="Arial" w:hAnsi="Arial" w:cs="Arial"/>
                <w:b/>
                <w:bCs/>
                <w:color w:val="000000"/>
                <w:sz w:val="18"/>
                <w:szCs w:val="18"/>
              </w:rPr>
              <w:t>) pour</w:t>
            </w:r>
            <w:r w:rsidR="00241FA5" w:rsidRPr="00241FA5">
              <w:rPr>
                <w:rFonts w:ascii="Arial" w:hAnsi="Arial" w:cs="Arial"/>
                <w:b/>
                <w:bCs/>
                <w:color w:val="000000"/>
                <w:sz w:val="18"/>
                <w:szCs w:val="18"/>
              </w:rPr>
              <w:t xml:space="preserve"> </w:t>
            </w:r>
            <w:r w:rsidR="00241FA5">
              <w:rPr>
                <w:rFonts w:ascii="Arial" w:hAnsi="Arial" w:cs="Arial"/>
                <w:b/>
                <w:bCs/>
                <w:color w:val="000000"/>
                <w:sz w:val="18"/>
                <w:szCs w:val="18"/>
              </w:rPr>
              <w:t>l’</w:t>
            </w:r>
            <w:r w:rsidR="00241FA5" w:rsidRPr="00241FA5">
              <w:rPr>
                <w:rFonts w:ascii="Arial" w:hAnsi="Arial" w:cs="Arial"/>
                <w:b/>
                <w:bCs/>
                <w:color w:val="000000"/>
                <w:sz w:val="18"/>
                <w:szCs w:val="18"/>
              </w:rPr>
              <w:t>animation d’une</w:t>
            </w:r>
            <w:r w:rsidR="00241FA5" w:rsidRPr="00C42C66">
              <w:rPr>
                <w:b/>
                <w:bCs/>
                <w:sz w:val="28"/>
                <w:szCs w:val="28"/>
              </w:rPr>
              <w:t xml:space="preserve"> </w:t>
            </w:r>
            <w:r w:rsidR="00241FA5" w:rsidRPr="00241FA5">
              <w:rPr>
                <w:rFonts w:ascii="Arial" w:hAnsi="Arial" w:cs="Arial"/>
                <w:b/>
                <w:bCs/>
                <w:color w:val="000000"/>
                <w:sz w:val="18"/>
                <w:szCs w:val="18"/>
              </w:rPr>
              <w:t>formation sur la loi organique 58/2017</w:t>
            </w:r>
            <w:r w:rsidR="00600A82">
              <w:rPr>
                <w:rFonts w:ascii="Arial" w:hAnsi="Arial" w:cs="Arial"/>
                <w:b/>
                <w:bCs/>
                <w:color w:val="000000"/>
                <w:sz w:val="18"/>
                <w:szCs w:val="18"/>
              </w:rPr>
              <w:t xml:space="preserve"> </w:t>
            </w:r>
            <w:r w:rsidR="00241FA5" w:rsidRPr="00241FA5">
              <w:rPr>
                <w:rFonts w:ascii="Arial" w:hAnsi="Arial" w:cs="Arial"/>
                <w:b/>
                <w:bCs/>
                <w:color w:val="000000"/>
                <w:sz w:val="18"/>
                <w:szCs w:val="18"/>
              </w:rPr>
              <w:t>relative à l’élimination des VFF</w:t>
            </w:r>
            <w:r w:rsidR="00486F96" w:rsidRPr="00241FA5">
              <w:rPr>
                <w:rFonts w:ascii="Arial" w:hAnsi="Arial" w:cs="Arial"/>
                <w:b/>
                <w:bCs/>
                <w:color w:val="000000"/>
                <w:sz w:val="18"/>
                <w:szCs w:val="18"/>
              </w:rPr>
              <w:t>»</w:t>
            </w:r>
            <w:r w:rsidRPr="00241FA5">
              <w:rPr>
                <w:rFonts w:ascii="Arial" w:hAnsi="Arial" w:cs="Arial"/>
                <w:b/>
                <w:bCs/>
                <w:color w:val="000000"/>
                <w:sz w:val="18"/>
                <w:szCs w:val="18"/>
              </w:rPr>
              <w:t>.</w:t>
            </w:r>
          </w:p>
        </w:tc>
      </w:tr>
    </w:tbl>
    <w:p w14:paraId="653F37B0" w14:textId="36EA7F75" w:rsidR="00600252" w:rsidRPr="006F1DDE" w:rsidRDefault="00600252" w:rsidP="006F1DDE">
      <w:pPr>
        <w:rPr>
          <w:rFonts w:ascii="Calibri" w:hAnsi="Calibri" w:cs="Calibri"/>
          <w:sz w:val="28"/>
          <w:szCs w:val="28"/>
          <w:lang w:eastAsia="it-IT"/>
        </w:rPr>
      </w:pPr>
    </w:p>
    <w:sectPr w:rsidR="00600252" w:rsidRPr="006F1DDE" w:rsidSect="00F82709">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560D6" w14:textId="77777777" w:rsidR="00F40915" w:rsidRDefault="00F40915" w:rsidP="00600252">
      <w:pPr>
        <w:spacing w:after="0" w:line="240" w:lineRule="auto"/>
      </w:pPr>
      <w:r>
        <w:separator/>
      </w:r>
    </w:p>
  </w:endnote>
  <w:endnote w:type="continuationSeparator" w:id="0">
    <w:p w14:paraId="4C0C858F" w14:textId="77777777" w:rsidR="00F40915" w:rsidRDefault="00F40915" w:rsidP="0060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FE995" w14:textId="77777777" w:rsidR="00F40915" w:rsidRDefault="00F40915" w:rsidP="00600252">
      <w:pPr>
        <w:spacing w:after="0" w:line="240" w:lineRule="auto"/>
      </w:pPr>
      <w:r>
        <w:separator/>
      </w:r>
    </w:p>
  </w:footnote>
  <w:footnote w:type="continuationSeparator" w:id="0">
    <w:p w14:paraId="2B06D4B6" w14:textId="77777777" w:rsidR="00F40915" w:rsidRDefault="00F40915" w:rsidP="00600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89AD" w14:textId="65621B52" w:rsidR="008D386F" w:rsidRDefault="008D386F">
    <w:pPr>
      <w:pStyle w:val="En-tte"/>
    </w:pPr>
    <w:r>
      <w:rPr>
        <w:noProof/>
        <w:lang w:eastAsia="fr-FR"/>
      </w:rPr>
      <w:drawing>
        <wp:anchor distT="0" distB="0" distL="114300" distR="114300" simplePos="0" relativeHeight="251660288" behindDoc="0" locked="0" layoutInCell="1" allowOverlap="1" wp14:anchorId="299FAD09" wp14:editId="2AACD9E5">
          <wp:simplePos x="0" y="0"/>
          <wp:positionH relativeFrom="column">
            <wp:posOffset>305435</wp:posOffset>
          </wp:positionH>
          <wp:positionV relativeFrom="paragraph">
            <wp:posOffset>-155575</wp:posOffset>
          </wp:positionV>
          <wp:extent cx="967740" cy="497205"/>
          <wp:effectExtent l="0" t="0" r="381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
                  <a:stretch>
                    <a:fillRect/>
                  </a:stretch>
                </pic:blipFill>
                <pic:spPr>
                  <a:xfrm>
                    <a:off x="0" y="0"/>
                    <a:ext cx="967740" cy="497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24A73B9F" wp14:editId="2F0B3083">
          <wp:simplePos x="0" y="0"/>
          <wp:positionH relativeFrom="column">
            <wp:posOffset>-718820</wp:posOffset>
          </wp:positionH>
          <wp:positionV relativeFrom="paragraph">
            <wp:posOffset>-163830</wp:posOffset>
          </wp:positionV>
          <wp:extent cx="953770" cy="504825"/>
          <wp:effectExtent l="0" t="0" r="0" b="952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2"/>
                  <a:stretch>
                    <a:fillRect/>
                  </a:stretch>
                </pic:blipFill>
                <pic:spPr>
                  <a:xfrm>
                    <a:off x="0" y="0"/>
                    <a:ext cx="953770" cy="504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4384" behindDoc="0" locked="0" layoutInCell="1" allowOverlap="1" wp14:anchorId="56E5D71B" wp14:editId="5C69EBC8">
          <wp:simplePos x="0" y="0"/>
          <wp:positionH relativeFrom="column">
            <wp:posOffset>4272280</wp:posOffset>
          </wp:positionH>
          <wp:positionV relativeFrom="paragraph">
            <wp:posOffset>-313055</wp:posOffset>
          </wp:positionV>
          <wp:extent cx="701675" cy="701675"/>
          <wp:effectExtent l="0" t="0" r="3175" b="3175"/>
          <wp:wrapNone/>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3"/>
                  <a:stretch>
                    <a:fillRect/>
                  </a:stretch>
                </pic:blipFill>
                <pic:spPr>
                  <a:xfrm>
                    <a:off x="0" y="0"/>
                    <a:ext cx="701675" cy="701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3360" behindDoc="0" locked="0" layoutInCell="1" allowOverlap="1" wp14:anchorId="435E67B5" wp14:editId="35916EFC">
          <wp:simplePos x="0" y="0"/>
          <wp:positionH relativeFrom="column">
            <wp:posOffset>4910455</wp:posOffset>
          </wp:positionH>
          <wp:positionV relativeFrom="paragraph">
            <wp:posOffset>-173355</wp:posOffset>
          </wp:positionV>
          <wp:extent cx="1619250" cy="561975"/>
          <wp:effectExtent l="0" t="0" r="0" b="9525"/>
          <wp:wrapNone/>
          <wp:docPr id="12" name="Image 11"/>
          <wp:cNvGraphicFramePr/>
          <a:graphic xmlns:a="http://schemas.openxmlformats.org/drawingml/2006/main">
            <a:graphicData uri="http://schemas.openxmlformats.org/drawingml/2006/picture">
              <pic:pic xmlns:pic="http://schemas.openxmlformats.org/drawingml/2006/picture">
                <pic:nvPicPr>
                  <pic:cNvPr id="12" name="Image 1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t xml:space="preserve"> </w:t>
    </w:r>
    <w:r>
      <w:rPr>
        <w:noProof/>
        <w:lang w:eastAsia="fr-FR"/>
      </w:rPr>
      <w:drawing>
        <wp:anchor distT="0" distB="0" distL="114300" distR="114300" simplePos="0" relativeHeight="251661312" behindDoc="0" locked="0" layoutInCell="1" allowOverlap="1" wp14:anchorId="2D84AF9F" wp14:editId="7FBF110C">
          <wp:simplePos x="0" y="0"/>
          <wp:positionH relativeFrom="column">
            <wp:posOffset>2443480</wp:posOffset>
          </wp:positionH>
          <wp:positionV relativeFrom="paragraph">
            <wp:posOffset>-163830</wp:posOffset>
          </wp:positionV>
          <wp:extent cx="832745" cy="513297"/>
          <wp:effectExtent l="0" t="0" r="5715" b="1270"/>
          <wp:wrapNone/>
          <wp:docPr id="7" name="Picture 13"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Picture 13" descr="Logo&#10;&#10;Description automatically generated with low confidence"/>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2745" cy="51329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E96"/>
    <w:multiLevelType w:val="multilevel"/>
    <w:tmpl w:val="4F9E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F247D"/>
    <w:multiLevelType w:val="multilevel"/>
    <w:tmpl w:val="154F2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CA2A20"/>
    <w:multiLevelType w:val="multilevel"/>
    <w:tmpl w:val="87F4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53D72"/>
    <w:multiLevelType w:val="multilevel"/>
    <w:tmpl w:val="DC6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426E8"/>
    <w:multiLevelType w:val="hybridMultilevel"/>
    <w:tmpl w:val="DDC2F41C"/>
    <w:lvl w:ilvl="0" w:tplc="BD027F52">
      <w:numFmt w:val="bullet"/>
      <w:lvlText w:val="-"/>
      <w:lvlJc w:val="left"/>
      <w:pPr>
        <w:tabs>
          <w:tab w:val="num" w:pos="720"/>
        </w:tabs>
        <w:ind w:left="720" w:hanging="360"/>
      </w:pPr>
      <w:rPr>
        <w:rFonts w:ascii="Arial" w:eastAsia="Times New Roman" w:hAnsi="Arial" w:cs="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DB35E9"/>
    <w:multiLevelType w:val="multilevel"/>
    <w:tmpl w:val="66DB3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1DC5095"/>
    <w:multiLevelType w:val="hybridMultilevel"/>
    <w:tmpl w:val="82AA476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C40F50"/>
    <w:multiLevelType w:val="hybridMultilevel"/>
    <w:tmpl w:val="E27EC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3E3CA0"/>
    <w:multiLevelType w:val="hybridMultilevel"/>
    <w:tmpl w:val="D20802D6"/>
    <w:lvl w:ilvl="0" w:tplc="970643E4">
      <w:numFmt w:val="bullet"/>
      <w:lvlText w:val="-"/>
      <w:lvlJc w:val="left"/>
      <w:pPr>
        <w:ind w:left="720" w:hanging="360"/>
      </w:pPr>
      <w:rPr>
        <w:rFonts w:ascii="Arial" w:eastAsiaTheme="minorHAnsi" w:hAnsi="Arial"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3"/>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A48"/>
    <w:rsid w:val="000069D7"/>
    <w:rsid w:val="00013D5E"/>
    <w:rsid w:val="00021DCE"/>
    <w:rsid w:val="00053D2A"/>
    <w:rsid w:val="00066923"/>
    <w:rsid w:val="00066EEC"/>
    <w:rsid w:val="000774EF"/>
    <w:rsid w:val="00082EC0"/>
    <w:rsid w:val="00083A9E"/>
    <w:rsid w:val="000A495D"/>
    <w:rsid w:val="000C03FE"/>
    <w:rsid w:val="000C6936"/>
    <w:rsid w:val="000F42A2"/>
    <w:rsid w:val="000F501B"/>
    <w:rsid w:val="000F5C75"/>
    <w:rsid w:val="000F61AC"/>
    <w:rsid w:val="000F6AAF"/>
    <w:rsid w:val="001014AC"/>
    <w:rsid w:val="00104E3B"/>
    <w:rsid w:val="00106B22"/>
    <w:rsid w:val="00120C36"/>
    <w:rsid w:val="00121D02"/>
    <w:rsid w:val="001264DB"/>
    <w:rsid w:val="00152429"/>
    <w:rsid w:val="00165757"/>
    <w:rsid w:val="00173B3A"/>
    <w:rsid w:val="00176FC7"/>
    <w:rsid w:val="0018069F"/>
    <w:rsid w:val="001A14FC"/>
    <w:rsid w:val="001E1B6D"/>
    <w:rsid w:val="00202D0D"/>
    <w:rsid w:val="002110CF"/>
    <w:rsid w:val="00241FA5"/>
    <w:rsid w:val="002421B4"/>
    <w:rsid w:val="00252DF8"/>
    <w:rsid w:val="00253AC4"/>
    <w:rsid w:val="0026493D"/>
    <w:rsid w:val="00272D14"/>
    <w:rsid w:val="00274398"/>
    <w:rsid w:val="002A3F30"/>
    <w:rsid w:val="002A43C3"/>
    <w:rsid w:val="002B0DB5"/>
    <w:rsid w:val="002B2A48"/>
    <w:rsid w:val="002B6433"/>
    <w:rsid w:val="002C223F"/>
    <w:rsid w:val="002D40BA"/>
    <w:rsid w:val="00304670"/>
    <w:rsid w:val="00331F38"/>
    <w:rsid w:val="00340F96"/>
    <w:rsid w:val="003424C6"/>
    <w:rsid w:val="00345B0C"/>
    <w:rsid w:val="00383B6F"/>
    <w:rsid w:val="00387AB3"/>
    <w:rsid w:val="003C225F"/>
    <w:rsid w:val="003D4735"/>
    <w:rsid w:val="003E34A5"/>
    <w:rsid w:val="003F736B"/>
    <w:rsid w:val="00421F8D"/>
    <w:rsid w:val="00432DC1"/>
    <w:rsid w:val="0043408B"/>
    <w:rsid w:val="0045481C"/>
    <w:rsid w:val="004601A5"/>
    <w:rsid w:val="00461C9D"/>
    <w:rsid w:val="00486F96"/>
    <w:rsid w:val="004A50AB"/>
    <w:rsid w:val="004B4B51"/>
    <w:rsid w:val="004C54BA"/>
    <w:rsid w:val="004D5750"/>
    <w:rsid w:val="004F6391"/>
    <w:rsid w:val="00502421"/>
    <w:rsid w:val="0051232E"/>
    <w:rsid w:val="00522C49"/>
    <w:rsid w:val="00541162"/>
    <w:rsid w:val="00556543"/>
    <w:rsid w:val="005857C3"/>
    <w:rsid w:val="005917FC"/>
    <w:rsid w:val="005A063C"/>
    <w:rsid w:val="005B3EAF"/>
    <w:rsid w:val="005C10CB"/>
    <w:rsid w:val="005C64E3"/>
    <w:rsid w:val="005D0219"/>
    <w:rsid w:val="005D105A"/>
    <w:rsid w:val="005D3E50"/>
    <w:rsid w:val="00600252"/>
    <w:rsid w:val="00600A82"/>
    <w:rsid w:val="00606BA6"/>
    <w:rsid w:val="006174B8"/>
    <w:rsid w:val="00627A30"/>
    <w:rsid w:val="006412D0"/>
    <w:rsid w:val="00643F88"/>
    <w:rsid w:val="00692974"/>
    <w:rsid w:val="00695B49"/>
    <w:rsid w:val="006C4C33"/>
    <w:rsid w:val="006D2649"/>
    <w:rsid w:val="006D2863"/>
    <w:rsid w:val="006F1DDE"/>
    <w:rsid w:val="006F48EE"/>
    <w:rsid w:val="00710041"/>
    <w:rsid w:val="007348D9"/>
    <w:rsid w:val="00736489"/>
    <w:rsid w:val="00780842"/>
    <w:rsid w:val="007B0FC4"/>
    <w:rsid w:val="007B3074"/>
    <w:rsid w:val="007D101B"/>
    <w:rsid w:val="007D34B2"/>
    <w:rsid w:val="007F3551"/>
    <w:rsid w:val="007F75D2"/>
    <w:rsid w:val="008124AA"/>
    <w:rsid w:val="008137A8"/>
    <w:rsid w:val="00820D7E"/>
    <w:rsid w:val="00845625"/>
    <w:rsid w:val="00853862"/>
    <w:rsid w:val="008758DF"/>
    <w:rsid w:val="0088300B"/>
    <w:rsid w:val="00894FDB"/>
    <w:rsid w:val="008953A1"/>
    <w:rsid w:val="008969C6"/>
    <w:rsid w:val="008974E7"/>
    <w:rsid w:val="008A3A09"/>
    <w:rsid w:val="008B6242"/>
    <w:rsid w:val="008D386F"/>
    <w:rsid w:val="008D7F20"/>
    <w:rsid w:val="008E363A"/>
    <w:rsid w:val="00916983"/>
    <w:rsid w:val="00936989"/>
    <w:rsid w:val="00953D1A"/>
    <w:rsid w:val="0095722E"/>
    <w:rsid w:val="009E08E1"/>
    <w:rsid w:val="00A21BF4"/>
    <w:rsid w:val="00A2398D"/>
    <w:rsid w:val="00A306CD"/>
    <w:rsid w:val="00A36449"/>
    <w:rsid w:val="00A4058D"/>
    <w:rsid w:val="00A40CBE"/>
    <w:rsid w:val="00A63C25"/>
    <w:rsid w:val="00A64BA0"/>
    <w:rsid w:val="00A702AA"/>
    <w:rsid w:val="00A77DF5"/>
    <w:rsid w:val="00A922F9"/>
    <w:rsid w:val="00A96F54"/>
    <w:rsid w:val="00AA7E17"/>
    <w:rsid w:val="00AC48A1"/>
    <w:rsid w:val="00AE3904"/>
    <w:rsid w:val="00AE3F69"/>
    <w:rsid w:val="00B032ED"/>
    <w:rsid w:val="00B21850"/>
    <w:rsid w:val="00B51312"/>
    <w:rsid w:val="00B6280B"/>
    <w:rsid w:val="00BB1AD1"/>
    <w:rsid w:val="00BD77AA"/>
    <w:rsid w:val="00BE1F01"/>
    <w:rsid w:val="00BE24F1"/>
    <w:rsid w:val="00BE688F"/>
    <w:rsid w:val="00BF54B3"/>
    <w:rsid w:val="00C104D8"/>
    <w:rsid w:val="00C22A8F"/>
    <w:rsid w:val="00C40FFC"/>
    <w:rsid w:val="00C41ABC"/>
    <w:rsid w:val="00C41CCA"/>
    <w:rsid w:val="00C42C66"/>
    <w:rsid w:val="00C47003"/>
    <w:rsid w:val="00C54666"/>
    <w:rsid w:val="00C55EE3"/>
    <w:rsid w:val="00C66911"/>
    <w:rsid w:val="00C736CC"/>
    <w:rsid w:val="00C82399"/>
    <w:rsid w:val="00C87F24"/>
    <w:rsid w:val="00CA32C0"/>
    <w:rsid w:val="00CA71B7"/>
    <w:rsid w:val="00CC066A"/>
    <w:rsid w:val="00CC1106"/>
    <w:rsid w:val="00CF450F"/>
    <w:rsid w:val="00D015F9"/>
    <w:rsid w:val="00D04595"/>
    <w:rsid w:val="00D26FD3"/>
    <w:rsid w:val="00D27DBF"/>
    <w:rsid w:val="00D315F1"/>
    <w:rsid w:val="00D40E72"/>
    <w:rsid w:val="00D62DDC"/>
    <w:rsid w:val="00D91849"/>
    <w:rsid w:val="00D92125"/>
    <w:rsid w:val="00DA5ACF"/>
    <w:rsid w:val="00DA716E"/>
    <w:rsid w:val="00DB7472"/>
    <w:rsid w:val="00DC0326"/>
    <w:rsid w:val="00DC2F6C"/>
    <w:rsid w:val="00DC5CEC"/>
    <w:rsid w:val="00DE6030"/>
    <w:rsid w:val="00E0181F"/>
    <w:rsid w:val="00E018E9"/>
    <w:rsid w:val="00E1106D"/>
    <w:rsid w:val="00E17CF6"/>
    <w:rsid w:val="00E33DEF"/>
    <w:rsid w:val="00E34D04"/>
    <w:rsid w:val="00E34FFB"/>
    <w:rsid w:val="00E369C3"/>
    <w:rsid w:val="00E511D9"/>
    <w:rsid w:val="00EB3531"/>
    <w:rsid w:val="00EE138D"/>
    <w:rsid w:val="00F103D5"/>
    <w:rsid w:val="00F300C6"/>
    <w:rsid w:val="00F31B80"/>
    <w:rsid w:val="00F40915"/>
    <w:rsid w:val="00F42D47"/>
    <w:rsid w:val="00F51FCF"/>
    <w:rsid w:val="00F5304A"/>
    <w:rsid w:val="00F67D39"/>
    <w:rsid w:val="00F82709"/>
    <w:rsid w:val="00FA58EB"/>
    <w:rsid w:val="00FC04E6"/>
    <w:rsid w:val="00FE6D63"/>
    <w:rsid w:val="00FF5E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67379"/>
  <w15:chartTrackingRefBased/>
  <w15:docId w15:val="{05CE9268-8EDB-477D-85AC-BB731454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B2A48"/>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600252"/>
    <w:pPr>
      <w:tabs>
        <w:tab w:val="center" w:pos="4536"/>
        <w:tab w:val="right" w:pos="9072"/>
      </w:tabs>
      <w:spacing w:after="0" w:line="240" w:lineRule="auto"/>
    </w:pPr>
  </w:style>
  <w:style w:type="character" w:customStyle="1" w:styleId="En-tteCar">
    <w:name w:val="En-tête Car"/>
    <w:basedOn w:val="Policepardfaut"/>
    <w:link w:val="En-tte"/>
    <w:uiPriority w:val="99"/>
    <w:rsid w:val="00600252"/>
  </w:style>
  <w:style w:type="paragraph" w:styleId="Pieddepage">
    <w:name w:val="footer"/>
    <w:basedOn w:val="Normal"/>
    <w:link w:val="PieddepageCar"/>
    <w:uiPriority w:val="99"/>
    <w:unhideWhenUsed/>
    <w:rsid w:val="006002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0252"/>
  </w:style>
  <w:style w:type="character" w:styleId="Lienhypertexte">
    <w:name w:val="Hyperlink"/>
    <w:uiPriority w:val="99"/>
    <w:unhideWhenUsed/>
    <w:rsid w:val="00600252"/>
    <w:rPr>
      <w:color w:val="0000FF"/>
      <w:u w:val="single"/>
    </w:rPr>
  </w:style>
  <w:style w:type="paragraph" w:styleId="Corpsdetexte">
    <w:name w:val="Body Text"/>
    <w:basedOn w:val="Normal"/>
    <w:link w:val="CorpsdetexteCar"/>
    <w:rsid w:val="00600252"/>
    <w:pPr>
      <w:spacing w:after="0" w:line="240" w:lineRule="auto"/>
      <w:jc w:val="both"/>
    </w:pPr>
    <w:rPr>
      <w:rFonts w:ascii="Arial" w:eastAsia="SimSun" w:hAnsi="Arial" w:cs="Times New Roman"/>
      <w:snapToGrid w:val="0"/>
      <w:color w:val="000000"/>
      <w:sz w:val="20"/>
      <w:szCs w:val="20"/>
    </w:rPr>
  </w:style>
  <w:style w:type="character" w:customStyle="1" w:styleId="CorpsdetexteCar">
    <w:name w:val="Corps de texte Car"/>
    <w:basedOn w:val="Policepardfaut"/>
    <w:link w:val="Corpsdetexte"/>
    <w:rsid w:val="00600252"/>
    <w:rPr>
      <w:rFonts w:ascii="Arial" w:eastAsia="SimSun" w:hAnsi="Arial" w:cs="Times New Roman"/>
      <w:snapToGrid w:val="0"/>
      <w:color w:val="000000"/>
      <w:sz w:val="20"/>
      <w:szCs w:val="20"/>
      <w:lang w:val="fr-FR"/>
    </w:rPr>
  </w:style>
  <w:style w:type="paragraph" w:styleId="Sansinterligne">
    <w:name w:val="No Spacing"/>
    <w:uiPriority w:val="1"/>
    <w:qFormat/>
    <w:rsid w:val="007D34B2"/>
    <w:pPr>
      <w:spacing w:after="0" w:line="240" w:lineRule="auto"/>
    </w:pPr>
  </w:style>
  <w:style w:type="character" w:customStyle="1" w:styleId="markedcontent">
    <w:name w:val="markedcontent"/>
    <w:basedOn w:val="Policepardfaut"/>
    <w:rsid w:val="00272D14"/>
  </w:style>
  <w:style w:type="character" w:customStyle="1" w:styleId="Mentionnonrsolue1">
    <w:name w:val="Mention non résolue1"/>
    <w:basedOn w:val="Policepardfaut"/>
    <w:uiPriority w:val="99"/>
    <w:semiHidden/>
    <w:unhideWhenUsed/>
    <w:rsid w:val="008B6242"/>
    <w:rPr>
      <w:color w:val="605E5C"/>
      <w:shd w:val="clear" w:color="auto" w:fill="E1DFDD"/>
    </w:rPr>
  </w:style>
  <w:style w:type="paragraph" w:customStyle="1" w:styleId="paragraph-style-1">
    <w:name w:val="paragraph-style-1"/>
    <w:basedOn w:val="Normal"/>
    <w:rsid w:val="008969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unhideWhenUsed/>
    <w:rsid w:val="007F3551"/>
    <w:pPr>
      <w:spacing w:line="240" w:lineRule="auto"/>
    </w:pPr>
    <w:rPr>
      <w:sz w:val="20"/>
      <w:szCs w:val="20"/>
    </w:rPr>
  </w:style>
  <w:style w:type="character" w:customStyle="1" w:styleId="CommentaireCar">
    <w:name w:val="Commentaire Car"/>
    <w:basedOn w:val="Policepardfaut"/>
    <w:link w:val="Commentaire"/>
    <w:uiPriority w:val="99"/>
    <w:rsid w:val="007F3551"/>
    <w:rPr>
      <w:sz w:val="20"/>
      <w:szCs w:val="20"/>
    </w:rPr>
  </w:style>
  <w:style w:type="paragraph" w:styleId="Paragraphedeliste">
    <w:name w:val="List Paragraph"/>
    <w:basedOn w:val="Normal"/>
    <w:link w:val="ParagraphedelisteCar"/>
    <w:uiPriority w:val="34"/>
    <w:qFormat/>
    <w:rsid w:val="000F61AC"/>
    <w:pPr>
      <w:ind w:left="720"/>
      <w:contextualSpacing/>
    </w:pPr>
  </w:style>
  <w:style w:type="character" w:customStyle="1" w:styleId="ParagraphedelisteCar">
    <w:name w:val="Paragraphe de liste Car"/>
    <w:link w:val="Paragraphedeliste"/>
    <w:uiPriority w:val="34"/>
    <w:rsid w:val="009E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3039">
      <w:bodyDiv w:val="1"/>
      <w:marLeft w:val="0"/>
      <w:marRight w:val="0"/>
      <w:marTop w:val="0"/>
      <w:marBottom w:val="0"/>
      <w:divBdr>
        <w:top w:val="none" w:sz="0" w:space="0" w:color="auto"/>
        <w:left w:val="none" w:sz="0" w:space="0" w:color="auto"/>
        <w:bottom w:val="none" w:sz="0" w:space="0" w:color="auto"/>
        <w:right w:val="none" w:sz="0" w:space="0" w:color="auto"/>
      </w:divBdr>
    </w:div>
    <w:div w:id="435441829">
      <w:bodyDiv w:val="1"/>
      <w:marLeft w:val="0"/>
      <w:marRight w:val="0"/>
      <w:marTop w:val="0"/>
      <w:marBottom w:val="0"/>
      <w:divBdr>
        <w:top w:val="none" w:sz="0" w:space="0" w:color="auto"/>
        <w:left w:val="none" w:sz="0" w:space="0" w:color="auto"/>
        <w:bottom w:val="none" w:sz="0" w:space="0" w:color="auto"/>
        <w:right w:val="none" w:sz="0" w:space="0" w:color="auto"/>
      </w:divBdr>
    </w:div>
    <w:div w:id="494029339">
      <w:bodyDiv w:val="1"/>
      <w:marLeft w:val="0"/>
      <w:marRight w:val="0"/>
      <w:marTop w:val="0"/>
      <w:marBottom w:val="0"/>
      <w:divBdr>
        <w:top w:val="none" w:sz="0" w:space="0" w:color="auto"/>
        <w:left w:val="none" w:sz="0" w:space="0" w:color="auto"/>
        <w:bottom w:val="none" w:sz="0" w:space="0" w:color="auto"/>
        <w:right w:val="none" w:sz="0" w:space="0" w:color="auto"/>
      </w:divBdr>
    </w:div>
    <w:div w:id="873426642">
      <w:bodyDiv w:val="1"/>
      <w:marLeft w:val="0"/>
      <w:marRight w:val="0"/>
      <w:marTop w:val="0"/>
      <w:marBottom w:val="0"/>
      <w:divBdr>
        <w:top w:val="none" w:sz="0" w:space="0" w:color="auto"/>
        <w:left w:val="none" w:sz="0" w:space="0" w:color="auto"/>
        <w:bottom w:val="none" w:sz="0" w:space="0" w:color="auto"/>
        <w:right w:val="none" w:sz="0" w:space="0" w:color="auto"/>
      </w:divBdr>
    </w:div>
    <w:div w:id="936525742">
      <w:bodyDiv w:val="1"/>
      <w:marLeft w:val="0"/>
      <w:marRight w:val="0"/>
      <w:marTop w:val="0"/>
      <w:marBottom w:val="0"/>
      <w:divBdr>
        <w:top w:val="none" w:sz="0" w:space="0" w:color="auto"/>
        <w:left w:val="none" w:sz="0" w:space="0" w:color="auto"/>
        <w:bottom w:val="none" w:sz="0" w:space="0" w:color="auto"/>
        <w:right w:val="none" w:sz="0" w:space="0" w:color="auto"/>
      </w:divBdr>
    </w:div>
    <w:div w:id="1247883714">
      <w:bodyDiv w:val="1"/>
      <w:marLeft w:val="0"/>
      <w:marRight w:val="0"/>
      <w:marTop w:val="0"/>
      <w:marBottom w:val="0"/>
      <w:divBdr>
        <w:top w:val="none" w:sz="0" w:space="0" w:color="auto"/>
        <w:left w:val="none" w:sz="0" w:space="0" w:color="auto"/>
        <w:bottom w:val="none" w:sz="0" w:space="0" w:color="auto"/>
        <w:right w:val="none" w:sz="0" w:space="0" w:color="auto"/>
      </w:divBdr>
    </w:div>
    <w:div w:id="1278949813">
      <w:bodyDiv w:val="1"/>
      <w:marLeft w:val="0"/>
      <w:marRight w:val="0"/>
      <w:marTop w:val="0"/>
      <w:marBottom w:val="0"/>
      <w:divBdr>
        <w:top w:val="none" w:sz="0" w:space="0" w:color="auto"/>
        <w:left w:val="none" w:sz="0" w:space="0" w:color="auto"/>
        <w:bottom w:val="none" w:sz="0" w:space="0" w:color="auto"/>
        <w:right w:val="none" w:sz="0" w:space="0" w:color="auto"/>
      </w:divBdr>
    </w:div>
    <w:div w:id="1290551783">
      <w:bodyDiv w:val="1"/>
      <w:marLeft w:val="0"/>
      <w:marRight w:val="0"/>
      <w:marTop w:val="0"/>
      <w:marBottom w:val="0"/>
      <w:divBdr>
        <w:top w:val="none" w:sz="0" w:space="0" w:color="auto"/>
        <w:left w:val="none" w:sz="0" w:space="0" w:color="auto"/>
        <w:bottom w:val="none" w:sz="0" w:space="0" w:color="auto"/>
        <w:right w:val="none" w:sz="0" w:space="0" w:color="auto"/>
      </w:divBdr>
    </w:div>
    <w:div w:id="157786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tams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734</Words>
  <Characters>4041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Ben Yedder</dc:creator>
  <cp:keywords/>
  <dc:description/>
  <cp:lastModifiedBy>Wissal Sakri</cp:lastModifiedBy>
  <cp:revision>9</cp:revision>
  <dcterms:created xsi:type="dcterms:W3CDTF">2022-09-27T13:23:00Z</dcterms:created>
  <dcterms:modified xsi:type="dcterms:W3CDTF">2022-10-10T06:40:00Z</dcterms:modified>
</cp:coreProperties>
</file>