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B2B9B" w14:textId="77777777" w:rsidR="00C960AE" w:rsidRDefault="00C960AE"/>
    <w:p w14:paraId="5304A4B0" w14:textId="77777777" w:rsidR="00CA2D10" w:rsidRDefault="00CA2D10"/>
    <w:p w14:paraId="742EC36F" w14:textId="77777777" w:rsidR="00CA2D10" w:rsidRDefault="00CA2D10"/>
    <w:p w14:paraId="410C6ED0" w14:textId="77777777" w:rsidR="00CA2D10" w:rsidRDefault="00CA2D10"/>
    <w:p w14:paraId="1503F436" w14:textId="77777777" w:rsidR="00CA2D10" w:rsidRDefault="00CA2D10"/>
    <w:p w14:paraId="53BC7C81" w14:textId="77777777" w:rsidR="00CA2D10" w:rsidRDefault="00CA2D10"/>
    <w:p w14:paraId="0101463F" w14:textId="77777777" w:rsidR="00246C34" w:rsidRDefault="00246C34"/>
    <w:p w14:paraId="28F08926" w14:textId="77777777" w:rsidR="00246C34" w:rsidRDefault="00246C34"/>
    <w:p w14:paraId="2ECA3B5E" w14:textId="77777777" w:rsidR="00246C34" w:rsidRDefault="00246C34"/>
    <w:p w14:paraId="1F544BD8" w14:textId="77777777" w:rsidR="00246C34" w:rsidRDefault="00246C34"/>
    <w:p w14:paraId="7FEE729F" w14:textId="77777777" w:rsidR="00246C34" w:rsidRDefault="00246C34"/>
    <w:p w14:paraId="79B03B73" w14:textId="77777777" w:rsidR="00246C34" w:rsidRDefault="00246C34"/>
    <w:p w14:paraId="78E5B2C5" w14:textId="77777777" w:rsidR="00246C34" w:rsidRDefault="00246C34" w:rsidP="0060099E">
      <w:pPr>
        <w:jc w:val="center"/>
        <w:rPr>
          <w:rFonts w:ascii="Cambria" w:hAnsi="Cambria"/>
          <w:color w:val="0070C0"/>
          <w:sz w:val="44"/>
          <w:szCs w:val="44"/>
        </w:rPr>
      </w:pPr>
    </w:p>
    <w:p w14:paraId="1F08237C" w14:textId="77777777" w:rsidR="00A5148F" w:rsidRPr="00CE434A" w:rsidRDefault="00A5148F" w:rsidP="00A5148F">
      <w:pPr>
        <w:jc w:val="center"/>
        <w:rPr>
          <w:rFonts w:ascii="Cambria" w:hAnsi="Cambria"/>
          <w:b/>
          <w:color w:val="0070C0"/>
          <w:sz w:val="32"/>
          <w:szCs w:val="32"/>
        </w:rPr>
      </w:pPr>
      <w:r w:rsidRPr="00CE434A">
        <w:rPr>
          <w:rFonts w:ascii="Cambria" w:hAnsi="Cambria"/>
          <w:b/>
          <w:color w:val="0070C0"/>
          <w:sz w:val="32"/>
          <w:szCs w:val="32"/>
        </w:rPr>
        <w:t xml:space="preserve">Composante 2 de ProGreS Migration (Phase II) : </w:t>
      </w:r>
    </w:p>
    <w:p w14:paraId="1645FF87" w14:textId="77777777" w:rsidR="00A5148F" w:rsidRPr="00CE434A" w:rsidRDefault="00A5148F" w:rsidP="00A5148F">
      <w:pPr>
        <w:jc w:val="center"/>
        <w:rPr>
          <w:rFonts w:ascii="Cambria" w:hAnsi="Cambria"/>
          <w:b/>
          <w:color w:val="0070C0"/>
          <w:sz w:val="32"/>
          <w:szCs w:val="32"/>
        </w:rPr>
      </w:pPr>
      <w:r w:rsidRPr="00CE434A">
        <w:rPr>
          <w:rFonts w:ascii="Cambria" w:hAnsi="Cambria"/>
          <w:b/>
          <w:color w:val="0070C0"/>
          <w:sz w:val="32"/>
          <w:szCs w:val="32"/>
        </w:rPr>
        <w:t>Accompagner la réinsertion économique et sociale des migrants tunisiens de retour, de façon à garantir la dignité des personnes et la pérennité de leurs projets de réinsertion.</w:t>
      </w:r>
    </w:p>
    <w:p w14:paraId="1668895B" w14:textId="77777777" w:rsidR="00C54208" w:rsidRPr="00E246EC" w:rsidRDefault="00C54208" w:rsidP="0060099E">
      <w:pPr>
        <w:jc w:val="center"/>
        <w:rPr>
          <w:rFonts w:ascii="Cambria" w:hAnsi="Cambria"/>
          <w:b/>
          <w:color w:val="0070C0"/>
          <w:sz w:val="32"/>
          <w:szCs w:val="32"/>
        </w:rPr>
      </w:pPr>
    </w:p>
    <w:p w14:paraId="436A1B16" w14:textId="77777777" w:rsidR="00585BAC" w:rsidRPr="00E246EC" w:rsidRDefault="00585BAC" w:rsidP="0060099E">
      <w:pPr>
        <w:jc w:val="center"/>
        <w:rPr>
          <w:rFonts w:ascii="Cambria" w:hAnsi="Cambria"/>
          <w:b/>
          <w:color w:val="0070C0"/>
          <w:sz w:val="32"/>
          <w:szCs w:val="32"/>
        </w:rPr>
      </w:pPr>
    </w:p>
    <w:p w14:paraId="589DE937" w14:textId="77777777" w:rsidR="00585BAC" w:rsidRPr="00E246EC" w:rsidRDefault="00585BAC" w:rsidP="0060099E">
      <w:pPr>
        <w:jc w:val="center"/>
        <w:rPr>
          <w:rFonts w:ascii="Cambria" w:hAnsi="Cambria"/>
          <w:b/>
          <w:color w:val="0070C0"/>
          <w:sz w:val="32"/>
          <w:szCs w:val="32"/>
        </w:rPr>
      </w:pPr>
    </w:p>
    <w:p w14:paraId="3D08D519" w14:textId="77777777" w:rsidR="004D7261" w:rsidRPr="00E246EC" w:rsidRDefault="00585BAC" w:rsidP="0060099E">
      <w:pPr>
        <w:jc w:val="center"/>
        <w:rPr>
          <w:rFonts w:ascii="Cambria" w:hAnsi="Cambria"/>
          <w:b/>
          <w:color w:val="0070C0"/>
          <w:sz w:val="32"/>
          <w:szCs w:val="32"/>
        </w:rPr>
      </w:pPr>
      <w:r w:rsidRPr="00E246EC">
        <w:rPr>
          <w:rFonts w:ascii="Cambria" w:hAnsi="Cambria"/>
          <w:b/>
          <w:color w:val="0070C0"/>
          <w:sz w:val="32"/>
          <w:szCs w:val="32"/>
        </w:rPr>
        <w:t xml:space="preserve">Expertise individuelle </w:t>
      </w:r>
    </w:p>
    <w:p w14:paraId="16E3EC10" w14:textId="77777777" w:rsidR="00585BAC" w:rsidRPr="00E246EC" w:rsidRDefault="00585BAC" w:rsidP="0060099E">
      <w:pPr>
        <w:jc w:val="center"/>
        <w:rPr>
          <w:rFonts w:ascii="Cambria" w:hAnsi="Cambria"/>
          <w:b/>
          <w:color w:val="0070C0"/>
          <w:sz w:val="32"/>
          <w:szCs w:val="32"/>
        </w:rPr>
      </w:pPr>
    </w:p>
    <w:p w14:paraId="40E3DC55" w14:textId="77777777" w:rsidR="00585BAC" w:rsidRPr="00E246EC" w:rsidRDefault="00585BAC" w:rsidP="0060099E">
      <w:pPr>
        <w:jc w:val="center"/>
        <w:rPr>
          <w:rFonts w:ascii="Cambria" w:hAnsi="Cambria"/>
          <w:b/>
          <w:color w:val="0070C0"/>
          <w:sz w:val="32"/>
          <w:szCs w:val="32"/>
        </w:rPr>
      </w:pPr>
      <w:r w:rsidRPr="00E246EC">
        <w:rPr>
          <w:rFonts w:ascii="Cambria" w:hAnsi="Cambria"/>
          <w:b/>
          <w:color w:val="0070C0"/>
          <w:sz w:val="32"/>
          <w:szCs w:val="32"/>
        </w:rPr>
        <w:t xml:space="preserve">« Mobilisation des Etats membres partenaires </w:t>
      </w:r>
      <w:r w:rsidR="00E15C05">
        <w:rPr>
          <w:rFonts w:ascii="Cambria" w:hAnsi="Cambria"/>
          <w:b/>
          <w:color w:val="0070C0"/>
          <w:sz w:val="32"/>
          <w:szCs w:val="32"/>
        </w:rPr>
        <w:t>au</w:t>
      </w:r>
      <w:r w:rsidRPr="00E246EC">
        <w:rPr>
          <w:rFonts w:ascii="Cambria" w:hAnsi="Cambria"/>
          <w:b/>
          <w:color w:val="0070C0"/>
          <w:sz w:val="32"/>
          <w:szCs w:val="32"/>
        </w:rPr>
        <w:t xml:space="preserve"> Dispositif de réinsertion des migrants</w:t>
      </w:r>
      <w:r w:rsidR="00E15C05">
        <w:rPr>
          <w:rFonts w:ascii="Cambria" w:hAnsi="Cambria"/>
          <w:b/>
          <w:color w:val="0070C0"/>
          <w:sz w:val="32"/>
          <w:szCs w:val="32"/>
        </w:rPr>
        <w:t> »</w:t>
      </w:r>
      <w:r w:rsidRPr="00E246EC">
        <w:rPr>
          <w:rFonts w:ascii="Cambria" w:hAnsi="Cambria"/>
          <w:b/>
          <w:color w:val="0070C0"/>
          <w:sz w:val="32"/>
          <w:szCs w:val="32"/>
        </w:rPr>
        <w:t xml:space="preserve">  </w:t>
      </w:r>
    </w:p>
    <w:p w14:paraId="00887D67" w14:textId="77777777" w:rsidR="002E62D0" w:rsidRDefault="002E62D0" w:rsidP="0060099E">
      <w:pPr>
        <w:jc w:val="center"/>
        <w:rPr>
          <w:rFonts w:ascii="Cambria" w:hAnsi="Cambria"/>
          <w:b/>
          <w:color w:val="0070C0"/>
          <w:sz w:val="32"/>
          <w:szCs w:val="32"/>
        </w:rPr>
      </w:pPr>
    </w:p>
    <w:p w14:paraId="0F3F87B3" w14:textId="6A7E508D" w:rsidR="00C917A6" w:rsidRPr="00E246EC" w:rsidRDefault="00CB371B" w:rsidP="0060099E">
      <w:pPr>
        <w:jc w:val="center"/>
        <w:rPr>
          <w:rFonts w:ascii="Cambria" w:hAnsi="Cambria"/>
          <w:b/>
          <w:color w:val="0070C0"/>
          <w:sz w:val="32"/>
          <w:szCs w:val="32"/>
        </w:rPr>
      </w:pPr>
      <w:r>
        <w:rPr>
          <w:rFonts w:ascii="Cambria" w:hAnsi="Cambria"/>
          <w:b/>
          <w:color w:val="0070C0"/>
          <w:sz w:val="32"/>
          <w:szCs w:val="32"/>
        </w:rPr>
        <w:t>Septembre</w:t>
      </w:r>
      <w:r w:rsidR="00E15C05">
        <w:rPr>
          <w:rFonts w:ascii="Cambria" w:hAnsi="Cambria"/>
          <w:b/>
          <w:color w:val="0070C0"/>
          <w:sz w:val="32"/>
          <w:szCs w:val="32"/>
        </w:rPr>
        <w:t xml:space="preserve"> 2022</w:t>
      </w:r>
    </w:p>
    <w:p w14:paraId="1345A91C" w14:textId="77777777" w:rsidR="00C54208" w:rsidRPr="00EE1795" w:rsidRDefault="00C54208">
      <w:pPr>
        <w:rPr>
          <w:b/>
        </w:rPr>
      </w:pPr>
    </w:p>
    <w:p w14:paraId="7275564C" w14:textId="77777777" w:rsidR="00C54208" w:rsidRDefault="00C54208"/>
    <w:p w14:paraId="1A7C8FDE" w14:textId="77777777" w:rsidR="00C54208" w:rsidRDefault="00C54208" w:rsidP="00C54208">
      <w:pPr>
        <w:jc w:val="center"/>
        <w:rPr>
          <w:rFonts w:ascii="Roboto Medium" w:hAnsi="Roboto Medium"/>
          <w:color w:val="FFFFFF" w:themeColor="background1"/>
          <w:sz w:val="44"/>
          <w:szCs w:val="44"/>
          <w:lang w:val="en-US"/>
        </w:rPr>
      </w:pPr>
    </w:p>
    <w:p w14:paraId="37A8093F" w14:textId="77777777" w:rsidR="00CA2D10" w:rsidRPr="00C54208" w:rsidRDefault="00CA2D10">
      <w:pPr>
        <w:rPr>
          <w:lang w:val="en-US"/>
        </w:rPr>
      </w:pPr>
    </w:p>
    <w:p w14:paraId="4477884F" w14:textId="77777777" w:rsidR="00CA2D10" w:rsidRPr="00C54208" w:rsidRDefault="00CA2D10">
      <w:pPr>
        <w:rPr>
          <w:lang w:val="en-US"/>
        </w:rPr>
      </w:pPr>
    </w:p>
    <w:p w14:paraId="38B5110C" w14:textId="77777777" w:rsidR="004201EE" w:rsidRPr="00C54208" w:rsidRDefault="004201EE">
      <w:pPr>
        <w:rPr>
          <w:lang w:val="en-US"/>
        </w:rPr>
      </w:pPr>
    </w:p>
    <w:p w14:paraId="155BC4BD" w14:textId="77777777" w:rsidR="004201EE" w:rsidRPr="00C54208" w:rsidRDefault="004201EE">
      <w:pPr>
        <w:rPr>
          <w:lang w:val="en-US"/>
        </w:rPr>
      </w:pPr>
    </w:p>
    <w:p w14:paraId="7C975628" w14:textId="77777777" w:rsidR="004201EE" w:rsidRPr="00C54208" w:rsidRDefault="004201EE">
      <w:pPr>
        <w:rPr>
          <w:lang w:val="en-US"/>
        </w:rPr>
      </w:pPr>
    </w:p>
    <w:p w14:paraId="54D13205" w14:textId="77777777" w:rsidR="003F5C6B" w:rsidRPr="000A0ADB" w:rsidRDefault="003F5C6B" w:rsidP="007334CC">
      <w:pPr>
        <w:rPr>
          <w:rFonts w:ascii="Roboto Medium" w:hAnsi="Roboto Medium"/>
          <w:color w:val="262626" w:themeColor="text1" w:themeTint="D9"/>
          <w:sz w:val="22"/>
          <w:szCs w:val="22"/>
          <w:lang w:val="en-US"/>
        </w:rPr>
      </w:pPr>
    </w:p>
    <w:p w14:paraId="7878BC76" w14:textId="77777777" w:rsidR="004535FA" w:rsidRPr="000A0ADB" w:rsidRDefault="004535FA" w:rsidP="007334CC">
      <w:pPr>
        <w:rPr>
          <w:rFonts w:ascii="Roboto Medium" w:hAnsi="Roboto Medium"/>
          <w:color w:val="262626" w:themeColor="text1" w:themeTint="D9"/>
          <w:sz w:val="22"/>
          <w:szCs w:val="22"/>
          <w:lang w:val="en-US"/>
        </w:rPr>
      </w:pPr>
    </w:p>
    <w:p w14:paraId="4AE2E21E" w14:textId="77777777" w:rsidR="004535FA" w:rsidRPr="000A0ADB" w:rsidRDefault="004535FA" w:rsidP="007334CC">
      <w:pPr>
        <w:rPr>
          <w:rFonts w:ascii="Roboto Medium" w:hAnsi="Roboto Medium"/>
          <w:color w:val="262626" w:themeColor="text1" w:themeTint="D9"/>
          <w:sz w:val="22"/>
          <w:szCs w:val="22"/>
          <w:lang w:val="en-US"/>
        </w:rPr>
      </w:pPr>
    </w:p>
    <w:p w14:paraId="7D097E6C" w14:textId="77777777" w:rsidR="00AF665A" w:rsidRPr="000A0ADB" w:rsidRDefault="00AF665A" w:rsidP="007334CC">
      <w:pPr>
        <w:rPr>
          <w:rFonts w:ascii="Roboto Medium" w:hAnsi="Roboto Medium"/>
          <w:color w:val="262626" w:themeColor="text1" w:themeTint="D9"/>
          <w:sz w:val="22"/>
          <w:szCs w:val="22"/>
          <w:lang w:val="en-US"/>
        </w:rPr>
      </w:pPr>
    </w:p>
    <w:p w14:paraId="7043FA28" w14:textId="77777777" w:rsidR="00AF665A" w:rsidRPr="000A0ADB" w:rsidRDefault="00AF665A" w:rsidP="007334CC">
      <w:pPr>
        <w:rPr>
          <w:rFonts w:ascii="Roboto Medium" w:hAnsi="Roboto Medium"/>
          <w:color w:val="262626" w:themeColor="text1" w:themeTint="D9"/>
          <w:sz w:val="22"/>
          <w:szCs w:val="22"/>
          <w:lang w:val="en-US"/>
        </w:rPr>
      </w:pPr>
    </w:p>
    <w:p w14:paraId="7AE0B35C" w14:textId="77777777" w:rsidR="00AF665A" w:rsidRDefault="00AF665A" w:rsidP="007334CC">
      <w:pPr>
        <w:rPr>
          <w:rFonts w:ascii="Roboto Medium" w:hAnsi="Roboto Medium"/>
          <w:color w:val="262626" w:themeColor="text1" w:themeTint="D9"/>
          <w:sz w:val="22"/>
          <w:szCs w:val="22"/>
          <w:lang w:val="en-US"/>
        </w:rPr>
      </w:pPr>
    </w:p>
    <w:p w14:paraId="194DC0BE" w14:textId="77777777" w:rsidR="00A5148F" w:rsidRDefault="00A5148F" w:rsidP="007334CC">
      <w:pPr>
        <w:rPr>
          <w:rFonts w:ascii="Roboto Medium" w:hAnsi="Roboto Medium"/>
          <w:color w:val="262626" w:themeColor="text1" w:themeTint="D9"/>
          <w:sz w:val="22"/>
          <w:szCs w:val="22"/>
          <w:lang w:val="en-US"/>
        </w:rPr>
      </w:pPr>
    </w:p>
    <w:p w14:paraId="56E7F74A" w14:textId="77777777" w:rsidR="00A5148F" w:rsidRPr="000A0ADB" w:rsidRDefault="00A5148F" w:rsidP="007334CC">
      <w:pPr>
        <w:rPr>
          <w:rFonts w:ascii="Roboto Medium" w:hAnsi="Roboto Medium"/>
          <w:color w:val="262626" w:themeColor="text1" w:themeTint="D9"/>
          <w:sz w:val="22"/>
          <w:szCs w:val="22"/>
          <w:lang w:val="en-US"/>
        </w:rPr>
      </w:pPr>
    </w:p>
    <w:p w14:paraId="1C06A98D" w14:textId="77777777" w:rsidR="004535FA" w:rsidRPr="000A0ADB" w:rsidRDefault="004535FA" w:rsidP="00A5148F">
      <w:pPr>
        <w:jc w:val="center"/>
        <w:rPr>
          <w:rFonts w:ascii="Roboto Medium" w:hAnsi="Roboto Medium"/>
          <w:color w:val="262626" w:themeColor="text1" w:themeTint="D9"/>
          <w:sz w:val="22"/>
          <w:szCs w:val="22"/>
          <w:lang w:val="en-US"/>
        </w:rPr>
      </w:pPr>
    </w:p>
    <w:p w14:paraId="46A34DA1" w14:textId="4B6AA8E6" w:rsidR="004D7261" w:rsidRPr="004D7261" w:rsidRDefault="004D7261" w:rsidP="004D7261">
      <w:pPr>
        <w:pStyle w:val="Paragraphedeliste"/>
        <w:numPr>
          <w:ilvl w:val="0"/>
          <w:numId w:val="6"/>
        </w:numPr>
        <w:jc w:val="both"/>
        <w:rPr>
          <w:rFonts w:ascii="Cambria" w:hAnsi="Cambria"/>
          <w:b/>
          <w:lang w:val="fr-BE"/>
        </w:rPr>
      </w:pPr>
      <w:r w:rsidRPr="004D7261">
        <w:rPr>
          <w:rFonts w:ascii="Cambria" w:hAnsi="Cambria"/>
          <w:b/>
          <w:lang w:val="fr-BE"/>
        </w:rPr>
        <w:lastRenderedPageBreak/>
        <w:t>Contexte</w:t>
      </w:r>
    </w:p>
    <w:p w14:paraId="01E5F74D" w14:textId="77777777" w:rsidR="004D7261" w:rsidRPr="004D7261" w:rsidRDefault="004D7261" w:rsidP="004D7261">
      <w:pPr>
        <w:pStyle w:val="Paragraphedeliste"/>
        <w:ind w:left="1080"/>
        <w:jc w:val="both"/>
        <w:rPr>
          <w:rFonts w:ascii="Cambria" w:hAnsi="Cambria"/>
          <w:b/>
          <w:lang w:val="fr-BE"/>
        </w:rPr>
      </w:pPr>
    </w:p>
    <w:p w14:paraId="43B2FB6D" w14:textId="77777777" w:rsidR="00BD6694" w:rsidRPr="00A70942" w:rsidRDefault="00BD6694" w:rsidP="00BD6694">
      <w:pPr>
        <w:pStyle w:val="Text2"/>
        <w:ind w:left="426" w:right="254"/>
        <w:rPr>
          <w:rFonts w:ascii="Cambria" w:eastAsiaTheme="minorHAnsi" w:hAnsi="Cambria" w:cstheme="minorBidi"/>
          <w:lang w:val="fr-BE"/>
        </w:rPr>
      </w:pPr>
      <w:r w:rsidRPr="00A70942">
        <w:rPr>
          <w:rFonts w:ascii="Cambria" w:eastAsiaTheme="minorHAnsi" w:hAnsi="Cambria" w:cstheme="minorBidi"/>
          <w:lang w:val="fr-BE"/>
        </w:rPr>
        <w:t xml:space="preserve">Ce projet </w:t>
      </w:r>
      <w:r>
        <w:rPr>
          <w:rFonts w:ascii="Cambria" w:eastAsiaTheme="minorHAnsi" w:hAnsi="Cambria" w:cstheme="minorBidi"/>
          <w:lang w:val="fr-BE"/>
        </w:rPr>
        <w:t>est une composante</w:t>
      </w:r>
      <w:r w:rsidRPr="00A70942">
        <w:rPr>
          <w:rFonts w:ascii="Cambria" w:eastAsiaTheme="minorHAnsi" w:hAnsi="Cambria" w:cstheme="minorBidi"/>
          <w:lang w:val="fr-BE"/>
        </w:rPr>
        <w:t xml:space="preserve"> du programme « Favoriser la mise en œuvre de la stratégie nationale migratoire en Tunisie » financé par la fenêtre Afrique du Nord du Fonds fiduciaire d’urgence (FFU) de l’Union européenne. L’objectif global du programme est de favoriser la mise en place d'un système de gouvernance de la migration basé sur le droit en Tunisie.</w:t>
      </w:r>
    </w:p>
    <w:p w14:paraId="44644E54" w14:textId="77777777" w:rsidR="00BD6694" w:rsidRPr="00A70942" w:rsidRDefault="00BD6694" w:rsidP="00BD6694">
      <w:pPr>
        <w:pStyle w:val="Text2"/>
        <w:ind w:left="426" w:right="254"/>
        <w:rPr>
          <w:rFonts w:ascii="Cambria" w:eastAsiaTheme="minorHAnsi" w:hAnsi="Cambria" w:cstheme="minorBidi"/>
          <w:lang w:val="fr-BE"/>
        </w:rPr>
      </w:pPr>
      <w:r w:rsidRPr="00A70942">
        <w:rPr>
          <w:rFonts w:ascii="Cambria" w:eastAsiaTheme="minorHAnsi" w:hAnsi="Cambria" w:cstheme="minorBidi"/>
          <w:lang w:val="fr-BE"/>
        </w:rPr>
        <w:t xml:space="preserve">La première phase du projet (2017-2021) avait pour objectif d’accompagner et de consolider la réinsertion des tunisiens de retour via la mise en place d’un Dispositif national d’accueil proposant une palette de services adaptés et coordonnés visant à accompagner la réinsertion sociale et économique des migrants Tunisiens de retour. Ce Dispositif, appelée « Dispositif Tounesna » est hébergé au sein de l’OTE et piloté par trois institutions clés – l’OTE, l’ANETI et la CGPS – qui ensemble offrent aux migrants de retour un appui sur les plans social et économique. Le Dispositif a accueilli plus de 630 personnes pendant la période du projet. Par ailleurs, cette phase I a également permis d’accompagner 159 migrants de retour dans le cadre des aides socio-économique financées par le projet. </w:t>
      </w:r>
    </w:p>
    <w:p w14:paraId="571DBC2A" w14:textId="77777777" w:rsidR="00BD6694" w:rsidRPr="00A70942" w:rsidRDefault="00BD6694" w:rsidP="00BD6694">
      <w:pPr>
        <w:pStyle w:val="Text2"/>
        <w:ind w:left="426" w:right="254"/>
        <w:rPr>
          <w:rFonts w:ascii="Cambria" w:hAnsi="Cambria" w:cstheme="minorBidi"/>
          <w:lang w:val="fr-BE"/>
        </w:rPr>
      </w:pPr>
      <w:r w:rsidRPr="00A70942">
        <w:rPr>
          <w:rFonts w:ascii="Cambria" w:eastAsiaTheme="minorHAnsi" w:hAnsi="Cambria" w:cstheme="minorBidi"/>
          <w:lang w:val="fr-BE"/>
        </w:rPr>
        <w:t xml:space="preserve">Une deuxième phase du projet a été signée le 1er décembre 2021, pour une durée de 36 mois et un budget de 3,9 millions d’euros. </w:t>
      </w:r>
      <w:r>
        <w:rPr>
          <w:rFonts w:ascii="Cambria" w:eastAsiaTheme="minorHAnsi" w:hAnsi="Cambria" w:cstheme="minorBidi"/>
          <w:lang w:val="fr-BE"/>
        </w:rPr>
        <w:t xml:space="preserve">Celle-ci sera mise en œuvre par Expertise France et l’OFII. </w:t>
      </w:r>
      <w:r w:rsidRPr="00A70942">
        <w:rPr>
          <w:rFonts w:ascii="Cambria" w:eastAsiaTheme="minorHAnsi" w:hAnsi="Cambria" w:cstheme="minorBidi"/>
          <w:lang w:val="fr-BE"/>
        </w:rPr>
        <w:t xml:space="preserve">Cette seconde phase mettra l’accent sur </w:t>
      </w:r>
      <w:r>
        <w:rPr>
          <w:rFonts w:ascii="Cambria" w:eastAsiaTheme="minorHAnsi" w:hAnsi="Cambria" w:cstheme="minorBidi"/>
          <w:lang w:val="fr-BE"/>
        </w:rPr>
        <w:t>le renforcement et la pérennisation du Dispositif</w:t>
      </w:r>
      <w:r w:rsidRPr="00A70942">
        <w:rPr>
          <w:rFonts w:ascii="Cambria" w:eastAsiaTheme="minorHAnsi" w:hAnsi="Cambria" w:cstheme="minorBidi"/>
          <w:lang w:val="fr-BE"/>
        </w:rPr>
        <w:t xml:space="preserve">. Par ailleurs, le projet continuera à accompagner la réinsertion des migrants via le financement de 320 aides socio-économiques. </w:t>
      </w:r>
      <w:r>
        <w:rPr>
          <w:rFonts w:ascii="Cambria" w:eastAsiaTheme="minorHAnsi" w:hAnsi="Cambria" w:cstheme="minorBidi"/>
          <w:lang w:val="fr-BE"/>
        </w:rPr>
        <w:t>L’action s’organisera autour de trois axes d’intervention :</w:t>
      </w:r>
    </w:p>
    <w:p w14:paraId="2AC87452" w14:textId="77777777" w:rsidR="00BD6694" w:rsidRPr="00673127" w:rsidRDefault="00BD6694" w:rsidP="00BD6694">
      <w:pPr>
        <w:pStyle w:val="Text2"/>
        <w:numPr>
          <w:ilvl w:val="0"/>
          <w:numId w:val="15"/>
        </w:numPr>
        <w:ind w:right="254"/>
        <w:rPr>
          <w:rFonts w:ascii="Cambria" w:eastAsiaTheme="minorHAnsi" w:hAnsi="Cambria" w:cstheme="minorBidi"/>
          <w:b/>
          <w:lang w:val="fr-BE"/>
        </w:rPr>
      </w:pPr>
      <w:r w:rsidRPr="00673127">
        <w:rPr>
          <w:rFonts w:ascii="Cambria" w:eastAsiaTheme="minorHAnsi" w:hAnsi="Cambria" w:cstheme="minorBidi"/>
          <w:b/>
          <w:lang w:val="fr-BE"/>
        </w:rPr>
        <w:t>En premier lieu, le projet appuiera l’ancrage du dispositif Tounesna dans le paysage institutionnel Tunisien afin de lui donner toute sa légitimité d’action (OS1).</w:t>
      </w:r>
    </w:p>
    <w:p w14:paraId="67233831" w14:textId="77777777" w:rsidR="00BD6694" w:rsidRPr="00673127" w:rsidRDefault="00BD6694" w:rsidP="00BD6694">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Grâce aux aides à la réinsertion prévues par ProGreS I, le dispositif Tounesna a pu mettre en place des schémas d’accompagnement par des aides à la réinsertion sociale et des aides à la réinsertion économique (par l’emploi ou par la création de micro-projet). Les mécanismes de coordination entre les trois institutions ont été élaborés par la Taskforce, et celle-ci a par la suite travaillé à implémenter ces mécanismes au sein de leurs administrations respectives pour permettre la mise en place des prestations du dispositif Tounesna par les agents publics. </w:t>
      </w:r>
    </w:p>
    <w:p w14:paraId="4D2F97CD" w14:textId="77777777" w:rsidR="00BD6694" w:rsidRPr="00673127" w:rsidRDefault="00BD6694" w:rsidP="00BD6694">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Dans cette nouvelle phase, le projet va appuyer la taskforce pour qu’elle puisse formaliser ces mécanismes de façon durable. Ainsi, le dispositif Tounesna disposera des ressources institutionnelles techniques, humaines et logistiques nécessaires à la continuité de ses prestations publiques de façon pérenne.</w:t>
      </w:r>
    </w:p>
    <w:p w14:paraId="35DF71CF" w14:textId="77777777" w:rsidR="00BD6694" w:rsidRDefault="00BD6694" w:rsidP="00BD6694">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Il sera également question de renforcer les capacités des acteurs opérationnels du dispositif Tounesna pour la mise en place et la coordination des programmes d’accompagnement de la réinsertion des migrants et migrantes, et le</w:t>
      </w:r>
      <w:r>
        <w:rPr>
          <w:rFonts w:ascii="Cambria" w:eastAsiaTheme="minorHAnsi" w:hAnsi="Cambria" w:cstheme="minorBidi"/>
          <w:lang w:val="fr-BE"/>
        </w:rPr>
        <w:t>ur</w:t>
      </w:r>
      <w:r w:rsidRPr="00673127">
        <w:rPr>
          <w:rFonts w:ascii="Cambria" w:eastAsiaTheme="minorHAnsi" w:hAnsi="Cambria" w:cstheme="minorBidi"/>
          <w:lang w:val="fr-BE"/>
        </w:rPr>
        <w:t xml:space="preserve"> suivi &amp; évaluation. Des formations seront déployées à cet effet à l’attention des agents du dispositif Tounesna. </w:t>
      </w:r>
    </w:p>
    <w:p w14:paraId="581DDFF9" w14:textId="7FF2CCF6" w:rsidR="00BD6694" w:rsidRPr="00673127" w:rsidRDefault="00BD6694" w:rsidP="00BD6694">
      <w:pPr>
        <w:pStyle w:val="Text2"/>
        <w:numPr>
          <w:ilvl w:val="0"/>
          <w:numId w:val="15"/>
        </w:numPr>
        <w:ind w:right="254"/>
        <w:rPr>
          <w:rFonts w:ascii="Cambria" w:eastAsiaTheme="minorHAnsi" w:hAnsi="Cambria" w:cstheme="minorBidi"/>
          <w:b/>
          <w:lang w:val="fr-BE"/>
        </w:rPr>
      </w:pPr>
      <w:r w:rsidRPr="00A70942">
        <w:rPr>
          <w:rFonts w:ascii="Cambria" w:hAnsi="Cambria"/>
          <w:b/>
          <w:lang w:val="fr-BE"/>
        </w:rPr>
        <w:t xml:space="preserve">En deuxième lieu, </w:t>
      </w:r>
      <w:r>
        <w:rPr>
          <w:rFonts w:ascii="Cambria" w:eastAsiaTheme="minorHAnsi" w:hAnsi="Cambria" w:cstheme="minorBidi"/>
          <w:b/>
          <w:lang w:val="fr-BE"/>
        </w:rPr>
        <w:t>l</w:t>
      </w:r>
      <w:r w:rsidRPr="00673127">
        <w:rPr>
          <w:rFonts w:ascii="Cambria" w:eastAsiaTheme="minorHAnsi" w:hAnsi="Cambria" w:cstheme="minorBidi"/>
          <w:b/>
          <w:lang w:val="fr-BE"/>
        </w:rPr>
        <w:t xml:space="preserve">e projet œuvrera également à </w:t>
      </w:r>
      <w:r w:rsidR="00832A7D">
        <w:rPr>
          <w:rFonts w:ascii="Cambria" w:eastAsiaTheme="minorHAnsi" w:hAnsi="Cambria" w:cstheme="minorBidi"/>
          <w:b/>
          <w:lang w:val="fr-BE"/>
        </w:rPr>
        <w:t xml:space="preserve">pérenniser le Dispositif Tounesna </w:t>
      </w:r>
      <w:r w:rsidR="00441C6A">
        <w:rPr>
          <w:rFonts w:ascii="Cambria" w:eastAsiaTheme="minorHAnsi" w:hAnsi="Cambria" w:cstheme="minorBidi"/>
          <w:b/>
          <w:lang w:val="fr-BE"/>
        </w:rPr>
        <w:t xml:space="preserve">via une modélisation et une mobilisation accrue des Etats Membres </w:t>
      </w:r>
      <w:r w:rsidRPr="00673127">
        <w:rPr>
          <w:rFonts w:ascii="Cambria" w:eastAsiaTheme="minorHAnsi" w:hAnsi="Cambria" w:cstheme="minorBidi"/>
          <w:b/>
          <w:lang w:val="fr-BE"/>
        </w:rPr>
        <w:t>(OS2)</w:t>
      </w:r>
    </w:p>
    <w:p w14:paraId="0D264221" w14:textId="5E818FC1" w:rsidR="00BD6694" w:rsidRDefault="00BD6694" w:rsidP="00BD6694">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Un travail de consultation pour identifier les pistes d’une modélisation du Dispositif de réinsertion a été initié en Phase I. Il a abouti à une série de recommandations à l’attention des acteurs institutionnels Tunisiens et européens, et servira de point de départ pour l’élaboration </w:t>
      </w:r>
      <w:r w:rsidRPr="00673127">
        <w:rPr>
          <w:rFonts w:ascii="Cambria" w:eastAsiaTheme="minorHAnsi" w:hAnsi="Cambria" w:cstheme="minorBidi"/>
          <w:lang w:val="fr-BE"/>
        </w:rPr>
        <w:lastRenderedPageBreak/>
        <w:t xml:space="preserve">d’un modèle de pérennisation du dispositif Tounesna. </w:t>
      </w:r>
      <w:r w:rsidR="00653DE1">
        <w:rPr>
          <w:rFonts w:ascii="Cambria" w:eastAsiaTheme="minorHAnsi" w:hAnsi="Cambria" w:cstheme="minorBidi"/>
          <w:lang w:val="fr-BE"/>
        </w:rPr>
        <w:t>En Phase II, le projet appuiera l’OTE afin d’identifier et de tester un modèle pour le Dispositif T</w:t>
      </w:r>
      <w:r w:rsidR="00E719F8">
        <w:rPr>
          <w:rFonts w:ascii="Cambria" w:eastAsiaTheme="minorHAnsi" w:hAnsi="Cambria" w:cstheme="minorBidi"/>
          <w:lang w:val="fr-BE"/>
        </w:rPr>
        <w:t xml:space="preserve">ounesna. </w:t>
      </w:r>
      <w:r w:rsidRPr="00673127">
        <w:rPr>
          <w:rFonts w:ascii="Cambria" w:eastAsiaTheme="minorHAnsi" w:hAnsi="Cambria" w:cstheme="minorBidi"/>
          <w:lang w:val="fr-BE"/>
        </w:rPr>
        <w:t>Ce modèle devra prendre en compte trois piliers prioritaires : le pilier financier (quels mécanismes financiers pour pérenniser le dispositif par la Tunisie et les partenaires étrangers), le pilier opérationnel (quel positionnement du dispositif dans le contexte administratif et institutionnel tunisi</w:t>
      </w:r>
      <w:r w:rsidR="00441C6A">
        <w:rPr>
          <w:rFonts w:ascii="Cambria" w:eastAsiaTheme="minorHAnsi" w:hAnsi="Cambria" w:cstheme="minorBidi"/>
          <w:lang w:val="fr-BE"/>
        </w:rPr>
        <w:t xml:space="preserve">en) et le pilier juridique (quels </w:t>
      </w:r>
      <w:r w:rsidRPr="00673127">
        <w:rPr>
          <w:rFonts w:ascii="Cambria" w:eastAsiaTheme="minorHAnsi" w:hAnsi="Cambria" w:cstheme="minorBidi"/>
          <w:lang w:val="fr-BE"/>
        </w:rPr>
        <w:t xml:space="preserve">actes juridiques au niveau tunisien pour </w:t>
      </w:r>
      <w:r w:rsidR="00441C6A">
        <w:rPr>
          <w:rFonts w:ascii="Cambria" w:eastAsiaTheme="minorHAnsi" w:hAnsi="Cambria" w:cstheme="minorBidi"/>
          <w:lang w:val="fr-BE"/>
        </w:rPr>
        <w:t xml:space="preserve">formaliser le </w:t>
      </w:r>
      <w:r w:rsidRPr="00673127">
        <w:rPr>
          <w:rFonts w:ascii="Cambria" w:eastAsiaTheme="minorHAnsi" w:hAnsi="Cambria" w:cstheme="minorBidi"/>
          <w:lang w:val="fr-BE"/>
        </w:rPr>
        <w:t>dispositif).</w:t>
      </w:r>
      <w:r w:rsidR="004279D0">
        <w:rPr>
          <w:rFonts w:ascii="Cambria" w:eastAsiaTheme="minorHAnsi" w:hAnsi="Cambria" w:cstheme="minorBidi"/>
          <w:lang w:val="fr-BE"/>
        </w:rPr>
        <w:t xml:space="preserve"> </w:t>
      </w:r>
    </w:p>
    <w:p w14:paraId="0FC3AA55" w14:textId="2AFCD399" w:rsidR="00BD6694" w:rsidRPr="00673127" w:rsidRDefault="00BD6694" w:rsidP="00BD6694">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Par ailleurs, le projet renforcera les capacités des institutions qui portent le dispositif Tounesna à élaborer et mener des actions de plaidoyer et de mobilisation de partenaires techniques et financiers, afin de pérenniser la mise en place de programmes d’accompagnement à la réinsertion par des aides.</w:t>
      </w:r>
    </w:p>
    <w:p w14:paraId="4A56BFDD" w14:textId="77777777" w:rsidR="00071504" w:rsidRPr="00673127" w:rsidRDefault="00071504" w:rsidP="00071504">
      <w:pPr>
        <w:pStyle w:val="Text2"/>
        <w:ind w:left="426" w:right="254"/>
        <w:rPr>
          <w:rFonts w:ascii="Cambria" w:eastAsiaTheme="minorHAnsi" w:hAnsi="Cambria" w:cstheme="minorBidi"/>
          <w:lang w:val="fr-BE"/>
        </w:rPr>
      </w:pPr>
      <w:r>
        <w:rPr>
          <w:rFonts w:ascii="Cambria" w:eastAsiaTheme="minorHAnsi" w:hAnsi="Cambria" w:cstheme="minorBidi"/>
          <w:lang w:val="fr-BE"/>
        </w:rPr>
        <w:t xml:space="preserve">Cet exercice sera mené en parallèle d’une mobilisation renforcée des pays européens partenaires du projet et des autres EM partenaires potentiels, l’objectif étant de rassembler davantage de pays autour du Dispositif et ainsi de garantir sa durabilité. Diverses activités sont prévues afin de renforcer les liens entre le Dispositif et les pays européens : visites d’études, séminaires thématiques, plaidoyer, échanges réguliers, etc. </w:t>
      </w:r>
    </w:p>
    <w:p w14:paraId="31DF6D49" w14:textId="77777777" w:rsidR="004279D0" w:rsidRPr="00673127" w:rsidRDefault="004279D0" w:rsidP="00BD6694">
      <w:pPr>
        <w:pStyle w:val="Text2"/>
        <w:ind w:left="426" w:right="254"/>
        <w:rPr>
          <w:rFonts w:ascii="Cambria" w:eastAsiaTheme="minorHAnsi" w:hAnsi="Cambria" w:cstheme="minorBidi"/>
          <w:lang w:val="fr-BE"/>
        </w:rPr>
      </w:pPr>
    </w:p>
    <w:p w14:paraId="65D29674" w14:textId="77777777" w:rsidR="00BD6694" w:rsidRPr="00A70942" w:rsidRDefault="00BD6694" w:rsidP="00BD6694">
      <w:pPr>
        <w:pStyle w:val="Text2"/>
        <w:numPr>
          <w:ilvl w:val="0"/>
          <w:numId w:val="15"/>
        </w:numPr>
        <w:ind w:right="254"/>
        <w:rPr>
          <w:rFonts w:ascii="Cambria" w:eastAsiaTheme="minorHAnsi" w:hAnsi="Cambria" w:cstheme="minorBidi"/>
          <w:b/>
          <w:lang w:val="fr-BE"/>
        </w:rPr>
      </w:pPr>
      <w:r w:rsidRPr="00A70942">
        <w:rPr>
          <w:rFonts w:ascii="Cambria" w:eastAsiaTheme="minorHAnsi" w:hAnsi="Cambria" w:cstheme="minorBidi"/>
          <w:b/>
          <w:lang w:val="fr-BE"/>
        </w:rPr>
        <w:t xml:space="preserve">Enfin, en parallèle de ce travail de renforcement et de pérennisation du Dispositif, le projet continuera de fournir des aides pour la réinsertion socio-économique de migrants de retour usagers du dispositif Tounesna. </w:t>
      </w:r>
    </w:p>
    <w:p w14:paraId="5AE2BE53" w14:textId="77777777" w:rsidR="00BD6694" w:rsidRPr="00673127" w:rsidRDefault="00BD6694" w:rsidP="00BD6694">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La Phase II du projet prévoit qu’</w:t>
      </w:r>
      <w:r>
        <w:rPr>
          <w:rFonts w:ascii="Cambria" w:eastAsiaTheme="minorHAnsi" w:hAnsi="Cambria" w:cstheme="minorBidi"/>
          <w:lang w:val="fr-BE"/>
        </w:rPr>
        <w:t xml:space="preserve">au moins </w:t>
      </w:r>
      <w:r w:rsidRPr="00673127">
        <w:rPr>
          <w:rFonts w:ascii="Cambria" w:eastAsiaTheme="minorHAnsi" w:hAnsi="Cambria" w:cstheme="minorBidi"/>
          <w:lang w:val="fr-BE"/>
        </w:rPr>
        <w:t>320 migrant-e-s tunisiens de retour d’un pays européen contributeur au Fonds fiduciaire d’urgence de l’Union européenne, usager du dispositif Tounesna, pourront bénéficier d’une aide sociale et/ou d’une aide économique</w:t>
      </w:r>
      <w:r>
        <w:rPr>
          <w:rFonts w:ascii="Cambria" w:eastAsiaTheme="minorHAnsi" w:hAnsi="Cambria" w:cstheme="minorBidi"/>
          <w:lang w:val="fr-BE"/>
        </w:rPr>
        <w:t xml:space="preserve"> : </w:t>
      </w:r>
    </w:p>
    <w:p w14:paraId="47AC5C5B" w14:textId="77777777" w:rsidR="00BD6694" w:rsidRPr="00A70942" w:rsidRDefault="00BD6694" w:rsidP="00BD6694">
      <w:pPr>
        <w:pStyle w:val="Text2"/>
        <w:numPr>
          <w:ilvl w:val="0"/>
          <w:numId w:val="16"/>
        </w:numPr>
        <w:ind w:left="851" w:right="254"/>
        <w:rPr>
          <w:rFonts w:ascii="Cambria" w:eastAsiaTheme="minorHAnsi" w:hAnsi="Cambria" w:cstheme="minorBidi"/>
          <w:lang w:val="fr-BE"/>
        </w:rPr>
      </w:pPr>
      <w:r w:rsidRPr="00552BFF">
        <w:rPr>
          <w:rFonts w:ascii="Cambria" w:hAnsi="Cambria"/>
          <w:u w:val="single"/>
          <w:lang w:val="fr-BE"/>
        </w:rPr>
        <w:t>Une aide sociale (jusqu’à 90 personnes)</w:t>
      </w:r>
      <w:r w:rsidRPr="00A70942">
        <w:rPr>
          <w:rFonts w:ascii="Cambria" w:hAnsi="Cambria"/>
          <w:lang w:val="fr-BE"/>
        </w:rPr>
        <w:t> :</w:t>
      </w:r>
      <w:r w:rsidRPr="00B82333">
        <w:rPr>
          <w:rFonts w:ascii="Cambria" w:hAnsi="Cambria"/>
          <w:lang w:val="fr-BE"/>
        </w:rPr>
        <w:t xml:space="preserve"> cette aide est prévue pour les migrants en situation de vulnérabilité et les membres de leurs familles en fonction de critères d’éligibilité définis dans les schémas directeurs du dispositif. </w:t>
      </w:r>
    </w:p>
    <w:p w14:paraId="3A5FDF9B" w14:textId="77777777" w:rsidR="00BD6694" w:rsidRDefault="00BD6694" w:rsidP="00BD6694">
      <w:pPr>
        <w:pStyle w:val="Text2"/>
        <w:numPr>
          <w:ilvl w:val="0"/>
          <w:numId w:val="16"/>
        </w:numPr>
        <w:ind w:left="851" w:right="254"/>
        <w:rPr>
          <w:rFonts w:ascii="Cambria" w:eastAsiaTheme="minorHAnsi" w:hAnsi="Cambria" w:cstheme="minorBidi"/>
          <w:lang w:val="fr-BE"/>
        </w:rPr>
      </w:pPr>
      <w:r w:rsidRPr="00B82333">
        <w:rPr>
          <w:rFonts w:ascii="Cambria" w:hAnsi="Cambria"/>
          <w:u w:val="single"/>
          <w:lang w:val="fr-BE"/>
        </w:rPr>
        <w:t>Une aide économique (270 personnes)</w:t>
      </w:r>
      <w:r w:rsidRPr="00A70942">
        <w:rPr>
          <w:rFonts w:ascii="Cambria" w:hAnsi="Cambria"/>
          <w:lang w:val="fr-BE"/>
        </w:rPr>
        <w:t> :</w:t>
      </w:r>
      <w:r w:rsidRPr="00B82333">
        <w:rPr>
          <w:rFonts w:ascii="Cambria" w:hAnsi="Cambria"/>
          <w:lang w:val="fr-BE"/>
        </w:rPr>
        <w:t xml:space="preserve"> </w:t>
      </w:r>
      <w:r>
        <w:rPr>
          <w:rFonts w:ascii="Cambria" w:eastAsiaTheme="minorHAnsi" w:hAnsi="Cambria" w:cstheme="minorBidi"/>
          <w:lang w:val="fr-BE"/>
        </w:rPr>
        <w:t>e</w:t>
      </w:r>
      <w:r w:rsidRPr="00B82333">
        <w:rPr>
          <w:rFonts w:ascii="Cambria" w:hAnsi="Cambria"/>
          <w:lang w:val="fr-BE"/>
        </w:rPr>
        <w:t xml:space="preserve">lle est attribuée aux migrants éligibles sur la base des critères établis dans les schémas directeurs, parmi lesquels certains bénéficient également de l’aide sociale. Elle pourra servir à accompagner le migrant dans sa réinsertion professionnelle soit à travers l’emploi, ou à travers la création d’une entreprise. </w:t>
      </w:r>
    </w:p>
    <w:p w14:paraId="0B122144" w14:textId="77777777" w:rsidR="00BD6694" w:rsidRDefault="00BD6694" w:rsidP="00BD6694">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Les migrants de retour usagers du Dispositif Tounesna qui peuvent bénéficier des aides prévues par le projet pourront être</w:t>
      </w:r>
      <w:r>
        <w:rPr>
          <w:rFonts w:ascii="Cambria" w:eastAsiaTheme="minorHAnsi" w:hAnsi="Cambria" w:cstheme="minorBidi"/>
          <w:lang w:val="fr-BE"/>
        </w:rPr>
        <w:t> :</w:t>
      </w:r>
    </w:p>
    <w:p w14:paraId="5192ED04" w14:textId="77777777" w:rsidR="00BD6694" w:rsidRDefault="00BD6694" w:rsidP="00BD6694">
      <w:pPr>
        <w:pStyle w:val="Text2"/>
        <w:numPr>
          <w:ilvl w:val="0"/>
          <w:numId w:val="12"/>
        </w:numPr>
        <w:ind w:right="254"/>
        <w:rPr>
          <w:rFonts w:ascii="Cambria" w:eastAsiaTheme="minorHAnsi" w:hAnsi="Cambria" w:cstheme="minorBidi"/>
          <w:lang w:val="fr-BE"/>
        </w:rPr>
      </w:pPr>
      <w:r w:rsidRPr="008033FB">
        <w:rPr>
          <w:rFonts w:ascii="Cambria" w:hAnsi="Cambria"/>
          <w:lang w:val="fr-BE"/>
        </w:rPr>
        <w:t xml:space="preserve">Des migrants tunisiens présents dans un pays d’Europe partenaire du dispositif Tounesna en situation de vulnérabilité désirant faire un retour volontaire. </w:t>
      </w:r>
    </w:p>
    <w:p w14:paraId="0C9B9EF4" w14:textId="77777777" w:rsidR="00BD6694" w:rsidRPr="008033FB" w:rsidRDefault="00BD6694" w:rsidP="00BD6694">
      <w:pPr>
        <w:pStyle w:val="Text2"/>
        <w:numPr>
          <w:ilvl w:val="0"/>
          <w:numId w:val="12"/>
        </w:numPr>
        <w:ind w:right="254"/>
        <w:rPr>
          <w:rFonts w:ascii="Cambria" w:eastAsiaTheme="minorHAnsi" w:hAnsi="Cambria" w:cstheme="minorBidi"/>
          <w:lang w:val="fr-BE"/>
        </w:rPr>
      </w:pPr>
      <w:r w:rsidRPr="008033FB">
        <w:rPr>
          <w:rFonts w:ascii="Cambria" w:hAnsi="Cambria"/>
          <w:lang w:val="fr-BE"/>
        </w:rPr>
        <w:t xml:space="preserve">Des migrants tunisiens présents dans un pays d’Europe partenaire du dispositif Tounesna en situation d’obligation de quitter le territoire et des migrants tunisiens faisant l’objet d’une procédure de retour forcé </w:t>
      </w:r>
    </w:p>
    <w:p w14:paraId="492DAAB7" w14:textId="77777777" w:rsidR="00BD6694" w:rsidRDefault="00BD6694" w:rsidP="00BD6694">
      <w:pPr>
        <w:pStyle w:val="Text2"/>
        <w:numPr>
          <w:ilvl w:val="0"/>
          <w:numId w:val="12"/>
        </w:numPr>
        <w:ind w:right="254"/>
        <w:rPr>
          <w:rFonts w:ascii="Cambria" w:eastAsiaTheme="minorHAnsi" w:hAnsi="Cambria" w:cstheme="minorBidi"/>
          <w:lang w:val="fr-BE"/>
        </w:rPr>
      </w:pPr>
      <w:r w:rsidRPr="008033FB">
        <w:rPr>
          <w:rFonts w:ascii="Cambria" w:hAnsi="Cambria"/>
          <w:lang w:val="fr-BE"/>
        </w:rPr>
        <w:t xml:space="preserve">Des migrants tunisiens présents sur le sol tunisien rentrés depuis moins de 12 mois d’un Etat européen partenaire du dispositif Tounesna </w:t>
      </w:r>
    </w:p>
    <w:p w14:paraId="77FB1188" w14:textId="77777777" w:rsidR="00BD6694" w:rsidRDefault="00BD6694" w:rsidP="00BD6694">
      <w:pPr>
        <w:pStyle w:val="Text2"/>
        <w:numPr>
          <w:ilvl w:val="0"/>
          <w:numId w:val="12"/>
        </w:numPr>
        <w:ind w:right="254"/>
        <w:rPr>
          <w:rFonts w:ascii="Cambria" w:eastAsiaTheme="minorHAnsi" w:hAnsi="Cambria" w:cstheme="minorBidi"/>
          <w:lang w:val="fr-BE"/>
        </w:rPr>
      </w:pPr>
      <w:r w:rsidRPr="008033FB">
        <w:rPr>
          <w:rFonts w:ascii="Cambria" w:eastAsiaTheme="minorHAnsi" w:hAnsi="Cambria" w:cstheme="minorBidi"/>
          <w:lang w:val="fr-BE"/>
        </w:rPr>
        <w:t>Un petit nombre de migrants étrangers sera</w:t>
      </w:r>
      <w:r>
        <w:rPr>
          <w:rFonts w:ascii="Cambria" w:eastAsiaTheme="minorHAnsi" w:hAnsi="Cambria" w:cstheme="minorBidi"/>
          <w:lang w:val="fr-BE"/>
        </w:rPr>
        <w:t xml:space="preserve"> par ailleurs</w:t>
      </w:r>
      <w:r w:rsidRPr="008033FB">
        <w:rPr>
          <w:rFonts w:ascii="Cambria" w:eastAsiaTheme="minorHAnsi" w:hAnsi="Cambria" w:cstheme="minorBidi"/>
          <w:lang w:val="fr-BE"/>
        </w:rPr>
        <w:t xml:space="preserve"> intégré au public bénéficiaire des aides à la réinsertion</w:t>
      </w:r>
      <w:r>
        <w:rPr>
          <w:rFonts w:ascii="Cambria" w:eastAsiaTheme="minorHAnsi" w:hAnsi="Cambria" w:cstheme="minorBidi"/>
          <w:lang w:val="fr-BE"/>
        </w:rPr>
        <w:t xml:space="preserve"> (</w:t>
      </w:r>
      <w:r w:rsidRPr="008033FB">
        <w:rPr>
          <w:rFonts w:ascii="Cambria" w:eastAsiaTheme="minorHAnsi" w:hAnsi="Cambria" w:cstheme="minorBidi"/>
          <w:lang w:val="fr-BE"/>
        </w:rPr>
        <w:t>15 migrants subsahariens</w:t>
      </w:r>
      <w:r>
        <w:rPr>
          <w:rFonts w:ascii="Cambria" w:eastAsiaTheme="minorHAnsi" w:hAnsi="Cambria" w:cstheme="minorBidi"/>
          <w:lang w:val="fr-BE"/>
        </w:rPr>
        <w:t xml:space="preserve"> présents sur le territoire tunisien)</w:t>
      </w:r>
    </w:p>
    <w:p w14:paraId="7D9857CE" w14:textId="77777777" w:rsidR="00E15C05" w:rsidRDefault="00E15C05" w:rsidP="00E15C05">
      <w:pPr>
        <w:pStyle w:val="Text2"/>
        <w:ind w:left="426" w:right="254"/>
        <w:rPr>
          <w:rFonts w:ascii="Cambria" w:eastAsiaTheme="minorHAnsi" w:hAnsi="Cambria" w:cstheme="minorBidi"/>
          <w:lang w:val="fr-BE"/>
        </w:rPr>
      </w:pPr>
    </w:p>
    <w:p w14:paraId="586D7A30" w14:textId="77777777" w:rsidR="004D7261" w:rsidRDefault="004D7261" w:rsidP="004D7261">
      <w:pPr>
        <w:pStyle w:val="Paragraphedeliste"/>
        <w:numPr>
          <w:ilvl w:val="0"/>
          <w:numId w:val="6"/>
        </w:numPr>
        <w:jc w:val="both"/>
        <w:rPr>
          <w:rFonts w:ascii="Cambria" w:hAnsi="Cambria"/>
          <w:b/>
          <w:lang w:val="fr-BE"/>
        </w:rPr>
      </w:pPr>
      <w:r w:rsidRPr="004D7261">
        <w:rPr>
          <w:rFonts w:ascii="Cambria" w:hAnsi="Cambria"/>
          <w:b/>
          <w:lang w:val="fr-BE"/>
        </w:rPr>
        <w:t>Objectif</w:t>
      </w:r>
      <w:r w:rsidR="00544ACE">
        <w:rPr>
          <w:rFonts w:ascii="Cambria" w:hAnsi="Cambria"/>
          <w:b/>
          <w:lang w:val="fr-BE"/>
        </w:rPr>
        <w:t>s</w:t>
      </w:r>
      <w:r w:rsidRPr="004D7261">
        <w:rPr>
          <w:rFonts w:ascii="Cambria" w:hAnsi="Cambria"/>
          <w:b/>
          <w:lang w:val="fr-BE"/>
        </w:rPr>
        <w:t xml:space="preserve"> </w:t>
      </w:r>
      <w:r w:rsidR="00E246EC">
        <w:rPr>
          <w:rFonts w:ascii="Cambria" w:hAnsi="Cambria"/>
          <w:b/>
          <w:lang w:val="fr-BE"/>
        </w:rPr>
        <w:t xml:space="preserve">de la mission </w:t>
      </w:r>
    </w:p>
    <w:p w14:paraId="7AF5631E" w14:textId="77777777" w:rsidR="00712F9A" w:rsidRDefault="00712F9A" w:rsidP="00D46646">
      <w:pPr>
        <w:ind w:left="360" w:right="284"/>
        <w:jc w:val="both"/>
        <w:rPr>
          <w:rFonts w:ascii="Cambria" w:hAnsi="Cambria"/>
          <w:lang w:val="fr-BE"/>
        </w:rPr>
      </w:pPr>
    </w:p>
    <w:p w14:paraId="07FE4255" w14:textId="77777777" w:rsidR="00CD2EAF" w:rsidRDefault="008F2723" w:rsidP="008146ED">
      <w:pPr>
        <w:ind w:left="360" w:right="284"/>
        <w:jc w:val="both"/>
        <w:rPr>
          <w:rFonts w:ascii="Cambria" w:hAnsi="Cambria"/>
          <w:lang w:val="fr-BE"/>
        </w:rPr>
      </w:pPr>
      <w:r>
        <w:rPr>
          <w:rFonts w:ascii="Cambria" w:hAnsi="Cambria"/>
          <w:lang w:val="fr-BE"/>
        </w:rPr>
        <w:t>Cette mission s’inscrit dans le cadre de l’Objectif Spécifique 2 « </w:t>
      </w:r>
      <w:r w:rsidRPr="008F2723">
        <w:rPr>
          <w:rFonts w:ascii="Cambria" w:hAnsi="Cambria"/>
          <w:lang w:val="fr-BE"/>
        </w:rPr>
        <w:t>Renforcer les capacités de pérennisation du dispositif Tounesna et son intégration dans la stratégie migratoire tunisienne</w:t>
      </w:r>
      <w:r>
        <w:rPr>
          <w:rFonts w:ascii="Cambria" w:hAnsi="Cambria"/>
          <w:lang w:val="fr-BE"/>
        </w:rPr>
        <w:t> » et dans le Résultat 2.1 « </w:t>
      </w:r>
      <w:r w:rsidRPr="008F2723">
        <w:rPr>
          <w:rFonts w:ascii="Cambria" w:hAnsi="Cambria"/>
          <w:lang w:val="fr-BE"/>
        </w:rPr>
        <w:t>Un modèle de pérennisation du dispositif Tounesna est proposé et prendra compte trois piliers prioritaires</w:t>
      </w:r>
      <w:r w:rsidR="009F7F50">
        <w:rPr>
          <w:rFonts w:ascii="Cambria" w:hAnsi="Cambria"/>
          <w:lang w:val="fr-BE"/>
        </w:rPr>
        <w:t> : financer</w:t>
      </w:r>
      <w:r w:rsidR="00CD2EAF">
        <w:rPr>
          <w:rFonts w:ascii="Cambria" w:hAnsi="Cambria"/>
          <w:lang w:val="fr-BE"/>
        </w:rPr>
        <w:t xml:space="preserve">, juridique, et opérationnel ». </w:t>
      </w:r>
    </w:p>
    <w:p w14:paraId="76E6649F" w14:textId="77777777" w:rsidR="00CD2EAF" w:rsidRDefault="00CD2EAF" w:rsidP="008146ED">
      <w:pPr>
        <w:ind w:left="360" w:right="284"/>
        <w:jc w:val="both"/>
        <w:rPr>
          <w:rFonts w:ascii="Cambria" w:hAnsi="Cambria"/>
          <w:lang w:val="fr-BE"/>
        </w:rPr>
      </w:pPr>
    </w:p>
    <w:p w14:paraId="10E5BB67" w14:textId="284A5367" w:rsidR="008F2723" w:rsidRDefault="00CD2EAF" w:rsidP="008146ED">
      <w:pPr>
        <w:ind w:left="360" w:right="284"/>
        <w:jc w:val="both"/>
        <w:rPr>
          <w:rFonts w:ascii="Cambria" w:hAnsi="Cambria"/>
          <w:lang w:val="fr-BE"/>
        </w:rPr>
      </w:pPr>
      <w:r>
        <w:rPr>
          <w:rFonts w:ascii="Cambria" w:hAnsi="Cambria"/>
          <w:lang w:val="fr-BE"/>
        </w:rPr>
        <w:t xml:space="preserve">L’expert.e interviendra en appui </w:t>
      </w:r>
      <w:r w:rsidR="006A5622">
        <w:rPr>
          <w:rFonts w:ascii="Cambria" w:hAnsi="Cambria"/>
          <w:lang w:val="fr-BE"/>
        </w:rPr>
        <w:t xml:space="preserve">à la Cheffe de projet EF </w:t>
      </w:r>
      <w:r w:rsidR="00D52CC0">
        <w:rPr>
          <w:rFonts w:ascii="Cambria" w:hAnsi="Cambria"/>
          <w:lang w:val="fr-BE"/>
        </w:rPr>
        <w:t xml:space="preserve">sur l’objectif transversal de mobilisation des Etats européens autour du Dispositif Tounesna. </w:t>
      </w:r>
      <w:r w:rsidR="00B63AE4">
        <w:rPr>
          <w:rFonts w:ascii="Cambria" w:hAnsi="Cambria"/>
          <w:lang w:val="fr-BE"/>
        </w:rPr>
        <w:t xml:space="preserve">Il/elle travaillera également étroitement avec l’expert.e </w:t>
      </w:r>
      <w:r w:rsidR="00C3734A">
        <w:rPr>
          <w:rFonts w:ascii="Cambria" w:hAnsi="Cambria"/>
          <w:lang w:val="fr-BE"/>
        </w:rPr>
        <w:t xml:space="preserve">national.e </w:t>
      </w:r>
      <w:r w:rsidR="008F7E29">
        <w:rPr>
          <w:rFonts w:ascii="Cambria" w:hAnsi="Cambria"/>
          <w:lang w:val="fr-BE"/>
        </w:rPr>
        <w:t>concerné.e sur</w:t>
      </w:r>
      <w:r w:rsidR="00847F52">
        <w:rPr>
          <w:rFonts w:ascii="Cambria" w:hAnsi="Cambria"/>
          <w:lang w:val="fr-BE"/>
        </w:rPr>
        <w:t xml:space="preserve"> </w:t>
      </w:r>
      <w:r w:rsidR="00E678F4">
        <w:rPr>
          <w:rFonts w:ascii="Cambria" w:hAnsi="Cambria"/>
          <w:lang w:val="fr-BE"/>
        </w:rPr>
        <w:t>la</w:t>
      </w:r>
      <w:r w:rsidR="00B63AE4">
        <w:rPr>
          <w:rFonts w:ascii="Cambria" w:hAnsi="Cambria"/>
          <w:lang w:val="fr-BE"/>
        </w:rPr>
        <w:t xml:space="preserve"> modélisation du Dispositif. </w:t>
      </w:r>
      <w:r w:rsidR="009F7F50">
        <w:rPr>
          <w:rFonts w:ascii="Cambria" w:hAnsi="Cambria"/>
          <w:lang w:val="fr-BE"/>
        </w:rPr>
        <w:t xml:space="preserve"> </w:t>
      </w:r>
    </w:p>
    <w:p w14:paraId="585322E7" w14:textId="77777777" w:rsidR="008F2723" w:rsidRDefault="008F2723" w:rsidP="008146ED">
      <w:pPr>
        <w:ind w:left="360" w:right="284"/>
        <w:jc w:val="both"/>
        <w:rPr>
          <w:rFonts w:ascii="Cambria" w:hAnsi="Cambria"/>
          <w:lang w:val="fr-BE"/>
        </w:rPr>
      </w:pPr>
    </w:p>
    <w:p w14:paraId="32E87461" w14:textId="45A733A9" w:rsidR="00A414E6" w:rsidRDefault="00A414E6" w:rsidP="008146ED">
      <w:pPr>
        <w:ind w:left="360" w:right="284"/>
        <w:jc w:val="both"/>
        <w:rPr>
          <w:rFonts w:ascii="Cambria" w:hAnsi="Cambria"/>
          <w:lang w:val="fr-BE"/>
        </w:rPr>
      </w:pPr>
      <w:r>
        <w:rPr>
          <w:rFonts w:ascii="Cambria" w:hAnsi="Cambria"/>
          <w:lang w:val="fr-BE"/>
        </w:rPr>
        <w:t xml:space="preserve">L’expertise individuelle sera </w:t>
      </w:r>
      <w:r w:rsidR="00F74941">
        <w:rPr>
          <w:rFonts w:ascii="Cambria" w:hAnsi="Cambria"/>
          <w:lang w:val="fr-BE"/>
        </w:rPr>
        <w:t>déployée</w:t>
      </w:r>
      <w:r>
        <w:rPr>
          <w:rFonts w:ascii="Cambria" w:hAnsi="Cambria"/>
          <w:lang w:val="fr-BE"/>
        </w:rPr>
        <w:t xml:space="preserve"> en Tunisie et dans les Etats membres partenaires du projet, à savoir, </w:t>
      </w:r>
      <w:r w:rsidR="00950C69">
        <w:rPr>
          <w:rFonts w:ascii="Cambria" w:hAnsi="Cambria"/>
          <w:lang w:val="fr-BE"/>
        </w:rPr>
        <w:t xml:space="preserve">dans une phase de démarrage, </w:t>
      </w:r>
      <w:r w:rsidR="002E62D0">
        <w:rPr>
          <w:rFonts w:ascii="Cambria" w:hAnsi="Cambria"/>
          <w:lang w:val="fr-BE"/>
        </w:rPr>
        <w:t>l’</w:t>
      </w:r>
      <w:r w:rsidR="00F74941">
        <w:rPr>
          <w:rFonts w:ascii="Cambria" w:hAnsi="Cambria"/>
          <w:lang w:val="fr-BE"/>
        </w:rPr>
        <w:t xml:space="preserve">Allemagne, </w:t>
      </w:r>
      <w:r w:rsidR="002E62D0">
        <w:rPr>
          <w:rFonts w:ascii="Cambria" w:hAnsi="Cambria"/>
          <w:lang w:val="fr-BE"/>
        </w:rPr>
        <w:t xml:space="preserve">la </w:t>
      </w:r>
      <w:r w:rsidR="00F74941">
        <w:rPr>
          <w:rFonts w:ascii="Cambria" w:hAnsi="Cambria"/>
          <w:lang w:val="fr-BE"/>
        </w:rPr>
        <w:t>Suisse</w:t>
      </w:r>
      <w:r w:rsidR="00E15C05">
        <w:rPr>
          <w:rFonts w:ascii="Cambria" w:hAnsi="Cambria"/>
          <w:lang w:val="fr-BE"/>
        </w:rPr>
        <w:t xml:space="preserve">, </w:t>
      </w:r>
      <w:r w:rsidR="002E62D0">
        <w:rPr>
          <w:rFonts w:ascii="Cambria" w:hAnsi="Cambria"/>
          <w:lang w:val="fr-BE"/>
        </w:rPr>
        <w:t>la</w:t>
      </w:r>
      <w:r w:rsidR="00F74941">
        <w:rPr>
          <w:rFonts w:ascii="Cambria" w:hAnsi="Cambria"/>
          <w:lang w:val="fr-BE"/>
        </w:rPr>
        <w:t xml:space="preserve"> </w:t>
      </w:r>
      <w:r w:rsidR="00E15C05">
        <w:rPr>
          <w:rFonts w:ascii="Cambria" w:hAnsi="Cambria"/>
          <w:lang w:val="fr-BE"/>
        </w:rPr>
        <w:t>France, et les Pays-B</w:t>
      </w:r>
      <w:r w:rsidR="008C7D0D">
        <w:rPr>
          <w:rFonts w:ascii="Cambria" w:hAnsi="Cambria"/>
          <w:lang w:val="fr-BE"/>
        </w:rPr>
        <w:t>a</w:t>
      </w:r>
      <w:r w:rsidR="00E15C05">
        <w:rPr>
          <w:rFonts w:ascii="Cambria" w:hAnsi="Cambria"/>
          <w:lang w:val="fr-BE"/>
        </w:rPr>
        <w:t>s</w:t>
      </w:r>
      <w:r w:rsidR="00950C69">
        <w:rPr>
          <w:rFonts w:ascii="Cambria" w:hAnsi="Cambria"/>
          <w:lang w:val="fr-BE"/>
        </w:rPr>
        <w:t>,</w:t>
      </w:r>
      <w:r w:rsidR="00BD6694">
        <w:rPr>
          <w:rFonts w:ascii="Cambria" w:hAnsi="Cambria"/>
          <w:lang w:val="fr-BE"/>
        </w:rPr>
        <w:t xml:space="preserve"> </w:t>
      </w:r>
      <w:r w:rsidR="00E15C05">
        <w:rPr>
          <w:rFonts w:ascii="Cambria" w:hAnsi="Cambria"/>
          <w:lang w:val="fr-BE"/>
        </w:rPr>
        <w:t>éventuellement l’Italie</w:t>
      </w:r>
      <w:r w:rsidR="00950C69">
        <w:rPr>
          <w:rFonts w:ascii="Cambria" w:hAnsi="Cambria"/>
          <w:lang w:val="fr-BE"/>
        </w:rPr>
        <w:t xml:space="preserve">, la Belgique, l’Autriche </w:t>
      </w:r>
      <w:r w:rsidR="00E15C05">
        <w:rPr>
          <w:rFonts w:ascii="Cambria" w:hAnsi="Cambria"/>
          <w:lang w:val="fr-BE"/>
        </w:rPr>
        <w:t>et l’</w:t>
      </w:r>
      <w:r w:rsidR="00950C69">
        <w:rPr>
          <w:rFonts w:ascii="Cambria" w:hAnsi="Cambria"/>
          <w:lang w:val="fr-BE"/>
        </w:rPr>
        <w:t>Espagne dans une phase ultérieure</w:t>
      </w:r>
      <w:r w:rsidR="00E15C05">
        <w:rPr>
          <w:rFonts w:ascii="Cambria" w:hAnsi="Cambria"/>
          <w:lang w:val="fr-BE"/>
        </w:rPr>
        <w:t>).</w:t>
      </w:r>
      <w:r w:rsidR="008146ED">
        <w:rPr>
          <w:rFonts w:ascii="Cambria" w:hAnsi="Cambria"/>
          <w:lang w:val="fr-BE"/>
        </w:rPr>
        <w:t xml:space="preserve"> Elle devra également exécuter des consultations avec la Commission européennes (DGNEAR et DGHOME) afin de correctement intégrer les nouvelles orientations stratégiques et programmes européens sur le retour et la réinsertion (Frontex et RRF) dans les </w:t>
      </w:r>
      <w:r w:rsidR="00AB1FAF">
        <w:rPr>
          <w:rFonts w:ascii="Cambria" w:hAnsi="Cambria"/>
          <w:lang w:val="fr-BE"/>
        </w:rPr>
        <w:t>modèles</w:t>
      </w:r>
      <w:r w:rsidR="008146ED">
        <w:rPr>
          <w:rFonts w:ascii="Cambria" w:hAnsi="Cambria"/>
          <w:lang w:val="fr-BE"/>
        </w:rPr>
        <w:t xml:space="preserve"> et mécanismes proposés aux EM. </w:t>
      </w:r>
    </w:p>
    <w:p w14:paraId="1AC57818" w14:textId="77777777" w:rsidR="00F74941" w:rsidRDefault="00F74941" w:rsidP="00D46646">
      <w:pPr>
        <w:ind w:left="360" w:right="284"/>
        <w:jc w:val="both"/>
        <w:rPr>
          <w:rFonts w:ascii="Cambria" w:hAnsi="Cambria"/>
          <w:lang w:val="fr-BE"/>
        </w:rPr>
      </w:pPr>
    </w:p>
    <w:p w14:paraId="249CF5CE" w14:textId="77777777" w:rsidR="00F74941" w:rsidRDefault="00F74941" w:rsidP="00D46646">
      <w:pPr>
        <w:ind w:left="360" w:right="284"/>
        <w:jc w:val="both"/>
        <w:rPr>
          <w:rFonts w:ascii="Cambria" w:hAnsi="Cambria"/>
          <w:lang w:val="fr-BE"/>
        </w:rPr>
      </w:pPr>
      <w:r>
        <w:rPr>
          <w:rFonts w:ascii="Cambria" w:hAnsi="Cambria"/>
          <w:lang w:val="fr-BE"/>
        </w:rPr>
        <w:t xml:space="preserve">Les objectifs de la mission </w:t>
      </w:r>
      <w:r w:rsidR="002E62D0">
        <w:rPr>
          <w:rFonts w:ascii="Cambria" w:hAnsi="Cambria"/>
          <w:lang w:val="fr-BE"/>
        </w:rPr>
        <w:t>consisteront à </w:t>
      </w:r>
      <w:r>
        <w:rPr>
          <w:rFonts w:ascii="Cambria" w:hAnsi="Cambria"/>
          <w:lang w:val="fr-BE"/>
        </w:rPr>
        <w:t xml:space="preserve">: </w:t>
      </w:r>
    </w:p>
    <w:p w14:paraId="610CB5E9" w14:textId="77777777" w:rsidR="00BA3574" w:rsidRDefault="00BA3574" w:rsidP="00D46646">
      <w:pPr>
        <w:ind w:left="360" w:right="284"/>
        <w:jc w:val="both"/>
        <w:rPr>
          <w:rFonts w:ascii="Cambria" w:hAnsi="Cambria"/>
          <w:lang w:val="fr-BE"/>
        </w:rPr>
      </w:pPr>
    </w:p>
    <w:p w14:paraId="348EA572" w14:textId="25A75486" w:rsidR="00F74941" w:rsidRDefault="009B579E">
      <w:pPr>
        <w:pStyle w:val="Paragraphedeliste"/>
        <w:numPr>
          <w:ilvl w:val="0"/>
          <w:numId w:val="14"/>
        </w:numPr>
        <w:ind w:right="284"/>
        <w:jc w:val="both"/>
        <w:rPr>
          <w:rFonts w:ascii="Cambria" w:hAnsi="Cambria"/>
          <w:lang w:val="fr-BE"/>
        </w:rPr>
      </w:pPr>
      <w:r>
        <w:rPr>
          <w:rFonts w:ascii="Cambria" w:hAnsi="Cambria"/>
          <w:lang w:val="fr-BE"/>
        </w:rPr>
        <w:t>Aider le projet à acquérir une meilleure compréhension du</w:t>
      </w:r>
      <w:r w:rsidR="006E3B58">
        <w:rPr>
          <w:rFonts w:ascii="Cambria" w:hAnsi="Cambria"/>
          <w:lang w:val="fr-BE"/>
        </w:rPr>
        <w:t xml:space="preserve"> </w:t>
      </w:r>
      <w:r w:rsidRPr="00C5757D">
        <w:rPr>
          <w:rFonts w:ascii="Cambria" w:hAnsi="Cambria"/>
          <w:lang w:val="fr-BE"/>
        </w:rPr>
        <w:t xml:space="preserve">fonctionnement </w:t>
      </w:r>
      <w:r w:rsidR="00053F57" w:rsidRPr="00C5757D">
        <w:rPr>
          <w:rFonts w:ascii="Cambria" w:hAnsi="Cambria"/>
          <w:lang w:val="fr-BE"/>
        </w:rPr>
        <w:t xml:space="preserve">technique et juridique </w:t>
      </w:r>
      <w:r w:rsidR="00556C53">
        <w:rPr>
          <w:rFonts w:ascii="Cambria" w:hAnsi="Cambria"/>
          <w:lang w:val="fr-BE"/>
        </w:rPr>
        <w:t>des</w:t>
      </w:r>
      <w:r w:rsidR="00053F57" w:rsidRPr="00C5757D">
        <w:rPr>
          <w:rFonts w:ascii="Cambria" w:hAnsi="Cambria"/>
          <w:lang w:val="fr-BE"/>
        </w:rPr>
        <w:t xml:space="preserve"> insti</w:t>
      </w:r>
      <w:r w:rsidR="000B6F8B" w:rsidRPr="00C5757D">
        <w:rPr>
          <w:rFonts w:ascii="Cambria" w:hAnsi="Cambria"/>
          <w:lang w:val="fr-BE"/>
        </w:rPr>
        <w:t xml:space="preserve">tutions </w:t>
      </w:r>
      <w:r w:rsidR="006E3B58">
        <w:rPr>
          <w:rFonts w:ascii="Cambria" w:hAnsi="Cambria"/>
          <w:lang w:val="fr-BE"/>
        </w:rPr>
        <w:t xml:space="preserve">des </w:t>
      </w:r>
      <w:r w:rsidR="000B6F8B" w:rsidRPr="00C5757D">
        <w:rPr>
          <w:rFonts w:ascii="Cambria" w:hAnsi="Cambria"/>
          <w:lang w:val="fr-BE"/>
        </w:rPr>
        <w:t xml:space="preserve">Etats membres </w:t>
      </w:r>
      <w:r w:rsidR="00556C53">
        <w:rPr>
          <w:rFonts w:ascii="Cambria" w:hAnsi="Cambria"/>
          <w:lang w:val="fr-BE"/>
        </w:rPr>
        <w:t>de l’UE</w:t>
      </w:r>
      <w:r w:rsidR="000B6F8B" w:rsidRPr="00C5757D">
        <w:rPr>
          <w:rFonts w:ascii="Cambria" w:hAnsi="Cambria"/>
          <w:lang w:val="fr-BE"/>
        </w:rPr>
        <w:t xml:space="preserve"> en matière de retour et de réinsertion</w:t>
      </w:r>
      <w:r w:rsidR="00317E50">
        <w:rPr>
          <w:rFonts w:ascii="Cambria" w:hAnsi="Cambria"/>
          <w:lang w:val="fr-BE"/>
        </w:rPr>
        <w:t xml:space="preserve"> </w:t>
      </w:r>
      <w:r w:rsidR="005872D9">
        <w:rPr>
          <w:rFonts w:ascii="Cambria" w:hAnsi="Cambria"/>
          <w:lang w:val="fr-BE"/>
        </w:rPr>
        <w:t xml:space="preserve">(schémas de réinsertion pour les migrants contraints ou volontaires au retour) </w:t>
      </w:r>
      <w:r w:rsidR="000B6F8B" w:rsidRPr="00C5757D">
        <w:rPr>
          <w:rFonts w:ascii="Cambria" w:hAnsi="Cambria"/>
          <w:lang w:val="fr-BE"/>
        </w:rPr>
        <w:t xml:space="preserve">; </w:t>
      </w:r>
    </w:p>
    <w:p w14:paraId="5F6DD670" w14:textId="2245846A" w:rsidR="008146ED" w:rsidRDefault="002B6F8E">
      <w:pPr>
        <w:pStyle w:val="Paragraphedeliste"/>
        <w:numPr>
          <w:ilvl w:val="0"/>
          <w:numId w:val="14"/>
        </w:numPr>
        <w:ind w:right="284"/>
        <w:jc w:val="both"/>
        <w:rPr>
          <w:rFonts w:ascii="Cambria" w:hAnsi="Cambria"/>
          <w:lang w:val="fr-BE"/>
        </w:rPr>
      </w:pPr>
      <w:r>
        <w:rPr>
          <w:rFonts w:ascii="Cambria" w:hAnsi="Cambria"/>
          <w:lang w:val="fr-BE"/>
        </w:rPr>
        <w:t xml:space="preserve">Orienter et conseiller l’équipe projet sur </w:t>
      </w:r>
      <w:r w:rsidR="00BC5511">
        <w:rPr>
          <w:rFonts w:ascii="Cambria" w:hAnsi="Cambria"/>
          <w:lang w:val="fr-BE"/>
        </w:rPr>
        <w:t>la</w:t>
      </w:r>
      <w:r w:rsidR="008146ED">
        <w:rPr>
          <w:rFonts w:ascii="Cambria" w:hAnsi="Cambria"/>
          <w:lang w:val="fr-BE"/>
        </w:rPr>
        <w:t xml:space="preserve"> mobilisation des EM, </w:t>
      </w:r>
      <w:r w:rsidR="00CE46B2">
        <w:rPr>
          <w:rFonts w:ascii="Cambria" w:hAnsi="Cambria"/>
          <w:lang w:val="fr-BE"/>
        </w:rPr>
        <w:t>en fonction</w:t>
      </w:r>
      <w:r w:rsidR="008146ED">
        <w:rPr>
          <w:rFonts w:ascii="Cambria" w:hAnsi="Cambria"/>
          <w:lang w:val="fr-BE"/>
        </w:rPr>
        <w:t xml:space="preserve"> </w:t>
      </w:r>
      <w:r w:rsidR="00CE46B2">
        <w:rPr>
          <w:rFonts w:ascii="Cambria" w:hAnsi="Cambria"/>
          <w:lang w:val="fr-BE"/>
        </w:rPr>
        <w:t>d</w:t>
      </w:r>
      <w:r w:rsidR="008146ED">
        <w:rPr>
          <w:rFonts w:ascii="Cambria" w:hAnsi="Cambria"/>
          <w:lang w:val="fr-BE"/>
        </w:rPr>
        <w:t>es enjeux stratégiques pour ces EM et pour la Tunisie</w:t>
      </w:r>
      <w:r w:rsidR="00A847C1">
        <w:rPr>
          <w:rFonts w:ascii="Cambria" w:hAnsi="Cambria"/>
          <w:lang w:val="fr-BE"/>
        </w:rPr>
        <w:t xml:space="preserve"> ; </w:t>
      </w:r>
      <w:r w:rsidR="008146ED">
        <w:rPr>
          <w:rFonts w:ascii="Cambria" w:hAnsi="Cambria"/>
          <w:lang w:val="fr-BE"/>
        </w:rPr>
        <w:t xml:space="preserve"> </w:t>
      </w:r>
    </w:p>
    <w:p w14:paraId="473D8809" w14:textId="6CE03601" w:rsidR="00A847C1" w:rsidRPr="003C50BE" w:rsidRDefault="007748A0">
      <w:pPr>
        <w:pStyle w:val="Paragraphedeliste"/>
        <w:numPr>
          <w:ilvl w:val="0"/>
          <w:numId w:val="14"/>
        </w:numPr>
        <w:ind w:right="284"/>
        <w:jc w:val="both"/>
        <w:rPr>
          <w:rFonts w:ascii="Cambria" w:hAnsi="Cambria"/>
          <w:lang w:val="fr-BE"/>
        </w:rPr>
      </w:pPr>
      <w:r>
        <w:rPr>
          <w:rFonts w:ascii="Cambria" w:hAnsi="Cambria"/>
          <w:lang w:val="fr-BE"/>
        </w:rPr>
        <w:t>Appuyer</w:t>
      </w:r>
      <w:r w:rsidR="00750A9D">
        <w:rPr>
          <w:rFonts w:ascii="Cambria" w:hAnsi="Cambria"/>
          <w:lang w:val="fr-BE"/>
        </w:rPr>
        <w:t xml:space="preserve"> </w:t>
      </w:r>
      <w:r w:rsidR="00A847C1">
        <w:rPr>
          <w:rFonts w:ascii="Cambria" w:hAnsi="Cambria"/>
          <w:lang w:val="fr-BE"/>
        </w:rPr>
        <w:t xml:space="preserve">et faciliter </w:t>
      </w:r>
      <w:r w:rsidR="00750A9D">
        <w:rPr>
          <w:rFonts w:ascii="Cambria" w:hAnsi="Cambria"/>
          <w:lang w:val="fr-BE"/>
        </w:rPr>
        <w:t>la communication et le partage d’information avec les Etats membres</w:t>
      </w:r>
      <w:r w:rsidR="00A847C1">
        <w:rPr>
          <w:rFonts w:ascii="Cambria" w:hAnsi="Cambria"/>
          <w:lang w:val="fr-BE"/>
        </w:rPr>
        <w:t xml:space="preserve">, et contribuer au renforcement de la coopération entre les Etats membres, le Dispositif Tounesna, et le projet ;  </w:t>
      </w:r>
    </w:p>
    <w:p w14:paraId="6E29DBE4" w14:textId="65AAE6A4" w:rsidR="003C50BE" w:rsidRDefault="007B7528">
      <w:pPr>
        <w:pStyle w:val="Paragraphedeliste"/>
        <w:numPr>
          <w:ilvl w:val="0"/>
          <w:numId w:val="14"/>
        </w:numPr>
        <w:ind w:right="284"/>
        <w:jc w:val="both"/>
        <w:rPr>
          <w:rFonts w:ascii="Cambria" w:hAnsi="Cambria"/>
          <w:lang w:val="fr-BE"/>
        </w:rPr>
      </w:pPr>
      <w:r>
        <w:rPr>
          <w:rFonts w:ascii="Cambria" w:hAnsi="Cambria"/>
          <w:lang w:val="fr-BE"/>
        </w:rPr>
        <w:t xml:space="preserve">Appuyer </w:t>
      </w:r>
      <w:r w:rsidR="00101AF4">
        <w:rPr>
          <w:rFonts w:ascii="Cambria" w:hAnsi="Cambria"/>
          <w:lang w:val="fr-BE"/>
        </w:rPr>
        <w:t xml:space="preserve">l’exercice </w:t>
      </w:r>
      <w:r>
        <w:rPr>
          <w:rFonts w:ascii="Cambria" w:hAnsi="Cambria"/>
          <w:lang w:val="fr-BE"/>
        </w:rPr>
        <w:t xml:space="preserve">de modélisation du Dispositif </w:t>
      </w:r>
      <w:r w:rsidR="005B463A">
        <w:rPr>
          <w:rFonts w:ascii="Cambria" w:hAnsi="Cambria"/>
          <w:lang w:val="fr-BE"/>
        </w:rPr>
        <w:t>Tounesna</w:t>
      </w:r>
      <w:r>
        <w:rPr>
          <w:rFonts w:ascii="Cambria" w:hAnsi="Cambria"/>
          <w:lang w:val="fr-BE"/>
        </w:rPr>
        <w:t xml:space="preserve"> en</w:t>
      </w:r>
      <w:r w:rsidR="00E167C4">
        <w:rPr>
          <w:rFonts w:ascii="Cambria" w:hAnsi="Cambria"/>
          <w:lang w:val="fr-BE"/>
        </w:rPr>
        <w:t> </w:t>
      </w:r>
      <w:r w:rsidR="00101AF4">
        <w:rPr>
          <w:rFonts w:ascii="Cambria" w:hAnsi="Cambria"/>
          <w:lang w:val="fr-BE"/>
        </w:rPr>
        <w:t xml:space="preserve">lien avec l’expert national mandaté </w:t>
      </w:r>
      <w:r w:rsidR="00102950">
        <w:rPr>
          <w:rFonts w:ascii="Cambria" w:hAnsi="Cambria"/>
          <w:lang w:val="fr-BE"/>
        </w:rPr>
        <w:t>sur le sujet</w:t>
      </w:r>
      <w:r w:rsidR="003C50BE">
        <w:rPr>
          <w:rFonts w:ascii="Cambria" w:hAnsi="Cambria"/>
          <w:lang w:val="fr-BE"/>
        </w:rPr>
        <w:t> ;</w:t>
      </w:r>
    </w:p>
    <w:p w14:paraId="730A63B7" w14:textId="685F072E" w:rsidR="00E167C4" w:rsidRDefault="003C50BE">
      <w:pPr>
        <w:pStyle w:val="Paragraphedeliste"/>
        <w:numPr>
          <w:ilvl w:val="0"/>
          <w:numId w:val="14"/>
        </w:numPr>
        <w:ind w:right="284"/>
        <w:jc w:val="both"/>
        <w:rPr>
          <w:rFonts w:ascii="Cambria" w:hAnsi="Cambria"/>
          <w:lang w:val="fr-BE"/>
        </w:rPr>
      </w:pPr>
      <w:r>
        <w:rPr>
          <w:rFonts w:ascii="Cambria" w:hAnsi="Cambria"/>
          <w:lang w:val="fr-BE"/>
        </w:rPr>
        <w:t>Renforcer les capacités de l’OTE en matière de plaidoyer et de mobilisation des EM.</w:t>
      </w:r>
    </w:p>
    <w:p w14:paraId="784F0175" w14:textId="77777777" w:rsidR="005D4E56" w:rsidRPr="003C50BE" w:rsidRDefault="005D4E56" w:rsidP="003C50BE">
      <w:pPr>
        <w:pStyle w:val="Paragraphedeliste"/>
        <w:ind w:left="1068" w:right="284"/>
        <w:jc w:val="both"/>
        <w:rPr>
          <w:rFonts w:ascii="Cambria" w:hAnsi="Cambria"/>
          <w:b/>
          <w:lang w:val="fr-BE"/>
        </w:rPr>
      </w:pPr>
    </w:p>
    <w:p w14:paraId="09F7ED21" w14:textId="114A6C91" w:rsidR="005D4E56" w:rsidRPr="003C50BE" w:rsidRDefault="00520C32" w:rsidP="003C50BE">
      <w:pPr>
        <w:pStyle w:val="Paragraphedeliste"/>
        <w:numPr>
          <w:ilvl w:val="0"/>
          <w:numId w:val="6"/>
        </w:numPr>
        <w:ind w:right="284"/>
        <w:jc w:val="both"/>
        <w:rPr>
          <w:rFonts w:ascii="Cambria" w:hAnsi="Cambria"/>
          <w:b/>
          <w:lang w:val="fr-BE"/>
        </w:rPr>
      </w:pPr>
      <w:r w:rsidRPr="003C50BE">
        <w:rPr>
          <w:rFonts w:ascii="Cambria" w:hAnsi="Cambria"/>
          <w:b/>
          <w:lang w:val="fr-BE"/>
        </w:rPr>
        <w:t xml:space="preserve">Résultats attendus </w:t>
      </w:r>
      <w:r w:rsidR="002B7AA4">
        <w:rPr>
          <w:rFonts w:ascii="Cambria" w:hAnsi="Cambria"/>
          <w:b/>
          <w:lang w:val="fr-BE"/>
        </w:rPr>
        <w:t xml:space="preserve">&amp; livrables </w:t>
      </w:r>
    </w:p>
    <w:p w14:paraId="0750B5C7" w14:textId="77777777" w:rsidR="005D4E56" w:rsidRDefault="005D4E56" w:rsidP="003C50BE">
      <w:pPr>
        <w:ind w:right="284"/>
        <w:jc w:val="both"/>
        <w:rPr>
          <w:rFonts w:ascii="Cambria" w:hAnsi="Cambria"/>
          <w:lang w:val="fr-BE"/>
        </w:rPr>
      </w:pPr>
    </w:p>
    <w:p w14:paraId="48A818CB" w14:textId="7A81F033" w:rsidR="002B7AA4" w:rsidRDefault="002B7AA4" w:rsidP="003C50BE">
      <w:pPr>
        <w:ind w:left="360" w:right="284"/>
        <w:jc w:val="both"/>
        <w:rPr>
          <w:rFonts w:ascii="Cambria" w:hAnsi="Cambria"/>
          <w:lang w:val="fr-BE"/>
        </w:rPr>
      </w:pPr>
      <w:r>
        <w:rPr>
          <w:rFonts w:ascii="Cambria" w:hAnsi="Cambria"/>
          <w:lang w:val="fr-BE"/>
        </w:rPr>
        <w:t>Les résultats attendus sont les suivants, ainsi que les livrables correspondants :</w:t>
      </w:r>
    </w:p>
    <w:p w14:paraId="51FD3909" w14:textId="77777777" w:rsidR="002B7AA4" w:rsidRPr="003C50BE" w:rsidRDefault="002B7AA4" w:rsidP="003C50BE">
      <w:pPr>
        <w:ind w:left="360" w:right="284"/>
        <w:jc w:val="both"/>
        <w:rPr>
          <w:rFonts w:ascii="Cambria" w:hAnsi="Cambria"/>
          <w:lang w:val="fr-BE"/>
        </w:rPr>
      </w:pPr>
    </w:p>
    <w:p w14:paraId="3A655CA2" w14:textId="4B67A364" w:rsidR="00236ED3" w:rsidRDefault="00236ED3" w:rsidP="003C50BE">
      <w:pPr>
        <w:pStyle w:val="Paragraphedeliste"/>
        <w:numPr>
          <w:ilvl w:val="0"/>
          <w:numId w:val="14"/>
        </w:numPr>
        <w:ind w:right="284"/>
        <w:jc w:val="both"/>
        <w:rPr>
          <w:rFonts w:ascii="Cambria" w:hAnsi="Cambria"/>
          <w:lang w:val="fr-BE"/>
        </w:rPr>
      </w:pPr>
      <w:r w:rsidRPr="003C50BE">
        <w:rPr>
          <w:rFonts w:ascii="Cambria" w:hAnsi="Cambria"/>
          <w:lang w:val="fr-BE"/>
        </w:rPr>
        <w:t xml:space="preserve">Réaliser un diagnostic (état des lieux) technique et juridique du fonctionnement des institutions des Etats membres partenaires du projet en matière de retour et de réinsertion, sur la base du travail entamé dans le projet Lemma ; </w:t>
      </w:r>
    </w:p>
    <w:p w14:paraId="61F41662" w14:textId="430D458D" w:rsidR="005872D9" w:rsidRDefault="005872D9" w:rsidP="003C50BE">
      <w:pPr>
        <w:pStyle w:val="Paragraphedeliste"/>
        <w:numPr>
          <w:ilvl w:val="0"/>
          <w:numId w:val="14"/>
        </w:numPr>
        <w:ind w:right="284"/>
        <w:jc w:val="both"/>
        <w:rPr>
          <w:rFonts w:ascii="Cambria" w:hAnsi="Cambria"/>
          <w:lang w:val="fr-BE"/>
        </w:rPr>
      </w:pPr>
      <w:r>
        <w:rPr>
          <w:rFonts w:ascii="Cambria" w:hAnsi="Cambria"/>
          <w:lang w:val="fr-BE"/>
        </w:rPr>
        <w:t>Rédiger des fiches pays concernant les schémas de réinsertion pour les migrants contraints ou volontaires au retour pour les EM partenaires du projet et l’Italie ;</w:t>
      </w:r>
    </w:p>
    <w:p w14:paraId="3EC034DC" w14:textId="575D1802" w:rsidR="00236ED3" w:rsidRDefault="00236ED3" w:rsidP="003C50BE">
      <w:pPr>
        <w:pStyle w:val="Paragraphedeliste"/>
        <w:numPr>
          <w:ilvl w:val="0"/>
          <w:numId w:val="14"/>
        </w:numPr>
        <w:ind w:right="284"/>
        <w:jc w:val="both"/>
        <w:rPr>
          <w:rFonts w:ascii="Cambria" w:hAnsi="Cambria"/>
          <w:lang w:val="fr-BE"/>
        </w:rPr>
      </w:pPr>
      <w:r>
        <w:rPr>
          <w:rFonts w:ascii="Cambria" w:hAnsi="Cambria"/>
          <w:lang w:val="fr-BE"/>
        </w:rPr>
        <w:t xml:space="preserve">Elaborer un </w:t>
      </w:r>
      <w:r w:rsidRPr="001C281E">
        <w:rPr>
          <w:rFonts w:ascii="Cambria" w:hAnsi="Cambria"/>
          <w:lang w:val="fr-BE"/>
        </w:rPr>
        <w:t xml:space="preserve">plan de mobilisation des EM, basé sur les enjeux stratégiques pour ces EM et </w:t>
      </w:r>
      <w:r w:rsidR="003C50BE">
        <w:rPr>
          <w:rFonts w:ascii="Cambria" w:hAnsi="Cambria"/>
          <w:lang w:val="fr-BE"/>
        </w:rPr>
        <w:t xml:space="preserve">pour la Tunisie. Ce plan devra </w:t>
      </w:r>
      <w:r w:rsidRPr="001C281E">
        <w:rPr>
          <w:rFonts w:ascii="Cambria" w:hAnsi="Cambria"/>
          <w:lang w:val="fr-BE"/>
        </w:rPr>
        <w:t xml:space="preserve">identifier les actions pouvant encourager/renforcer la </w:t>
      </w:r>
      <w:r w:rsidRPr="001C281E">
        <w:rPr>
          <w:rFonts w:ascii="Cambria" w:hAnsi="Cambria"/>
          <w:lang w:val="fr-BE"/>
        </w:rPr>
        <w:lastRenderedPageBreak/>
        <w:t>participation de certains EM au dispositif Tounesna de façon pérenne et la feuille de route de leur exécution</w:t>
      </w:r>
    </w:p>
    <w:p w14:paraId="6F350A69" w14:textId="25334CEF" w:rsidR="00236ED3" w:rsidRPr="006E3B58" w:rsidRDefault="00236ED3" w:rsidP="00236ED3">
      <w:pPr>
        <w:pStyle w:val="Paragraphedeliste"/>
        <w:numPr>
          <w:ilvl w:val="0"/>
          <w:numId w:val="14"/>
        </w:numPr>
        <w:ind w:right="284"/>
        <w:jc w:val="both"/>
        <w:rPr>
          <w:rFonts w:ascii="Cambria" w:hAnsi="Cambria"/>
          <w:lang w:val="fr-BE"/>
        </w:rPr>
      </w:pPr>
      <w:r>
        <w:rPr>
          <w:rFonts w:ascii="Cambria" w:hAnsi="Cambria"/>
          <w:lang w:val="fr-BE"/>
        </w:rPr>
        <w:t>Appuyer la conception</w:t>
      </w:r>
      <w:r w:rsidRPr="006E3B58">
        <w:rPr>
          <w:rFonts w:ascii="Cambria" w:hAnsi="Cambria"/>
          <w:lang w:val="fr-BE"/>
        </w:rPr>
        <w:t xml:space="preserve"> </w:t>
      </w:r>
      <w:r>
        <w:rPr>
          <w:rFonts w:ascii="Cambria" w:hAnsi="Cambria"/>
          <w:lang w:val="fr-BE"/>
        </w:rPr>
        <w:t>et mise en œuvre d’</w:t>
      </w:r>
      <w:r w:rsidRPr="006E3B58">
        <w:rPr>
          <w:rFonts w:ascii="Cambria" w:hAnsi="Cambria"/>
          <w:lang w:val="fr-BE"/>
        </w:rPr>
        <w:t>un mécanisme d’échange et de coordination entre les EM (partenaires ou intéressés), le projet, et le Dispositif Tounesna ;</w:t>
      </w:r>
    </w:p>
    <w:p w14:paraId="78FAACE6" w14:textId="633E7F0A" w:rsidR="00236ED3" w:rsidRDefault="00236ED3" w:rsidP="00236ED3">
      <w:pPr>
        <w:pStyle w:val="Paragraphedeliste"/>
        <w:numPr>
          <w:ilvl w:val="0"/>
          <w:numId w:val="14"/>
        </w:numPr>
        <w:ind w:right="284"/>
        <w:jc w:val="both"/>
        <w:rPr>
          <w:rFonts w:ascii="Cambria" w:hAnsi="Cambria"/>
          <w:lang w:val="fr-BE"/>
        </w:rPr>
      </w:pPr>
      <w:r>
        <w:rPr>
          <w:rFonts w:ascii="Cambria" w:hAnsi="Cambria"/>
          <w:lang w:val="fr-BE"/>
        </w:rPr>
        <w:t>Organis</w:t>
      </w:r>
      <w:r w:rsidR="00EC3AC6">
        <w:rPr>
          <w:rFonts w:ascii="Cambria" w:hAnsi="Cambria"/>
          <w:lang w:val="fr-BE"/>
        </w:rPr>
        <w:t>er</w:t>
      </w:r>
      <w:r w:rsidRPr="00C5757D">
        <w:rPr>
          <w:rFonts w:ascii="Cambria" w:hAnsi="Cambria"/>
          <w:lang w:val="fr-BE"/>
        </w:rPr>
        <w:t xml:space="preserve"> </w:t>
      </w:r>
      <w:r>
        <w:rPr>
          <w:rFonts w:ascii="Cambria" w:hAnsi="Cambria"/>
          <w:lang w:val="fr-BE"/>
        </w:rPr>
        <w:t xml:space="preserve">et faciliter </w:t>
      </w:r>
      <w:r w:rsidRPr="00C5757D">
        <w:rPr>
          <w:rFonts w:ascii="Cambria" w:hAnsi="Cambria"/>
          <w:lang w:val="fr-BE"/>
        </w:rPr>
        <w:t xml:space="preserve">de séminaires </w:t>
      </w:r>
      <w:r w:rsidR="003C50BE">
        <w:rPr>
          <w:rFonts w:ascii="Cambria" w:hAnsi="Cambria"/>
          <w:lang w:val="fr-BE"/>
        </w:rPr>
        <w:t xml:space="preserve">et des ateliers </w:t>
      </w:r>
      <w:r w:rsidRPr="00C5757D">
        <w:rPr>
          <w:rFonts w:ascii="Cambria" w:hAnsi="Cambria"/>
          <w:lang w:val="fr-BE"/>
        </w:rPr>
        <w:t xml:space="preserve">de mobilisation </w:t>
      </w:r>
      <w:r>
        <w:rPr>
          <w:rFonts w:ascii="Cambria" w:hAnsi="Cambria"/>
          <w:lang w:val="fr-BE"/>
        </w:rPr>
        <w:t xml:space="preserve">des Etats Membres </w:t>
      </w:r>
      <w:r w:rsidRPr="00C5757D">
        <w:rPr>
          <w:rFonts w:ascii="Cambria" w:hAnsi="Cambria"/>
          <w:lang w:val="fr-BE"/>
        </w:rPr>
        <w:t>en Europe et en Tunisie</w:t>
      </w:r>
      <w:r>
        <w:rPr>
          <w:rFonts w:ascii="Cambria" w:hAnsi="Cambria"/>
          <w:lang w:val="fr-BE"/>
        </w:rPr>
        <w:t xml:space="preserve"> ; </w:t>
      </w:r>
    </w:p>
    <w:p w14:paraId="4D3626EF" w14:textId="374E1EA3" w:rsidR="005B0ABC" w:rsidRDefault="005B0ABC" w:rsidP="00236ED3">
      <w:pPr>
        <w:pStyle w:val="Paragraphedeliste"/>
        <w:numPr>
          <w:ilvl w:val="0"/>
          <w:numId w:val="14"/>
        </w:numPr>
        <w:ind w:right="284"/>
        <w:jc w:val="both"/>
        <w:rPr>
          <w:rFonts w:ascii="Cambria" w:hAnsi="Cambria"/>
          <w:lang w:val="fr-BE"/>
        </w:rPr>
      </w:pPr>
      <w:r>
        <w:rPr>
          <w:rFonts w:ascii="Cambria" w:hAnsi="Cambria"/>
          <w:lang w:val="fr-BE"/>
        </w:rPr>
        <w:t>Organiser et faciliter des visites d’études destinées aux représentants institutionnels du Dispositif et de leurs homologues des EM ;</w:t>
      </w:r>
    </w:p>
    <w:p w14:paraId="3E5A3BE8" w14:textId="20A3553E" w:rsidR="005D4E56" w:rsidRPr="003C50BE" w:rsidRDefault="003C61D4" w:rsidP="003C50BE">
      <w:pPr>
        <w:pStyle w:val="Paragraphedeliste"/>
        <w:numPr>
          <w:ilvl w:val="0"/>
          <w:numId w:val="14"/>
        </w:numPr>
        <w:rPr>
          <w:rFonts w:ascii="Cambria" w:hAnsi="Cambria"/>
          <w:lang w:val="fr-BE"/>
        </w:rPr>
      </w:pPr>
      <w:r w:rsidRPr="003C61D4">
        <w:rPr>
          <w:rFonts w:ascii="Cambria" w:hAnsi="Cambria"/>
          <w:lang w:val="fr-BE"/>
        </w:rPr>
        <w:t>Appuyer l’exercice de modélisation du Dispositif Tounesna en lien avec l’expert national mandaté sur le sujet</w:t>
      </w:r>
      <w:r>
        <w:rPr>
          <w:rFonts w:ascii="Cambria" w:hAnsi="Cambria"/>
          <w:lang w:val="fr-BE"/>
        </w:rPr>
        <w:t>, en :</w:t>
      </w:r>
    </w:p>
    <w:p w14:paraId="62D4A443" w14:textId="590B22EF" w:rsidR="007B7528" w:rsidRDefault="00E167C4" w:rsidP="003C50BE">
      <w:pPr>
        <w:pStyle w:val="Paragraphedeliste"/>
        <w:numPr>
          <w:ilvl w:val="1"/>
          <w:numId w:val="14"/>
        </w:numPr>
        <w:ind w:right="284"/>
        <w:jc w:val="both"/>
        <w:rPr>
          <w:rFonts w:ascii="Cambria" w:hAnsi="Cambria"/>
          <w:lang w:val="fr-BE"/>
        </w:rPr>
      </w:pPr>
      <w:r>
        <w:rPr>
          <w:rFonts w:ascii="Cambria" w:hAnsi="Cambria"/>
          <w:lang w:val="fr-BE"/>
        </w:rPr>
        <w:t xml:space="preserve">identifiant les modes opératoires des pays </w:t>
      </w:r>
      <w:r w:rsidR="00982F41">
        <w:rPr>
          <w:rFonts w:ascii="Cambria" w:hAnsi="Cambria"/>
          <w:lang w:val="fr-BE"/>
        </w:rPr>
        <w:t xml:space="preserve">européens partenaires et leurs exigences </w:t>
      </w:r>
      <w:r w:rsidR="00E01685">
        <w:rPr>
          <w:rFonts w:ascii="Cambria" w:hAnsi="Cambria"/>
          <w:lang w:val="fr-BE"/>
        </w:rPr>
        <w:t>en termes de gestion de fonds, et potentiellement ceux d’agences européennes pouvant à terme alimenter financièrement le Dispositif</w:t>
      </w:r>
      <w:r w:rsidR="005B463A">
        <w:rPr>
          <w:rFonts w:ascii="Cambria" w:hAnsi="Cambria"/>
          <w:lang w:val="fr-BE"/>
        </w:rPr>
        <w:t xml:space="preserve"> </w:t>
      </w:r>
    </w:p>
    <w:p w14:paraId="31F9281F" w14:textId="5771EC86" w:rsidR="00C3734A" w:rsidRPr="00C5757D" w:rsidRDefault="00C3734A" w:rsidP="003C50BE">
      <w:pPr>
        <w:pStyle w:val="Paragraphedeliste"/>
        <w:numPr>
          <w:ilvl w:val="1"/>
          <w:numId w:val="14"/>
        </w:numPr>
        <w:ind w:right="284"/>
        <w:jc w:val="both"/>
        <w:rPr>
          <w:rFonts w:ascii="Cambria" w:hAnsi="Cambria"/>
          <w:lang w:val="fr-BE"/>
        </w:rPr>
      </w:pPr>
      <w:r>
        <w:rPr>
          <w:rFonts w:ascii="Cambria" w:hAnsi="Cambria"/>
          <w:lang w:val="fr-BE"/>
        </w:rPr>
        <w:t>travaill</w:t>
      </w:r>
      <w:r w:rsidR="005B0ABC">
        <w:rPr>
          <w:rFonts w:ascii="Cambria" w:hAnsi="Cambria"/>
          <w:lang w:val="fr-BE"/>
        </w:rPr>
        <w:t>ant</w:t>
      </w:r>
      <w:r>
        <w:rPr>
          <w:rFonts w:ascii="Cambria" w:hAnsi="Cambria"/>
          <w:lang w:val="fr-BE"/>
        </w:rPr>
        <w:t xml:space="preserve"> avec l’expert modélisation sur l’identification </w:t>
      </w:r>
      <w:r w:rsidR="00BF6A2B">
        <w:rPr>
          <w:rFonts w:ascii="Cambria" w:hAnsi="Cambria"/>
          <w:lang w:val="fr-BE"/>
        </w:rPr>
        <w:t xml:space="preserve">d’un mode opératoire compatible avec les exigences et possibilités tunisiennes et européennes </w:t>
      </w:r>
    </w:p>
    <w:p w14:paraId="4D44AA09" w14:textId="488BB2FC" w:rsidR="005B0ABC" w:rsidRDefault="00E01685" w:rsidP="003C50BE">
      <w:pPr>
        <w:pStyle w:val="Paragraphedeliste"/>
        <w:numPr>
          <w:ilvl w:val="1"/>
          <w:numId w:val="14"/>
        </w:numPr>
        <w:ind w:right="284"/>
        <w:jc w:val="both"/>
        <w:rPr>
          <w:rFonts w:ascii="Cambria" w:hAnsi="Cambria"/>
          <w:lang w:val="fr-BE"/>
        </w:rPr>
      </w:pPr>
      <w:r>
        <w:rPr>
          <w:rFonts w:ascii="Cambria" w:hAnsi="Cambria"/>
          <w:lang w:val="fr-BE"/>
        </w:rPr>
        <w:t>facilitant l’implication des pays européens dans le processus</w:t>
      </w:r>
      <w:r w:rsidR="00CE4FF0">
        <w:rPr>
          <w:rFonts w:ascii="Cambria" w:hAnsi="Cambria"/>
          <w:lang w:val="fr-BE"/>
        </w:rPr>
        <w:t xml:space="preserve"> de modélisation </w:t>
      </w:r>
    </w:p>
    <w:p w14:paraId="3C0B5A4F" w14:textId="6256EB1F" w:rsidR="00544ACE" w:rsidRPr="003C50BE" w:rsidRDefault="005B0ABC" w:rsidP="003C50BE">
      <w:pPr>
        <w:pStyle w:val="Paragraphedeliste"/>
        <w:numPr>
          <w:ilvl w:val="0"/>
          <w:numId w:val="14"/>
        </w:numPr>
        <w:ind w:right="284"/>
        <w:jc w:val="both"/>
        <w:rPr>
          <w:rFonts w:ascii="Cambria" w:hAnsi="Cambria"/>
          <w:lang w:val="fr-BE"/>
        </w:rPr>
      </w:pPr>
      <w:r>
        <w:rPr>
          <w:rFonts w:ascii="Cambria" w:hAnsi="Cambria"/>
          <w:lang w:val="fr-BE"/>
        </w:rPr>
        <w:t>Renforcer les capacités de l’OTE (environ 10 personnes</w:t>
      </w:r>
      <w:r w:rsidR="00DB32F6">
        <w:rPr>
          <w:rFonts w:ascii="Cambria" w:hAnsi="Cambria"/>
          <w:lang w:val="fr-BE"/>
        </w:rPr>
        <w:t xml:space="preserve"> à identifier</w:t>
      </w:r>
      <w:r>
        <w:rPr>
          <w:rFonts w:ascii="Cambria" w:hAnsi="Cambria"/>
          <w:lang w:val="fr-BE"/>
        </w:rPr>
        <w:t>) en matière de plaidoyer pour la mobilisation de financements européens.</w:t>
      </w:r>
    </w:p>
    <w:p w14:paraId="346DC8F3" w14:textId="77777777" w:rsidR="003C61D4" w:rsidRDefault="003C61D4" w:rsidP="00544ACE">
      <w:pPr>
        <w:ind w:right="284"/>
        <w:jc w:val="both"/>
        <w:rPr>
          <w:rFonts w:ascii="Cambria" w:hAnsi="Cambria"/>
          <w:lang w:val="fr-BE"/>
        </w:rPr>
      </w:pPr>
    </w:p>
    <w:p w14:paraId="38AB1EC2" w14:textId="325E5360" w:rsidR="00AC0631" w:rsidRPr="003C50BE" w:rsidRDefault="00AC0631" w:rsidP="003C50BE">
      <w:pPr>
        <w:ind w:left="360"/>
        <w:jc w:val="both"/>
        <w:rPr>
          <w:rFonts w:ascii="Cambria" w:hAnsi="Cambria"/>
          <w:lang w:val="fr-BE"/>
        </w:rPr>
      </w:pPr>
    </w:p>
    <w:tbl>
      <w:tblPr>
        <w:tblStyle w:val="Grilledutableau"/>
        <w:tblW w:w="0" w:type="auto"/>
        <w:tblInd w:w="360" w:type="dxa"/>
        <w:tblLook w:val="04A0" w:firstRow="1" w:lastRow="0" w:firstColumn="1" w:lastColumn="0" w:noHBand="0" w:noVBand="1"/>
      </w:tblPr>
      <w:tblGrid>
        <w:gridCol w:w="3515"/>
        <w:gridCol w:w="3554"/>
        <w:gridCol w:w="3021"/>
      </w:tblGrid>
      <w:tr w:rsidR="00E956B0" w14:paraId="497E647C" w14:textId="04FFE443" w:rsidTr="003C50BE">
        <w:tc>
          <w:tcPr>
            <w:tcW w:w="3590" w:type="dxa"/>
          </w:tcPr>
          <w:p w14:paraId="104EA5AF" w14:textId="454B4C07" w:rsidR="00E956B0" w:rsidRPr="003C50BE" w:rsidRDefault="00E956B0" w:rsidP="003C50BE">
            <w:pPr>
              <w:ind w:right="284"/>
              <w:jc w:val="center"/>
              <w:rPr>
                <w:rFonts w:ascii="Cambria" w:hAnsi="Cambria"/>
                <w:b/>
                <w:lang w:val="fr-BE"/>
              </w:rPr>
            </w:pPr>
            <w:r w:rsidRPr="003C50BE">
              <w:rPr>
                <w:rFonts w:ascii="Cambria" w:hAnsi="Cambria"/>
                <w:b/>
                <w:lang w:val="fr-BE"/>
              </w:rPr>
              <w:t>Résultats</w:t>
            </w:r>
          </w:p>
        </w:tc>
        <w:tc>
          <w:tcPr>
            <w:tcW w:w="3633" w:type="dxa"/>
          </w:tcPr>
          <w:p w14:paraId="3436DC67" w14:textId="74B08A06" w:rsidR="00E956B0" w:rsidRPr="003C50BE" w:rsidRDefault="00E956B0" w:rsidP="003C50BE">
            <w:pPr>
              <w:ind w:right="284"/>
              <w:jc w:val="center"/>
              <w:rPr>
                <w:rFonts w:ascii="Cambria" w:hAnsi="Cambria"/>
                <w:b/>
                <w:lang w:val="fr-BE"/>
              </w:rPr>
            </w:pPr>
            <w:r w:rsidRPr="003C50BE">
              <w:rPr>
                <w:rFonts w:ascii="Cambria" w:hAnsi="Cambria"/>
                <w:b/>
                <w:lang w:val="fr-BE"/>
              </w:rPr>
              <w:t>Livrables</w:t>
            </w:r>
          </w:p>
        </w:tc>
        <w:tc>
          <w:tcPr>
            <w:tcW w:w="3093" w:type="dxa"/>
          </w:tcPr>
          <w:p w14:paraId="67E48513" w14:textId="33ABEE15" w:rsidR="00E956B0" w:rsidRPr="003C50BE" w:rsidRDefault="00E956B0" w:rsidP="003C50BE">
            <w:pPr>
              <w:ind w:right="284"/>
              <w:jc w:val="center"/>
              <w:rPr>
                <w:rFonts w:ascii="Cambria" w:hAnsi="Cambria"/>
                <w:b/>
                <w:lang w:val="fr-BE"/>
              </w:rPr>
            </w:pPr>
            <w:r w:rsidRPr="003C50BE">
              <w:rPr>
                <w:rFonts w:ascii="Cambria" w:hAnsi="Cambria"/>
                <w:b/>
                <w:lang w:val="fr-BE"/>
              </w:rPr>
              <w:t>Calendrier</w:t>
            </w:r>
          </w:p>
        </w:tc>
      </w:tr>
      <w:tr w:rsidR="00E956B0" w14:paraId="7E91C41D" w14:textId="44D22695" w:rsidTr="003C50BE">
        <w:tc>
          <w:tcPr>
            <w:tcW w:w="3590" w:type="dxa"/>
          </w:tcPr>
          <w:p w14:paraId="10E1D565" w14:textId="2A0D3A93" w:rsidR="00E956B0" w:rsidRDefault="00E956B0" w:rsidP="00D46646">
            <w:pPr>
              <w:ind w:right="284"/>
              <w:jc w:val="both"/>
              <w:rPr>
                <w:rFonts w:ascii="Cambria" w:hAnsi="Cambria"/>
                <w:lang w:val="fr-BE"/>
              </w:rPr>
            </w:pPr>
            <w:r w:rsidRPr="00A70942">
              <w:rPr>
                <w:rFonts w:ascii="Cambria" w:hAnsi="Cambria"/>
                <w:lang w:val="fr-BE"/>
              </w:rPr>
              <w:t>Réaliser un diagnostic (état des lieux) technique et juridique du fonctionnement des institutions des Etats membres partenaires du projet en matière de retour et de réinsertion</w:t>
            </w:r>
          </w:p>
        </w:tc>
        <w:tc>
          <w:tcPr>
            <w:tcW w:w="3633" w:type="dxa"/>
          </w:tcPr>
          <w:p w14:paraId="42C45031" w14:textId="5488A093" w:rsidR="00E956B0" w:rsidRDefault="00E956B0">
            <w:pPr>
              <w:ind w:right="284"/>
              <w:jc w:val="both"/>
              <w:rPr>
                <w:rFonts w:ascii="Cambria" w:hAnsi="Cambria"/>
                <w:lang w:val="fr-BE"/>
              </w:rPr>
            </w:pPr>
            <w:r>
              <w:rPr>
                <w:rFonts w:ascii="Cambria" w:hAnsi="Cambria"/>
                <w:lang w:val="fr-BE"/>
              </w:rPr>
              <w:t>Mise à jour de la c</w:t>
            </w:r>
            <w:r w:rsidRPr="00AD347E">
              <w:rPr>
                <w:rFonts w:ascii="Cambria" w:hAnsi="Cambria"/>
                <w:lang w:val="fr-BE"/>
              </w:rPr>
              <w:t>artographie</w:t>
            </w:r>
            <w:r>
              <w:rPr>
                <w:rFonts w:ascii="Cambria" w:hAnsi="Cambria"/>
                <w:lang w:val="fr-BE"/>
              </w:rPr>
              <w:t xml:space="preserve"> </w:t>
            </w:r>
            <w:r w:rsidRPr="00AD347E">
              <w:rPr>
                <w:rFonts w:ascii="Cambria" w:hAnsi="Cambria"/>
                <w:lang w:val="fr-BE"/>
              </w:rPr>
              <w:t xml:space="preserve">des acteurs et </w:t>
            </w:r>
            <w:r>
              <w:rPr>
                <w:rFonts w:ascii="Cambria" w:hAnsi="Cambria"/>
                <w:lang w:val="fr-BE"/>
              </w:rPr>
              <w:t>des</w:t>
            </w:r>
            <w:r w:rsidRPr="00AD347E">
              <w:rPr>
                <w:rFonts w:ascii="Cambria" w:hAnsi="Cambria"/>
                <w:lang w:val="fr-BE"/>
              </w:rPr>
              <w:t xml:space="preserve"> dispositifs</w:t>
            </w:r>
            <w:r>
              <w:rPr>
                <w:rFonts w:ascii="Cambria" w:hAnsi="Cambria"/>
                <w:lang w:val="fr-BE"/>
              </w:rPr>
              <w:t xml:space="preserve"> </w:t>
            </w:r>
            <w:r w:rsidRPr="00AD347E">
              <w:rPr>
                <w:rFonts w:ascii="Cambria" w:hAnsi="Cambria"/>
                <w:lang w:val="fr-BE"/>
              </w:rPr>
              <w:t>européens de la réinsertion</w:t>
            </w:r>
            <w:r>
              <w:rPr>
                <w:rFonts w:ascii="Cambria" w:hAnsi="Cambria"/>
                <w:lang w:val="fr-BE"/>
              </w:rPr>
              <w:t xml:space="preserve"> élaborée dans le cadre de Lemma.</w:t>
            </w:r>
          </w:p>
        </w:tc>
        <w:tc>
          <w:tcPr>
            <w:tcW w:w="3093" w:type="dxa"/>
          </w:tcPr>
          <w:p w14:paraId="4D1F058F" w14:textId="323E92A6" w:rsidR="00E956B0" w:rsidRDefault="00DB32F6" w:rsidP="00AD347E">
            <w:pPr>
              <w:ind w:right="284"/>
              <w:jc w:val="both"/>
              <w:rPr>
                <w:rFonts w:ascii="Cambria" w:hAnsi="Cambria"/>
                <w:lang w:val="fr-BE"/>
              </w:rPr>
            </w:pPr>
            <w:r>
              <w:rPr>
                <w:rFonts w:ascii="Cambria" w:hAnsi="Cambria"/>
                <w:lang w:val="fr-BE"/>
              </w:rPr>
              <w:t>Janvier 2023</w:t>
            </w:r>
          </w:p>
        </w:tc>
      </w:tr>
      <w:tr w:rsidR="005872D9" w14:paraId="368A6CFF" w14:textId="77777777" w:rsidTr="003C50BE">
        <w:tc>
          <w:tcPr>
            <w:tcW w:w="3590" w:type="dxa"/>
          </w:tcPr>
          <w:p w14:paraId="62B64C00" w14:textId="3C007132" w:rsidR="005872D9" w:rsidRPr="00A70942" w:rsidRDefault="005872D9" w:rsidP="00D46646">
            <w:pPr>
              <w:ind w:right="284"/>
              <w:jc w:val="both"/>
              <w:rPr>
                <w:rFonts w:ascii="Cambria" w:hAnsi="Cambria"/>
                <w:lang w:val="fr-BE"/>
              </w:rPr>
            </w:pPr>
            <w:r>
              <w:rPr>
                <w:rFonts w:ascii="Cambria" w:hAnsi="Cambria"/>
                <w:lang w:val="fr-BE"/>
              </w:rPr>
              <w:t>Rédiger des fiches pays concernant les schémas de réinsertion pour les migrants contraints ou volontaires au retour pour les EM partenaires du projet et l’Italie </w:t>
            </w:r>
          </w:p>
        </w:tc>
        <w:tc>
          <w:tcPr>
            <w:tcW w:w="3633" w:type="dxa"/>
          </w:tcPr>
          <w:p w14:paraId="068E95D6" w14:textId="46B8BFB9" w:rsidR="005872D9" w:rsidRDefault="005872D9">
            <w:pPr>
              <w:ind w:right="284"/>
              <w:jc w:val="both"/>
              <w:rPr>
                <w:rFonts w:ascii="Cambria" w:hAnsi="Cambria"/>
                <w:lang w:val="fr-BE"/>
              </w:rPr>
            </w:pPr>
            <w:r>
              <w:rPr>
                <w:rFonts w:ascii="Cambria" w:hAnsi="Cambria"/>
                <w:lang w:val="fr-BE"/>
              </w:rPr>
              <w:t>Fiche pays pour les EM partenaires</w:t>
            </w:r>
          </w:p>
        </w:tc>
        <w:tc>
          <w:tcPr>
            <w:tcW w:w="3093" w:type="dxa"/>
          </w:tcPr>
          <w:p w14:paraId="2716F38F" w14:textId="683254EA" w:rsidR="005872D9" w:rsidRDefault="005872D9" w:rsidP="00AD347E">
            <w:pPr>
              <w:ind w:right="284"/>
              <w:jc w:val="both"/>
              <w:rPr>
                <w:rFonts w:ascii="Cambria" w:hAnsi="Cambria"/>
                <w:lang w:val="fr-BE"/>
              </w:rPr>
            </w:pPr>
            <w:r>
              <w:rPr>
                <w:rFonts w:ascii="Cambria" w:hAnsi="Cambria"/>
                <w:lang w:val="fr-BE"/>
              </w:rPr>
              <w:t>Janvier 2023</w:t>
            </w:r>
          </w:p>
        </w:tc>
      </w:tr>
      <w:tr w:rsidR="00E956B0" w14:paraId="55087A0A" w14:textId="3A251A36" w:rsidTr="003C50BE">
        <w:tc>
          <w:tcPr>
            <w:tcW w:w="3590" w:type="dxa"/>
          </w:tcPr>
          <w:p w14:paraId="391D8B2B" w14:textId="457E6BCD" w:rsidR="00E956B0" w:rsidRDefault="00E956B0" w:rsidP="00D46646">
            <w:pPr>
              <w:ind w:right="284"/>
              <w:jc w:val="both"/>
              <w:rPr>
                <w:rFonts w:ascii="Cambria" w:hAnsi="Cambria"/>
                <w:lang w:val="fr-BE"/>
              </w:rPr>
            </w:pPr>
            <w:r>
              <w:rPr>
                <w:rFonts w:ascii="Cambria" w:hAnsi="Cambria"/>
                <w:lang w:val="fr-BE"/>
              </w:rPr>
              <w:t xml:space="preserve">Elaborer un </w:t>
            </w:r>
            <w:r w:rsidRPr="001C281E">
              <w:rPr>
                <w:rFonts w:ascii="Cambria" w:hAnsi="Cambria"/>
                <w:lang w:val="fr-BE"/>
              </w:rPr>
              <w:t>plan de mobilisation des EM, basé sur les enjeux stratégiques pour ces EM et pour la Tunisie</w:t>
            </w:r>
          </w:p>
        </w:tc>
        <w:tc>
          <w:tcPr>
            <w:tcW w:w="3633" w:type="dxa"/>
          </w:tcPr>
          <w:p w14:paraId="3D70B16F" w14:textId="2C9996E3" w:rsidR="00E956B0" w:rsidRDefault="00E956B0">
            <w:pPr>
              <w:ind w:right="284"/>
              <w:jc w:val="both"/>
              <w:rPr>
                <w:rFonts w:ascii="Cambria" w:hAnsi="Cambria"/>
                <w:lang w:val="fr-BE"/>
              </w:rPr>
            </w:pPr>
            <w:r>
              <w:rPr>
                <w:rFonts w:ascii="Cambria" w:hAnsi="Cambria"/>
                <w:lang w:val="fr-BE"/>
              </w:rPr>
              <w:t xml:space="preserve">Plan de mobilisation des Etats membres sur les trois années du projet </w:t>
            </w:r>
          </w:p>
        </w:tc>
        <w:tc>
          <w:tcPr>
            <w:tcW w:w="3093" w:type="dxa"/>
          </w:tcPr>
          <w:p w14:paraId="3C6B6C99" w14:textId="6E5783D7" w:rsidR="00E956B0" w:rsidRDefault="00DB32F6" w:rsidP="00E4298C">
            <w:pPr>
              <w:ind w:right="284"/>
              <w:jc w:val="both"/>
              <w:rPr>
                <w:rFonts w:ascii="Cambria" w:hAnsi="Cambria"/>
                <w:lang w:val="fr-BE"/>
              </w:rPr>
            </w:pPr>
            <w:r>
              <w:rPr>
                <w:rFonts w:ascii="Cambria" w:hAnsi="Cambria"/>
                <w:lang w:val="fr-BE"/>
              </w:rPr>
              <w:t>Décembre 2022</w:t>
            </w:r>
          </w:p>
        </w:tc>
      </w:tr>
      <w:tr w:rsidR="00E956B0" w14:paraId="7291FA2D" w14:textId="00320167" w:rsidTr="003C50BE">
        <w:tc>
          <w:tcPr>
            <w:tcW w:w="3590" w:type="dxa"/>
          </w:tcPr>
          <w:p w14:paraId="413EBC2E" w14:textId="1DFA7C2E" w:rsidR="00E956B0" w:rsidRDefault="00E956B0" w:rsidP="00D46646">
            <w:pPr>
              <w:ind w:right="284"/>
              <w:jc w:val="both"/>
              <w:rPr>
                <w:rFonts w:ascii="Cambria" w:hAnsi="Cambria"/>
                <w:lang w:val="fr-BE"/>
              </w:rPr>
            </w:pPr>
            <w:r w:rsidRPr="008741CE">
              <w:rPr>
                <w:rFonts w:ascii="Cambria" w:hAnsi="Cambria"/>
                <w:lang w:val="fr-BE"/>
              </w:rPr>
              <w:t xml:space="preserve">Appuyer la conception et mise en œuvre d’un mécanisme d’échange et de coordination entre les EM (partenaires ou intéressés), </w:t>
            </w:r>
            <w:r w:rsidRPr="008741CE">
              <w:rPr>
                <w:rFonts w:ascii="Cambria" w:hAnsi="Cambria"/>
                <w:lang w:val="fr-BE"/>
              </w:rPr>
              <w:lastRenderedPageBreak/>
              <w:t>le projet, et le Dispositif Tounesna</w:t>
            </w:r>
          </w:p>
        </w:tc>
        <w:tc>
          <w:tcPr>
            <w:tcW w:w="3633" w:type="dxa"/>
          </w:tcPr>
          <w:p w14:paraId="07972173" w14:textId="1435D86B" w:rsidR="00E956B0" w:rsidRDefault="00E956B0" w:rsidP="00D46646">
            <w:pPr>
              <w:ind w:right="284"/>
              <w:jc w:val="both"/>
              <w:rPr>
                <w:rFonts w:ascii="Cambria" w:hAnsi="Cambria"/>
                <w:lang w:val="fr-BE"/>
              </w:rPr>
            </w:pPr>
            <w:r>
              <w:rPr>
                <w:rFonts w:ascii="Cambria" w:hAnsi="Cambria"/>
                <w:lang w:val="fr-BE"/>
              </w:rPr>
              <w:lastRenderedPageBreak/>
              <w:t xml:space="preserve">Note de cadrage du mécanisme d’échange et de coordination entre EM, Tounesna et le projet </w:t>
            </w:r>
          </w:p>
          <w:p w14:paraId="4BEAEFB3" w14:textId="77777777" w:rsidR="00E956B0" w:rsidRDefault="00E956B0" w:rsidP="00D46646">
            <w:pPr>
              <w:ind w:right="284"/>
              <w:jc w:val="both"/>
              <w:rPr>
                <w:rFonts w:ascii="Cambria" w:hAnsi="Cambria"/>
                <w:lang w:val="fr-BE"/>
              </w:rPr>
            </w:pPr>
          </w:p>
          <w:p w14:paraId="1EC615CB" w14:textId="1FAB4552" w:rsidR="00E956B0" w:rsidRDefault="00E956B0" w:rsidP="00D46646">
            <w:pPr>
              <w:ind w:right="284"/>
              <w:jc w:val="both"/>
              <w:rPr>
                <w:rFonts w:ascii="Cambria" w:hAnsi="Cambria"/>
                <w:lang w:val="fr-BE"/>
              </w:rPr>
            </w:pPr>
            <w:r>
              <w:rPr>
                <w:rFonts w:ascii="Cambria" w:hAnsi="Cambria"/>
                <w:lang w:val="fr-BE"/>
              </w:rPr>
              <w:lastRenderedPageBreak/>
              <w:t>Plan de communication à destination des Etats membres (qui sera partie intégrante du plan de mobilisation des EM)</w:t>
            </w:r>
          </w:p>
        </w:tc>
        <w:tc>
          <w:tcPr>
            <w:tcW w:w="3093" w:type="dxa"/>
          </w:tcPr>
          <w:p w14:paraId="196C7B67" w14:textId="46DF2624" w:rsidR="00E956B0" w:rsidRDefault="00DB32F6" w:rsidP="00D46646">
            <w:pPr>
              <w:ind w:right="284"/>
              <w:jc w:val="both"/>
              <w:rPr>
                <w:rFonts w:ascii="Cambria" w:hAnsi="Cambria"/>
                <w:lang w:val="fr-BE"/>
              </w:rPr>
            </w:pPr>
            <w:r>
              <w:rPr>
                <w:rFonts w:ascii="Cambria" w:hAnsi="Cambria"/>
                <w:lang w:val="fr-BE"/>
              </w:rPr>
              <w:lastRenderedPageBreak/>
              <w:t>Novembre 2022</w:t>
            </w:r>
          </w:p>
        </w:tc>
      </w:tr>
      <w:tr w:rsidR="00E956B0" w14:paraId="67B30AF6" w14:textId="71C6CD9F" w:rsidTr="003C50BE">
        <w:tc>
          <w:tcPr>
            <w:tcW w:w="3590" w:type="dxa"/>
          </w:tcPr>
          <w:p w14:paraId="48C71BD0" w14:textId="041518FB" w:rsidR="00E956B0" w:rsidRPr="003C50BE" w:rsidRDefault="00E956B0" w:rsidP="003C50BE">
            <w:pPr>
              <w:ind w:right="284"/>
              <w:jc w:val="both"/>
              <w:rPr>
                <w:rFonts w:ascii="Cambria" w:hAnsi="Cambria"/>
                <w:lang w:val="fr-BE"/>
              </w:rPr>
            </w:pPr>
            <w:r w:rsidRPr="003C50BE">
              <w:rPr>
                <w:rFonts w:ascii="Cambria" w:hAnsi="Cambria"/>
                <w:lang w:val="fr-BE"/>
              </w:rPr>
              <w:lastRenderedPageBreak/>
              <w:t>Organis</w:t>
            </w:r>
            <w:r>
              <w:rPr>
                <w:rFonts w:ascii="Cambria" w:hAnsi="Cambria"/>
                <w:lang w:val="fr-BE"/>
              </w:rPr>
              <w:t>er</w:t>
            </w:r>
            <w:r w:rsidRPr="003C50BE">
              <w:rPr>
                <w:rFonts w:ascii="Cambria" w:hAnsi="Cambria"/>
                <w:lang w:val="fr-BE"/>
              </w:rPr>
              <w:t xml:space="preserve"> et faciliter de séminaires</w:t>
            </w:r>
            <w:r w:rsidR="003C50BE">
              <w:rPr>
                <w:rFonts w:ascii="Cambria" w:hAnsi="Cambria"/>
                <w:lang w:val="fr-BE"/>
              </w:rPr>
              <w:t xml:space="preserve"> et des ateliers</w:t>
            </w:r>
            <w:r w:rsidRPr="003C50BE">
              <w:rPr>
                <w:rFonts w:ascii="Cambria" w:hAnsi="Cambria"/>
                <w:lang w:val="fr-BE"/>
              </w:rPr>
              <w:t xml:space="preserve"> de mobilisation des Etats Membres en Europe et en Tunisie</w:t>
            </w:r>
          </w:p>
          <w:p w14:paraId="653796C4" w14:textId="52DC874E" w:rsidR="00E956B0" w:rsidRDefault="00E956B0" w:rsidP="00D46646">
            <w:pPr>
              <w:ind w:right="284"/>
              <w:jc w:val="both"/>
              <w:rPr>
                <w:rFonts w:ascii="Cambria" w:hAnsi="Cambria"/>
                <w:lang w:val="fr-BE"/>
              </w:rPr>
            </w:pPr>
          </w:p>
        </w:tc>
        <w:tc>
          <w:tcPr>
            <w:tcW w:w="3633" w:type="dxa"/>
          </w:tcPr>
          <w:p w14:paraId="209FD850" w14:textId="528C48D4" w:rsidR="00E956B0" w:rsidRDefault="00E956B0" w:rsidP="00D46646">
            <w:pPr>
              <w:ind w:right="284"/>
              <w:jc w:val="both"/>
              <w:rPr>
                <w:rFonts w:ascii="Cambria" w:hAnsi="Cambria"/>
                <w:lang w:val="fr-BE"/>
              </w:rPr>
            </w:pPr>
            <w:r>
              <w:rPr>
                <w:rFonts w:ascii="Cambria" w:hAnsi="Cambria"/>
                <w:lang w:val="fr-BE"/>
              </w:rPr>
              <w:t>Notes de concept/de cadrage, ordres du jour, propositions de thématiques, relatifs aux séminaires de mobilisation à organiser.</w:t>
            </w:r>
          </w:p>
        </w:tc>
        <w:tc>
          <w:tcPr>
            <w:tcW w:w="3093" w:type="dxa"/>
          </w:tcPr>
          <w:p w14:paraId="72CB4599" w14:textId="23208E1C" w:rsidR="00E956B0" w:rsidRDefault="00DB32F6" w:rsidP="00D46646">
            <w:pPr>
              <w:ind w:right="284"/>
              <w:jc w:val="both"/>
              <w:rPr>
                <w:rFonts w:ascii="Cambria" w:hAnsi="Cambria"/>
                <w:lang w:val="fr-BE"/>
              </w:rPr>
            </w:pPr>
            <w:r>
              <w:rPr>
                <w:rFonts w:ascii="Cambria" w:hAnsi="Cambria"/>
                <w:lang w:val="fr-BE"/>
              </w:rPr>
              <w:t>Novembre 2022, février 2023, mai 2023, septembre 2023, janvier 2024, mai 2024, septembre 2024</w:t>
            </w:r>
          </w:p>
        </w:tc>
      </w:tr>
      <w:tr w:rsidR="00DB32F6" w14:paraId="2D32B453" w14:textId="77777777" w:rsidTr="00E956B0">
        <w:tc>
          <w:tcPr>
            <w:tcW w:w="3590" w:type="dxa"/>
          </w:tcPr>
          <w:p w14:paraId="791CE6EF" w14:textId="40454153" w:rsidR="00DB32F6" w:rsidRPr="003C50BE" w:rsidRDefault="00DB32F6" w:rsidP="00DB32F6">
            <w:pPr>
              <w:ind w:right="284"/>
              <w:jc w:val="both"/>
              <w:rPr>
                <w:rFonts w:ascii="Cambria" w:hAnsi="Cambria"/>
                <w:lang w:val="fr-BE"/>
              </w:rPr>
            </w:pPr>
            <w:r>
              <w:rPr>
                <w:rFonts w:ascii="Cambria" w:hAnsi="Cambria"/>
                <w:lang w:val="fr-BE"/>
              </w:rPr>
              <w:t>Organiser et faciliter des visites d’étude destinées aux représentants institutionnels du Dispositif et de leurs homologues des EM</w:t>
            </w:r>
          </w:p>
        </w:tc>
        <w:tc>
          <w:tcPr>
            <w:tcW w:w="3633" w:type="dxa"/>
          </w:tcPr>
          <w:p w14:paraId="64D4464C" w14:textId="4DF0C4AD" w:rsidR="00DB32F6" w:rsidRDefault="00DB32F6" w:rsidP="003C50BE">
            <w:pPr>
              <w:ind w:right="284"/>
              <w:jc w:val="both"/>
              <w:rPr>
                <w:rFonts w:ascii="Cambria" w:hAnsi="Cambria"/>
                <w:lang w:val="fr-BE"/>
              </w:rPr>
            </w:pPr>
            <w:r>
              <w:rPr>
                <w:rFonts w:ascii="Cambria" w:hAnsi="Cambria"/>
                <w:lang w:val="fr-BE"/>
              </w:rPr>
              <w:t>Notes de concept/de cadrage, ordres du jour, propositions de thématiques, relatifs aux visites d’étude de mobilisation à organiser.</w:t>
            </w:r>
          </w:p>
        </w:tc>
        <w:tc>
          <w:tcPr>
            <w:tcW w:w="3093" w:type="dxa"/>
          </w:tcPr>
          <w:p w14:paraId="3E99CBF8" w14:textId="3165234A" w:rsidR="00DB32F6" w:rsidRDefault="003C50BE" w:rsidP="003C50BE">
            <w:pPr>
              <w:ind w:right="284"/>
              <w:jc w:val="both"/>
              <w:rPr>
                <w:rFonts w:ascii="Cambria" w:hAnsi="Cambria"/>
                <w:lang w:val="fr-BE"/>
              </w:rPr>
            </w:pPr>
            <w:r>
              <w:rPr>
                <w:rFonts w:ascii="Cambria" w:hAnsi="Cambria"/>
                <w:lang w:val="fr-BE"/>
              </w:rPr>
              <w:t xml:space="preserve">Mars 2023, </w:t>
            </w:r>
            <w:r w:rsidR="00DB32F6">
              <w:rPr>
                <w:rFonts w:ascii="Cambria" w:hAnsi="Cambria"/>
                <w:lang w:val="fr-BE"/>
              </w:rPr>
              <w:t>février 2024, juin</w:t>
            </w:r>
            <w:r>
              <w:rPr>
                <w:rFonts w:ascii="Cambria" w:hAnsi="Cambria"/>
                <w:lang w:val="fr-BE"/>
              </w:rPr>
              <w:t xml:space="preserve"> 2024</w:t>
            </w:r>
          </w:p>
        </w:tc>
      </w:tr>
      <w:tr w:rsidR="00DB32F6" w14:paraId="74D91D0C" w14:textId="7B3A0620" w:rsidTr="003C50BE">
        <w:tc>
          <w:tcPr>
            <w:tcW w:w="3590" w:type="dxa"/>
          </w:tcPr>
          <w:p w14:paraId="5AB880D8" w14:textId="601C44B3" w:rsidR="00DB32F6" w:rsidRDefault="00DB32F6" w:rsidP="00DB32F6">
            <w:pPr>
              <w:ind w:right="284"/>
              <w:jc w:val="both"/>
              <w:rPr>
                <w:rFonts w:ascii="Cambria" w:hAnsi="Cambria"/>
                <w:lang w:val="fr-BE"/>
              </w:rPr>
            </w:pPr>
            <w:r w:rsidRPr="003C61D4">
              <w:rPr>
                <w:rFonts w:ascii="Cambria" w:hAnsi="Cambria"/>
                <w:lang w:val="fr-BE"/>
              </w:rPr>
              <w:t>Appuyer l’exercice de modélisation du Dispositif Tounesna</w:t>
            </w:r>
          </w:p>
        </w:tc>
        <w:tc>
          <w:tcPr>
            <w:tcW w:w="3633" w:type="dxa"/>
          </w:tcPr>
          <w:p w14:paraId="7333B382" w14:textId="77777777" w:rsidR="00DB32F6" w:rsidRDefault="00DB32F6" w:rsidP="00DB32F6">
            <w:pPr>
              <w:ind w:right="284"/>
              <w:jc w:val="both"/>
              <w:rPr>
                <w:rFonts w:ascii="Cambria" w:hAnsi="Cambria"/>
                <w:lang w:val="fr-BE"/>
              </w:rPr>
            </w:pPr>
          </w:p>
        </w:tc>
        <w:tc>
          <w:tcPr>
            <w:tcW w:w="3093" w:type="dxa"/>
          </w:tcPr>
          <w:p w14:paraId="7C09EA17" w14:textId="77777777" w:rsidR="00DB32F6" w:rsidRDefault="00DB32F6" w:rsidP="00DB32F6">
            <w:pPr>
              <w:ind w:right="284"/>
              <w:jc w:val="both"/>
              <w:rPr>
                <w:rFonts w:ascii="Cambria" w:hAnsi="Cambria"/>
                <w:lang w:val="fr-BE"/>
              </w:rPr>
            </w:pPr>
          </w:p>
        </w:tc>
      </w:tr>
      <w:tr w:rsidR="00DB32F6" w14:paraId="5855D417" w14:textId="77777777" w:rsidTr="00E956B0">
        <w:tc>
          <w:tcPr>
            <w:tcW w:w="3590" w:type="dxa"/>
          </w:tcPr>
          <w:p w14:paraId="0B80BD8C" w14:textId="77777777" w:rsidR="00DB32F6" w:rsidRPr="003C50BE" w:rsidRDefault="00DB32F6" w:rsidP="003C50BE">
            <w:pPr>
              <w:ind w:right="284"/>
              <w:jc w:val="both"/>
              <w:rPr>
                <w:rFonts w:ascii="Cambria" w:hAnsi="Cambria"/>
                <w:lang w:val="fr-BE"/>
              </w:rPr>
            </w:pPr>
            <w:r w:rsidRPr="003C50BE">
              <w:rPr>
                <w:rFonts w:ascii="Cambria" w:hAnsi="Cambria"/>
                <w:lang w:val="fr-BE"/>
              </w:rPr>
              <w:t>Renforcer les capacités de l’OTE (environ 10 personnes) en matière de plaidoyer pour la mobilisation de financements européens.</w:t>
            </w:r>
          </w:p>
          <w:p w14:paraId="7B65D4B1" w14:textId="77777777" w:rsidR="00DB32F6" w:rsidRPr="003C61D4" w:rsidRDefault="00DB32F6" w:rsidP="00DB32F6">
            <w:pPr>
              <w:ind w:right="284"/>
              <w:jc w:val="both"/>
              <w:rPr>
                <w:rFonts w:ascii="Cambria" w:hAnsi="Cambria"/>
                <w:lang w:val="fr-BE"/>
              </w:rPr>
            </w:pPr>
          </w:p>
        </w:tc>
        <w:tc>
          <w:tcPr>
            <w:tcW w:w="3633" w:type="dxa"/>
          </w:tcPr>
          <w:p w14:paraId="630A0DB9" w14:textId="106EC3E5" w:rsidR="00DB32F6" w:rsidRDefault="00DB32F6" w:rsidP="00DB32F6">
            <w:pPr>
              <w:ind w:right="284"/>
              <w:jc w:val="both"/>
              <w:rPr>
                <w:rFonts w:ascii="Cambria" w:hAnsi="Cambria"/>
                <w:lang w:val="fr-BE"/>
              </w:rPr>
            </w:pPr>
            <w:r w:rsidRPr="003C50BE">
              <w:rPr>
                <w:rFonts w:ascii="Cambria" w:hAnsi="Cambria"/>
                <w:lang w:val="fr-BE"/>
              </w:rPr>
              <w:t xml:space="preserve">Compte rendu de la réunion avec la TaskForce sur l’identification des besoins. </w:t>
            </w:r>
          </w:p>
          <w:p w14:paraId="045DD6BA" w14:textId="77777777" w:rsidR="00DB32F6" w:rsidRPr="003C50BE" w:rsidRDefault="00DB32F6" w:rsidP="00DB32F6">
            <w:pPr>
              <w:ind w:right="284"/>
              <w:jc w:val="both"/>
              <w:rPr>
                <w:rFonts w:ascii="Cambria" w:hAnsi="Cambria"/>
                <w:lang w:val="fr-BE"/>
              </w:rPr>
            </w:pPr>
          </w:p>
          <w:p w14:paraId="1D29DF6C" w14:textId="563293D8" w:rsidR="00DB32F6" w:rsidRDefault="00DB32F6" w:rsidP="00DB32F6">
            <w:pPr>
              <w:ind w:right="284"/>
              <w:jc w:val="both"/>
              <w:rPr>
                <w:rFonts w:ascii="Cambria" w:hAnsi="Cambria"/>
                <w:lang w:val="fr-BE"/>
              </w:rPr>
            </w:pPr>
            <w:r w:rsidRPr="003C50BE">
              <w:rPr>
                <w:rFonts w:ascii="Cambria" w:hAnsi="Cambria"/>
                <w:lang w:val="fr-BE"/>
              </w:rPr>
              <w:t>Plan de formation approuvé par l</w:t>
            </w:r>
            <w:r>
              <w:rPr>
                <w:rFonts w:ascii="Cambria" w:hAnsi="Cambria"/>
                <w:lang w:val="fr-BE"/>
              </w:rPr>
              <w:t>’OTE.</w:t>
            </w:r>
            <w:r w:rsidRPr="003C50BE">
              <w:rPr>
                <w:rFonts w:ascii="Cambria" w:hAnsi="Cambria"/>
                <w:lang w:val="fr-BE"/>
              </w:rPr>
              <w:t xml:space="preserve"> </w:t>
            </w:r>
          </w:p>
          <w:p w14:paraId="6D5EA4ED" w14:textId="77777777" w:rsidR="00DB32F6" w:rsidRPr="003C50BE" w:rsidRDefault="00DB32F6" w:rsidP="00DB32F6">
            <w:pPr>
              <w:ind w:right="284"/>
              <w:jc w:val="both"/>
              <w:rPr>
                <w:rFonts w:ascii="Cambria" w:hAnsi="Cambria"/>
                <w:lang w:val="fr-BE"/>
              </w:rPr>
            </w:pPr>
          </w:p>
          <w:p w14:paraId="0C9D8869" w14:textId="65949092" w:rsidR="00DB32F6" w:rsidRDefault="00DB32F6" w:rsidP="003C50BE">
            <w:pPr>
              <w:ind w:right="284"/>
              <w:jc w:val="both"/>
              <w:rPr>
                <w:rStyle w:val="Marquedecommentaire"/>
              </w:rPr>
            </w:pPr>
            <w:r w:rsidRPr="003C50BE">
              <w:rPr>
                <w:rFonts w:ascii="Cambria" w:hAnsi="Cambria"/>
                <w:lang w:val="fr-BE"/>
              </w:rPr>
              <w:t>Rapport de formation à l’issue des différents ateliers organisés.</w:t>
            </w:r>
          </w:p>
        </w:tc>
        <w:tc>
          <w:tcPr>
            <w:tcW w:w="3093" w:type="dxa"/>
          </w:tcPr>
          <w:p w14:paraId="42030BE6" w14:textId="77777777" w:rsidR="003C50BE" w:rsidRDefault="003C50BE" w:rsidP="00DB32F6">
            <w:pPr>
              <w:ind w:right="284"/>
              <w:jc w:val="both"/>
              <w:rPr>
                <w:rFonts w:ascii="Cambria" w:hAnsi="Cambria"/>
                <w:lang w:val="fr-BE"/>
              </w:rPr>
            </w:pPr>
            <w:r>
              <w:rPr>
                <w:rFonts w:ascii="Cambria" w:hAnsi="Cambria"/>
                <w:lang w:val="fr-BE"/>
              </w:rPr>
              <w:t>2023</w:t>
            </w:r>
          </w:p>
          <w:p w14:paraId="7A12CCAA" w14:textId="77777777" w:rsidR="003C50BE" w:rsidRDefault="003C50BE" w:rsidP="00DB32F6">
            <w:pPr>
              <w:ind w:right="284"/>
              <w:jc w:val="both"/>
              <w:rPr>
                <w:rFonts w:ascii="Cambria" w:hAnsi="Cambria"/>
                <w:lang w:val="fr-BE"/>
              </w:rPr>
            </w:pPr>
          </w:p>
          <w:p w14:paraId="0B350906" w14:textId="77777777" w:rsidR="003C50BE" w:rsidRDefault="003C50BE" w:rsidP="00DB32F6">
            <w:pPr>
              <w:ind w:right="284"/>
              <w:jc w:val="both"/>
              <w:rPr>
                <w:rFonts w:ascii="Cambria" w:hAnsi="Cambria"/>
                <w:lang w:val="fr-BE"/>
              </w:rPr>
            </w:pPr>
          </w:p>
          <w:p w14:paraId="11183473" w14:textId="77777777" w:rsidR="003C50BE" w:rsidRDefault="003C50BE" w:rsidP="00DB32F6">
            <w:pPr>
              <w:ind w:right="284"/>
              <w:jc w:val="both"/>
              <w:rPr>
                <w:rFonts w:ascii="Cambria" w:hAnsi="Cambria"/>
                <w:lang w:val="fr-BE"/>
              </w:rPr>
            </w:pPr>
          </w:p>
          <w:p w14:paraId="595BFA05" w14:textId="77777777" w:rsidR="003C50BE" w:rsidRDefault="003C50BE" w:rsidP="00DB32F6">
            <w:pPr>
              <w:ind w:right="284"/>
              <w:jc w:val="both"/>
              <w:rPr>
                <w:rFonts w:ascii="Cambria" w:hAnsi="Cambria"/>
                <w:lang w:val="fr-BE"/>
              </w:rPr>
            </w:pPr>
            <w:r>
              <w:rPr>
                <w:rFonts w:ascii="Cambria" w:hAnsi="Cambria"/>
                <w:lang w:val="fr-BE"/>
              </w:rPr>
              <w:t>2023</w:t>
            </w:r>
          </w:p>
          <w:p w14:paraId="1CFE3963" w14:textId="77777777" w:rsidR="003C50BE" w:rsidRDefault="003C50BE" w:rsidP="00DB32F6">
            <w:pPr>
              <w:ind w:right="284"/>
              <w:jc w:val="both"/>
              <w:rPr>
                <w:rFonts w:ascii="Cambria" w:hAnsi="Cambria"/>
                <w:lang w:val="fr-BE"/>
              </w:rPr>
            </w:pPr>
          </w:p>
          <w:p w14:paraId="3CFE4F23" w14:textId="77777777" w:rsidR="003C50BE" w:rsidRDefault="003C50BE" w:rsidP="00DB32F6">
            <w:pPr>
              <w:ind w:right="284"/>
              <w:jc w:val="both"/>
              <w:rPr>
                <w:rFonts w:ascii="Cambria" w:hAnsi="Cambria"/>
                <w:lang w:val="fr-BE"/>
              </w:rPr>
            </w:pPr>
          </w:p>
          <w:p w14:paraId="1286CC3C" w14:textId="71D2BF35" w:rsidR="00DB32F6" w:rsidRDefault="00DB32F6" w:rsidP="00DB32F6">
            <w:pPr>
              <w:ind w:right="284"/>
              <w:jc w:val="both"/>
              <w:rPr>
                <w:rFonts w:ascii="Cambria" w:hAnsi="Cambria"/>
                <w:lang w:val="fr-BE"/>
              </w:rPr>
            </w:pPr>
            <w:r>
              <w:rPr>
                <w:rFonts w:ascii="Cambria" w:hAnsi="Cambria"/>
                <w:lang w:val="fr-BE"/>
              </w:rPr>
              <w:t>2024</w:t>
            </w:r>
          </w:p>
        </w:tc>
      </w:tr>
    </w:tbl>
    <w:p w14:paraId="15E96A5D" w14:textId="77777777" w:rsidR="00712F9A" w:rsidRDefault="00712F9A" w:rsidP="00D46646">
      <w:pPr>
        <w:ind w:left="360" w:right="284"/>
        <w:jc w:val="both"/>
        <w:rPr>
          <w:rFonts w:ascii="Cambria" w:hAnsi="Cambria"/>
          <w:lang w:val="fr-BE"/>
        </w:rPr>
      </w:pPr>
    </w:p>
    <w:p w14:paraId="1574D362" w14:textId="77777777" w:rsidR="000772D5" w:rsidRDefault="000772D5" w:rsidP="00D46646">
      <w:pPr>
        <w:ind w:left="360" w:right="284"/>
        <w:jc w:val="both"/>
        <w:rPr>
          <w:rFonts w:ascii="Cambria" w:hAnsi="Cambria"/>
          <w:lang w:val="fr-BE"/>
        </w:rPr>
      </w:pPr>
    </w:p>
    <w:p w14:paraId="61CDA355" w14:textId="77777777" w:rsidR="00406037" w:rsidRPr="008E76D4" w:rsidRDefault="00406037" w:rsidP="00406037">
      <w:pPr>
        <w:pStyle w:val="Paragraphedeliste"/>
        <w:numPr>
          <w:ilvl w:val="0"/>
          <w:numId w:val="6"/>
        </w:numPr>
        <w:jc w:val="both"/>
        <w:rPr>
          <w:rFonts w:ascii="Cambria" w:hAnsi="Cambria"/>
          <w:b/>
          <w:lang w:val="fr-BE"/>
        </w:rPr>
      </w:pPr>
      <w:r w:rsidRPr="008E76D4">
        <w:rPr>
          <w:rFonts w:ascii="Cambria" w:hAnsi="Cambria"/>
          <w:b/>
          <w:lang w:val="fr-BE"/>
        </w:rPr>
        <w:t xml:space="preserve">Durée de la mission </w:t>
      </w:r>
    </w:p>
    <w:p w14:paraId="28FFD656" w14:textId="77777777" w:rsidR="00406037" w:rsidRDefault="00406037" w:rsidP="00406037">
      <w:pPr>
        <w:pStyle w:val="Paragraphedeliste"/>
        <w:ind w:left="1080"/>
        <w:jc w:val="both"/>
        <w:rPr>
          <w:rFonts w:ascii="Cambria" w:hAnsi="Cambria"/>
          <w:lang w:val="fr-BE"/>
        </w:rPr>
      </w:pPr>
    </w:p>
    <w:p w14:paraId="79CE6EA4" w14:textId="53F57B36" w:rsidR="00535332" w:rsidRDefault="00406037" w:rsidP="006E3B58">
      <w:pPr>
        <w:ind w:firstLine="360"/>
        <w:jc w:val="both"/>
        <w:rPr>
          <w:rFonts w:ascii="Cambria" w:hAnsi="Cambria"/>
          <w:lang w:val="fr-BE"/>
        </w:rPr>
      </w:pPr>
      <w:r w:rsidRPr="007C7BEA">
        <w:rPr>
          <w:rFonts w:ascii="Cambria" w:hAnsi="Cambria"/>
          <w:lang w:val="fr-BE"/>
        </w:rPr>
        <w:t xml:space="preserve">La durée de la mission est de </w:t>
      </w:r>
      <w:r w:rsidR="00DB32F6">
        <w:rPr>
          <w:rFonts w:ascii="Cambria" w:hAnsi="Cambria"/>
          <w:lang w:val="fr-BE"/>
        </w:rPr>
        <w:t>8</w:t>
      </w:r>
      <w:r w:rsidR="00730D0D">
        <w:rPr>
          <w:rFonts w:ascii="Cambria" w:hAnsi="Cambria"/>
          <w:lang w:val="fr-BE"/>
        </w:rPr>
        <w:t>0</w:t>
      </w:r>
      <w:r w:rsidR="000E3A0D" w:rsidRPr="007C7BEA">
        <w:rPr>
          <w:rFonts w:ascii="Cambria" w:hAnsi="Cambria"/>
          <w:lang w:val="fr-BE"/>
        </w:rPr>
        <w:t xml:space="preserve"> jours perlés</w:t>
      </w:r>
      <w:r w:rsidR="00645F42">
        <w:rPr>
          <w:rFonts w:ascii="Cambria" w:hAnsi="Cambria"/>
          <w:lang w:val="fr-BE"/>
        </w:rPr>
        <w:t xml:space="preserve">.  </w:t>
      </w:r>
    </w:p>
    <w:p w14:paraId="7F777BC4" w14:textId="77777777" w:rsidR="00406037" w:rsidRDefault="00645F42" w:rsidP="006E3B58">
      <w:pPr>
        <w:ind w:firstLine="360"/>
        <w:jc w:val="both"/>
        <w:rPr>
          <w:rFonts w:ascii="Cambria" w:hAnsi="Cambria"/>
          <w:lang w:val="fr-BE"/>
        </w:rPr>
      </w:pPr>
      <w:r>
        <w:rPr>
          <w:rFonts w:ascii="Cambria" w:hAnsi="Cambria"/>
          <w:lang w:val="fr-BE"/>
        </w:rPr>
        <w:t xml:space="preserve">La mission </w:t>
      </w:r>
      <w:r w:rsidR="000A085E">
        <w:rPr>
          <w:rFonts w:ascii="Cambria" w:hAnsi="Cambria"/>
          <w:lang w:val="fr-BE"/>
        </w:rPr>
        <w:t xml:space="preserve">de </w:t>
      </w:r>
      <w:r w:rsidR="00C5757D">
        <w:rPr>
          <w:rFonts w:ascii="Cambria" w:hAnsi="Cambria"/>
          <w:lang w:val="fr-BE"/>
        </w:rPr>
        <w:t>l’expertise s’étalera de septembre 2022 à décembre 2024.</w:t>
      </w:r>
    </w:p>
    <w:p w14:paraId="25D40784" w14:textId="77777777" w:rsidR="00C5757D" w:rsidRDefault="00C5757D" w:rsidP="007C7BEA">
      <w:pPr>
        <w:jc w:val="both"/>
        <w:rPr>
          <w:rFonts w:ascii="Cambria" w:hAnsi="Cambria"/>
          <w:lang w:val="fr-BE"/>
        </w:rPr>
      </w:pPr>
    </w:p>
    <w:p w14:paraId="5231096D" w14:textId="77777777" w:rsidR="000E3A0D" w:rsidRDefault="000E3A0D" w:rsidP="00406037">
      <w:pPr>
        <w:pStyle w:val="Paragraphedeliste"/>
        <w:ind w:left="1080"/>
        <w:jc w:val="both"/>
        <w:rPr>
          <w:rFonts w:ascii="Cambria" w:hAnsi="Cambria"/>
          <w:lang w:val="fr-BE"/>
        </w:rPr>
      </w:pPr>
    </w:p>
    <w:p w14:paraId="3E437676" w14:textId="77777777" w:rsidR="000E3A0D" w:rsidRPr="008E76D4" w:rsidRDefault="000E3A0D" w:rsidP="000E3A0D">
      <w:pPr>
        <w:pStyle w:val="Paragraphedeliste"/>
        <w:numPr>
          <w:ilvl w:val="0"/>
          <w:numId w:val="6"/>
        </w:numPr>
        <w:jc w:val="both"/>
        <w:rPr>
          <w:rFonts w:ascii="Cambria" w:hAnsi="Cambria"/>
          <w:b/>
          <w:lang w:val="fr-BE"/>
        </w:rPr>
      </w:pPr>
      <w:r w:rsidRPr="008E76D4">
        <w:rPr>
          <w:rFonts w:ascii="Cambria" w:hAnsi="Cambria"/>
          <w:b/>
          <w:lang w:val="fr-BE"/>
        </w:rPr>
        <w:t xml:space="preserve">Profil de l’expert/e </w:t>
      </w:r>
    </w:p>
    <w:p w14:paraId="3D245ADE" w14:textId="77777777" w:rsidR="000E3A0D" w:rsidRPr="00406037" w:rsidRDefault="000E3A0D" w:rsidP="000E3A0D">
      <w:pPr>
        <w:pStyle w:val="Paragraphedeliste"/>
        <w:ind w:left="1080"/>
        <w:jc w:val="both"/>
        <w:rPr>
          <w:rFonts w:ascii="Cambria" w:hAnsi="Cambria"/>
          <w:lang w:val="fr-BE"/>
        </w:rPr>
      </w:pPr>
    </w:p>
    <w:p w14:paraId="36BED3DC" w14:textId="77777777" w:rsidR="008C7D0D" w:rsidRPr="00C5757D" w:rsidRDefault="000E3A0D" w:rsidP="00C5757D">
      <w:pPr>
        <w:pStyle w:val="Paragraphedeliste"/>
        <w:numPr>
          <w:ilvl w:val="0"/>
          <w:numId w:val="13"/>
        </w:numPr>
        <w:jc w:val="both"/>
        <w:rPr>
          <w:rFonts w:ascii="Cambria" w:eastAsia="Calibri" w:hAnsi="Cambria" w:cs="Calibri"/>
          <w:color w:val="000000" w:themeColor="text1"/>
        </w:rPr>
      </w:pPr>
      <w:r w:rsidRPr="00C5757D">
        <w:rPr>
          <w:rFonts w:ascii="Cambria" w:eastAsia="Calibri" w:hAnsi="Cambria" w:cs="Calibri"/>
          <w:color w:val="000000" w:themeColor="text1"/>
        </w:rPr>
        <w:t xml:space="preserve">L’expert/e  doit avoir une parfaite connaissance de l’environnement de travail dans lequel il/elle va intervenir en Tunisie et dans les Etats membres partenaires du projet ;  </w:t>
      </w:r>
    </w:p>
    <w:p w14:paraId="51D27743" w14:textId="0B84A16F" w:rsidR="0044204B" w:rsidRPr="0044204B" w:rsidRDefault="000E3A0D" w:rsidP="0044204B">
      <w:pPr>
        <w:pStyle w:val="Paragraphedeliste"/>
        <w:numPr>
          <w:ilvl w:val="0"/>
          <w:numId w:val="13"/>
        </w:numPr>
        <w:jc w:val="both"/>
        <w:rPr>
          <w:rFonts w:ascii="Cambria" w:eastAsia="Calibri" w:hAnsi="Cambria" w:cs="Calibri"/>
          <w:color w:val="000000" w:themeColor="text1"/>
        </w:rPr>
      </w:pPr>
      <w:r w:rsidRPr="0044204B">
        <w:rPr>
          <w:rFonts w:ascii="Cambria" w:eastAsia="Calibri" w:hAnsi="Cambria" w:cs="Calibri"/>
          <w:color w:val="000000" w:themeColor="text1"/>
        </w:rPr>
        <w:t xml:space="preserve">Forte connaissance en matière des politiques européennes sur </w:t>
      </w:r>
      <w:r w:rsidR="008E76D4" w:rsidRPr="0044204B">
        <w:rPr>
          <w:rFonts w:ascii="Cambria" w:eastAsia="Calibri" w:hAnsi="Cambria" w:cs="Calibri"/>
          <w:color w:val="000000" w:themeColor="text1"/>
        </w:rPr>
        <w:t>les questions</w:t>
      </w:r>
      <w:r w:rsidRPr="0044204B">
        <w:rPr>
          <w:rFonts w:ascii="Cambria" w:eastAsia="Calibri" w:hAnsi="Cambria" w:cs="Calibri"/>
          <w:color w:val="000000" w:themeColor="text1"/>
        </w:rPr>
        <w:t xml:space="preserve"> de retour et </w:t>
      </w:r>
      <w:r w:rsidR="007C7BEA" w:rsidRPr="0044204B">
        <w:rPr>
          <w:rFonts w:ascii="Cambria" w:eastAsia="Calibri" w:hAnsi="Cambria" w:cs="Calibri"/>
          <w:color w:val="000000" w:themeColor="text1"/>
        </w:rPr>
        <w:t xml:space="preserve">de </w:t>
      </w:r>
      <w:r w:rsidRPr="0044204B">
        <w:rPr>
          <w:rFonts w:ascii="Cambria" w:eastAsia="Calibri" w:hAnsi="Cambria" w:cs="Calibri"/>
          <w:color w:val="000000" w:themeColor="text1"/>
        </w:rPr>
        <w:t>réinsertion</w:t>
      </w:r>
      <w:r w:rsidR="00590703" w:rsidRPr="0044204B">
        <w:rPr>
          <w:rFonts w:ascii="Cambria" w:eastAsia="Calibri" w:hAnsi="Cambria" w:cs="Calibri"/>
          <w:color w:val="000000" w:themeColor="text1"/>
        </w:rPr>
        <w:t> ;</w:t>
      </w:r>
      <w:r w:rsidR="0044204B" w:rsidRPr="0044204B">
        <w:rPr>
          <w:rFonts w:ascii="Cambria" w:eastAsia="Calibri" w:hAnsi="Cambria" w:cs="Calibri"/>
          <w:color w:val="000000" w:themeColor="text1"/>
        </w:rPr>
        <w:t xml:space="preserve"> et une parfaite connaissance des mécanismes, fonds et programmes européens de financement de l’aide au retour volontaire et de la réinsertion</w:t>
      </w:r>
    </w:p>
    <w:p w14:paraId="1236251A" w14:textId="77777777" w:rsidR="008C7D0D" w:rsidRPr="00C5757D" w:rsidRDefault="000B02B2" w:rsidP="00C5757D">
      <w:pPr>
        <w:pStyle w:val="Paragraphedeliste"/>
        <w:numPr>
          <w:ilvl w:val="0"/>
          <w:numId w:val="13"/>
        </w:numPr>
        <w:jc w:val="both"/>
        <w:rPr>
          <w:rFonts w:ascii="Cambria" w:eastAsia="Calibri" w:hAnsi="Cambria" w:cs="Calibri"/>
          <w:color w:val="000000" w:themeColor="text1"/>
        </w:rPr>
      </w:pPr>
      <w:r w:rsidRPr="00C5757D">
        <w:rPr>
          <w:rFonts w:ascii="Cambria" w:eastAsia="Calibri" w:hAnsi="Cambria" w:cs="Calibri"/>
          <w:color w:val="000000" w:themeColor="text1"/>
        </w:rPr>
        <w:t xml:space="preserve">Parfaite connaissance de la gestion partenariale et de projets de coopération ; </w:t>
      </w:r>
    </w:p>
    <w:p w14:paraId="423A0F2B" w14:textId="77777777" w:rsidR="008C7D0D" w:rsidRPr="00C5757D" w:rsidRDefault="00590703" w:rsidP="00C5757D">
      <w:pPr>
        <w:pStyle w:val="Paragraphedeliste"/>
        <w:numPr>
          <w:ilvl w:val="0"/>
          <w:numId w:val="13"/>
        </w:numPr>
        <w:jc w:val="both"/>
        <w:rPr>
          <w:rFonts w:ascii="Cambria" w:eastAsia="Calibri" w:hAnsi="Cambria" w:cs="Calibri"/>
          <w:color w:val="000000" w:themeColor="text1"/>
        </w:rPr>
      </w:pPr>
      <w:r w:rsidRPr="00C5757D">
        <w:rPr>
          <w:rFonts w:ascii="Cambria" w:eastAsia="Calibri" w:hAnsi="Cambria" w:cs="Calibri"/>
          <w:color w:val="000000" w:themeColor="text1"/>
        </w:rPr>
        <w:lastRenderedPageBreak/>
        <w:t>Expérience consolidée dans le domaine des migrations</w:t>
      </w:r>
      <w:r w:rsidR="000B02B2" w:rsidRPr="00C5757D">
        <w:rPr>
          <w:rFonts w:ascii="Cambria" w:eastAsia="Calibri" w:hAnsi="Cambria" w:cs="Calibri"/>
          <w:color w:val="000000" w:themeColor="text1"/>
        </w:rPr>
        <w:t xml:space="preserve"> ; </w:t>
      </w:r>
    </w:p>
    <w:p w14:paraId="798B025C" w14:textId="77777777" w:rsidR="00DB32F6" w:rsidRDefault="000B02B2" w:rsidP="00C5757D">
      <w:pPr>
        <w:pStyle w:val="Paragraphedeliste"/>
        <w:numPr>
          <w:ilvl w:val="0"/>
          <w:numId w:val="13"/>
        </w:numPr>
        <w:jc w:val="both"/>
        <w:rPr>
          <w:rFonts w:ascii="Cambria" w:eastAsia="Calibri" w:hAnsi="Cambria" w:cs="Calibri"/>
          <w:color w:val="000000" w:themeColor="text1"/>
        </w:rPr>
      </w:pPr>
      <w:r w:rsidRPr="00C5757D">
        <w:rPr>
          <w:rFonts w:ascii="Cambria" w:eastAsia="Calibri" w:hAnsi="Cambria" w:cs="Calibri"/>
          <w:color w:val="000000" w:themeColor="text1"/>
        </w:rPr>
        <w:t>Compétences rédactionnelles, analytiques et de synthèse</w:t>
      </w:r>
      <w:r w:rsidR="00DB32F6">
        <w:rPr>
          <w:rFonts w:ascii="Cambria" w:eastAsia="Calibri" w:hAnsi="Cambria" w:cs="Calibri"/>
          <w:color w:val="000000" w:themeColor="text1"/>
        </w:rPr>
        <w:t xml:space="preserve"> ; </w:t>
      </w:r>
    </w:p>
    <w:p w14:paraId="4864AB5A" w14:textId="654B4A50" w:rsidR="000E3A0D" w:rsidRPr="00C5757D" w:rsidRDefault="00DB32F6" w:rsidP="00C5757D">
      <w:pPr>
        <w:pStyle w:val="Paragraphedeliste"/>
        <w:numPr>
          <w:ilvl w:val="0"/>
          <w:numId w:val="13"/>
        </w:numPr>
        <w:jc w:val="both"/>
        <w:rPr>
          <w:rFonts w:ascii="Cambria" w:eastAsia="Calibri" w:hAnsi="Cambria" w:cs="Calibri"/>
          <w:color w:val="000000" w:themeColor="text1"/>
        </w:rPr>
      </w:pPr>
      <w:r>
        <w:rPr>
          <w:rFonts w:ascii="Cambria" w:eastAsia="Calibri" w:hAnsi="Cambria" w:cs="Calibri"/>
          <w:color w:val="000000" w:themeColor="text1"/>
        </w:rPr>
        <w:t>Compétences en transfert de connaissances et de compétences et en animation d’ateliers.</w:t>
      </w:r>
    </w:p>
    <w:p w14:paraId="590E8784" w14:textId="7C644478" w:rsidR="00587BBA" w:rsidRDefault="00587BBA" w:rsidP="00587BBA">
      <w:pPr>
        <w:pStyle w:val="Paragraphedeliste"/>
        <w:ind w:right="284"/>
        <w:jc w:val="both"/>
        <w:rPr>
          <w:rFonts w:ascii="Cambria" w:hAnsi="Cambria"/>
          <w:lang w:val="fr-BE"/>
        </w:rPr>
      </w:pPr>
    </w:p>
    <w:p w14:paraId="2DA3A48F" w14:textId="0C0E822A" w:rsidR="00CB371B" w:rsidRPr="00CB371B" w:rsidRDefault="00CB371B" w:rsidP="00587BBA">
      <w:pPr>
        <w:pStyle w:val="Paragraphedeliste"/>
        <w:ind w:right="284"/>
        <w:jc w:val="both"/>
        <w:rPr>
          <w:rFonts w:ascii="Cambria" w:hAnsi="Cambria"/>
          <w:b/>
          <w:lang w:val="fr-BE"/>
        </w:rPr>
      </w:pPr>
      <w:r w:rsidRPr="00CB371B">
        <w:rPr>
          <w:rFonts w:ascii="Cambria" w:hAnsi="Cambria"/>
          <w:b/>
          <w:lang w:val="fr-BE"/>
        </w:rPr>
        <w:t>Pour candidater :</w:t>
      </w:r>
    </w:p>
    <w:p w14:paraId="23A4452C" w14:textId="77777777" w:rsidR="00CB371B" w:rsidRPr="000959AC" w:rsidRDefault="00CB371B" w:rsidP="00587BBA">
      <w:pPr>
        <w:pStyle w:val="Paragraphedeliste"/>
        <w:ind w:right="284"/>
        <w:jc w:val="both"/>
        <w:rPr>
          <w:rFonts w:ascii="Cambria" w:hAnsi="Cambria"/>
          <w:lang w:val="fr-BE"/>
        </w:rPr>
      </w:pPr>
    </w:p>
    <w:p w14:paraId="1D71BB68" w14:textId="55BCB028" w:rsidR="004D7261" w:rsidRDefault="00CB371B" w:rsidP="004D7261">
      <w:pPr>
        <w:ind w:left="360" w:right="284"/>
        <w:jc w:val="both"/>
      </w:pPr>
      <w:r>
        <w:rPr>
          <w:rFonts w:ascii="Cambria" w:hAnsi="Cambria"/>
          <w:lang w:val="fr-BE"/>
        </w:rPr>
        <w:t>Il</w:t>
      </w:r>
      <w:r w:rsidRPr="00CB371B">
        <w:rPr>
          <w:rFonts w:ascii="Cambria" w:hAnsi="Cambria"/>
          <w:lang w:val="fr-BE"/>
        </w:rPr>
        <w:t xml:space="preserve"> faut nous envoyer un CV, une lettre de motivation et </w:t>
      </w:r>
      <w:r>
        <w:rPr>
          <w:rFonts w:ascii="Cambria" w:hAnsi="Cambria"/>
          <w:lang w:val="fr-BE"/>
        </w:rPr>
        <w:t>la fiche d'EF (en PJ) à remplir,</w:t>
      </w:r>
      <w:bookmarkStart w:id="0" w:name="_GoBack"/>
      <w:bookmarkEnd w:id="0"/>
      <w:r>
        <w:rPr>
          <w:rFonts w:ascii="Cambria" w:hAnsi="Cambria"/>
          <w:lang w:val="fr-BE"/>
        </w:rPr>
        <w:t xml:space="preserve"> en utilisant le lien suivant : </w:t>
      </w:r>
      <w:hyperlink r:id="rId8" w:history="1">
        <w:r>
          <w:rPr>
            <w:rStyle w:val="Lienhypertexte"/>
          </w:rPr>
          <w:t>Mobilisation des Etats membres partenaires au Dispositif de réinsertion des migrants (H/F) (gestmax.fr)</w:t>
        </w:r>
      </w:hyperlink>
    </w:p>
    <w:p w14:paraId="565300D2" w14:textId="77777777" w:rsidR="00CB371B" w:rsidRDefault="00CB371B" w:rsidP="004D7261">
      <w:pPr>
        <w:ind w:left="360" w:right="284"/>
        <w:jc w:val="both"/>
        <w:rPr>
          <w:rFonts w:ascii="Cambria" w:hAnsi="Cambria"/>
          <w:lang w:val="fr-BE"/>
        </w:rPr>
      </w:pPr>
    </w:p>
    <w:sectPr w:rsidR="00CB371B" w:rsidSect="00A5148F">
      <w:headerReference w:type="default" r:id="rId9"/>
      <w:footerReference w:type="even" r:id="rId10"/>
      <w:footerReference w:type="default" r:id="rId11"/>
      <w:headerReference w:type="first" r:id="rId12"/>
      <w:footerReference w:type="first" r:id="rId13"/>
      <w:pgSz w:w="11900" w:h="16820"/>
      <w:pgMar w:top="568" w:right="720" w:bottom="720" w:left="720" w:header="708" w:footer="93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6B7E" w14:textId="77777777" w:rsidR="00211360" w:rsidRDefault="00211360" w:rsidP="003B6E3F">
      <w:r>
        <w:separator/>
      </w:r>
    </w:p>
  </w:endnote>
  <w:endnote w:type="continuationSeparator" w:id="0">
    <w:p w14:paraId="1705F3BF" w14:textId="77777777" w:rsidR="00211360" w:rsidRDefault="00211360" w:rsidP="003B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Medium">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3B0B" w14:textId="77777777" w:rsidR="001D55E0" w:rsidRDefault="001D55E0" w:rsidP="00DE0FD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A10491" w14:textId="77777777" w:rsidR="001D55E0" w:rsidRDefault="001D55E0" w:rsidP="001D55E0">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20530" w14:textId="7E89967D" w:rsidR="001D55E0" w:rsidRDefault="001D55E0" w:rsidP="00DE0FD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B371B">
      <w:rPr>
        <w:rStyle w:val="Numrodepage"/>
        <w:noProof/>
      </w:rPr>
      <w:t>5</w:t>
    </w:r>
    <w:r>
      <w:rPr>
        <w:rStyle w:val="Numrodepage"/>
      </w:rPr>
      <w:fldChar w:fldCharType="end"/>
    </w:r>
  </w:p>
  <w:p w14:paraId="04BDF0A9" w14:textId="3F41A14D" w:rsidR="00880733" w:rsidRDefault="00AC0631" w:rsidP="001D55E0">
    <w:pPr>
      <w:pStyle w:val="Pieddepage"/>
      <w:ind w:right="360"/>
    </w:pPr>
    <w:r w:rsidRPr="00A5148F">
      <w:rPr>
        <w:noProof/>
        <w:lang w:eastAsia="fr-FR"/>
      </w:rPr>
      <w:drawing>
        <wp:anchor distT="0" distB="0" distL="114300" distR="114300" simplePos="0" relativeHeight="251660288" behindDoc="0" locked="0" layoutInCell="1" allowOverlap="1" wp14:anchorId="65F4752A" wp14:editId="367357AB">
          <wp:simplePos x="0" y="0"/>
          <wp:positionH relativeFrom="column">
            <wp:posOffset>3667125</wp:posOffset>
          </wp:positionH>
          <wp:positionV relativeFrom="paragraph">
            <wp:posOffset>150495</wp:posOffset>
          </wp:positionV>
          <wp:extent cx="557327" cy="43815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ête de page Cadre_Plan de travail 1_Plan de travail 1 copie_Plan de travail 1 copie 2-04.png"/>
                  <pic:cNvPicPr/>
                </pic:nvPicPr>
                <pic:blipFill rotWithShape="1">
                  <a:blip r:embed="rId1">
                    <a:extLst>
                      <a:ext uri="{28A0092B-C50C-407E-A947-70E740481C1C}">
                        <a14:useLocalDpi xmlns:a14="http://schemas.microsoft.com/office/drawing/2010/main" val="0"/>
                      </a:ext>
                    </a:extLst>
                  </a:blip>
                  <a:srcRect l="49524"/>
                  <a:stretch/>
                </pic:blipFill>
                <pic:spPr bwMode="auto">
                  <a:xfrm>
                    <a:off x="0" y="0"/>
                    <a:ext cx="557327"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148F">
      <w:rPr>
        <w:noProof/>
        <w:lang w:eastAsia="fr-FR"/>
      </w:rPr>
      <w:drawing>
        <wp:anchor distT="0" distB="0" distL="114300" distR="114300" simplePos="0" relativeHeight="251658240" behindDoc="0" locked="0" layoutInCell="1" allowOverlap="1" wp14:anchorId="128290FE" wp14:editId="01F7196C">
          <wp:simplePos x="0" y="0"/>
          <wp:positionH relativeFrom="column">
            <wp:posOffset>2406015</wp:posOffset>
          </wp:positionH>
          <wp:positionV relativeFrom="paragraph">
            <wp:posOffset>95885</wp:posOffset>
          </wp:positionV>
          <wp:extent cx="1037590" cy="54610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137" r="4137"/>
                  <a:stretch>
                    <a:fillRect/>
                  </a:stretch>
                </pic:blipFill>
                <pic:spPr bwMode="auto">
                  <a:xfrm>
                    <a:off x="0" y="0"/>
                    <a:ext cx="1037590" cy="546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C63E4B" w14:textId="77777777" w:rsidR="003B6E3F" w:rsidRDefault="00A5148F" w:rsidP="00A5148F">
    <w:pPr>
      <w:pStyle w:val="Pieddepage"/>
      <w:tabs>
        <w:tab w:val="clear" w:pos="4536"/>
        <w:tab w:val="clear" w:pos="9072"/>
        <w:tab w:val="left" w:pos="2028"/>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1D49" w14:textId="08F4940E" w:rsidR="003B6E3F" w:rsidRDefault="00BD6694" w:rsidP="00F43631">
    <w:pPr>
      <w:pStyle w:val="Pieddepage"/>
      <w:jc w:val="center"/>
    </w:pPr>
    <w:r w:rsidRPr="00A5148F">
      <w:rPr>
        <w:noProof/>
        <w:lang w:eastAsia="fr-FR"/>
      </w:rPr>
      <w:drawing>
        <wp:anchor distT="0" distB="0" distL="114300" distR="114300" simplePos="0" relativeHeight="251656192" behindDoc="0" locked="0" layoutInCell="1" allowOverlap="1" wp14:anchorId="10E907FE" wp14:editId="7282C46A">
          <wp:simplePos x="0" y="0"/>
          <wp:positionH relativeFrom="column">
            <wp:posOffset>3476625</wp:posOffset>
          </wp:positionH>
          <wp:positionV relativeFrom="paragraph">
            <wp:posOffset>97790</wp:posOffset>
          </wp:positionV>
          <wp:extent cx="628650" cy="494222"/>
          <wp:effectExtent l="0" t="0" r="0" b="1270"/>
          <wp:wrapNone/>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ête de page Cadre_Plan de travail 1_Plan de travail 1 copie_Plan de travail 1 copie 2-04.png"/>
                  <pic:cNvPicPr/>
                </pic:nvPicPr>
                <pic:blipFill rotWithShape="1">
                  <a:blip r:embed="rId1">
                    <a:extLst>
                      <a:ext uri="{28A0092B-C50C-407E-A947-70E740481C1C}">
                        <a14:useLocalDpi xmlns:a14="http://schemas.microsoft.com/office/drawing/2010/main" val="0"/>
                      </a:ext>
                    </a:extLst>
                  </a:blip>
                  <a:srcRect l="49524"/>
                  <a:stretch/>
                </pic:blipFill>
                <pic:spPr bwMode="auto">
                  <a:xfrm>
                    <a:off x="0" y="0"/>
                    <a:ext cx="628650" cy="494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148F" w:rsidRPr="00A5148F">
      <w:rPr>
        <w:noProof/>
        <w:lang w:eastAsia="fr-FR"/>
      </w:rPr>
      <w:drawing>
        <wp:anchor distT="0" distB="0" distL="114300" distR="114300" simplePos="0" relativeHeight="251655168" behindDoc="0" locked="0" layoutInCell="1" allowOverlap="1" wp14:anchorId="48F3D6D4" wp14:editId="1DB61464">
          <wp:simplePos x="0" y="0"/>
          <wp:positionH relativeFrom="column">
            <wp:posOffset>2369820</wp:posOffset>
          </wp:positionH>
          <wp:positionV relativeFrom="paragraph">
            <wp:posOffset>83185</wp:posOffset>
          </wp:positionV>
          <wp:extent cx="1037590" cy="546100"/>
          <wp:effectExtent l="0" t="0" r="0" b="0"/>
          <wp:wrapNone/>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137" r="4137"/>
                  <a:stretch>
                    <a:fillRect/>
                  </a:stretch>
                </pic:blipFill>
                <pic:spPr bwMode="auto">
                  <a:xfrm>
                    <a:off x="0" y="0"/>
                    <a:ext cx="1037590" cy="546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9C0A6" w14:textId="77777777" w:rsidR="00211360" w:rsidRDefault="00211360" w:rsidP="003B6E3F">
      <w:r>
        <w:separator/>
      </w:r>
    </w:p>
  </w:footnote>
  <w:footnote w:type="continuationSeparator" w:id="0">
    <w:p w14:paraId="4A0E608F" w14:textId="77777777" w:rsidR="00211360" w:rsidRDefault="00211360" w:rsidP="003B6E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C8748" w14:textId="77777777" w:rsidR="003B6E3F" w:rsidRDefault="00880733" w:rsidP="00292AE3">
    <w:pPr>
      <w:pStyle w:val="En-tte"/>
      <w:tabs>
        <w:tab w:val="clear" w:pos="4536"/>
        <w:tab w:val="clear" w:pos="9072"/>
        <w:tab w:val="left" w:pos="2702"/>
      </w:tabs>
    </w:pPr>
    <w:r>
      <w:rPr>
        <w:noProof/>
        <w:lang w:eastAsia="fr-FR"/>
      </w:rPr>
      <w:drawing>
        <wp:anchor distT="0" distB="0" distL="114300" distR="114300" simplePos="0" relativeHeight="251657216" behindDoc="1" locked="0" layoutInCell="1" allowOverlap="1" wp14:anchorId="2BB15E16" wp14:editId="1C414956">
          <wp:simplePos x="0" y="0"/>
          <wp:positionH relativeFrom="column">
            <wp:posOffset>-446926</wp:posOffset>
          </wp:positionH>
          <wp:positionV relativeFrom="paragraph">
            <wp:posOffset>-449580</wp:posOffset>
          </wp:positionV>
          <wp:extent cx="7569200" cy="1069340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lan-01.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069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C46">
      <w:rPr>
        <w:noProof/>
        <w:lang w:eastAsia="fr-FR"/>
      </w:rPr>
      <w:drawing>
        <wp:inline distT="0" distB="0" distL="0" distR="0" wp14:anchorId="38509AA1" wp14:editId="0FA71940">
          <wp:extent cx="6642100" cy="69088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de page Cadre_Plan de travail 1_Plan de travail 1 copie.png"/>
                  <pic:cNvPicPr/>
                </pic:nvPicPr>
                <pic:blipFill>
                  <a:blip r:embed="rId2">
                    <a:extLst>
                      <a:ext uri="{28A0092B-C50C-407E-A947-70E740481C1C}">
                        <a14:useLocalDpi xmlns:a14="http://schemas.microsoft.com/office/drawing/2010/main" val="0"/>
                      </a:ext>
                    </a:extLst>
                  </a:blip>
                  <a:stretch>
                    <a:fillRect/>
                  </a:stretch>
                </pic:blipFill>
                <pic:spPr>
                  <a:xfrm>
                    <a:off x="0" y="0"/>
                    <a:ext cx="6642100" cy="690880"/>
                  </a:xfrm>
                  <a:prstGeom prst="rect">
                    <a:avLst/>
                  </a:prstGeom>
                </pic:spPr>
              </pic:pic>
            </a:graphicData>
          </a:graphic>
        </wp:inline>
      </w:drawing>
    </w:r>
    <w:r w:rsidR="00292AE3">
      <w:tab/>
    </w:r>
  </w:p>
  <w:p w14:paraId="455EDCDA" w14:textId="77777777" w:rsidR="003B6E3F" w:rsidRDefault="003B6E3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3824" w14:textId="77777777" w:rsidR="003B6E3F" w:rsidRPr="004201EE" w:rsidRDefault="00F43631" w:rsidP="004201EE">
    <w:pPr>
      <w:pStyle w:val="En-tte"/>
    </w:pPr>
    <w:r>
      <w:rPr>
        <w:noProof/>
        <w:lang w:eastAsia="fr-FR"/>
      </w:rPr>
      <w:drawing>
        <wp:inline distT="0" distB="0" distL="0" distR="0" wp14:anchorId="1EF88F09" wp14:editId="7F96FB61">
          <wp:extent cx="6642100" cy="69088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ête de page Cadre_Plan de travail 1_Plan de travail 1 copie_Plan de travail 1 copie 2.png"/>
                  <pic:cNvPicPr/>
                </pic:nvPicPr>
                <pic:blipFill>
                  <a:blip r:embed="rId1">
                    <a:extLst>
                      <a:ext uri="{28A0092B-C50C-407E-A947-70E740481C1C}">
                        <a14:useLocalDpi xmlns:a14="http://schemas.microsoft.com/office/drawing/2010/main" val="0"/>
                      </a:ext>
                    </a:extLst>
                  </a:blip>
                  <a:stretch>
                    <a:fillRect/>
                  </a:stretch>
                </pic:blipFill>
                <pic:spPr>
                  <a:xfrm>
                    <a:off x="0" y="0"/>
                    <a:ext cx="6642100" cy="690880"/>
                  </a:xfrm>
                  <a:prstGeom prst="rect">
                    <a:avLst/>
                  </a:prstGeom>
                </pic:spPr>
              </pic:pic>
            </a:graphicData>
          </a:graphic>
        </wp:inline>
      </w:drawing>
    </w:r>
    <w:r w:rsidR="00DF1C32">
      <w:rPr>
        <w:noProof/>
        <w:lang w:eastAsia="fr-FR"/>
      </w:rPr>
      <w:drawing>
        <wp:anchor distT="0" distB="0" distL="114300" distR="114300" simplePos="0" relativeHeight="251659264" behindDoc="1" locked="0" layoutInCell="1" allowOverlap="1" wp14:anchorId="0ACC7CC9" wp14:editId="5E36AC74">
          <wp:simplePos x="0" y="0"/>
          <wp:positionH relativeFrom="column">
            <wp:posOffset>5137</wp:posOffset>
          </wp:positionH>
          <wp:positionV relativeFrom="paragraph">
            <wp:posOffset>2483</wp:posOffset>
          </wp:positionV>
          <wp:extent cx="6642000" cy="9381600"/>
          <wp:effectExtent l="0" t="0" r="0" b="0"/>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lan-01.png"/>
                  <pic:cNvPicPr/>
                </pic:nvPicPr>
                <pic:blipFill>
                  <a:blip r:embed="rId2">
                    <a:extLst>
                      <a:ext uri="{28A0092B-C50C-407E-A947-70E740481C1C}">
                        <a14:useLocalDpi xmlns:a14="http://schemas.microsoft.com/office/drawing/2010/main" val="0"/>
                      </a:ext>
                    </a:extLst>
                  </a:blip>
                  <a:stretch>
                    <a:fillRect/>
                  </a:stretch>
                </pic:blipFill>
                <pic:spPr>
                  <a:xfrm>
                    <a:off x="0" y="0"/>
                    <a:ext cx="6642000" cy="938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4E3"/>
    <w:multiLevelType w:val="hybridMultilevel"/>
    <w:tmpl w:val="DA80FCE4"/>
    <w:lvl w:ilvl="0" w:tplc="AB8452CC">
      <w:start w:val="13"/>
      <w:numFmt w:val="bullet"/>
      <w:lvlText w:val="-"/>
      <w:lvlJc w:val="left"/>
      <w:pPr>
        <w:ind w:left="1068" w:hanging="360"/>
      </w:pPr>
      <w:rPr>
        <w:rFonts w:ascii="Cambria" w:eastAsiaTheme="minorHAnsi" w:hAnsi="Cambria"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3CD0485"/>
    <w:multiLevelType w:val="hybridMultilevel"/>
    <w:tmpl w:val="F552FE6E"/>
    <w:lvl w:ilvl="0" w:tplc="AB8452CC">
      <w:start w:val="1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D5D36"/>
    <w:multiLevelType w:val="hybridMultilevel"/>
    <w:tmpl w:val="87F8C89C"/>
    <w:lvl w:ilvl="0" w:tplc="D04A23DE">
      <w:start w:val="2"/>
      <w:numFmt w:val="bullet"/>
      <w:lvlText w:val="-"/>
      <w:lvlJc w:val="left"/>
      <w:pPr>
        <w:ind w:left="786" w:hanging="360"/>
      </w:pPr>
      <w:rPr>
        <w:rFonts w:ascii="Cambria" w:eastAsiaTheme="minorHAnsi" w:hAnsi="Cambria" w:cstheme="minorBidi" w:hint="default"/>
        <w:u w:val="singl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0A4B7F81"/>
    <w:multiLevelType w:val="hybridMultilevel"/>
    <w:tmpl w:val="72D6EBAA"/>
    <w:lvl w:ilvl="0" w:tplc="C4BE3BF4">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9DB6699"/>
    <w:multiLevelType w:val="hybridMultilevel"/>
    <w:tmpl w:val="80E40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146633"/>
    <w:multiLevelType w:val="hybridMultilevel"/>
    <w:tmpl w:val="FF54FBB2"/>
    <w:lvl w:ilvl="0" w:tplc="C4BE3BF4">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2EF34A1"/>
    <w:multiLevelType w:val="hybridMultilevel"/>
    <w:tmpl w:val="EC3C4C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E335BF"/>
    <w:multiLevelType w:val="hybridMultilevel"/>
    <w:tmpl w:val="48F2E794"/>
    <w:lvl w:ilvl="0" w:tplc="B1E078B6">
      <w:start w:val="1"/>
      <w:numFmt w:val="decimal"/>
      <w:lvlText w:val="%1)"/>
      <w:lvlJc w:val="left"/>
      <w:pPr>
        <w:ind w:left="1212" w:hanging="786"/>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3D1A5E0F"/>
    <w:multiLevelType w:val="multilevel"/>
    <w:tmpl w:val="01F46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A6573B"/>
    <w:multiLevelType w:val="hybridMultilevel"/>
    <w:tmpl w:val="58B0C940"/>
    <w:lvl w:ilvl="0" w:tplc="AB8452CC">
      <w:start w:val="1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362B01"/>
    <w:multiLevelType w:val="hybridMultilevel"/>
    <w:tmpl w:val="0040D2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EB32FA"/>
    <w:multiLevelType w:val="hybridMultilevel"/>
    <w:tmpl w:val="236060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A67B88"/>
    <w:multiLevelType w:val="hybridMultilevel"/>
    <w:tmpl w:val="6C3006B0"/>
    <w:lvl w:ilvl="0" w:tplc="1E2CCED6">
      <w:start w:val="2"/>
      <w:numFmt w:val="bullet"/>
      <w:lvlText w:val="-"/>
      <w:lvlJc w:val="left"/>
      <w:pPr>
        <w:ind w:left="786" w:hanging="360"/>
      </w:pPr>
      <w:rPr>
        <w:rFonts w:ascii="Cambria" w:eastAsiaTheme="minorHAnsi" w:hAnsi="Cambria" w:cstheme="minorBid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6DDE3FD4"/>
    <w:multiLevelType w:val="hybridMultilevel"/>
    <w:tmpl w:val="638A3300"/>
    <w:lvl w:ilvl="0" w:tplc="7C0666CE">
      <w:start w:val="1"/>
      <w:numFmt w:val="bullet"/>
      <w:lvlText w:val="-"/>
      <w:lvlJc w:val="left"/>
      <w:pPr>
        <w:ind w:left="1275" w:hanging="360"/>
      </w:pPr>
      <w:rPr>
        <w:rFonts w:ascii="Cambria" w:eastAsiaTheme="minorHAnsi" w:hAnsi="Cambria" w:cs="Cambria"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4" w15:restartNumberingAfterBreak="0">
    <w:nsid w:val="6DED6C9E"/>
    <w:multiLevelType w:val="hybridMultilevel"/>
    <w:tmpl w:val="1D6042BA"/>
    <w:lvl w:ilvl="0" w:tplc="7FB006B8">
      <w:start w:val="1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BD38D9"/>
    <w:multiLevelType w:val="hybridMultilevel"/>
    <w:tmpl w:val="65CA7558"/>
    <w:lvl w:ilvl="0" w:tplc="53FA0FC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11"/>
  </w:num>
  <w:num w:numId="5">
    <w:abstractNumId w:val="13"/>
  </w:num>
  <w:num w:numId="6">
    <w:abstractNumId w:val="15"/>
  </w:num>
  <w:num w:numId="7">
    <w:abstractNumId w:val="6"/>
  </w:num>
  <w:num w:numId="8">
    <w:abstractNumId w:val="3"/>
  </w:num>
  <w:num w:numId="9">
    <w:abstractNumId w:val="5"/>
  </w:num>
  <w:num w:numId="10">
    <w:abstractNumId w:val="14"/>
  </w:num>
  <w:num w:numId="11">
    <w:abstractNumId w:val="1"/>
  </w:num>
  <w:num w:numId="12">
    <w:abstractNumId w:val="12"/>
  </w:num>
  <w:num w:numId="13">
    <w:abstractNumId w:val="9"/>
  </w:num>
  <w:num w:numId="14">
    <w:abstractNumId w:val="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F6"/>
    <w:rsid w:val="00002B0F"/>
    <w:rsid w:val="00005452"/>
    <w:rsid w:val="00007225"/>
    <w:rsid w:val="00036F40"/>
    <w:rsid w:val="00041B80"/>
    <w:rsid w:val="00050405"/>
    <w:rsid w:val="00053F57"/>
    <w:rsid w:val="000648DB"/>
    <w:rsid w:val="00071504"/>
    <w:rsid w:val="00074D54"/>
    <w:rsid w:val="000772D5"/>
    <w:rsid w:val="000959AC"/>
    <w:rsid w:val="00096EF9"/>
    <w:rsid w:val="000A085E"/>
    <w:rsid w:val="000A0ADB"/>
    <w:rsid w:val="000A51C6"/>
    <w:rsid w:val="000A66F9"/>
    <w:rsid w:val="000A7954"/>
    <w:rsid w:val="000B02B2"/>
    <w:rsid w:val="000B6F8B"/>
    <w:rsid w:val="000B7871"/>
    <w:rsid w:val="000C3B6A"/>
    <w:rsid w:val="000D1D24"/>
    <w:rsid w:val="000E10AD"/>
    <w:rsid w:val="000E3A0D"/>
    <w:rsid w:val="001006BE"/>
    <w:rsid w:val="00101AF4"/>
    <w:rsid w:val="00102950"/>
    <w:rsid w:val="00105850"/>
    <w:rsid w:val="001228F0"/>
    <w:rsid w:val="00126D02"/>
    <w:rsid w:val="001449FC"/>
    <w:rsid w:val="0015674D"/>
    <w:rsid w:val="00157C95"/>
    <w:rsid w:val="00163953"/>
    <w:rsid w:val="001A71D5"/>
    <w:rsid w:val="001C23A9"/>
    <w:rsid w:val="001C281E"/>
    <w:rsid w:val="001D55E0"/>
    <w:rsid w:val="00211360"/>
    <w:rsid w:val="00236ED3"/>
    <w:rsid w:val="00237210"/>
    <w:rsid w:val="0024326D"/>
    <w:rsid w:val="00246C34"/>
    <w:rsid w:val="002617A5"/>
    <w:rsid w:val="00270133"/>
    <w:rsid w:val="00292AE3"/>
    <w:rsid w:val="00292B9E"/>
    <w:rsid w:val="002B6F8E"/>
    <w:rsid w:val="002B7AA4"/>
    <w:rsid w:val="002C6F8F"/>
    <w:rsid w:val="002C7B48"/>
    <w:rsid w:val="002E2C95"/>
    <w:rsid w:val="002E62D0"/>
    <w:rsid w:val="002E6B53"/>
    <w:rsid w:val="0030107E"/>
    <w:rsid w:val="00317E50"/>
    <w:rsid w:val="00330FE5"/>
    <w:rsid w:val="00331CA8"/>
    <w:rsid w:val="003354D6"/>
    <w:rsid w:val="00366C4B"/>
    <w:rsid w:val="00386DD6"/>
    <w:rsid w:val="003A0335"/>
    <w:rsid w:val="003A192D"/>
    <w:rsid w:val="003B4522"/>
    <w:rsid w:val="003B6E3F"/>
    <w:rsid w:val="003C50BE"/>
    <w:rsid w:val="003C61D4"/>
    <w:rsid w:val="003C7D7F"/>
    <w:rsid w:val="003D7159"/>
    <w:rsid w:val="003F5C6B"/>
    <w:rsid w:val="00402281"/>
    <w:rsid w:val="00406037"/>
    <w:rsid w:val="004201EE"/>
    <w:rsid w:val="004279D0"/>
    <w:rsid w:val="004358EE"/>
    <w:rsid w:val="00441C6A"/>
    <w:rsid w:val="0044204B"/>
    <w:rsid w:val="00451B92"/>
    <w:rsid w:val="004535FA"/>
    <w:rsid w:val="00460A19"/>
    <w:rsid w:val="004745E4"/>
    <w:rsid w:val="00476968"/>
    <w:rsid w:val="004822D2"/>
    <w:rsid w:val="00485958"/>
    <w:rsid w:val="004922C5"/>
    <w:rsid w:val="004929A2"/>
    <w:rsid w:val="004A3EC1"/>
    <w:rsid w:val="004B2FC9"/>
    <w:rsid w:val="004D7261"/>
    <w:rsid w:val="004E7285"/>
    <w:rsid w:val="004F01CA"/>
    <w:rsid w:val="004F599C"/>
    <w:rsid w:val="00501E9C"/>
    <w:rsid w:val="00520C32"/>
    <w:rsid w:val="00535332"/>
    <w:rsid w:val="00541E6A"/>
    <w:rsid w:val="00543D23"/>
    <w:rsid w:val="00544ACE"/>
    <w:rsid w:val="00556C53"/>
    <w:rsid w:val="00560C99"/>
    <w:rsid w:val="005848B5"/>
    <w:rsid w:val="00585BAC"/>
    <w:rsid w:val="005872D9"/>
    <w:rsid w:val="00587BBA"/>
    <w:rsid w:val="00590413"/>
    <w:rsid w:val="00590703"/>
    <w:rsid w:val="005A4422"/>
    <w:rsid w:val="005A7301"/>
    <w:rsid w:val="005B0ABC"/>
    <w:rsid w:val="005B19F6"/>
    <w:rsid w:val="005B463A"/>
    <w:rsid w:val="005C1063"/>
    <w:rsid w:val="005D4E56"/>
    <w:rsid w:val="005E3566"/>
    <w:rsid w:val="005F1F27"/>
    <w:rsid w:val="0060099E"/>
    <w:rsid w:val="00606BDC"/>
    <w:rsid w:val="00622AEC"/>
    <w:rsid w:val="00626663"/>
    <w:rsid w:val="00645F42"/>
    <w:rsid w:val="00653DE1"/>
    <w:rsid w:val="00670F95"/>
    <w:rsid w:val="006A5622"/>
    <w:rsid w:val="006A5B11"/>
    <w:rsid w:val="006B1062"/>
    <w:rsid w:val="006B4115"/>
    <w:rsid w:val="006C267D"/>
    <w:rsid w:val="006D52BC"/>
    <w:rsid w:val="006E3B58"/>
    <w:rsid w:val="00712F9A"/>
    <w:rsid w:val="00730D0D"/>
    <w:rsid w:val="007334CC"/>
    <w:rsid w:val="007429BC"/>
    <w:rsid w:val="00750A9D"/>
    <w:rsid w:val="00771ECD"/>
    <w:rsid w:val="007727AD"/>
    <w:rsid w:val="007748A0"/>
    <w:rsid w:val="007759C0"/>
    <w:rsid w:val="007B7528"/>
    <w:rsid w:val="007C7BEA"/>
    <w:rsid w:val="007F70B5"/>
    <w:rsid w:val="008019AD"/>
    <w:rsid w:val="00807D50"/>
    <w:rsid w:val="00813F7D"/>
    <w:rsid w:val="008146ED"/>
    <w:rsid w:val="008172FB"/>
    <w:rsid w:val="008200E9"/>
    <w:rsid w:val="00821848"/>
    <w:rsid w:val="00832A7D"/>
    <w:rsid w:val="00834644"/>
    <w:rsid w:val="00834C8D"/>
    <w:rsid w:val="00837905"/>
    <w:rsid w:val="00847F52"/>
    <w:rsid w:val="008513BD"/>
    <w:rsid w:val="00863E3A"/>
    <w:rsid w:val="008741CE"/>
    <w:rsid w:val="00880733"/>
    <w:rsid w:val="00885742"/>
    <w:rsid w:val="008C7D0D"/>
    <w:rsid w:val="008D1C9D"/>
    <w:rsid w:val="008D33F4"/>
    <w:rsid w:val="008E3DEE"/>
    <w:rsid w:val="008E76D4"/>
    <w:rsid w:val="008F2723"/>
    <w:rsid w:val="008F7E29"/>
    <w:rsid w:val="00903317"/>
    <w:rsid w:val="00910CBB"/>
    <w:rsid w:val="00926058"/>
    <w:rsid w:val="00926C62"/>
    <w:rsid w:val="00950C69"/>
    <w:rsid w:val="00962C46"/>
    <w:rsid w:val="00982F41"/>
    <w:rsid w:val="00987439"/>
    <w:rsid w:val="009A1572"/>
    <w:rsid w:val="009B3A3A"/>
    <w:rsid w:val="009B579E"/>
    <w:rsid w:val="009B77A6"/>
    <w:rsid w:val="009D0EA2"/>
    <w:rsid w:val="009F7F50"/>
    <w:rsid w:val="00A01A5A"/>
    <w:rsid w:val="00A03AE5"/>
    <w:rsid w:val="00A066C3"/>
    <w:rsid w:val="00A2618C"/>
    <w:rsid w:val="00A414E6"/>
    <w:rsid w:val="00A5148F"/>
    <w:rsid w:val="00A65083"/>
    <w:rsid w:val="00A847C1"/>
    <w:rsid w:val="00A85C42"/>
    <w:rsid w:val="00A9045E"/>
    <w:rsid w:val="00AA0601"/>
    <w:rsid w:val="00AA251C"/>
    <w:rsid w:val="00AA6EAE"/>
    <w:rsid w:val="00AB1FAF"/>
    <w:rsid w:val="00AC0631"/>
    <w:rsid w:val="00AC266D"/>
    <w:rsid w:val="00AC2C13"/>
    <w:rsid w:val="00AD1D27"/>
    <w:rsid w:val="00AD347E"/>
    <w:rsid w:val="00AD431F"/>
    <w:rsid w:val="00AE5E9B"/>
    <w:rsid w:val="00AF36B6"/>
    <w:rsid w:val="00AF4311"/>
    <w:rsid w:val="00AF665A"/>
    <w:rsid w:val="00B2473A"/>
    <w:rsid w:val="00B40B2F"/>
    <w:rsid w:val="00B418BB"/>
    <w:rsid w:val="00B450B7"/>
    <w:rsid w:val="00B4511F"/>
    <w:rsid w:val="00B568B4"/>
    <w:rsid w:val="00B62CD4"/>
    <w:rsid w:val="00B63AE4"/>
    <w:rsid w:val="00B852DE"/>
    <w:rsid w:val="00BA021C"/>
    <w:rsid w:val="00BA3574"/>
    <w:rsid w:val="00BB0D4F"/>
    <w:rsid w:val="00BC5511"/>
    <w:rsid w:val="00BD6694"/>
    <w:rsid w:val="00BE571E"/>
    <w:rsid w:val="00BF6A2B"/>
    <w:rsid w:val="00C1214A"/>
    <w:rsid w:val="00C34B37"/>
    <w:rsid w:val="00C3521C"/>
    <w:rsid w:val="00C3734A"/>
    <w:rsid w:val="00C440F3"/>
    <w:rsid w:val="00C51CC7"/>
    <w:rsid w:val="00C54208"/>
    <w:rsid w:val="00C5580C"/>
    <w:rsid w:val="00C5757D"/>
    <w:rsid w:val="00C670DA"/>
    <w:rsid w:val="00C917A6"/>
    <w:rsid w:val="00C960AE"/>
    <w:rsid w:val="00CA2D10"/>
    <w:rsid w:val="00CB371B"/>
    <w:rsid w:val="00CC62FD"/>
    <w:rsid w:val="00CD2EAF"/>
    <w:rsid w:val="00CD3FF4"/>
    <w:rsid w:val="00CE1DBB"/>
    <w:rsid w:val="00CE46B2"/>
    <w:rsid w:val="00CE4FF0"/>
    <w:rsid w:val="00CE7FB9"/>
    <w:rsid w:val="00D05B90"/>
    <w:rsid w:val="00D177E1"/>
    <w:rsid w:val="00D405EE"/>
    <w:rsid w:val="00D41E31"/>
    <w:rsid w:val="00D4636B"/>
    <w:rsid w:val="00D46646"/>
    <w:rsid w:val="00D52CC0"/>
    <w:rsid w:val="00D86285"/>
    <w:rsid w:val="00D90826"/>
    <w:rsid w:val="00DA6446"/>
    <w:rsid w:val="00DB32F6"/>
    <w:rsid w:val="00DB4B0F"/>
    <w:rsid w:val="00DE02B2"/>
    <w:rsid w:val="00DE2019"/>
    <w:rsid w:val="00DF1C32"/>
    <w:rsid w:val="00E01685"/>
    <w:rsid w:val="00E15C05"/>
    <w:rsid w:val="00E167C4"/>
    <w:rsid w:val="00E17EB6"/>
    <w:rsid w:val="00E246EC"/>
    <w:rsid w:val="00E250C3"/>
    <w:rsid w:val="00E40ECF"/>
    <w:rsid w:val="00E4298C"/>
    <w:rsid w:val="00E504A4"/>
    <w:rsid w:val="00E64FE1"/>
    <w:rsid w:val="00E65297"/>
    <w:rsid w:val="00E678F4"/>
    <w:rsid w:val="00E719F8"/>
    <w:rsid w:val="00E8465C"/>
    <w:rsid w:val="00E93731"/>
    <w:rsid w:val="00E956B0"/>
    <w:rsid w:val="00EA0A57"/>
    <w:rsid w:val="00EA12C1"/>
    <w:rsid w:val="00EC1101"/>
    <w:rsid w:val="00EC3AC6"/>
    <w:rsid w:val="00ED4D53"/>
    <w:rsid w:val="00EE1795"/>
    <w:rsid w:val="00EE5F78"/>
    <w:rsid w:val="00EF78DC"/>
    <w:rsid w:val="00F4034B"/>
    <w:rsid w:val="00F42460"/>
    <w:rsid w:val="00F43631"/>
    <w:rsid w:val="00F5419D"/>
    <w:rsid w:val="00F63044"/>
    <w:rsid w:val="00F65038"/>
    <w:rsid w:val="00F74941"/>
    <w:rsid w:val="00FA0BA4"/>
    <w:rsid w:val="00FA2510"/>
    <w:rsid w:val="00FB1906"/>
    <w:rsid w:val="00FC3224"/>
    <w:rsid w:val="00FD51AE"/>
    <w:rsid w:val="00FE4E74"/>
    <w:rsid w:val="00FF141A"/>
    <w:rsid w:val="00FF7E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63410"/>
  <w14:defaultImageDpi w14:val="32767"/>
  <w15:docId w15:val="{1408322F-F508-4804-B3B7-FD08510B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6E3F"/>
    <w:pPr>
      <w:tabs>
        <w:tab w:val="center" w:pos="4536"/>
        <w:tab w:val="right" w:pos="9072"/>
      </w:tabs>
    </w:pPr>
  </w:style>
  <w:style w:type="character" w:customStyle="1" w:styleId="En-tteCar">
    <w:name w:val="En-tête Car"/>
    <w:basedOn w:val="Policepardfaut"/>
    <w:link w:val="En-tte"/>
    <w:uiPriority w:val="99"/>
    <w:rsid w:val="003B6E3F"/>
  </w:style>
  <w:style w:type="paragraph" w:styleId="Pieddepage">
    <w:name w:val="footer"/>
    <w:basedOn w:val="Normal"/>
    <w:link w:val="PieddepageCar"/>
    <w:uiPriority w:val="99"/>
    <w:unhideWhenUsed/>
    <w:rsid w:val="003B6E3F"/>
    <w:pPr>
      <w:tabs>
        <w:tab w:val="center" w:pos="4536"/>
        <w:tab w:val="right" w:pos="9072"/>
      </w:tabs>
    </w:pPr>
  </w:style>
  <w:style w:type="character" w:customStyle="1" w:styleId="PieddepageCar">
    <w:name w:val="Pied de page Car"/>
    <w:basedOn w:val="Policepardfaut"/>
    <w:link w:val="Pieddepage"/>
    <w:uiPriority w:val="99"/>
    <w:rsid w:val="003B6E3F"/>
  </w:style>
  <w:style w:type="paragraph" w:styleId="Lgende">
    <w:name w:val="caption"/>
    <w:basedOn w:val="Normal"/>
    <w:next w:val="Normal"/>
    <w:uiPriority w:val="35"/>
    <w:unhideWhenUsed/>
    <w:qFormat/>
    <w:rsid w:val="00C54208"/>
    <w:pPr>
      <w:spacing w:after="200"/>
    </w:pPr>
    <w:rPr>
      <w:i/>
      <w:iCs/>
      <w:color w:val="44546A" w:themeColor="text2"/>
      <w:sz w:val="18"/>
      <w:szCs w:val="18"/>
    </w:rPr>
  </w:style>
  <w:style w:type="character" w:styleId="Numrodepage">
    <w:name w:val="page number"/>
    <w:basedOn w:val="Policepardfaut"/>
    <w:uiPriority w:val="99"/>
    <w:semiHidden/>
    <w:unhideWhenUsed/>
    <w:rsid w:val="000E10AD"/>
  </w:style>
  <w:style w:type="paragraph" w:styleId="Textedebulles">
    <w:name w:val="Balloon Text"/>
    <w:basedOn w:val="Normal"/>
    <w:link w:val="TextedebullesCar"/>
    <w:uiPriority w:val="99"/>
    <w:semiHidden/>
    <w:unhideWhenUsed/>
    <w:rsid w:val="00AF665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F665A"/>
    <w:rPr>
      <w:rFonts w:ascii="Times New Roman" w:hAnsi="Times New Roman" w:cs="Times New Roman"/>
      <w:sz w:val="18"/>
      <w:szCs w:val="18"/>
    </w:rPr>
  </w:style>
  <w:style w:type="paragraph" w:styleId="Paragraphedeliste">
    <w:name w:val="List Paragraph"/>
    <w:basedOn w:val="Normal"/>
    <w:uiPriority w:val="34"/>
    <w:qFormat/>
    <w:rsid w:val="00EE1795"/>
    <w:pPr>
      <w:ind w:left="720"/>
      <w:contextualSpacing/>
    </w:pPr>
  </w:style>
  <w:style w:type="paragraph" w:customStyle="1" w:styleId="Default">
    <w:name w:val="Default"/>
    <w:rsid w:val="002C6F8F"/>
    <w:pPr>
      <w:autoSpaceDE w:val="0"/>
      <w:autoSpaceDN w:val="0"/>
      <w:adjustRightInd w:val="0"/>
    </w:pPr>
    <w:rPr>
      <w:rFonts w:ascii="Cambria" w:hAnsi="Cambria" w:cs="Cambria"/>
      <w:color w:val="000000"/>
    </w:rPr>
  </w:style>
  <w:style w:type="character" w:styleId="Marquedecommentaire">
    <w:name w:val="annotation reference"/>
    <w:basedOn w:val="Policepardfaut"/>
    <w:uiPriority w:val="99"/>
    <w:semiHidden/>
    <w:unhideWhenUsed/>
    <w:rsid w:val="000A7954"/>
    <w:rPr>
      <w:sz w:val="16"/>
      <w:szCs w:val="16"/>
    </w:rPr>
  </w:style>
  <w:style w:type="paragraph" w:styleId="Commentaire">
    <w:name w:val="annotation text"/>
    <w:basedOn w:val="Normal"/>
    <w:link w:val="CommentaireCar"/>
    <w:uiPriority w:val="99"/>
    <w:semiHidden/>
    <w:unhideWhenUsed/>
    <w:rsid w:val="000A7954"/>
    <w:rPr>
      <w:sz w:val="20"/>
      <w:szCs w:val="20"/>
    </w:rPr>
  </w:style>
  <w:style w:type="character" w:customStyle="1" w:styleId="CommentaireCar">
    <w:name w:val="Commentaire Car"/>
    <w:basedOn w:val="Policepardfaut"/>
    <w:link w:val="Commentaire"/>
    <w:uiPriority w:val="99"/>
    <w:semiHidden/>
    <w:rsid w:val="000A7954"/>
    <w:rPr>
      <w:sz w:val="20"/>
      <w:szCs w:val="20"/>
    </w:rPr>
  </w:style>
  <w:style w:type="paragraph" w:styleId="Objetducommentaire">
    <w:name w:val="annotation subject"/>
    <w:basedOn w:val="Commentaire"/>
    <w:next w:val="Commentaire"/>
    <w:link w:val="ObjetducommentaireCar"/>
    <w:uiPriority w:val="99"/>
    <w:semiHidden/>
    <w:unhideWhenUsed/>
    <w:rsid w:val="000A7954"/>
    <w:rPr>
      <w:b/>
      <w:bCs/>
    </w:rPr>
  </w:style>
  <w:style w:type="character" w:customStyle="1" w:styleId="ObjetducommentaireCar">
    <w:name w:val="Objet du commentaire Car"/>
    <w:basedOn w:val="CommentaireCar"/>
    <w:link w:val="Objetducommentaire"/>
    <w:uiPriority w:val="99"/>
    <w:semiHidden/>
    <w:rsid w:val="000A7954"/>
    <w:rPr>
      <w:b/>
      <w:bCs/>
      <w:sz w:val="20"/>
      <w:szCs w:val="20"/>
    </w:rPr>
  </w:style>
  <w:style w:type="paragraph" w:styleId="Rvision">
    <w:name w:val="Revision"/>
    <w:hidden/>
    <w:uiPriority w:val="99"/>
    <w:semiHidden/>
    <w:rsid w:val="00DA6446"/>
  </w:style>
  <w:style w:type="character" w:styleId="Appelnotedebasdep">
    <w:name w:val="footnote reference"/>
    <w:aliases w:val=" BVI fnr,BVI fnr, BVI fnr Car Car,BVI fnr Car, BVI fnr Car Car Car Car, BVI fnr Car Car Car Car Char,ftref,ftref Char,BVI fnr Char,BVI fnr Car Char,Char Char Car Char,16 Point Char"/>
    <w:link w:val="Char2"/>
    <w:rsid w:val="00E15C05"/>
    <w:rPr>
      <w:rFonts w:ascii="Times New Roman" w:hAnsi="Times New Roman"/>
      <w:vertAlign w:val="superscript"/>
      <w:lang w:val="en-US"/>
    </w:rPr>
  </w:style>
  <w:style w:type="paragraph" w:styleId="Notedebasdepage">
    <w:name w:val="footnote text"/>
    <w:aliases w:val="Footnote Text Char1,Footnote Text Char Char,Char,Footnote,Footnote Text Char1 Char,Footnote Text Char Char Char,Footnote Text Char1 Char Char Char,Footnote Text Char Char Char Char Char,Footnote Text Char1 Char1 Char,single space,fn"/>
    <w:basedOn w:val="Normal"/>
    <w:link w:val="NotedebasdepageCar"/>
    <w:autoRedefine/>
    <w:rsid w:val="00E15C05"/>
    <w:pPr>
      <w:widowControl w:val="0"/>
      <w:tabs>
        <w:tab w:val="left" w:pos="284"/>
      </w:tabs>
      <w:suppressAutoHyphens/>
      <w:spacing w:after="120"/>
      <w:ind w:left="284" w:hanging="284"/>
      <w:jc w:val="both"/>
    </w:pPr>
    <w:rPr>
      <w:rFonts w:ascii="Times New Roman" w:eastAsia="Times New Roman" w:hAnsi="Times New Roman" w:cs="Times New Roman"/>
      <w:snapToGrid w:val="0"/>
      <w:spacing w:val="-2"/>
      <w:sz w:val="18"/>
      <w:szCs w:val="20"/>
    </w:rPr>
  </w:style>
  <w:style w:type="character" w:customStyle="1" w:styleId="NotedebasdepageCar">
    <w:name w:val="Note de bas de page Car"/>
    <w:aliases w:val="Footnote Text Char1 Car,Footnote Text Char Char Car,Char Car,Footnote Car,Footnote Text Char1 Char Car,Footnote Text Char Char Char Car,Footnote Text Char1 Char Char Char Car,Footnote Text Char Char Char Char Char Car,fn Car"/>
    <w:basedOn w:val="Policepardfaut"/>
    <w:link w:val="Notedebasdepage"/>
    <w:rsid w:val="00E15C05"/>
    <w:rPr>
      <w:rFonts w:ascii="Times New Roman" w:eastAsia="Times New Roman" w:hAnsi="Times New Roman" w:cs="Times New Roman"/>
      <w:snapToGrid w:val="0"/>
      <w:spacing w:val="-2"/>
      <w:sz w:val="18"/>
      <w:szCs w:val="20"/>
    </w:rPr>
  </w:style>
  <w:style w:type="paragraph" w:customStyle="1" w:styleId="Char2">
    <w:name w:val="Char2"/>
    <w:basedOn w:val="Normal"/>
    <w:link w:val="Appelnotedebasdep"/>
    <w:rsid w:val="00E15C05"/>
    <w:pPr>
      <w:spacing w:after="160" w:line="240" w:lineRule="exact"/>
    </w:pPr>
    <w:rPr>
      <w:rFonts w:ascii="Times New Roman" w:hAnsi="Times New Roman"/>
      <w:vertAlign w:val="superscript"/>
      <w:lang w:val="en-US"/>
    </w:rPr>
  </w:style>
  <w:style w:type="paragraph" w:customStyle="1" w:styleId="Text2">
    <w:name w:val="Text 2"/>
    <w:basedOn w:val="Normal"/>
    <w:rsid w:val="00E15C05"/>
    <w:pPr>
      <w:spacing w:before="120" w:after="120"/>
      <w:ind w:left="850"/>
      <w:jc w:val="both"/>
    </w:pPr>
    <w:rPr>
      <w:rFonts w:ascii="Times New Roman" w:eastAsia="Times New Roman" w:hAnsi="Times New Roman" w:cs="Times New Roman"/>
      <w:lang w:val="en-GB"/>
    </w:rPr>
  </w:style>
  <w:style w:type="table" w:styleId="Grilledutableau">
    <w:name w:val="Table Grid"/>
    <w:basedOn w:val="TableauNormal"/>
    <w:uiPriority w:val="39"/>
    <w:rsid w:val="00AC0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CB3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rtise-france.gestmax.fr/8313/1/mobilisation-des-etats-membres-partenaires-au-dispositif-de-reinsertion-des-migrants-h-f/fr_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E0D7C7D1-40AD-48BA-8F89-2CBFCC79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2226</Words>
  <Characters>12244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de Microsoft Office</dc:creator>
  <cp:lastModifiedBy>Marwa EL FEKIH</cp:lastModifiedBy>
  <cp:revision>2</cp:revision>
  <dcterms:created xsi:type="dcterms:W3CDTF">2022-09-08T08:45:00Z</dcterms:created>
  <dcterms:modified xsi:type="dcterms:W3CDTF">2022-09-08T08:45:00Z</dcterms:modified>
</cp:coreProperties>
</file>