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36EF" w14:textId="102C1471" w:rsidR="00107859" w:rsidRPr="00CF206D" w:rsidRDefault="00CF206D" w:rsidP="00107859">
      <w:pPr>
        <w:spacing w:after="0"/>
        <w:ind w:left="765" w:hanging="360"/>
        <w:jc w:val="center"/>
        <w:rPr>
          <w:rFonts w:asciiTheme="majorBidi" w:hAnsiTheme="majorBidi" w:cstheme="majorBidi"/>
          <w:b/>
          <w:bCs/>
          <w:sz w:val="28"/>
          <w:szCs w:val="28"/>
        </w:rPr>
      </w:pPr>
      <w:r w:rsidRPr="00CF206D">
        <w:rPr>
          <w:rFonts w:asciiTheme="majorBidi" w:hAnsiTheme="majorBidi" w:cstheme="majorBidi"/>
          <w:b/>
          <w:bCs/>
          <w:sz w:val="28"/>
          <w:szCs w:val="28"/>
        </w:rPr>
        <w:t xml:space="preserve">TDR pour le recrutement d’un formateur </w:t>
      </w:r>
      <w:r w:rsidR="00E27029">
        <w:rPr>
          <w:rFonts w:asciiTheme="majorBidi" w:hAnsiTheme="majorBidi" w:cstheme="majorBidi"/>
          <w:b/>
          <w:bCs/>
          <w:sz w:val="28"/>
          <w:szCs w:val="28"/>
        </w:rPr>
        <w:t>p</w:t>
      </w:r>
      <w:r>
        <w:rPr>
          <w:rFonts w:asciiTheme="majorBidi" w:hAnsiTheme="majorBidi" w:cstheme="majorBidi"/>
          <w:b/>
          <w:bCs/>
          <w:sz w:val="28"/>
          <w:szCs w:val="28"/>
        </w:rPr>
        <w:t xml:space="preserve">our l’élaboration des ateliers de formation en </w:t>
      </w:r>
      <w:r w:rsidRPr="00E27029">
        <w:rPr>
          <w:rFonts w:asciiTheme="majorBidi" w:hAnsiTheme="majorBidi" w:cstheme="majorBidi"/>
          <w:b/>
          <w:bCs/>
          <w:sz w:val="28"/>
          <w:szCs w:val="28"/>
        </w:rPr>
        <w:t>veille stratégique</w:t>
      </w:r>
    </w:p>
    <w:p w14:paraId="54480368" w14:textId="77777777" w:rsidR="00F6528A" w:rsidRPr="0005008E" w:rsidRDefault="00F6528A" w:rsidP="00F6528A">
      <w:pPr>
        <w:pStyle w:val="Paragraphedeliste"/>
        <w:numPr>
          <w:ilvl w:val="0"/>
          <w:numId w:val="2"/>
        </w:numPr>
        <w:rPr>
          <w:rFonts w:asciiTheme="majorBidi" w:hAnsiTheme="majorBidi" w:cstheme="majorBidi"/>
          <w:b/>
          <w:bCs/>
          <w:color w:val="385623" w:themeColor="accent6" w:themeShade="80"/>
          <w:sz w:val="24"/>
          <w:szCs w:val="24"/>
        </w:rPr>
      </w:pPr>
      <w:r w:rsidRPr="0005008E">
        <w:rPr>
          <w:rFonts w:asciiTheme="majorBidi" w:hAnsiTheme="majorBidi" w:cstheme="majorBidi"/>
          <w:b/>
          <w:bCs/>
          <w:color w:val="385623" w:themeColor="accent6" w:themeShade="80"/>
          <w:sz w:val="24"/>
          <w:szCs w:val="24"/>
        </w:rPr>
        <w:t xml:space="preserve">A PROPOS </w:t>
      </w:r>
    </w:p>
    <w:p w14:paraId="69B78CC3" w14:textId="77777777" w:rsidR="00F6528A" w:rsidRPr="0094720E" w:rsidRDefault="00F6528A" w:rsidP="00F6528A">
      <w:pPr>
        <w:jc w:val="both"/>
        <w:rPr>
          <w:rFonts w:asciiTheme="majorBidi" w:hAnsiTheme="majorBidi" w:cstheme="majorBidi"/>
          <w:sz w:val="24"/>
          <w:szCs w:val="24"/>
        </w:rPr>
      </w:pPr>
      <w:r w:rsidRPr="000156AD">
        <w:rPr>
          <w:rFonts w:asciiTheme="majorBidi" w:hAnsiTheme="majorBidi" w:cstheme="majorBidi"/>
          <w:sz w:val="24"/>
          <w:szCs w:val="24"/>
        </w:rPr>
        <w:t xml:space="preserve">Zitouna Tamkeen, la première institution de microfinance islamique en Tunisie avec l’objectif de favoriser l’inclusion financière et économique de la population défavorisée en adoptant une </w:t>
      </w:r>
      <w:r w:rsidRPr="0094720E">
        <w:rPr>
          <w:rFonts w:asciiTheme="majorBidi" w:hAnsiTheme="majorBidi" w:cstheme="majorBidi"/>
          <w:sz w:val="24"/>
          <w:szCs w:val="24"/>
        </w:rPr>
        <w:t xml:space="preserve">approche de capacitation économique par les mécanismes de la finance islamique, est entrée en coopération avec l’Organisation Non Gouvernementale Hollandaise « SPARK » sous le programme « LEAD » Local </w:t>
      </w:r>
      <w:proofErr w:type="spellStart"/>
      <w:r w:rsidRPr="0094720E">
        <w:rPr>
          <w:rFonts w:asciiTheme="majorBidi" w:hAnsiTheme="majorBidi" w:cstheme="majorBidi"/>
          <w:sz w:val="24"/>
          <w:szCs w:val="24"/>
        </w:rPr>
        <w:t>Employment</w:t>
      </w:r>
      <w:proofErr w:type="spellEnd"/>
      <w:r w:rsidRPr="0094720E">
        <w:rPr>
          <w:rFonts w:asciiTheme="majorBidi" w:hAnsiTheme="majorBidi" w:cstheme="majorBidi"/>
          <w:sz w:val="24"/>
          <w:szCs w:val="24"/>
        </w:rPr>
        <w:t xml:space="preserve"> in </w:t>
      </w:r>
      <w:proofErr w:type="spellStart"/>
      <w:r w:rsidRPr="0094720E">
        <w:rPr>
          <w:rFonts w:asciiTheme="majorBidi" w:hAnsiTheme="majorBidi" w:cstheme="majorBidi"/>
          <w:sz w:val="24"/>
          <w:szCs w:val="24"/>
        </w:rPr>
        <w:t>Africa</w:t>
      </w:r>
      <w:proofErr w:type="spellEnd"/>
      <w:r w:rsidRPr="0094720E">
        <w:rPr>
          <w:rFonts w:asciiTheme="majorBidi" w:hAnsiTheme="majorBidi" w:cstheme="majorBidi"/>
          <w:sz w:val="24"/>
          <w:szCs w:val="24"/>
        </w:rPr>
        <w:t xml:space="preserve"> For </w:t>
      </w:r>
      <w:proofErr w:type="spellStart"/>
      <w:r w:rsidRPr="0094720E">
        <w:rPr>
          <w:rFonts w:asciiTheme="majorBidi" w:hAnsiTheme="majorBidi" w:cstheme="majorBidi"/>
          <w:sz w:val="24"/>
          <w:szCs w:val="24"/>
        </w:rPr>
        <w:t>Developement</w:t>
      </w:r>
      <w:proofErr w:type="spellEnd"/>
      <w:r w:rsidRPr="0094720E">
        <w:rPr>
          <w:rFonts w:asciiTheme="majorBidi" w:hAnsiTheme="majorBidi" w:cstheme="majorBidi"/>
          <w:sz w:val="24"/>
          <w:szCs w:val="24"/>
        </w:rPr>
        <w:t xml:space="preserve">. </w:t>
      </w:r>
    </w:p>
    <w:p w14:paraId="41A008D4" w14:textId="77777777" w:rsidR="00F6528A" w:rsidRPr="0094720E" w:rsidRDefault="00F6528A" w:rsidP="00F6528A">
      <w:pPr>
        <w:jc w:val="both"/>
        <w:rPr>
          <w:rFonts w:asciiTheme="majorBidi" w:hAnsiTheme="majorBidi" w:cstheme="majorBidi"/>
          <w:sz w:val="24"/>
          <w:szCs w:val="24"/>
        </w:rPr>
      </w:pPr>
      <w:r w:rsidRPr="0094720E">
        <w:rPr>
          <w:rFonts w:asciiTheme="majorBidi" w:hAnsiTheme="majorBidi" w:cstheme="majorBidi"/>
          <w:sz w:val="24"/>
          <w:szCs w:val="24"/>
        </w:rPr>
        <w:t xml:space="preserve">L’organisation non Gouvernementale Hollandaise SPARK contribue au développement de l’enseignement supérieur et de l’entreprenariat pour autonomiser les jeunes ambitieux, et leur donner les moyens pour guider leurs sociétés, touchées par les conflits ou en transition, vers la prospérité. SPARK Tunisie œuvre pour réduire le taux de chômage auprès des jeunes tunisiens en encourageant le développement du secteur privé par la formation à l’entrepreneuriat et l’appui des petites et moyennes entreprises (PME). </w:t>
      </w:r>
    </w:p>
    <w:p w14:paraId="337F8DC0" w14:textId="77777777" w:rsidR="00F6528A" w:rsidRPr="0094720E" w:rsidRDefault="00F6528A" w:rsidP="00F6528A">
      <w:pPr>
        <w:jc w:val="both"/>
        <w:rPr>
          <w:rFonts w:asciiTheme="majorBidi" w:hAnsiTheme="majorBidi" w:cstheme="majorBidi"/>
          <w:sz w:val="24"/>
          <w:szCs w:val="24"/>
        </w:rPr>
      </w:pPr>
      <w:r w:rsidRPr="0094720E">
        <w:rPr>
          <w:rFonts w:asciiTheme="majorBidi" w:hAnsiTheme="majorBidi" w:cstheme="majorBidi"/>
          <w:sz w:val="24"/>
          <w:szCs w:val="24"/>
        </w:rPr>
        <w:t xml:space="preserve">En vue de renforcer et de créer de nouvelles opportunités d’emploi, le programme Local </w:t>
      </w:r>
      <w:proofErr w:type="spellStart"/>
      <w:r w:rsidRPr="0094720E">
        <w:rPr>
          <w:rFonts w:asciiTheme="majorBidi" w:hAnsiTheme="majorBidi" w:cstheme="majorBidi"/>
          <w:sz w:val="24"/>
          <w:szCs w:val="24"/>
        </w:rPr>
        <w:t>Employment</w:t>
      </w:r>
      <w:proofErr w:type="spellEnd"/>
      <w:r w:rsidRPr="0094720E">
        <w:rPr>
          <w:rFonts w:asciiTheme="majorBidi" w:hAnsiTheme="majorBidi" w:cstheme="majorBidi"/>
          <w:sz w:val="24"/>
          <w:szCs w:val="24"/>
        </w:rPr>
        <w:t xml:space="preserve"> in </w:t>
      </w:r>
      <w:proofErr w:type="spellStart"/>
      <w:r w:rsidRPr="0094720E">
        <w:rPr>
          <w:rFonts w:asciiTheme="majorBidi" w:hAnsiTheme="majorBidi" w:cstheme="majorBidi"/>
          <w:sz w:val="24"/>
          <w:szCs w:val="24"/>
        </w:rPr>
        <w:t>Africa</w:t>
      </w:r>
      <w:proofErr w:type="spellEnd"/>
      <w:r w:rsidRPr="0094720E">
        <w:rPr>
          <w:rFonts w:asciiTheme="majorBidi" w:hAnsiTheme="majorBidi" w:cstheme="majorBidi"/>
          <w:sz w:val="24"/>
          <w:szCs w:val="24"/>
        </w:rPr>
        <w:t xml:space="preserve"> for Développent soutient la création d’entreprises et la croissance des PME par la mise à disposition d’un accompagnement et un meilleur accès au financement et aux marchés, en particulier aux jeunes et femmes dans les régions vulnérables. LEAD, est un projet financé par le ministère des Affaires Étrangères Hollandais, et implémenté en Tunisie par SPARK à travers des partenaires locaux.</w:t>
      </w:r>
    </w:p>
    <w:p w14:paraId="12F3C889" w14:textId="42F2D5D1" w:rsidR="00F6528A" w:rsidRPr="00E16725" w:rsidRDefault="00F6528A" w:rsidP="00E16725">
      <w:pPr>
        <w:jc w:val="both"/>
        <w:rPr>
          <w:rFonts w:asciiTheme="majorBidi" w:hAnsiTheme="majorBidi" w:cstheme="majorBidi"/>
          <w:sz w:val="24"/>
          <w:szCs w:val="24"/>
        </w:rPr>
      </w:pPr>
      <w:r w:rsidRPr="0094720E">
        <w:rPr>
          <w:rFonts w:asciiTheme="majorBidi" w:hAnsiTheme="majorBidi" w:cstheme="majorBidi"/>
          <w:sz w:val="24"/>
          <w:szCs w:val="24"/>
        </w:rPr>
        <w:t>La coopération entre Zitouna Tamkeen et SPARK vise à soutenir le développement, la création et la résilience des PME et microentreprises tunisiennes lancées par les jeunes et les femmes entrepreneurs et assurer la création d'emploi à travers le développement des projets de capacitation économique (PCE) mis en œuvre par la direction d’ingénierie d'affaires</w:t>
      </w:r>
      <w:r w:rsidR="00E16725">
        <w:rPr>
          <w:rFonts w:asciiTheme="majorBidi" w:hAnsiTheme="majorBidi" w:cstheme="majorBidi"/>
          <w:sz w:val="24"/>
          <w:szCs w:val="24"/>
        </w:rPr>
        <w:t>.</w:t>
      </w:r>
    </w:p>
    <w:p w14:paraId="72875450" w14:textId="750A2691" w:rsidR="00E16725" w:rsidRDefault="00264EB3" w:rsidP="00F6528A">
      <w:pPr>
        <w:jc w:val="both"/>
        <w:rPr>
          <w:rFonts w:asciiTheme="majorBidi" w:hAnsiTheme="majorBidi" w:cstheme="majorBidi"/>
          <w:sz w:val="24"/>
          <w:szCs w:val="24"/>
        </w:rPr>
      </w:pPr>
      <w:r>
        <w:rPr>
          <w:rFonts w:asciiTheme="majorBidi" w:hAnsiTheme="majorBidi" w:cstheme="majorBidi"/>
          <w:sz w:val="24"/>
          <w:szCs w:val="24"/>
        </w:rPr>
        <w:t xml:space="preserve">Au cours de cette collaboration, </w:t>
      </w:r>
      <w:r w:rsidR="00E16725">
        <w:rPr>
          <w:rFonts w:asciiTheme="majorBidi" w:hAnsiTheme="majorBidi" w:cstheme="majorBidi"/>
          <w:sz w:val="24"/>
          <w:szCs w:val="24"/>
        </w:rPr>
        <w:t xml:space="preserve">Spark </w:t>
      </w:r>
      <w:r>
        <w:rPr>
          <w:rFonts w:asciiTheme="majorBidi" w:hAnsiTheme="majorBidi" w:cstheme="majorBidi"/>
          <w:sz w:val="24"/>
          <w:szCs w:val="24"/>
        </w:rPr>
        <w:t xml:space="preserve">s’est engagée à </w:t>
      </w:r>
      <w:r w:rsidR="00E16725">
        <w:rPr>
          <w:rFonts w:asciiTheme="majorBidi" w:hAnsiTheme="majorBidi" w:cstheme="majorBidi"/>
          <w:sz w:val="24"/>
          <w:szCs w:val="24"/>
        </w:rPr>
        <w:t>support</w:t>
      </w:r>
      <w:r>
        <w:rPr>
          <w:rFonts w:asciiTheme="majorBidi" w:hAnsiTheme="majorBidi" w:cstheme="majorBidi"/>
          <w:sz w:val="24"/>
          <w:szCs w:val="24"/>
        </w:rPr>
        <w:t>er</w:t>
      </w:r>
      <w:r w:rsidR="00E16725">
        <w:rPr>
          <w:rFonts w:asciiTheme="majorBidi" w:hAnsiTheme="majorBidi" w:cstheme="majorBidi"/>
          <w:sz w:val="24"/>
          <w:szCs w:val="24"/>
        </w:rPr>
        <w:t xml:space="preserve"> </w:t>
      </w:r>
      <w:r>
        <w:rPr>
          <w:rFonts w:asciiTheme="majorBidi" w:hAnsiTheme="majorBidi" w:cstheme="majorBidi"/>
          <w:sz w:val="24"/>
          <w:szCs w:val="24"/>
        </w:rPr>
        <w:t>la</w:t>
      </w:r>
      <w:r w:rsidR="00E16725">
        <w:rPr>
          <w:rFonts w:asciiTheme="majorBidi" w:hAnsiTheme="majorBidi" w:cstheme="majorBidi"/>
          <w:sz w:val="24"/>
          <w:szCs w:val="24"/>
        </w:rPr>
        <w:t xml:space="preserve"> DIA</w:t>
      </w:r>
      <w:r w:rsidR="00F6528A" w:rsidRPr="0094720E">
        <w:rPr>
          <w:rFonts w:asciiTheme="majorBidi" w:hAnsiTheme="majorBidi" w:cstheme="majorBidi"/>
          <w:sz w:val="24"/>
          <w:szCs w:val="24"/>
        </w:rPr>
        <w:t>, fondé autour de l’approche de capacitation économiques</w:t>
      </w:r>
      <w:r>
        <w:rPr>
          <w:rFonts w:asciiTheme="majorBidi" w:hAnsiTheme="majorBidi" w:cstheme="majorBidi"/>
          <w:sz w:val="24"/>
          <w:szCs w:val="24"/>
        </w:rPr>
        <w:t xml:space="preserve">, pour le </w:t>
      </w:r>
      <w:r w:rsidR="00F6528A" w:rsidRPr="0094720E">
        <w:rPr>
          <w:rFonts w:asciiTheme="majorBidi" w:hAnsiTheme="majorBidi" w:cstheme="majorBidi"/>
          <w:sz w:val="24"/>
          <w:szCs w:val="24"/>
        </w:rPr>
        <w:t>financement des projets au tour des chaines de valeur</w:t>
      </w:r>
      <w:r>
        <w:rPr>
          <w:rFonts w:asciiTheme="majorBidi" w:hAnsiTheme="majorBidi" w:cstheme="majorBidi"/>
          <w:sz w:val="24"/>
          <w:szCs w:val="24"/>
        </w:rPr>
        <w:t>.</w:t>
      </w:r>
    </w:p>
    <w:p w14:paraId="28011C3A" w14:textId="0062D631" w:rsidR="008C4D36" w:rsidRDefault="00264EB3" w:rsidP="00F6528A">
      <w:pPr>
        <w:jc w:val="both"/>
        <w:rPr>
          <w:rFonts w:asciiTheme="majorBidi" w:hAnsiTheme="majorBidi" w:cstheme="majorBidi"/>
          <w:sz w:val="24"/>
          <w:szCs w:val="24"/>
        </w:rPr>
      </w:pPr>
      <w:r>
        <w:rPr>
          <w:rFonts w:asciiTheme="majorBidi" w:hAnsiTheme="majorBidi" w:cstheme="majorBidi"/>
          <w:sz w:val="24"/>
          <w:szCs w:val="24"/>
        </w:rPr>
        <w:t>La DIA</w:t>
      </w:r>
      <w:r w:rsidR="00F6528A" w:rsidRPr="0094720E">
        <w:rPr>
          <w:rFonts w:asciiTheme="majorBidi" w:hAnsiTheme="majorBidi" w:cstheme="majorBidi"/>
          <w:sz w:val="24"/>
          <w:szCs w:val="24"/>
        </w:rPr>
        <w:t xml:space="preserve"> a pour mission principale de nouer et de développer des partenariats intelligents avec des acteurs du secteur privé afin de développer autour des chaînes de valeurs à haute valeur ajoutée, des projets impactant et pérennes. </w:t>
      </w:r>
    </w:p>
    <w:p w14:paraId="0EA9D0F1" w14:textId="77777777" w:rsidR="00E16725" w:rsidRDefault="00E16725" w:rsidP="00E16725">
      <w:pPr>
        <w:jc w:val="both"/>
        <w:rPr>
          <w:rFonts w:asciiTheme="majorBidi" w:hAnsiTheme="majorBidi" w:cstheme="majorBidi"/>
          <w:sz w:val="24"/>
          <w:szCs w:val="24"/>
        </w:rPr>
      </w:pPr>
      <w:r w:rsidRPr="0094720E">
        <w:rPr>
          <w:rFonts w:asciiTheme="majorBidi" w:hAnsiTheme="majorBidi" w:cstheme="majorBidi"/>
          <w:sz w:val="24"/>
          <w:szCs w:val="24"/>
        </w:rPr>
        <w:t>C’est dans ce contexte que Zitouna Tamkeen a développé une offre innovante et packagée de services financiers et non-financiers (formation, ingénierie de projet, accompagnement, etc.) qui contribue directement à l’inclusion économique et sociale des populations vulnérables. De nombreux projets de capacitation économique ont vu le jour grâce à cette approche.</w:t>
      </w:r>
    </w:p>
    <w:p w14:paraId="199A452F" w14:textId="6C6A5BDE" w:rsidR="0005008E" w:rsidRPr="00264EB3" w:rsidRDefault="00E16725" w:rsidP="00264EB3">
      <w:pPr>
        <w:jc w:val="both"/>
        <w:rPr>
          <w:rFonts w:asciiTheme="majorBidi" w:hAnsiTheme="majorBidi" w:cstheme="majorBidi"/>
          <w:sz w:val="24"/>
          <w:szCs w:val="24"/>
        </w:rPr>
      </w:pPr>
      <w:r w:rsidRPr="00264EB3">
        <w:rPr>
          <w:rFonts w:asciiTheme="majorBidi" w:hAnsiTheme="majorBidi" w:cstheme="majorBidi"/>
          <w:sz w:val="24"/>
          <w:szCs w:val="24"/>
        </w:rPr>
        <w:t xml:space="preserve">Pour rester lucide dans cet environnement mouvant des projets, il est nécessaire de disposer d’informations qualifiées et digérées, ceci afin de prendre les bonnes décisions. La compréhension et la pratique du processus de veille permettent donc de mieux appréhender une démarche de veille propre à la DIA. </w:t>
      </w:r>
    </w:p>
    <w:p w14:paraId="3E9BE7C5" w14:textId="04348120" w:rsidR="00E16725" w:rsidRDefault="00264EB3" w:rsidP="00AF5923">
      <w:pPr>
        <w:jc w:val="both"/>
        <w:rPr>
          <w:rFonts w:asciiTheme="majorBidi" w:hAnsiTheme="majorBidi" w:cstheme="majorBidi"/>
          <w:sz w:val="24"/>
          <w:szCs w:val="24"/>
        </w:rPr>
      </w:pPr>
      <w:r w:rsidRPr="009F6893">
        <w:rPr>
          <w:rFonts w:asciiTheme="majorBidi" w:hAnsiTheme="majorBidi" w:cstheme="majorBidi"/>
          <w:sz w:val="24"/>
          <w:szCs w:val="24"/>
        </w:rPr>
        <w:t xml:space="preserve">C’est ce qui justifie l’élaboration de ces termes de référence pour engager un expert </w:t>
      </w:r>
      <w:r w:rsidRPr="00AF5923">
        <w:rPr>
          <w:rFonts w:asciiTheme="majorBidi" w:hAnsiTheme="majorBidi" w:cstheme="majorBidi"/>
          <w:sz w:val="24"/>
          <w:szCs w:val="24"/>
        </w:rPr>
        <w:t xml:space="preserve">pour assurer l’animation des sessions de formation pour la mise </w:t>
      </w:r>
      <w:r w:rsidRPr="00E27029">
        <w:rPr>
          <w:rFonts w:asciiTheme="majorBidi" w:hAnsiTheme="majorBidi" w:cstheme="majorBidi"/>
          <w:sz w:val="24"/>
          <w:szCs w:val="24"/>
        </w:rPr>
        <w:t>en</w:t>
      </w:r>
      <w:r w:rsidRPr="00AF5923">
        <w:rPr>
          <w:rFonts w:asciiTheme="majorBidi" w:hAnsiTheme="majorBidi" w:cstheme="majorBidi"/>
          <w:sz w:val="24"/>
          <w:szCs w:val="24"/>
        </w:rPr>
        <w:t xml:space="preserve"> place d’un système de veille au service de la DIA. </w:t>
      </w:r>
    </w:p>
    <w:p w14:paraId="05AB9727" w14:textId="661E01B6" w:rsidR="00237CB3" w:rsidRPr="00237CB3" w:rsidRDefault="00D5018D" w:rsidP="00237CB3">
      <w:pPr>
        <w:pStyle w:val="Paragraphedeliste"/>
        <w:numPr>
          <w:ilvl w:val="0"/>
          <w:numId w:val="2"/>
        </w:numPr>
        <w:spacing w:before="240" w:line="360" w:lineRule="auto"/>
        <w:rPr>
          <w:rFonts w:asciiTheme="majorBidi" w:hAnsiTheme="majorBidi" w:cstheme="majorBidi"/>
          <w:b/>
          <w:bCs/>
          <w:color w:val="385623" w:themeColor="accent6" w:themeShade="80"/>
          <w:sz w:val="24"/>
          <w:szCs w:val="24"/>
        </w:rPr>
      </w:pPr>
      <w:r>
        <w:rPr>
          <w:rFonts w:asciiTheme="majorBidi" w:hAnsiTheme="majorBidi" w:cstheme="majorBidi"/>
          <w:b/>
          <w:bCs/>
          <w:color w:val="385623" w:themeColor="accent6" w:themeShade="80"/>
          <w:sz w:val="24"/>
          <w:szCs w:val="24"/>
        </w:rPr>
        <w:lastRenderedPageBreak/>
        <w:t>Les bénéficiaires de l’atelier de formation</w:t>
      </w:r>
      <w:r w:rsidR="004B059B" w:rsidRPr="004B059B">
        <w:rPr>
          <w:rFonts w:asciiTheme="majorBidi" w:hAnsiTheme="majorBidi" w:cstheme="majorBidi"/>
          <w:b/>
          <w:bCs/>
          <w:color w:val="385623" w:themeColor="accent6" w:themeShade="80"/>
          <w:sz w:val="24"/>
          <w:szCs w:val="24"/>
        </w:rPr>
        <w:t xml:space="preserve"> : </w:t>
      </w:r>
    </w:p>
    <w:p w14:paraId="2682C395" w14:textId="31E37A83" w:rsidR="00D5018D" w:rsidRPr="00767518" w:rsidRDefault="00D5018D" w:rsidP="00D5018D">
      <w:pPr>
        <w:pStyle w:val="Paragraphedeliste"/>
        <w:numPr>
          <w:ilvl w:val="0"/>
          <w:numId w:val="6"/>
        </w:numPr>
        <w:jc w:val="both"/>
        <w:rPr>
          <w:rFonts w:asciiTheme="majorBidi" w:hAnsiTheme="majorBidi" w:cstheme="majorBidi"/>
          <w:sz w:val="24"/>
          <w:szCs w:val="24"/>
        </w:rPr>
      </w:pPr>
      <w:r w:rsidRPr="00767518">
        <w:rPr>
          <w:rFonts w:asciiTheme="majorBidi" w:hAnsiTheme="majorBidi" w:cstheme="majorBidi"/>
          <w:b/>
          <w:bCs/>
          <w:sz w:val="24"/>
          <w:szCs w:val="24"/>
        </w:rPr>
        <w:t>Structure :</w:t>
      </w:r>
      <w:r w:rsidR="004B059B" w:rsidRPr="00767518">
        <w:rPr>
          <w:rFonts w:asciiTheme="majorBidi" w:hAnsiTheme="majorBidi" w:cstheme="majorBidi"/>
          <w:sz w:val="24"/>
          <w:szCs w:val="24"/>
        </w:rPr>
        <w:t xml:space="preserve"> </w:t>
      </w:r>
      <w:r w:rsidRPr="00767518">
        <w:rPr>
          <w:rFonts w:asciiTheme="majorBidi" w:hAnsiTheme="majorBidi" w:cstheme="majorBidi"/>
          <w:sz w:val="24"/>
          <w:szCs w:val="24"/>
        </w:rPr>
        <w:t>L’institution de microfinance Zitouna Tamkeen ;</w:t>
      </w:r>
    </w:p>
    <w:p w14:paraId="4A7AEA23" w14:textId="6319B0FA" w:rsidR="00D5018D" w:rsidRPr="00767518" w:rsidRDefault="004B059B" w:rsidP="00D5018D">
      <w:pPr>
        <w:pStyle w:val="Paragraphedeliste"/>
        <w:numPr>
          <w:ilvl w:val="0"/>
          <w:numId w:val="6"/>
        </w:numPr>
        <w:spacing w:line="360" w:lineRule="auto"/>
        <w:jc w:val="both"/>
        <w:rPr>
          <w:rFonts w:asciiTheme="majorBidi" w:hAnsiTheme="majorBidi" w:cstheme="majorBidi"/>
          <w:sz w:val="28"/>
          <w:szCs w:val="28"/>
        </w:rPr>
      </w:pPr>
      <w:r w:rsidRPr="00767518">
        <w:rPr>
          <w:rFonts w:asciiTheme="majorBidi" w:hAnsiTheme="majorBidi" w:cstheme="majorBidi"/>
          <w:b/>
          <w:bCs/>
          <w:sz w:val="24"/>
          <w:szCs w:val="24"/>
        </w:rPr>
        <w:t>Lieux de la Formation :</w:t>
      </w:r>
      <w:r w:rsidRPr="00767518">
        <w:rPr>
          <w:rFonts w:asciiTheme="majorBidi" w:hAnsiTheme="majorBidi" w:cstheme="majorBidi"/>
          <w:sz w:val="24"/>
          <w:szCs w:val="24"/>
        </w:rPr>
        <w:t xml:space="preserve"> La formation aura lieu </w:t>
      </w:r>
      <w:r w:rsidR="00D5018D" w:rsidRPr="00767518">
        <w:rPr>
          <w:rFonts w:asciiTheme="majorBidi" w:hAnsiTheme="majorBidi" w:cstheme="majorBidi"/>
          <w:sz w:val="24"/>
          <w:szCs w:val="24"/>
        </w:rPr>
        <w:t>au siège social de Zitouna Tamkeen</w:t>
      </w:r>
      <w:r w:rsidRPr="00767518">
        <w:rPr>
          <w:rFonts w:asciiTheme="majorBidi" w:hAnsiTheme="majorBidi" w:cstheme="majorBidi"/>
          <w:sz w:val="24"/>
          <w:szCs w:val="24"/>
        </w:rPr>
        <w:t>.</w:t>
      </w:r>
    </w:p>
    <w:p w14:paraId="4F9A27C2" w14:textId="12FAD25D" w:rsidR="00177BBB" w:rsidRPr="007124DC" w:rsidRDefault="00177BBB" w:rsidP="007124DC">
      <w:pPr>
        <w:pStyle w:val="Paragraphedeliste"/>
        <w:numPr>
          <w:ilvl w:val="0"/>
          <w:numId w:val="2"/>
        </w:numPr>
        <w:rPr>
          <w:rFonts w:asciiTheme="majorBidi" w:hAnsiTheme="majorBidi" w:cstheme="majorBidi"/>
          <w:b/>
          <w:bCs/>
          <w:color w:val="385623" w:themeColor="accent6" w:themeShade="80"/>
          <w:sz w:val="24"/>
          <w:szCs w:val="24"/>
        </w:rPr>
      </w:pPr>
      <w:r w:rsidRPr="00177BBB">
        <w:rPr>
          <w:rFonts w:asciiTheme="majorBidi" w:hAnsiTheme="majorBidi" w:cstheme="majorBidi"/>
          <w:b/>
          <w:bCs/>
          <w:color w:val="385623" w:themeColor="accent6" w:themeShade="80"/>
          <w:sz w:val="24"/>
          <w:szCs w:val="24"/>
        </w:rPr>
        <w:t xml:space="preserve">Objectifs </w:t>
      </w:r>
      <w:r w:rsidR="004C5A40">
        <w:rPr>
          <w:rFonts w:asciiTheme="majorBidi" w:hAnsiTheme="majorBidi" w:cstheme="majorBidi"/>
          <w:b/>
          <w:bCs/>
          <w:color w:val="385623" w:themeColor="accent6" w:themeShade="80"/>
          <w:sz w:val="24"/>
          <w:szCs w:val="24"/>
        </w:rPr>
        <w:t xml:space="preserve">de la formation </w:t>
      </w:r>
      <w:r w:rsidR="007124DC">
        <w:rPr>
          <w:rFonts w:asciiTheme="majorBidi" w:hAnsiTheme="majorBidi" w:cstheme="majorBidi"/>
          <w:b/>
          <w:bCs/>
          <w:color w:val="385623" w:themeColor="accent6" w:themeShade="80"/>
          <w:sz w:val="24"/>
          <w:szCs w:val="24"/>
        </w:rPr>
        <w:t>et c</w:t>
      </w:r>
      <w:r w:rsidRPr="007124DC">
        <w:rPr>
          <w:rFonts w:asciiTheme="majorBidi" w:hAnsiTheme="majorBidi" w:cstheme="majorBidi"/>
          <w:b/>
          <w:bCs/>
          <w:color w:val="385623" w:themeColor="accent6" w:themeShade="80"/>
          <w:sz w:val="24"/>
          <w:szCs w:val="24"/>
        </w:rPr>
        <w:t>ompétences visées</w:t>
      </w:r>
    </w:p>
    <w:p w14:paraId="31E6DA47" w14:textId="4FF0AAE7" w:rsidR="0081547B" w:rsidRPr="0081547B" w:rsidRDefault="00177BBB" w:rsidP="0081547B">
      <w:p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81547B">
        <w:rPr>
          <w:rFonts w:asciiTheme="majorBidi" w:eastAsia="Times New Roman" w:hAnsiTheme="majorBidi" w:cstheme="majorBidi"/>
          <w:color w:val="000000" w:themeColor="text1"/>
          <w:sz w:val="24"/>
          <w:szCs w:val="24"/>
          <w:lang w:eastAsia="fr-FR"/>
        </w:rPr>
        <w:t xml:space="preserve">A l'issue de la formation, </w:t>
      </w:r>
      <w:r w:rsidR="008C4D36" w:rsidRPr="0081547B">
        <w:rPr>
          <w:rFonts w:asciiTheme="majorBidi" w:eastAsia="Times New Roman" w:hAnsiTheme="majorBidi" w:cstheme="majorBidi"/>
          <w:color w:val="000000" w:themeColor="text1"/>
          <w:sz w:val="24"/>
          <w:szCs w:val="24"/>
          <w:lang w:eastAsia="fr-FR"/>
        </w:rPr>
        <w:t>l’équipe D</w:t>
      </w:r>
      <w:r w:rsidR="0081547B" w:rsidRPr="0081547B">
        <w:rPr>
          <w:rFonts w:asciiTheme="majorBidi" w:eastAsia="Times New Roman" w:hAnsiTheme="majorBidi" w:cstheme="majorBidi"/>
          <w:color w:val="000000" w:themeColor="text1"/>
          <w:sz w:val="24"/>
          <w:szCs w:val="24"/>
          <w:lang w:eastAsia="fr-FR"/>
        </w:rPr>
        <w:t xml:space="preserve">IA </w:t>
      </w:r>
      <w:r w:rsidRPr="0081547B">
        <w:rPr>
          <w:rFonts w:asciiTheme="majorBidi" w:eastAsia="Times New Roman" w:hAnsiTheme="majorBidi" w:cstheme="majorBidi"/>
          <w:color w:val="000000" w:themeColor="text1"/>
          <w:sz w:val="24"/>
          <w:szCs w:val="24"/>
          <w:lang w:eastAsia="fr-FR"/>
        </w:rPr>
        <w:t>sauront :</w:t>
      </w:r>
    </w:p>
    <w:p w14:paraId="4D49C99B" w14:textId="61B3A933" w:rsidR="007124DC" w:rsidRPr="0081547B" w:rsidRDefault="007124DC" w:rsidP="007124DC">
      <w:pPr>
        <w:pStyle w:val="Paragraphedeliste"/>
        <w:numPr>
          <w:ilvl w:val="0"/>
          <w:numId w:val="3"/>
        </w:numPr>
        <w:shd w:val="clear" w:color="auto" w:fill="FFFFFF"/>
        <w:spacing w:line="240" w:lineRule="auto"/>
        <w:jc w:val="both"/>
        <w:textAlignment w:val="baseline"/>
        <w:rPr>
          <w:rFonts w:asciiTheme="majorBidi" w:eastAsia="Times New Roman" w:hAnsiTheme="majorBidi" w:cstheme="majorBidi"/>
          <w:color w:val="000000" w:themeColor="text1"/>
          <w:sz w:val="24"/>
          <w:szCs w:val="24"/>
          <w:lang w:eastAsia="fr-FR"/>
        </w:rPr>
      </w:pPr>
      <w:r w:rsidRPr="0081547B">
        <w:rPr>
          <w:rFonts w:asciiTheme="majorBidi" w:eastAsia="Times New Roman" w:hAnsiTheme="majorBidi" w:cstheme="majorBidi"/>
          <w:color w:val="000000" w:themeColor="text1"/>
          <w:sz w:val="24"/>
          <w:szCs w:val="24"/>
          <w:lang w:eastAsia="fr-FR"/>
        </w:rPr>
        <w:t xml:space="preserve">Avoir une bonne compréhension de la veille concurrentielle et stratégique, de ses enjeux et </w:t>
      </w:r>
      <w:r w:rsidR="00B54B83">
        <w:rPr>
          <w:rFonts w:asciiTheme="majorBidi" w:eastAsia="Times New Roman" w:hAnsiTheme="majorBidi" w:cstheme="majorBidi"/>
          <w:color w:val="000000" w:themeColor="text1"/>
          <w:sz w:val="24"/>
          <w:szCs w:val="24"/>
          <w:lang w:eastAsia="fr-FR"/>
        </w:rPr>
        <w:t>de son importance</w:t>
      </w:r>
      <w:r w:rsidRPr="0081547B">
        <w:rPr>
          <w:rFonts w:asciiTheme="majorBidi" w:eastAsia="Times New Roman" w:hAnsiTheme="majorBidi" w:cstheme="majorBidi"/>
          <w:color w:val="000000" w:themeColor="text1"/>
          <w:sz w:val="24"/>
          <w:szCs w:val="24"/>
          <w:lang w:eastAsia="fr-FR"/>
        </w:rPr>
        <w:t xml:space="preserve"> dans </w:t>
      </w:r>
      <w:r>
        <w:rPr>
          <w:rFonts w:asciiTheme="majorBidi" w:eastAsia="Times New Roman" w:hAnsiTheme="majorBidi" w:cstheme="majorBidi"/>
          <w:color w:val="000000" w:themeColor="text1"/>
          <w:sz w:val="24"/>
          <w:szCs w:val="24"/>
          <w:lang w:eastAsia="fr-FR"/>
        </w:rPr>
        <w:t>la prise de décision ;</w:t>
      </w:r>
    </w:p>
    <w:p w14:paraId="22C82C08" w14:textId="35808919" w:rsidR="007124DC" w:rsidRPr="0081547B" w:rsidRDefault="007124DC" w:rsidP="007124DC">
      <w:pPr>
        <w:pStyle w:val="Paragraphedeliste"/>
        <w:numPr>
          <w:ilvl w:val="0"/>
          <w:numId w:val="3"/>
        </w:numPr>
        <w:shd w:val="clear" w:color="auto" w:fill="FFFFFF"/>
        <w:spacing w:line="240" w:lineRule="auto"/>
        <w:jc w:val="both"/>
        <w:textAlignment w:val="baseline"/>
        <w:rPr>
          <w:rFonts w:asciiTheme="majorBidi" w:eastAsia="Times New Roman" w:hAnsiTheme="majorBidi" w:cstheme="majorBidi"/>
          <w:color w:val="000000" w:themeColor="text1"/>
          <w:sz w:val="24"/>
          <w:szCs w:val="24"/>
          <w:lang w:eastAsia="fr-FR"/>
        </w:rPr>
      </w:pPr>
      <w:r w:rsidRPr="0081547B">
        <w:rPr>
          <w:rFonts w:asciiTheme="majorBidi" w:eastAsia="Times New Roman" w:hAnsiTheme="majorBidi" w:cstheme="majorBidi"/>
          <w:color w:val="000000" w:themeColor="text1"/>
          <w:sz w:val="24"/>
          <w:szCs w:val="24"/>
          <w:lang w:eastAsia="fr-FR"/>
        </w:rPr>
        <w:t xml:space="preserve">Acquérir les connaissances </w:t>
      </w:r>
      <w:r w:rsidR="00B54B83">
        <w:rPr>
          <w:rFonts w:asciiTheme="majorBidi" w:eastAsia="Times New Roman" w:hAnsiTheme="majorBidi" w:cstheme="majorBidi"/>
          <w:color w:val="000000" w:themeColor="text1"/>
          <w:sz w:val="24"/>
          <w:szCs w:val="24"/>
          <w:lang w:eastAsia="fr-FR"/>
        </w:rPr>
        <w:t>sur les</w:t>
      </w:r>
      <w:r w:rsidRPr="0081547B">
        <w:rPr>
          <w:rFonts w:asciiTheme="majorBidi" w:eastAsia="Times New Roman" w:hAnsiTheme="majorBidi" w:cstheme="majorBidi"/>
          <w:color w:val="000000" w:themeColor="text1"/>
          <w:sz w:val="24"/>
          <w:szCs w:val="24"/>
          <w:lang w:eastAsia="fr-FR"/>
        </w:rPr>
        <w:t xml:space="preserve"> méthodes </w:t>
      </w:r>
      <w:r w:rsidR="00B54B83">
        <w:rPr>
          <w:rFonts w:asciiTheme="majorBidi" w:eastAsia="Times New Roman" w:hAnsiTheme="majorBidi" w:cstheme="majorBidi"/>
          <w:color w:val="000000" w:themeColor="text1"/>
          <w:sz w:val="24"/>
          <w:szCs w:val="24"/>
          <w:lang w:eastAsia="fr-FR"/>
        </w:rPr>
        <w:t xml:space="preserve">et les ressources à mettre en place </w:t>
      </w:r>
      <w:r w:rsidRPr="0081547B">
        <w:rPr>
          <w:rFonts w:asciiTheme="majorBidi" w:eastAsia="Times New Roman" w:hAnsiTheme="majorBidi" w:cstheme="majorBidi"/>
          <w:color w:val="000000" w:themeColor="text1"/>
          <w:sz w:val="24"/>
          <w:szCs w:val="24"/>
          <w:lang w:eastAsia="fr-FR"/>
        </w:rPr>
        <w:t>pour réalis</w:t>
      </w:r>
      <w:r w:rsidR="00B54B83">
        <w:rPr>
          <w:rFonts w:asciiTheme="majorBidi" w:eastAsia="Times New Roman" w:hAnsiTheme="majorBidi" w:cstheme="majorBidi"/>
          <w:color w:val="000000" w:themeColor="text1"/>
          <w:sz w:val="24"/>
          <w:szCs w:val="24"/>
          <w:lang w:eastAsia="fr-FR"/>
        </w:rPr>
        <w:t xml:space="preserve">ation de la </w:t>
      </w:r>
      <w:r w:rsidRPr="0081547B">
        <w:rPr>
          <w:rFonts w:asciiTheme="majorBidi" w:eastAsia="Times New Roman" w:hAnsiTheme="majorBidi" w:cstheme="majorBidi"/>
          <w:color w:val="000000" w:themeColor="text1"/>
          <w:sz w:val="24"/>
          <w:szCs w:val="24"/>
          <w:lang w:eastAsia="fr-FR"/>
        </w:rPr>
        <w:t>veille concurrentielle</w:t>
      </w:r>
      <w:r>
        <w:rPr>
          <w:rFonts w:asciiTheme="majorBidi" w:eastAsia="Times New Roman" w:hAnsiTheme="majorBidi" w:cstheme="majorBidi"/>
          <w:color w:val="000000" w:themeColor="text1"/>
          <w:sz w:val="24"/>
          <w:szCs w:val="24"/>
          <w:lang w:eastAsia="fr-FR"/>
        </w:rPr>
        <w:t> ;</w:t>
      </w:r>
    </w:p>
    <w:p w14:paraId="0CB66B94" w14:textId="5E39CC1D" w:rsidR="007124DC" w:rsidRPr="007124DC" w:rsidRDefault="007124DC" w:rsidP="007124DC">
      <w:pPr>
        <w:pStyle w:val="Paragraphedeliste"/>
        <w:numPr>
          <w:ilvl w:val="0"/>
          <w:numId w:val="3"/>
        </w:numPr>
        <w:shd w:val="clear" w:color="auto" w:fill="FFFFFF"/>
        <w:spacing w:line="240" w:lineRule="auto"/>
        <w:jc w:val="both"/>
        <w:textAlignment w:val="baseline"/>
        <w:rPr>
          <w:rFonts w:asciiTheme="majorBidi" w:eastAsia="Times New Roman" w:hAnsiTheme="majorBidi" w:cstheme="majorBidi"/>
          <w:color w:val="000000" w:themeColor="text1"/>
          <w:sz w:val="24"/>
          <w:szCs w:val="24"/>
          <w:lang w:eastAsia="fr-FR"/>
        </w:rPr>
      </w:pPr>
      <w:r w:rsidRPr="0081547B">
        <w:rPr>
          <w:rFonts w:asciiTheme="majorBidi" w:eastAsia="Times New Roman" w:hAnsiTheme="majorBidi" w:cstheme="majorBidi"/>
          <w:color w:val="000000" w:themeColor="text1"/>
          <w:sz w:val="24"/>
          <w:szCs w:val="24"/>
          <w:lang w:eastAsia="fr-FR"/>
        </w:rPr>
        <w:t>Réaliser une étude de cas et rédiger un rapport de veille</w:t>
      </w:r>
      <w:r w:rsidR="00B54B83">
        <w:rPr>
          <w:rFonts w:asciiTheme="majorBidi" w:eastAsia="Times New Roman" w:hAnsiTheme="majorBidi" w:cstheme="majorBidi"/>
          <w:color w:val="000000" w:themeColor="text1"/>
          <w:sz w:val="24"/>
          <w:szCs w:val="24"/>
          <w:lang w:eastAsia="fr-FR"/>
        </w:rPr>
        <w:t xml:space="preserve"> stratégique et </w:t>
      </w:r>
      <w:proofErr w:type="gramStart"/>
      <w:r w:rsidR="00B54B83">
        <w:rPr>
          <w:rFonts w:asciiTheme="majorBidi" w:eastAsia="Times New Roman" w:hAnsiTheme="majorBidi" w:cstheme="majorBidi"/>
          <w:color w:val="000000" w:themeColor="text1"/>
          <w:sz w:val="24"/>
          <w:szCs w:val="24"/>
          <w:lang w:eastAsia="fr-FR"/>
        </w:rPr>
        <w:t xml:space="preserve">concurrentielle </w:t>
      </w:r>
      <w:r>
        <w:rPr>
          <w:rFonts w:asciiTheme="majorBidi" w:eastAsia="Times New Roman" w:hAnsiTheme="majorBidi" w:cstheme="majorBidi"/>
          <w:color w:val="000000" w:themeColor="text1"/>
          <w:sz w:val="24"/>
          <w:szCs w:val="24"/>
          <w:lang w:eastAsia="fr-FR"/>
        </w:rPr>
        <w:t> ;</w:t>
      </w:r>
      <w:proofErr w:type="gramEnd"/>
      <w:r w:rsidRPr="0081547B">
        <w:rPr>
          <w:rFonts w:asciiTheme="majorBidi" w:eastAsia="Times New Roman" w:hAnsiTheme="majorBidi" w:cstheme="majorBidi"/>
          <w:color w:val="000000" w:themeColor="text1"/>
          <w:sz w:val="24"/>
          <w:szCs w:val="24"/>
          <w:lang w:eastAsia="fr-FR"/>
        </w:rPr>
        <w:t> </w:t>
      </w:r>
    </w:p>
    <w:p w14:paraId="2007B2D3" w14:textId="63261D01" w:rsidR="0081547B" w:rsidRPr="0081547B" w:rsidRDefault="0081547B" w:rsidP="00767518">
      <w:pPr>
        <w:pStyle w:val="Paragraphedeliste"/>
        <w:numPr>
          <w:ilvl w:val="0"/>
          <w:numId w:val="3"/>
        </w:numPr>
        <w:shd w:val="clear" w:color="auto" w:fill="FFFFFF"/>
        <w:spacing w:line="240" w:lineRule="auto"/>
        <w:jc w:val="both"/>
        <w:textAlignment w:val="baseline"/>
        <w:rPr>
          <w:rFonts w:asciiTheme="majorBidi" w:eastAsia="Times New Roman" w:hAnsiTheme="majorBidi" w:cstheme="majorBidi"/>
          <w:color w:val="000000" w:themeColor="text1"/>
          <w:sz w:val="24"/>
          <w:szCs w:val="24"/>
          <w:lang w:eastAsia="fr-FR"/>
        </w:rPr>
      </w:pPr>
      <w:r w:rsidRPr="0081547B">
        <w:rPr>
          <w:rFonts w:asciiTheme="majorBidi" w:eastAsia="Times New Roman" w:hAnsiTheme="majorBidi" w:cstheme="majorBidi"/>
          <w:color w:val="000000" w:themeColor="text1"/>
          <w:sz w:val="24"/>
          <w:szCs w:val="24"/>
          <w:lang w:eastAsia="fr-FR"/>
        </w:rPr>
        <w:t>D</w:t>
      </w:r>
      <w:r w:rsidR="00177BBB" w:rsidRPr="0081547B">
        <w:rPr>
          <w:rFonts w:asciiTheme="majorBidi" w:eastAsia="Times New Roman" w:hAnsiTheme="majorBidi" w:cstheme="majorBidi"/>
          <w:color w:val="000000" w:themeColor="text1"/>
          <w:sz w:val="24"/>
          <w:szCs w:val="24"/>
          <w:lang w:eastAsia="fr-FR"/>
        </w:rPr>
        <w:t xml:space="preserve">éfinir une méthodologie de collecte et de traitement de l'information adaptée à </w:t>
      </w:r>
      <w:r w:rsidRPr="0081547B">
        <w:rPr>
          <w:rFonts w:asciiTheme="majorBidi" w:eastAsia="Times New Roman" w:hAnsiTheme="majorBidi" w:cstheme="majorBidi"/>
          <w:color w:val="000000" w:themeColor="text1"/>
          <w:sz w:val="24"/>
          <w:szCs w:val="24"/>
          <w:lang w:eastAsia="fr-FR"/>
        </w:rPr>
        <w:t>l’institution</w:t>
      </w:r>
      <w:r w:rsidR="00B54B83">
        <w:rPr>
          <w:rFonts w:asciiTheme="majorBidi" w:eastAsia="Times New Roman" w:hAnsiTheme="majorBidi" w:cstheme="majorBidi"/>
          <w:color w:val="000000" w:themeColor="text1"/>
          <w:sz w:val="24"/>
          <w:szCs w:val="24"/>
          <w:lang w:eastAsia="fr-FR"/>
        </w:rPr>
        <w:t xml:space="preserve"> en matière de veille stratégique </w:t>
      </w:r>
      <w:r w:rsidR="00B54B83" w:rsidRPr="0081547B">
        <w:rPr>
          <w:rFonts w:asciiTheme="majorBidi" w:eastAsia="Times New Roman" w:hAnsiTheme="majorBidi" w:cstheme="majorBidi"/>
          <w:color w:val="000000" w:themeColor="text1"/>
          <w:sz w:val="24"/>
          <w:szCs w:val="24"/>
          <w:lang w:eastAsia="fr-FR"/>
        </w:rPr>
        <w:t>;</w:t>
      </w:r>
    </w:p>
    <w:p w14:paraId="39C18469" w14:textId="7B73FFE2" w:rsidR="0081547B" w:rsidRPr="0081547B" w:rsidRDefault="00B54B83" w:rsidP="00767518">
      <w:pPr>
        <w:pStyle w:val="Paragraphedeliste"/>
        <w:numPr>
          <w:ilvl w:val="0"/>
          <w:numId w:val="3"/>
        </w:numPr>
        <w:shd w:val="clear" w:color="auto" w:fill="FFFFFF"/>
        <w:spacing w:line="240" w:lineRule="auto"/>
        <w:jc w:val="both"/>
        <w:textAlignment w:val="baseline"/>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 xml:space="preserve">Proposer </w:t>
      </w:r>
      <w:r w:rsidR="00177BBB" w:rsidRPr="0081547B">
        <w:rPr>
          <w:rFonts w:asciiTheme="majorBidi" w:eastAsia="Times New Roman" w:hAnsiTheme="majorBidi" w:cstheme="majorBidi"/>
          <w:color w:val="000000" w:themeColor="text1"/>
          <w:sz w:val="24"/>
          <w:szCs w:val="24"/>
          <w:lang w:eastAsia="fr-FR"/>
        </w:rPr>
        <w:t xml:space="preserve">des recommandations pour la mise en place d'un système de </w:t>
      </w:r>
      <w:r w:rsidRPr="0081547B">
        <w:rPr>
          <w:rFonts w:asciiTheme="majorBidi" w:eastAsia="Times New Roman" w:hAnsiTheme="majorBidi" w:cstheme="majorBidi"/>
          <w:color w:val="000000" w:themeColor="text1"/>
          <w:sz w:val="24"/>
          <w:szCs w:val="24"/>
          <w:lang w:eastAsia="fr-FR"/>
        </w:rPr>
        <w:t>veille ;</w:t>
      </w:r>
      <w:r w:rsidR="0081547B" w:rsidRPr="0081547B">
        <w:rPr>
          <w:rFonts w:asciiTheme="majorBidi" w:eastAsia="Times New Roman" w:hAnsiTheme="majorBidi" w:cstheme="majorBidi"/>
          <w:color w:val="000000" w:themeColor="text1"/>
          <w:sz w:val="24"/>
          <w:szCs w:val="24"/>
          <w:lang w:eastAsia="fr-FR"/>
        </w:rPr>
        <w:t xml:space="preserve"> </w:t>
      </w:r>
    </w:p>
    <w:p w14:paraId="5C0D010F" w14:textId="77777777" w:rsidR="00882660" w:rsidRPr="0065022A" w:rsidRDefault="00882660" w:rsidP="00882660">
      <w:pPr>
        <w:pStyle w:val="Paragraphedeliste"/>
        <w:shd w:val="clear" w:color="auto" w:fill="FFFFFF"/>
        <w:spacing w:before="240" w:line="240" w:lineRule="auto"/>
        <w:textAlignment w:val="baseline"/>
        <w:rPr>
          <w:rFonts w:asciiTheme="majorBidi" w:eastAsia="Times New Roman" w:hAnsiTheme="majorBidi" w:cstheme="majorBidi"/>
          <w:color w:val="000000" w:themeColor="text1"/>
          <w:sz w:val="24"/>
          <w:szCs w:val="24"/>
          <w:lang w:eastAsia="fr-FR"/>
        </w:rPr>
      </w:pPr>
    </w:p>
    <w:p w14:paraId="0EFD23AE" w14:textId="0D847B0D" w:rsidR="00177BBB" w:rsidRDefault="00177BBB" w:rsidP="00882660">
      <w:pPr>
        <w:pStyle w:val="Paragraphedeliste"/>
        <w:numPr>
          <w:ilvl w:val="0"/>
          <w:numId w:val="2"/>
        </w:numPr>
        <w:spacing w:before="240" w:after="0"/>
        <w:rPr>
          <w:rFonts w:asciiTheme="majorBidi" w:hAnsiTheme="majorBidi" w:cstheme="majorBidi"/>
          <w:b/>
          <w:bCs/>
          <w:color w:val="385623" w:themeColor="accent6" w:themeShade="80"/>
          <w:sz w:val="24"/>
          <w:szCs w:val="24"/>
        </w:rPr>
      </w:pPr>
      <w:r w:rsidRPr="00177BBB">
        <w:rPr>
          <w:rFonts w:asciiTheme="majorBidi" w:hAnsiTheme="majorBidi" w:cstheme="majorBidi"/>
          <w:b/>
          <w:bCs/>
          <w:color w:val="385623" w:themeColor="accent6" w:themeShade="80"/>
          <w:sz w:val="24"/>
          <w:szCs w:val="24"/>
        </w:rPr>
        <w:t>Contenu</w:t>
      </w:r>
    </w:p>
    <w:p w14:paraId="25B9960A" w14:textId="644ADBDC" w:rsidR="0099384B" w:rsidRPr="0099384B" w:rsidRDefault="0099384B" w:rsidP="0099384B">
      <w:pPr>
        <w:jc w:val="both"/>
        <w:rPr>
          <w:rFonts w:asciiTheme="majorBidi" w:hAnsiTheme="majorBidi" w:cstheme="majorBidi"/>
          <w:sz w:val="24"/>
          <w:szCs w:val="24"/>
        </w:rPr>
      </w:pPr>
      <w:r w:rsidRPr="0099384B">
        <w:rPr>
          <w:rFonts w:asciiTheme="majorBidi" w:hAnsiTheme="majorBidi" w:cstheme="majorBidi"/>
          <w:sz w:val="24"/>
          <w:szCs w:val="24"/>
        </w:rPr>
        <w:t xml:space="preserve">La méthodologie est à la discrétion du consultant, toute fois celle-ci devra inclure minima : </w:t>
      </w:r>
    </w:p>
    <w:p w14:paraId="56DFF467" w14:textId="4F60BCB1" w:rsidR="00F6528A" w:rsidRPr="0099384B" w:rsidRDefault="00F6528A" w:rsidP="0099384B">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99384B">
        <w:rPr>
          <w:rFonts w:asciiTheme="majorBidi" w:eastAsia="Times New Roman" w:hAnsiTheme="majorBidi" w:cstheme="majorBidi"/>
          <w:color w:val="000000" w:themeColor="text1"/>
          <w:sz w:val="24"/>
          <w:szCs w:val="24"/>
          <w:lang w:eastAsia="fr-FR"/>
        </w:rPr>
        <w:t>La définition des axes de veille et des livrables ;</w:t>
      </w:r>
    </w:p>
    <w:p w14:paraId="1B040FCD" w14:textId="5931A469" w:rsidR="0099384B" w:rsidRDefault="0099384B" w:rsidP="0099384B">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177BBB">
        <w:rPr>
          <w:rFonts w:asciiTheme="majorBidi" w:eastAsia="Times New Roman" w:hAnsiTheme="majorBidi" w:cstheme="majorBidi"/>
          <w:color w:val="000000" w:themeColor="text1"/>
          <w:sz w:val="24"/>
          <w:szCs w:val="24"/>
          <w:lang w:eastAsia="fr-FR"/>
        </w:rPr>
        <w:t>Méthodologie générale de mise en place d'une veille</w:t>
      </w:r>
      <w:r w:rsidR="00F532E0">
        <w:rPr>
          <w:rFonts w:asciiTheme="majorBidi" w:eastAsia="Times New Roman" w:hAnsiTheme="majorBidi" w:cstheme="majorBidi"/>
          <w:color w:val="000000" w:themeColor="text1"/>
          <w:sz w:val="24"/>
          <w:szCs w:val="24"/>
          <w:lang w:eastAsia="fr-FR"/>
        </w:rPr>
        <w:t xml:space="preserve"> </w:t>
      </w:r>
      <w:r w:rsidR="00E376A7">
        <w:rPr>
          <w:rFonts w:asciiTheme="majorBidi" w:eastAsia="Times New Roman" w:hAnsiTheme="majorBidi" w:cstheme="majorBidi"/>
          <w:color w:val="000000" w:themeColor="text1"/>
          <w:sz w:val="24"/>
          <w:szCs w:val="24"/>
          <w:lang w:eastAsia="fr-FR"/>
        </w:rPr>
        <w:t>(</w:t>
      </w:r>
      <w:r w:rsidR="00E376A7" w:rsidRPr="00177BBB">
        <w:rPr>
          <w:rFonts w:asciiTheme="majorBidi" w:eastAsia="Times New Roman" w:hAnsiTheme="majorBidi" w:cstheme="majorBidi"/>
          <w:color w:val="000000" w:themeColor="text1"/>
          <w:sz w:val="24"/>
          <w:szCs w:val="24"/>
          <w:lang w:eastAsia="fr-FR"/>
        </w:rPr>
        <w:t>plan</w:t>
      </w:r>
      <w:r w:rsidRPr="00177BBB">
        <w:rPr>
          <w:rFonts w:asciiTheme="majorBidi" w:eastAsia="Times New Roman" w:hAnsiTheme="majorBidi" w:cstheme="majorBidi"/>
          <w:color w:val="000000" w:themeColor="text1"/>
          <w:sz w:val="24"/>
          <w:szCs w:val="24"/>
          <w:lang w:eastAsia="fr-FR"/>
        </w:rPr>
        <w:t xml:space="preserve"> de veille</w:t>
      </w:r>
      <w:r w:rsidR="00F532E0">
        <w:rPr>
          <w:rFonts w:asciiTheme="majorBidi" w:eastAsia="Times New Roman" w:hAnsiTheme="majorBidi" w:cstheme="majorBidi"/>
          <w:color w:val="000000" w:themeColor="text1"/>
          <w:sz w:val="24"/>
          <w:szCs w:val="24"/>
          <w:lang w:eastAsia="fr-FR"/>
        </w:rPr>
        <w:t>)</w:t>
      </w:r>
      <w:r>
        <w:rPr>
          <w:rFonts w:asciiTheme="majorBidi" w:eastAsia="Times New Roman" w:hAnsiTheme="majorBidi" w:cstheme="majorBidi"/>
          <w:color w:val="000000" w:themeColor="text1"/>
          <w:sz w:val="24"/>
          <w:szCs w:val="24"/>
          <w:lang w:eastAsia="fr-FR"/>
        </w:rPr>
        <w:t> ;</w:t>
      </w:r>
    </w:p>
    <w:p w14:paraId="1DD1E460" w14:textId="56B5E44C" w:rsidR="00F6528A" w:rsidRPr="0099384B" w:rsidRDefault="00F6528A" w:rsidP="0099384B">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99384B">
        <w:rPr>
          <w:rFonts w:asciiTheme="majorBidi" w:eastAsia="Times New Roman" w:hAnsiTheme="majorBidi" w:cstheme="majorBidi"/>
          <w:color w:val="000000" w:themeColor="text1"/>
          <w:sz w:val="24"/>
          <w:szCs w:val="24"/>
          <w:lang w:eastAsia="fr-FR"/>
        </w:rPr>
        <w:t>L’organisation de la veille, l’identification et la définition des sources ;</w:t>
      </w:r>
    </w:p>
    <w:p w14:paraId="4BD6C72A" w14:textId="59B46CBB" w:rsidR="00F6528A" w:rsidRPr="0099384B" w:rsidRDefault="00F6528A" w:rsidP="0099384B">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99384B">
        <w:rPr>
          <w:rFonts w:asciiTheme="majorBidi" w:eastAsia="Times New Roman" w:hAnsiTheme="majorBidi" w:cstheme="majorBidi"/>
          <w:color w:val="000000" w:themeColor="text1"/>
          <w:sz w:val="24"/>
          <w:szCs w:val="24"/>
          <w:lang w:eastAsia="fr-FR"/>
        </w:rPr>
        <w:t xml:space="preserve">Compréhension et acquisition du principe d’anticipation des besoins imminents </w:t>
      </w:r>
      <w:r w:rsidR="0065022A">
        <w:rPr>
          <w:rFonts w:asciiTheme="majorBidi" w:eastAsia="Times New Roman" w:hAnsiTheme="majorBidi" w:cstheme="majorBidi"/>
          <w:color w:val="000000" w:themeColor="text1"/>
          <w:sz w:val="24"/>
          <w:szCs w:val="24"/>
          <w:lang w:eastAsia="fr-FR"/>
        </w:rPr>
        <w:t>de la direction</w:t>
      </w:r>
      <w:r w:rsidRPr="0099384B">
        <w:rPr>
          <w:rFonts w:asciiTheme="majorBidi" w:eastAsia="Times New Roman" w:hAnsiTheme="majorBidi" w:cstheme="majorBidi"/>
          <w:color w:val="000000" w:themeColor="text1"/>
          <w:sz w:val="24"/>
          <w:szCs w:val="24"/>
          <w:lang w:eastAsia="fr-FR"/>
        </w:rPr>
        <w:t xml:space="preserve"> en innovation</w:t>
      </w:r>
      <w:r w:rsidR="00D95DFA">
        <w:rPr>
          <w:rFonts w:asciiTheme="majorBidi" w:eastAsia="Times New Roman" w:hAnsiTheme="majorBidi" w:cstheme="majorBidi"/>
          <w:color w:val="000000" w:themeColor="text1"/>
          <w:sz w:val="24"/>
          <w:szCs w:val="24"/>
          <w:lang w:eastAsia="fr-FR"/>
        </w:rPr>
        <w:t> ;</w:t>
      </w:r>
    </w:p>
    <w:p w14:paraId="00447DA1" w14:textId="77777777" w:rsidR="0065022A" w:rsidRDefault="0065022A" w:rsidP="0099384B">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177BBB">
        <w:rPr>
          <w:rFonts w:asciiTheme="majorBidi" w:eastAsia="Times New Roman" w:hAnsiTheme="majorBidi" w:cstheme="majorBidi"/>
          <w:color w:val="000000" w:themeColor="text1"/>
          <w:sz w:val="24"/>
          <w:szCs w:val="24"/>
          <w:lang w:eastAsia="fr-FR"/>
        </w:rPr>
        <w:t xml:space="preserve">Sources d'information stratégique et méthodologie de </w:t>
      </w:r>
      <w:r>
        <w:rPr>
          <w:rFonts w:asciiTheme="majorBidi" w:eastAsia="Times New Roman" w:hAnsiTheme="majorBidi" w:cstheme="majorBidi"/>
          <w:color w:val="000000" w:themeColor="text1"/>
          <w:sz w:val="24"/>
          <w:szCs w:val="24"/>
          <w:lang w:eastAsia="fr-FR"/>
        </w:rPr>
        <w:t>S</w:t>
      </w:r>
      <w:r w:rsidRPr="00177BBB">
        <w:rPr>
          <w:rFonts w:asciiTheme="majorBidi" w:eastAsia="Times New Roman" w:hAnsiTheme="majorBidi" w:cstheme="majorBidi"/>
          <w:color w:val="000000" w:themeColor="text1"/>
          <w:sz w:val="24"/>
          <w:szCs w:val="24"/>
          <w:lang w:eastAsia="fr-FR"/>
        </w:rPr>
        <w:t>ourcing</w:t>
      </w:r>
      <w:r>
        <w:rPr>
          <w:rFonts w:asciiTheme="majorBidi" w:eastAsia="Times New Roman" w:hAnsiTheme="majorBidi" w:cstheme="majorBidi"/>
          <w:color w:val="000000" w:themeColor="text1"/>
          <w:sz w:val="24"/>
          <w:szCs w:val="24"/>
          <w:lang w:eastAsia="fr-FR"/>
        </w:rPr>
        <w:t> ;</w:t>
      </w:r>
    </w:p>
    <w:p w14:paraId="37B8D1CD" w14:textId="77777777" w:rsidR="0065022A" w:rsidRDefault="0065022A" w:rsidP="0099384B">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177BBB">
        <w:rPr>
          <w:rFonts w:asciiTheme="majorBidi" w:eastAsia="Times New Roman" w:hAnsiTheme="majorBidi" w:cstheme="majorBidi"/>
          <w:color w:val="000000" w:themeColor="text1"/>
          <w:sz w:val="24"/>
          <w:szCs w:val="24"/>
          <w:lang w:eastAsia="fr-FR"/>
        </w:rPr>
        <w:t>Outils de recherche automatisée et services de veille professionnels</w:t>
      </w:r>
      <w:r>
        <w:rPr>
          <w:rFonts w:asciiTheme="majorBidi" w:eastAsia="Times New Roman" w:hAnsiTheme="majorBidi" w:cstheme="majorBidi"/>
          <w:color w:val="000000" w:themeColor="text1"/>
          <w:sz w:val="24"/>
          <w:szCs w:val="24"/>
          <w:lang w:eastAsia="fr-FR"/>
        </w:rPr>
        <w:t> ;</w:t>
      </w:r>
    </w:p>
    <w:p w14:paraId="50EFAFF0" w14:textId="688348A4" w:rsidR="00F6528A" w:rsidRPr="0099384B" w:rsidRDefault="0065022A" w:rsidP="0065022A">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177BBB">
        <w:rPr>
          <w:rFonts w:asciiTheme="majorBidi" w:eastAsia="Times New Roman" w:hAnsiTheme="majorBidi" w:cstheme="majorBidi"/>
          <w:color w:val="000000" w:themeColor="text1"/>
          <w:sz w:val="24"/>
          <w:szCs w:val="24"/>
          <w:lang w:eastAsia="fr-FR"/>
        </w:rPr>
        <w:t>Datamining, analyse et résultats de la veille</w:t>
      </w:r>
      <w:r>
        <w:rPr>
          <w:rFonts w:asciiTheme="majorBidi" w:eastAsia="Times New Roman" w:hAnsiTheme="majorBidi" w:cstheme="majorBidi"/>
          <w:color w:val="000000" w:themeColor="text1"/>
          <w:sz w:val="24"/>
          <w:szCs w:val="24"/>
          <w:lang w:eastAsia="fr-FR"/>
        </w:rPr>
        <w:t> ;</w:t>
      </w:r>
    </w:p>
    <w:p w14:paraId="60CA0ED3" w14:textId="3DC54B72" w:rsidR="0099384B" w:rsidRDefault="00F6528A" w:rsidP="0099384B">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99384B">
        <w:rPr>
          <w:rFonts w:asciiTheme="majorBidi" w:eastAsia="Times New Roman" w:hAnsiTheme="majorBidi" w:cstheme="majorBidi"/>
          <w:color w:val="000000" w:themeColor="text1"/>
          <w:sz w:val="24"/>
          <w:szCs w:val="24"/>
          <w:lang w:eastAsia="fr-FR"/>
        </w:rPr>
        <w:t>L’exploitation des résultats de veille</w:t>
      </w:r>
      <w:r w:rsidR="0065022A">
        <w:rPr>
          <w:rFonts w:asciiTheme="majorBidi" w:eastAsia="Times New Roman" w:hAnsiTheme="majorBidi" w:cstheme="majorBidi"/>
          <w:color w:val="000000" w:themeColor="text1"/>
          <w:sz w:val="24"/>
          <w:szCs w:val="24"/>
          <w:lang w:eastAsia="fr-FR"/>
        </w:rPr>
        <w:t> ;</w:t>
      </w:r>
    </w:p>
    <w:p w14:paraId="48607553" w14:textId="4FFBC094" w:rsidR="00D95DFA" w:rsidRDefault="00D95DFA" w:rsidP="0099384B">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sidRPr="00D95DFA">
        <w:rPr>
          <w:rFonts w:asciiTheme="majorBidi" w:eastAsia="Times New Roman" w:hAnsiTheme="majorBidi" w:cstheme="majorBidi"/>
          <w:color w:val="000000" w:themeColor="text1"/>
          <w:sz w:val="24"/>
          <w:szCs w:val="24"/>
          <w:lang w:eastAsia="fr-FR"/>
        </w:rPr>
        <w:t>Exercice</w:t>
      </w:r>
      <w:r w:rsidR="00237CB3">
        <w:rPr>
          <w:rFonts w:asciiTheme="majorBidi" w:eastAsia="Times New Roman" w:hAnsiTheme="majorBidi" w:cstheme="majorBidi"/>
          <w:color w:val="000000" w:themeColor="text1"/>
          <w:sz w:val="24"/>
          <w:szCs w:val="24"/>
          <w:lang w:eastAsia="fr-FR"/>
        </w:rPr>
        <w:t>s</w:t>
      </w:r>
      <w:r w:rsidRPr="00D95DFA">
        <w:rPr>
          <w:rFonts w:asciiTheme="majorBidi" w:eastAsia="Times New Roman" w:hAnsiTheme="majorBidi" w:cstheme="majorBidi"/>
          <w:color w:val="000000" w:themeColor="text1"/>
          <w:sz w:val="24"/>
          <w:szCs w:val="24"/>
          <w:lang w:eastAsia="fr-FR"/>
        </w:rPr>
        <w:t xml:space="preserve"> de capitalisation de formation ;</w:t>
      </w:r>
    </w:p>
    <w:p w14:paraId="2FC864D3" w14:textId="22851E76" w:rsidR="0099384B" w:rsidRPr="0065022A" w:rsidRDefault="0065022A" w:rsidP="0065022A">
      <w:pPr>
        <w:pStyle w:val="Paragraphedeliste"/>
        <w:numPr>
          <w:ilvl w:val="0"/>
          <w:numId w:val="5"/>
        </w:numPr>
        <w:shd w:val="clear" w:color="auto" w:fill="FFFFFF"/>
        <w:spacing w:line="240" w:lineRule="auto"/>
        <w:textAlignment w:val="baseline"/>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Etc.</w:t>
      </w:r>
    </w:p>
    <w:p w14:paraId="7A2C10EF" w14:textId="77777777" w:rsidR="00CF206D" w:rsidRPr="00AF5923" w:rsidRDefault="00CF206D" w:rsidP="00AF5923">
      <w:pPr>
        <w:pStyle w:val="Paragraphedeliste"/>
        <w:numPr>
          <w:ilvl w:val="0"/>
          <w:numId w:val="2"/>
        </w:numPr>
        <w:rPr>
          <w:rFonts w:asciiTheme="majorBidi" w:hAnsiTheme="majorBidi" w:cstheme="majorBidi"/>
          <w:b/>
          <w:bCs/>
          <w:color w:val="385623" w:themeColor="accent6" w:themeShade="80"/>
          <w:sz w:val="24"/>
          <w:szCs w:val="24"/>
        </w:rPr>
      </w:pPr>
      <w:r w:rsidRPr="00AF5923">
        <w:rPr>
          <w:rFonts w:asciiTheme="majorBidi" w:hAnsiTheme="majorBidi" w:cstheme="majorBidi"/>
          <w:b/>
          <w:bCs/>
          <w:color w:val="385623" w:themeColor="accent6" w:themeShade="80"/>
          <w:sz w:val="24"/>
          <w:szCs w:val="24"/>
        </w:rPr>
        <w:t xml:space="preserve">Livrables </w:t>
      </w:r>
    </w:p>
    <w:p w14:paraId="4FC46015" w14:textId="1CF299F1" w:rsidR="00CF206D" w:rsidRPr="0094720E" w:rsidRDefault="0065022A" w:rsidP="00CF206D">
      <w:pPr>
        <w:rPr>
          <w:rFonts w:asciiTheme="majorBidi" w:hAnsiTheme="majorBidi" w:cstheme="majorBidi"/>
        </w:rPr>
      </w:pPr>
      <w:r>
        <w:rPr>
          <w:rFonts w:asciiTheme="majorBidi" w:hAnsiTheme="majorBidi" w:cstheme="majorBidi"/>
        </w:rPr>
        <w:t>Le formateur</w:t>
      </w:r>
      <w:r w:rsidR="00CF206D" w:rsidRPr="0094720E">
        <w:rPr>
          <w:rFonts w:asciiTheme="majorBidi" w:hAnsiTheme="majorBidi" w:cstheme="majorBidi"/>
        </w:rPr>
        <w:t xml:space="preserve"> aura à réaliser les livrables ci-dessous : </w:t>
      </w:r>
    </w:p>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7"/>
        <w:gridCol w:w="4535"/>
      </w:tblGrid>
      <w:tr w:rsidR="00CF206D" w:rsidRPr="0094720E" w14:paraId="575D8372" w14:textId="77777777" w:rsidTr="0065022A">
        <w:trPr>
          <w:trHeight w:val="305"/>
        </w:trPr>
        <w:tc>
          <w:tcPr>
            <w:tcW w:w="4606" w:type="dxa"/>
            <w:vAlign w:val="center"/>
          </w:tcPr>
          <w:p w14:paraId="27A50325" w14:textId="72D790AE" w:rsidR="00CF206D" w:rsidRPr="0094720E" w:rsidRDefault="00CF206D" w:rsidP="0065022A">
            <w:pPr>
              <w:jc w:val="center"/>
              <w:rPr>
                <w:rFonts w:asciiTheme="majorBidi" w:hAnsiTheme="majorBidi" w:cstheme="majorBidi"/>
                <w:b/>
                <w:bCs/>
              </w:rPr>
            </w:pPr>
            <w:r w:rsidRPr="0094720E">
              <w:rPr>
                <w:rFonts w:asciiTheme="majorBidi" w:hAnsiTheme="majorBidi" w:cstheme="majorBidi"/>
                <w:b/>
                <w:bCs/>
              </w:rPr>
              <w:t>Livrable</w:t>
            </w:r>
            <w:r w:rsidR="00110877">
              <w:rPr>
                <w:rFonts w:asciiTheme="majorBidi" w:hAnsiTheme="majorBidi" w:cstheme="majorBidi"/>
                <w:b/>
                <w:bCs/>
              </w:rPr>
              <w:t>s</w:t>
            </w:r>
          </w:p>
        </w:tc>
        <w:tc>
          <w:tcPr>
            <w:tcW w:w="4606" w:type="dxa"/>
            <w:vAlign w:val="center"/>
          </w:tcPr>
          <w:p w14:paraId="007659BE" w14:textId="57EA2282" w:rsidR="00CF206D" w:rsidRPr="0094720E" w:rsidRDefault="00CF206D" w:rsidP="0065022A">
            <w:pPr>
              <w:jc w:val="center"/>
              <w:rPr>
                <w:rFonts w:asciiTheme="majorBidi" w:hAnsiTheme="majorBidi" w:cstheme="majorBidi"/>
                <w:b/>
                <w:bCs/>
              </w:rPr>
            </w:pPr>
            <w:r w:rsidRPr="0094720E">
              <w:rPr>
                <w:rFonts w:asciiTheme="majorBidi" w:hAnsiTheme="majorBidi" w:cstheme="majorBidi"/>
                <w:b/>
                <w:bCs/>
              </w:rPr>
              <w:t>Délais</w:t>
            </w:r>
          </w:p>
        </w:tc>
      </w:tr>
      <w:tr w:rsidR="0094720E" w:rsidRPr="0094720E" w14:paraId="2C24B496" w14:textId="77777777" w:rsidTr="0065022A">
        <w:trPr>
          <w:trHeight w:val="611"/>
        </w:trPr>
        <w:tc>
          <w:tcPr>
            <w:tcW w:w="4606" w:type="dxa"/>
            <w:vAlign w:val="center"/>
          </w:tcPr>
          <w:p w14:paraId="398899D0" w14:textId="54715070" w:rsidR="0094720E" w:rsidRPr="0094720E" w:rsidRDefault="0094720E" w:rsidP="0065022A">
            <w:pPr>
              <w:rPr>
                <w:rFonts w:asciiTheme="majorBidi" w:hAnsiTheme="majorBidi" w:cstheme="majorBidi"/>
              </w:rPr>
            </w:pPr>
            <w:r w:rsidRPr="0094720E">
              <w:rPr>
                <w:rFonts w:asciiTheme="majorBidi" w:hAnsiTheme="majorBidi" w:cstheme="majorBidi"/>
              </w:rPr>
              <w:sym w:font="Symbol" w:char="F0B7"/>
            </w:r>
            <w:r w:rsidRPr="0094720E">
              <w:rPr>
                <w:rFonts w:asciiTheme="majorBidi" w:hAnsiTheme="majorBidi" w:cstheme="majorBidi"/>
              </w:rPr>
              <w:t xml:space="preserve"> Planning de répartition des séances de formation </w:t>
            </w:r>
          </w:p>
        </w:tc>
        <w:tc>
          <w:tcPr>
            <w:tcW w:w="4606" w:type="dxa"/>
            <w:vMerge w:val="restart"/>
            <w:vAlign w:val="center"/>
          </w:tcPr>
          <w:p w14:paraId="488186FF" w14:textId="243D1DCB" w:rsidR="0094720E" w:rsidRPr="0094720E" w:rsidRDefault="0065022A" w:rsidP="0065022A">
            <w:pPr>
              <w:rPr>
                <w:rFonts w:asciiTheme="majorBidi" w:hAnsiTheme="majorBidi" w:cstheme="majorBidi"/>
              </w:rPr>
            </w:pPr>
            <w:r>
              <w:rPr>
                <w:rFonts w:asciiTheme="majorBidi" w:hAnsiTheme="majorBidi" w:cstheme="majorBidi"/>
              </w:rPr>
              <w:t>10 jours</w:t>
            </w:r>
            <w:r w:rsidR="0094720E" w:rsidRPr="0094720E">
              <w:rPr>
                <w:rFonts w:asciiTheme="majorBidi" w:hAnsiTheme="majorBidi" w:cstheme="majorBidi"/>
              </w:rPr>
              <w:t xml:space="preserve"> avant le lancement de la mission</w:t>
            </w:r>
          </w:p>
        </w:tc>
      </w:tr>
      <w:tr w:rsidR="0094720E" w:rsidRPr="0094720E" w14:paraId="6AE8E937" w14:textId="77777777" w:rsidTr="00110877">
        <w:trPr>
          <w:trHeight w:val="437"/>
        </w:trPr>
        <w:tc>
          <w:tcPr>
            <w:tcW w:w="4606" w:type="dxa"/>
            <w:vAlign w:val="center"/>
          </w:tcPr>
          <w:p w14:paraId="1730B111" w14:textId="32837886" w:rsidR="0094720E" w:rsidRPr="0094720E" w:rsidRDefault="0094720E" w:rsidP="0065022A">
            <w:pPr>
              <w:rPr>
                <w:rFonts w:asciiTheme="majorBidi" w:hAnsiTheme="majorBidi" w:cstheme="majorBidi"/>
              </w:rPr>
            </w:pPr>
            <w:r w:rsidRPr="0094720E">
              <w:rPr>
                <w:rFonts w:asciiTheme="majorBidi" w:hAnsiTheme="majorBidi" w:cstheme="majorBidi"/>
              </w:rPr>
              <w:sym w:font="Symbol" w:char="F0B7"/>
            </w:r>
            <w:r w:rsidRPr="0094720E">
              <w:rPr>
                <w:rFonts w:asciiTheme="majorBidi" w:hAnsiTheme="majorBidi" w:cstheme="majorBidi"/>
              </w:rPr>
              <w:t xml:space="preserve"> Programme détaillé de chaque module</w:t>
            </w:r>
          </w:p>
        </w:tc>
        <w:tc>
          <w:tcPr>
            <w:tcW w:w="4606" w:type="dxa"/>
            <w:vMerge/>
            <w:vAlign w:val="center"/>
          </w:tcPr>
          <w:p w14:paraId="42059318" w14:textId="77777777" w:rsidR="0094720E" w:rsidRPr="0094720E" w:rsidRDefault="0094720E" w:rsidP="0065022A">
            <w:pPr>
              <w:rPr>
                <w:rFonts w:asciiTheme="majorBidi" w:hAnsiTheme="majorBidi" w:cstheme="majorBidi"/>
              </w:rPr>
            </w:pPr>
          </w:p>
        </w:tc>
      </w:tr>
      <w:tr w:rsidR="0094720E" w:rsidRPr="0094720E" w14:paraId="0CDE8DA5" w14:textId="77777777" w:rsidTr="0065022A">
        <w:trPr>
          <w:trHeight w:val="611"/>
        </w:trPr>
        <w:tc>
          <w:tcPr>
            <w:tcW w:w="4606" w:type="dxa"/>
            <w:vAlign w:val="center"/>
          </w:tcPr>
          <w:p w14:paraId="0447D999" w14:textId="1315DC27" w:rsidR="0094720E" w:rsidRPr="0094720E" w:rsidRDefault="0094720E" w:rsidP="0065022A">
            <w:pPr>
              <w:rPr>
                <w:rFonts w:asciiTheme="majorBidi" w:hAnsiTheme="majorBidi" w:cstheme="majorBidi"/>
              </w:rPr>
            </w:pPr>
            <w:r w:rsidRPr="0094720E">
              <w:rPr>
                <w:rFonts w:asciiTheme="majorBidi" w:hAnsiTheme="majorBidi" w:cstheme="majorBidi"/>
              </w:rPr>
              <w:sym w:font="Symbol" w:char="F0B7"/>
            </w:r>
            <w:r w:rsidRPr="0094720E">
              <w:rPr>
                <w:rFonts w:asciiTheme="majorBidi" w:hAnsiTheme="majorBidi" w:cstheme="majorBidi"/>
              </w:rPr>
              <w:t xml:space="preserve"> Support de formation de chaque module (Contenu, cas pratiques, exercices …)</w:t>
            </w:r>
          </w:p>
        </w:tc>
        <w:tc>
          <w:tcPr>
            <w:tcW w:w="4606" w:type="dxa"/>
            <w:vMerge/>
            <w:vAlign w:val="center"/>
          </w:tcPr>
          <w:p w14:paraId="53736460" w14:textId="562B1293" w:rsidR="0094720E" w:rsidRPr="0094720E" w:rsidRDefault="0094720E" w:rsidP="0065022A">
            <w:pPr>
              <w:rPr>
                <w:rFonts w:asciiTheme="majorBidi" w:hAnsiTheme="majorBidi" w:cstheme="majorBidi"/>
              </w:rPr>
            </w:pPr>
          </w:p>
        </w:tc>
      </w:tr>
      <w:tr w:rsidR="0094720E" w:rsidRPr="0094720E" w14:paraId="4B312EDC" w14:textId="77777777" w:rsidTr="0065022A">
        <w:trPr>
          <w:trHeight w:val="611"/>
        </w:trPr>
        <w:tc>
          <w:tcPr>
            <w:tcW w:w="4606" w:type="dxa"/>
            <w:vAlign w:val="center"/>
          </w:tcPr>
          <w:p w14:paraId="50ECB374" w14:textId="5DB1F44C" w:rsidR="0094720E" w:rsidRPr="0094720E" w:rsidRDefault="0094720E" w:rsidP="0065022A">
            <w:pPr>
              <w:rPr>
                <w:rFonts w:asciiTheme="majorBidi" w:hAnsiTheme="majorBidi" w:cstheme="majorBidi"/>
              </w:rPr>
            </w:pPr>
            <w:r w:rsidRPr="0094720E">
              <w:rPr>
                <w:rFonts w:asciiTheme="majorBidi" w:hAnsiTheme="majorBidi" w:cstheme="majorBidi"/>
              </w:rPr>
              <w:sym w:font="Symbol" w:char="F0B7"/>
            </w:r>
            <w:r w:rsidRPr="0094720E">
              <w:rPr>
                <w:rFonts w:asciiTheme="majorBidi" w:hAnsiTheme="majorBidi" w:cstheme="majorBidi"/>
              </w:rPr>
              <w:t xml:space="preserve"> Réalisation des séances de formation</w:t>
            </w:r>
          </w:p>
        </w:tc>
        <w:tc>
          <w:tcPr>
            <w:tcW w:w="4606" w:type="dxa"/>
            <w:vAlign w:val="center"/>
          </w:tcPr>
          <w:p w14:paraId="23AD520B" w14:textId="4D747249" w:rsidR="0094720E" w:rsidRPr="0094720E" w:rsidRDefault="0094720E" w:rsidP="0065022A">
            <w:pPr>
              <w:rPr>
                <w:rFonts w:asciiTheme="majorBidi" w:hAnsiTheme="majorBidi" w:cstheme="majorBidi"/>
              </w:rPr>
            </w:pPr>
            <w:r w:rsidRPr="0094720E">
              <w:rPr>
                <w:rFonts w:asciiTheme="majorBidi" w:hAnsiTheme="majorBidi" w:cstheme="majorBidi"/>
              </w:rPr>
              <w:t>Suivant le planning et la répartition approuvés en commun accord</w:t>
            </w:r>
          </w:p>
        </w:tc>
      </w:tr>
      <w:tr w:rsidR="00CF206D" w:rsidRPr="0094720E" w14:paraId="0FE413CA" w14:textId="77777777" w:rsidTr="00110877">
        <w:trPr>
          <w:trHeight w:val="434"/>
        </w:trPr>
        <w:tc>
          <w:tcPr>
            <w:tcW w:w="4606" w:type="dxa"/>
            <w:vAlign w:val="center"/>
          </w:tcPr>
          <w:p w14:paraId="38DF96F9" w14:textId="1A27B5D4" w:rsidR="00CF206D" w:rsidRPr="0094720E" w:rsidRDefault="00CF206D" w:rsidP="0065022A">
            <w:pPr>
              <w:rPr>
                <w:rFonts w:asciiTheme="majorBidi" w:hAnsiTheme="majorBidi" w:cstheme="majorBidi"/>
              </w:rPr>
            </w:pPr>
            <w:r w:rsidRPr="0094720E">
              <w:rPr>
                <w:rFonts w:asciiTheme="majorBidi" w:hAnsiTheme="majorBidi" w:cstheme="majorBidi"/>
              </w:rPr>
              <w:sym w:font="Symbol" w:char="F0B7"/>
            </w:r>
            <w:r w:rsidRPr="0094720E">
              <w:rPr>
                <w:rFonts w:asciiTheme="majorBidi" w:hAnsiTheme="majorBidi" w:cstheme="majorBidi"/>
              </w:rPr>
              <w:t xml:space="preserve"> Bilan de fin de formation</w:t>
            </w:r>
          </w:p>
        </w:tc>
        <w:tc>
          <w:tcPr>
            <w:tcW w:w="4606" w:type="dxa"/>
            <w:vAlign w:val="center"/>
          </w:tcPr>
          <w:p w14:paraId="74AF9B41" w14:textId="47D020B4" w:rsidR="00CF206D" w:rsidRPr="0094720E" w:rsidRDefault="0094720E" w:rsidP="0065022A">
            <w:pPr>
              <w:rPr>
                <w:rFonts w:asciiTheme="majorBidi" w:hAnsiTheme="majorBidi" w:cstheme="majorBidi"/>
              </w:rPr>
            </w:pPr>
            <w:r w:rsidRPr="0094720E">
              <w:rPr>
                <w:rFonts w:asciiTheme="majorBidi" w:hAnsiTheme="majorBidi" w:cstheme="majorBidi"/>
              </w:rPr>
              <w:t>15 jours après la fin de la formation</w:t>
            </w:r>
          </w:p>
        </w:tc>
      </w:tr>
    </w:tbl>
    <w:p w14:paraId="5A45A120" w14:textId="67EE4B0A" w:rsidR="0094720E" w:rsidRDefault="0094720E" w:rsidP="00CF206D">
      <w:pPr>
        <w:rPr>
          <w:rFonts w:asciiTheme="majorBidi" w:hAnsiTheme="majorBidi" w:cstheme="majorBidi"/>
        </w:rPr>
      </w:pPr>
    </w:p>
    <w:p w14:paraId="377DFCC2" w14:textId="680BB8AE" w:rsidR="00111974" w:rsidRPr="00767518" w:rsidRDefault="0065022A" w:rsidP="00767518">
      <w:pPr>
        <w:jc w:val="both"/>
        <w:rPr>
          <w:rFonts w:asciiTheme="majorBidi" w:hAnsiTheme="majorBidi" w:cstheme="majorBidi"/>
          <w:sz w:val="24"/>
          <w:szCs w:val="24"/>
        </w:rPr>
      </w:pPr>
      <w:r w:rsidRPr="00767518">
        <w:rPr>
          <w:rFonts w:asciiTheme="majorBidi" w:hAnsiTheme="majorBidi" w:cstheme="majorBidi"/>
          <w:sz w:val="24"/>
          <w:szCs w:val="24"/>
        </w:rPr>
        <w:t>Tout livrable doit être remis sous format électronique modifiable (Word, Excel, …) et sous format papier.</w:t>
      </w:r>
    </w:p>
    <w:p w14:paraId="677D0653" w14:textId="3B511AB8" w:rsidR="00767518" w:rsidRPr="00767518" w:rsidRDefault="00767518" w:rsidP="00AF5923">
      <w:pPr>
        <w:pStyle w:val="Paragraphedeliste"/>
        <w:numPr>
          <w:ilvl w:val="0"/>
          <w:numId w:val="2"/>
        </w:numPr>
        <w:rPr>
          <w:rFonts w:asciiTheme="majorBidi" w:hAnsiTheme="majorBidi" w:cstheme="majorBidi"/>
          <w:b/>
          <w:bCs/>
          <w:color w:val="385623" w:themeColor="accent6" w:themeShade="80"/>
          <w:sz w:val="24"/>
          <w:szCs w:val="24"/>
        </w:rPr>
      </w:pPr>
      <w:r w:rsidRPr="00767518">
        <w:rPr>
          <w:rFonts w:asciiTheme="majorBidi" w:hAnsiTheme="majorBidi" w:cstheme="majorBidi"/>
          <w:b/>
          <w:bCs/>
          <w:color w:val="385623" w:themeColor="accent6" w:themeShade="80"/>
          <w:sz w:val="24"/>
          <w:szCs w:val="24"/>
        </w:rPr>
        <w:t xml:space="preserve">Qualifications et profil du consultant  </w:t>
      </w:r>
    </w:p>
    <w:p w14:paraId="7FCF935E" w14:textId="295E1A37" w:rsidR="00767518" w:rsidRPr="00767518" w:rsidRDefault="00767518" w:rsidP="00C95485">
      <w:pPr>
        <w:jc w:val="both"/>
        <w:rPr>
          <w:rFonts w:asciiTheme="majorBidi" w:hAnsiTheme="majorBidi" w:cstheme="majorBidi"/>
          <w:sz w:val="24"/>
          <w:szCs w:val="24"/>
        </w:rPr>
      </w:pPr>
      <w:r w:rsidRPr="00767518">
        <w:rPr>
          <w:rFonts w:asciiTheme="majorBidi" w:hAnsiTheme="majorBidi" w:cstheme="majorBidi"/>
          <w:sz w:val="24"/>
          <w:szCs w:val="24"/>
        </w:rPr>
        <w:lastRenderedPageBreak/>
        <w:t>Le Consultant retenu doit être spécialiste attestant d'une bonne expérience professionnelle dans le domaine de la veille stratégique.</w:t>
      </w:r>
    </w:p>
    <w:p w14:paraId="579C436E" w14:textId="1A208ACC" w:rsidR="00767518" w:rsidRPr="00767518" w:rsidRDefault="00767518" w:rsidP="00C95485">
      <w:pPr>
        <w:jc w:val="both"/>
        <w:rPr>
          <w:rFonts w:asciiTheme="majorBidi" w:hAnsiTheme="majorBidi" w:cstheme="majorBidi"/>
          <w:sz w:val="24"/>
          <w:szCs w:val="24"/>
        </w:rPr>
      </w:pPr>
      <w:r w:rsidRPr="00767518">
        <w:rPr>
          <w:rFonts w:asciiTheme="majorBidi" w:hAnsiTheme="majorBidi" w:cstheme="majorBidi"/>
          <w:sz w:val="24"/>
          <w:szCs w:val="24"/>
        </w:rPr>
        <w:t>Il devra répondre au profil suivant :</w:t>
      </w:r>
    </w:p>
    <w:p w14:paraId="29413970" w14:textId="77777777" w:rsidR="00C67027" w:rsidRDefault="00767518" w:rsidP="00C95485">
      <w:pPr>
        <w:pStyle w:val="Paragraphedeliste"/>
        <w:numPr>
          <w:ilvl w:val="0"/>
          <w:numId w:val="5"/>
        </w:numPr>
        <w:jc w:val="both"/>
        <w:rPr>
          <w:rFonts w:asciiTheme="majorBidi" w:eastAsia="Times New Roman" w:hAnsiTheme="majorBidi" w:cstheme="majorBidi"/>
          <w:color w:val="000000" w:themeColor="text1"/>
          <w:sz w:val="24"/>
          <w:szCs w:val="24"/>
          <w:lang w:eastAsia="fr-FR"/>
        </w:rPr>
      </w:pPr>
      <w:r w:rsidRPr="00C67027">
        <w:rPr>
          <w:rFonts w:asciiTheme="majorBidi" w:eastAsia="Times New Roman" w:hAnsiTheme="majorBidi" w:cstheme="majorBidi"/>
          <w:color w:val="000000" w:themeColor="text1"/>
          <w:sz w:val="24"/>
          <w:szCs w:val="24"/>
          <w:lang w:eastAsia="fr-FR"/>
        </w:rPr>
        <w:t>Une formation de niveau universitaire avancé (minimum bac + 5)</w:t>
      </w:r>
      <w:r w:rsidR="002243C5" w:rsidRPr="00C67027">
        <w:rPr>
          <w:rFonts w:asciiTheme="majorBidi" w:eastAsia="Times New Roman" w:hAnsiTheme="majorBidi" w:cstheme="majorBidi"/>
          <w:color w:val="000000" w:themeColor="text1"/>
          <w:sz w:val="24"/>
          <w:szCs w:val="24"/>
          <w:lang w:eastAsia="fr-FR"/>
        </w:rPr>
        <w:t xml:space="preserve"> </w:t>
      </w:r>
      <w:r w:rsidR="00454F27" w:rsidRPr="00C67027">
        <w:rPr>
          <w:rFonts w:asciiTheme="majorBidi" w:eastAsia="Times New Roman" w:hAnsiTheme="majorBidi" w:cstheme="majorBidi"/>
          <w:color w:val="000000" w:themeColor="text1"/>
          <w:sz w:val="24"/>
          <w:szCs w:val="24"/>
          <w:lang w:eastAsia="fr-FR"/>
        </w:rPr>
        <w:t xml:space="preserve">en commerce, gestion / </w:t>
      </w:r>
      <w:r w:rsidR="00C67027" w:rsidRPr="00C67027">
        <w:rPr>
          <w:rFonts w:asciiTheme="majorBidi" w:eastAsia="Times New Roman" w:hAnsiTheme="majorBidi" w:cstheme="majorBidi"/>
          <w:color w:val="000000" w:themeColor="text1"/>
          <w:sz w:val="24"/>
          <w:szCs w:val="24"/>
          <w:lang w:eastAsia="fr-FR"/>
        </w:rPr>
        <w:t>management des</w:t>
      </w:r>
      <w:r w:rsidR="00454F27" w:rsidRPr="00C67027">
        <w:rPr>
          <w:rFonts w:asciiTheme="majorBidi" w:eastAsia="Times New Roman" w:hAnsiTheme="majorBidi" w:cstheme="majorBidi"/>
          <w:color w:val="000000" w:themeColor="text1"/>
          <w:sz w:val="24"/>
          <w:szCs w:val="24"/>
          <w:lang w:eastAsia="fr-FR"/>
        </w:rPr>
        <w:t xml:space="preserve"> projets, </w:t>
      </w:r>
      <w:r w:rsidR="00C67027" w:rsidRPr="00C67027">
        <w:rPr>
          <w:rFonts w:asciiTheme="majorBidi" w:eastAsia="Times New Roman" w:hAnsiTheme="majorBidi" w:cstheme="majorBidi"/>
          <w:color w:val="000000" w:themeColor="text1"/>
          <w:sz w:val="24"/>
          <w:szCs w:val="24"/>
          <w:lang w:eastAsia="fr-FR"/>
        </w:rPr>
        <w:t>administration publique, économie ou diplôme d’ingénieur.</w:t>
      </w:r>
    </w:p>
    <w:p w14:paraId="3EC0EFBC" w14:textId="2DDA7C5C" w:rsidR="00975C44" w:rsidRPr="00C67027" w:rsidRDefault="00975C44" w:rsidP="00C95485">
      <w:pPr>
        <w:pStyle w:val="Paragraphedeliste"/>
        <w:numPr>
          <w:ilvl w:val="0"/>
          <w:numId w:val="5"/>
        </w:numPr>
        <w:jc w:val="both"/>
        <w:rPr>
          <w:rFonts w:asciiTheme="majorBidi" w:eastAsia="Times New Roman" w:hAnsiTheme="majorBidi" w:cstheme="majorBidi"/>
          <w:color w:val="000000" w:themeColor="text1"/>
          <w:sz w:val="24"/>
          <w:szCs w:val="24"/>
          <w:lang w:eastAsia="fr-FR"/>
        </w:rPr>
      </w:pPr>
      <w:r w:rsidRPr="00C67027">
        <w:rPr>
          <w:rFonts w:asciiTheme="majorBidi" w:eastAsia="Times New Roman" w:hAnsiTheme="majorBidi" w:cstheme="majorBidi"/>
          <w:color w:val="000000" w:themeColor="text1"/>
          <w:sz w:val="24"/>
          <w:szCs w:val="24"/>
          <w:lang w:eastAsia="fr-FR"/>
        </w:rPr>
        <w:t>Une expérience avérée dans les missions de formation</w:t>
      </w:r>
      <w:r w:rsidR="00454F27" w:rsidRPr="00C67027">
        <w:rPr>
          <w:rFonts w:asciiTheme="majorBidi" w:eastAsia="Times New Roman" w:hAnsiTheme="majorBidi" w:cstheme="majorBidi"/>
          <w:color w:val="000000" w:themeColor="text1"/>
          <w:sz w:val="24"/>
          <w:szCs w:val="24"/>
          <w:lang w:eastAsia="fr-FR"/>
        </w:rPr>
        <w:t xml:space="preserve"> </w:t>
      </w:r>
      <w:r w:rsidR="00C67027">
        <w:rPr>
          <w:rFonts w:asciiTheme="majorBidi" w:eastAsia="Times New Roman" w:hAnsiTheme="majorBidi" w:cstheme="majorBidi"/>
          <w:color w:val="000000" w:themeColor="text1"/>
          <w:sz w:val="24"/>
          <w:szCs w:val="24"/>
          <w:lang w:eastAsia="fr-FR"/>
        </w:rPr>
        <w:t>en institution et en entreprise dans le secteur de finance</w:t>
      </w:r>
      <w:r w:rsidR="00C67027" w:rsidRPr="00C67027">
        <w:rPr>
          <w:rFonts w:asciiTheme="majorBidi" w:eastAsia="Times New Roman" w:hAnsiTheme="majorBidi" w:cstheme="majorBidi"/>
          <w:color w:val="000000" w:themeColor="text1"/>
          <w:sz w:val="24"/>
          <w:szCs w:val="24"/>
          <w:lang w:eastAsia="fr-FR"/>
        </w:rPr>
        <w:t xml:space="preserve"> ;</w:t>
      </w:r>
    </w:p>
    <w:p w14:paraId="7F5638EC" w14:textId="230577A0" w:rsidR="00975C44" w:rsidRDefault="00975C44" w:rsidP="00C95485">
      <w:pPr>
        <w:pStyle w:val="Paragraphedeliste"/>
        <w:numPr>
          <w:ilvl w:val="0"/>
          <w:numId w:val="5"/>
        </w:numPr>
        <w:jc w:val="both"/>
        <w:rPr>
          <w:rFonts w:asciiTheme="majorBidi" w:eastAsia="Times New Roman" w:hAnsiTheme="majorBidi" w:cstheme="majorBidi"/>
          <w:color w:val="000000" w:themeColor="text1"/>
          <w:sz w:val="24"/>
          <w:szCs w:val="24"/>
          <w:lang w:eastAsia="fr-FR"/>
        </w:rPr>
      </w:pPr>
      <w:r w:rsidRPr="00975C44">
        <w:rPr>
          <w:rFonts w:asciiTheme="majorBidi" w:eastAsia="Times New Roman" w:hAnsiTheme="majorBidi" w:cstheme="majorBidi"/>
          <w:color w:val="000000" w:themeColor="text1"/>
          <w:sz w:val="24"/>
          <w:szCs w:val="24"/>
          <w:lang w:eastAsia="fr-FR"/>
        </w:rPr>
        <w:t>Une connaissance d</w:t>
      </w:r>
      <w:r>
        <w:rPr>
          <w:rFonts w:asciiTheme="majorBidi" w:eastAsia="Times New Roman" w:hAnsiTheme="majorBidi" w:cstheme="majorBidi"/>
          <w:color w:val="000000" w:themeColor="text1"/>
          <w:sz w:val="24"/>
          <w:szCs w:val="24"/>
          <w:lang w:eastAsia="fr-FR"/>
        </w:rPr>
        <w:t>e l’environnement des institutions de microfinance</w:t>
      </w:r>
      <w:r w:rsidR="00493ABF">
        <w:rPr>
          <w:rFonts w:asciiTheme="majorBidi" w:eastAsia="Times New Roman" w:hAnsiTheme="majorBidi" w:cstheme="majorBidi"/>
          <w:color w:val="000000" w:themeColor="text1"/>
          <w:sz w:val="24"/>
          <w:szCs w:val="24"/>
          <w:lang w:eastAsia="fr-FR"/>
        </w:rPr>
        <w:t xml:space="preserve">, </w:t>
      </w:r>
      <w:r w:rsidR="00C67027">
        <w:rPr>
          <w:rFonts w:asciiTheme="majorBidi" w:eastAsia="Times New Roman" w:hAnsiTheme="majorBidi" w:cstheme="majorBidi"/>
          <w:color w:val="000000" w:themeColor="text1"/>
          <w:sz w:val="24"/>
          <w:szCs w:val="24"/>
          <w:lang w:eastAsia="fr-FR"/>
        </w:rPr>
        <w:t>des chaines de valeur agricole</w:t>
      </w:r>
      <w:r w:rsidR="00493ABF">
        <w:rPr>
          <w:rFonts w:asciiTheme="majorBidi" w:eastAsia="Times New Roman" w:hAnsiTheme="majorBidi" w:cstheme="majorBidi"/>
          <w:color w:val="000000" w:themeColor="text1"/>
          <w:sz w:val="24"/>
          <w:szCs w:val="24"/>
          <w:lang w:eastAsia="fr-FR"/>
        </w:rPr>
        <w:t>s</w:t>
      </w:r>
      <w:r w:rsidR="00C67027">
        <w:rPr>
          <w:rFonts w:asciiTheme="majorBidi" w:eastAsia="Times New Roman" w:hAnsiTheme="majorBidi" w:cstheme="majorBidi"/>
          <w:color w:val="000000" w:themeColor="text1"/>
          <w:sz w:val="24"/>
          <w:szCs w:val="24"/>
          <w:lang w:eastAsia="fr-FR"/>
        </w:rPr>
        <w:t xml:space="preserve"> et des Clusters ;</w:t>
      </w:r>
    </w:p>
    <w:p w14:paraId="7BFCA9F5" w14:textId="792E1C90" w:rsidR="00820960" w:rsidRDefault="00975C44" w:rsidP="00C95485">
      <w:pPr>
        <w:pStyle w:val="Paragraphedeliste"/>
        <w:numPr>
          <w:ilvl w:val="0"/>
          <w:numId w:val="5"/>
        </w:numPr>
        <w:jc w:val="both"/>
        <w:rPr>
          <w:rFonts w:asciiTheme="majorBidi" w:eastAsia="Times New Roman" w:hAnsiTheme="majorBidi" w:cstheme="majorBidi"/>
          <w:color w:val="000000" w:themeColor="text1"/>
          <w:sz w:val="24"/>
          <w:szCs w:val="24"/>
          <w:lang w:eastAsia="fr-FR"/>
        </w:rPr>
      </w:pPr>
      <w:r w:rsidRPr="00975C44">
        <w:rPr>
          <w:rFonts w:asciiTheme="majorBidi" w:eastAsia="Times New Roman" w:hAnsiTheme="majorBidi" w:cstheme="majorBidi"/>
          <w:color w:val="000000" w:themeColor="text1"/>
          <w:sz w:val="24"/>
          <w:szCs w:val="24"/>
          <w:lang w:eastAsia="fr-FR"/>
        </w:rPr>
        <w:t>Une excellente maîtrise des langues française et arabe (parlées et écrites).</w:t>
      </w:r>
    </w:p>
    <w:p w14:paraId="790AA756" w14:textId="77777777" w:rsidR="00B77C85" w:rsidRPr="00237CB3" w:rsidRDefault="00B77C85" w:rsidP="00B77C85">
      <w:pPr>
        <w:pStyle w:val="Paragraphedeliste"/>
        <w:ind w:left="1440"/>
        <w:jc w:val="both"/>
        <w:rPr>
          <w:rFonts w:asciiTheme="majorBidi" w:eastAsia="Times New Roman" w:hAnsiTheme="majorBidi" w:cstheme="majorBidi"/>
          <w:color w:val="000000" w:themeColor="text1"/>
          <w:sz w:val="24"/>
          <w:szCs w:val="24"/>
          <w:lang w:eastAsia="fr-FR"/>
        </w:rPr>
      </w:pPr>
    </w:p>
    <w:p w14:paraId="452F5CC6" w14:textId="317AE4D5" w:rsidR="00975C44" w:rsidRPr="00975C44" w:rsidRDefault="00001DE8" w:rsidP="00AF28F8">
      <w:pPr>
        <w:pStyle w:val="Paragraphedeliste"/>
        <w:numPr>
          <w:ilvl w:val="0"/>
          <w:numId w:val="2"/>
        </w:numPr>
        <w:rPr>
          <w:rFonts w:asciiTheme="majorBidi" w:hAnsiTheme="majorBidi" w:cstheme="majorBidi"/>
          <w:b/>
          <w:bCs/>
          <w:color w:val="385623" w:themeColor="accent6" w:themeShade="80"/>
          <w:sz w:val="24"/>
          <w:szCs w:val="24"/>
        </w:rPr>
      </w:pPr>
      <w:r>
        <w:rPr>
          <w:rFonts w:asciiTheme="majorBidi" w:hAnsiTheme="majorBidi" w:cstheme="majorBidi"/>
          <w:b/>
          <w:bCs/>
          <w:color w:val="385623" w:themeColor="accent6" w:themeShade="80"/>
          <w:sz w:val="24"/>
          <w:szCs w:val="24"/>
        </w:rPr>
        <w:t>C</w:t>
      </w:r>
      <w:r w:rsidR="00975C44" w:rsidRPr="00975C44">
        <w:rPr>
          <w:rFonts w:asciiTheme="majorBidi" w:hAnsiTheme="majorBidi" w:cstheme="majorBidi"/>
          <w:b/>
          <w:bCs/>
          <w:color w:val="385623" w:themeColor="accent6" w:themeShade="80"/>
          <w:sz w:val="24"/>
          <w:szCs w:val="24"/>
        </w:rPr>
        <w:t xml:space="preserve">alendrier, </w:t>
      </w:r>
      <w:r w:rsidRPr="00975C44">
        <w:rPr>
          <w:rFonts w:asciiTheme="majorBidi" w:hAnsiTheme="majorBidi" w:cstheme="majorBidi"/>
          <w:b/>
          <w:bCs/>
          <w:color w:val="385623" w:themeColor="accent6" w:themeShade="80"/>
          <w:sz w:val="24"/>
          <w:szCs w:val="24"/>
        </w:rPr>
        <w:t>durée</w:t>
      </w:r>
      <w:r w:rsidR="00975C44" w:rsidRPr="00975C44">
        <w:rPr>
          <w:rFonts w:asciiTheme="majorBidi" w:hAnsiTheme="majorBidi" w:cstheme="majorBidi"/>
          <w:b/>
          <w:bCs/>
          <w:color w:val="385623" w:themeColor="accent6" w:themeShade="80"/>
          <w:sz w:val="24"/>
          <w:szCs w:val="24"/>
        </w:rPr>
        <w:t xml:space="preserve"> et lieu des missions </w:t>
      </w:r>
    </w:p>
    <w:p w14:paraId="79074BEF" w14:textId="12A22B97" w:rsidR="00975C44" w:rsidRPr="00D84808" w:rsidRDefault="00975C44" w:rsidP="00DF61E1">
      <w:pPr>
        <w:jc w:val="both"/>
        <w:rPr>
          <w:rFonts w:asciiTheme="majorBidi" w:hAnsiTheme="majorBidi" w:cstheme="majorBidi"/>
          <w:sz w:val="24"/>
          <w:szCs w:val="24"/>
        </w:rPr>
      </w:pPr>
      <w:r w:rsidRPr="00D84808">
        <w:rPr>
          <w:rFonts w:asciiTheme="majorBidi" w:hAnsiTheme="majorBidi" w:cstheme="majorBidi"/>
          <w:sz w:val="24"/>
          <w:szCs w:val="24"/>
        </w:rPr>
        <w:t>La durée globale</w:t>
      </w:r>
      <w:r w:rsidR="002C54B1">
        <w:rPr>
          <w:rFonts w:asciiTheme="majorBidi" w:hAnsiTheme="majorBidi" w:cstheme="majorBidi"/>
          <w:sz w:val="24"/>
          <w:szCs w:val="24"/>
        </w:rPr>
        <w:t xml:space="preserve"> maximale</w:t>
      </w:r>
      <w:r w:rsidRPr="00D84808">
        <w:rPr>
          <w:rFonts w:asciiTheme="majorBidi" w:hAnsiTheme="majorBidi" w:cstheme="majorBidi"/>
          <w:sz w:val="24"/>
          <w:szCs w:val="24"/>
        </w:rPr>
        <w:t xml:space="preserve"> de la formation est de </w:t>
      </w:r>
      <w:r w:rsidR="00D84808">
        <w:rPr>
          <w:rFonts w:asciiTheme="majorBidi" w:hAnsiTheme="majorBidi" w:cstheme="majorBidi"/>
          <w:sz w:val="24"/>
          <w:szCs w:val="24"/>
        </w:rPr>
        <w:t>10</w:t>
      </w:r>
      <w:r w:rsidRPr="00D84808">
        <w:rPr>
          <w:rFonts w:asciiTheme="majorBidi" w:hAnsiTheme="majorBidi" w:cstheme="majorBidi"/>
          <w:sz w:val="24"/>
          <w:szCs w:val="24"/>
        </w:rPr>
        <w:t xml:space="preserve"> jours. Elle se déroulera après la signature d</w:t>
      </w:r>
      <w:r w:rsidR="00D84808">
        <w:rPr>
          <w:rFonts w:asciiTheme="majorBidi" w:hAnsiTheme="majorBidi" w:cstheme="majorBidi"/>
          <w:sz w:val="24"/>
          <w:szCs w:val="24"/>
        </w:rPr>
        <w:t xml:space="preserve">u </w:t>
      </w:r>
      <w:r w:rsidRPr="00D84808">
        <w:rPr>
          <w:rFonts w:asciiTheme="majorBidi" w:hAnsiTheme="majorBidi" w:cstheme="majorBidi"/>
          <w:sz w:val="24"/>
          <w:szCs w:val="24"/>
        </w:rPr>
        <w:t>contrat. Le calendrier détaillé va être défini dans le contrat après négociation avec le consultant retenu. La négociation avec le consultant retenu s’effectuera en présence des membres</w:t>
      </w:r>
      <w:r w:rsidR="00AF28F8">
        <w:rPr>
          <w:rFonts w:asciiTheme="majorBidi" w:hAnsiTheme="majorBidi" w:cstheme="majorBidi"/>
          <w:sz w:val="24"/>
          <w:szCs w:val="24"/>
        </w:rPr>
        <w:t xml:space="preserve"> concerné de Zitouna Tamkeen.</w:t>
      </w:r>
      <w:r w:rsidR="00AB7DC8">
        <w:rPr>
          <w:rFonts w:asciiTheme="majorBidi" w:hAnsiTheme="majorBidi" w:cstheme="majorBidi"/>
          <w:sz w:val="24"/>
          <w:szCs w:val="24"/>
        </w:rPr>
        <w:t xml:space="preserve">  </w:t>
      </w:r>
    </w:p>
    <w:p w14:paraId="14EC3C21" w14:textId="52A97DA5" w:rsidR="00975C44" w:rsidRPr="00001DE8" w:rsidRDefault="00AF28F8" w:rsidP="00AF28F8">
      <w:pPr>
        <w:pStyle w:val="Paragraphedeliste"/>
        <w:numPr>
          <w:ilvl w:val="0"/>
          <w:numId w:val="2"/>
        </w:numPr>
        <w:rPr>
          <w:rFonts w:asciiTheme="majorBidi" w:hAnsiTheme="majorBidi" w:cstheme="majorBidi"/>
          <w:b/>
          <w:bCs/>
          <w:color w:val="385623" w:themeColor="accent6" w:themeShade="80"/>
          <w:sz w:val="24"/>
          <w:szCs w:val="24"/>
        </w:rPr>
      </w:pPr>
      <w:r>
        <w:rPr>
          <w:rFonts w:asciiTheme="majorBidi" w:hAnsiTheme="majorBidi" w:cstheme="majorBidi"/>
          <w:b/>
          <w:bCs/>
          <w:color w:val="385623" w:themeColor="accent6" w:themeShade="80"/>
          <w:sz w:val="24"/>
          <w:szCs w:val="24"/>
        </w:rPr>
        <w:t>M</w:t>
      </w:r>
      <w:r w:rsidR="00001DE8" w:rsidRPr="00001DE8">
        <w:rPr>
          <w:rFonts w:asciiTheme="majorBidi" w:hAnsiTheme="majorBidi" w:cstheme="majorBidi"/>
          <w:b/>
          <w:bCs/>
          <w:color w:val="385623" w:themeColor="accent6" w:themeShade="80"/>
          <w:sz w:val="24"/>
          <w:szCs w:val="24"/>
        </w:rPr>
        <w:t xml:space="preserve">éthodes pédagogiques  </w:t>
      </w:r>
    </w:p>
    <w:p w14:paraId="4BA880C9" w14:textId="726EF5CD" w:rsidR="00001DE8" w:rsidRPr="00001DE8" w:rsidRDefault="00975C44" w:rsidP="00DF61E1">
      <w:pPr>
        <w:jc w:val="both"/>
        <w:rPr>
          <w:rFonts w:asciiTheme="majorBidi" w:hAnsiTheme="majorBidi" w:cstheme="majorBidi"/>
          <w:b/>
          <w:bCs/>
          <w:color w:val="385623" w:themeColor="accent6" w:themeShade="80"/>
          <w:sz w:val="24"/>
          <w:szCs w:val="24"/>
        </w:rPr>
      </w:pPr>
      <w:r w:rsidRPr="00AF28F8">
        <w:rPr>
          <w:rFonts w:asciiTheme="majorBidi" w:hAnsiTheme="majorBidi" w:cstheme="majorBidi"/>
          <w:sz w:val="24"/>
          <w:szCs w:val="24"/>
        </w:rPr>
        <w:t xml:space="preserve">La formation se déroulera sous forme d'exposés théoriques illustrés par des exemples pratiques avec des séquences en </w:t>
      </w:r>
      <w:r w:rsidR="00001DE8" w:rsidRPr="00AF28F8">
        <w:rPr>
          <w:rFonts w:asciiTheme="majorBidi" w:hAnsiTheme="majorBidi" w:cstheme="majorBidi"/>
          <w:sz w:val="24"/>
          <w:szCs w:val="24"/>
        </w:rPr>
        <w:t>alternance :</w:t>
      </w:r>
      <w:r w:rsidRPr="00AF28F8">
        <w:rPr>
          <w:rFonts w:asciiTheme="majorBidi" w:hAnsiTheme="majorBidi" w:cstheme="majorBidi"/>
          <w:sz w:val="24"/>
          <w:szCs w:val="24"/>
        </w:rPr>
        <w:t xml:space="preserve"> diaporama, support papier et/ou numérique, classeur personnalisé, extraits de textes et </w:t>
      </w:r>
      <w:r w:rsidR="00001DE8" w:rsidRPr="00AF28F8">
        <w:rPr>
          <w:rFonts w:asciiTheme="majorBidi" w:hAnsiTheme="majorBidi" w:cstheme="majorBidi"/>
          <w:sz w:val="24"/>
          <w:szCs w:val="24"/>
        </w:rPr>
        <w:t>modèles, …</w:t>
      </w:r>
    </w:p>
    <w:p w14:paraId="343A62B7" w14:textId="4B45FA9B" w:rsidR="00001DE8" w:rsidRPr="00AF28F8" w:rsidRDefault="00AF28F8" w:rsidP="00AF28F8">
      <w:pPr>
        <w:pStyle w:val="Paragraphedeliste"/>
        <w:numPr>
          <w:ilvl w:val="0"/>
          <w:numId w:val="2"/>
        </w:numPr>
        <w:rPr>
          <w:rFonts w:asciiTheme="majorBidi" w:hAnsiTheme="majorBidi" w:cstheme="majorBidi"/>
          <w:b/>
          <w:bCs/>
          <w:color w:val="385623" w:themeColor="accent6" w:themeShade="80"/>
          <w:sz w:val="24"/>
          <w:szCs w:val="24"/>
        </w:rPr>
      </w:pPr>
      <w:r>
        <w:rPr>
          <w:rFonts w:asciiTheme="majorBidi" w:hAnsiTheme="majorBidi" w:cstheme="majorBidi"/>
          <w:b/>
          <w:bCs/>
          <w:color w:val="385623" w:themeColor="accent6" w:themeShade="80"/>
          <w:sz w:val="24"/>
          <w:szCs w:val="24"/>
        </w:rPr>
        <w:t>M</w:t>
      </w:r>
      <w:r w:rsidR="00001DE8" w:rsidRPr="00AF28F8">
        <w:rPr>
          <w:rFonts w:asciiTheme="majorBidi" w:hAnsiTheme="majorBidi" w:cstheme="majorBidi"/>
          <w:b/>
          <w:bCs/>
          <w:color w:val="385623" w:themeColor="accent6" w:themeShade="80"/>
          <w:sz w:val="24"/>
          <w:szCs w:val="24"/>
        </w:rPr>
        <w:t xml:space="preserve">oyens et ressources à mobiliser par le </w:t>
      </w:r>
      <w:r w:rsidRPr="00AF28F8">
        <w:rPr>
          <w:rFonts w:asciiTheme="majorBidi" w:hAnsiTheme="majorBidi" w:cstheme="majorBidi"/>
          <w:b/>
          <w:bCs/>
          <w:color w:val="385623" w:themeColor="accent6" w:themeShade="80"/>
          <w:sz w:val="24"/>
          <w:szCs w:val="24"/>
        </w:rPr>
        <w:t xml:space="preserve">consultant </w:t>
      </w:r>
    </w:p>
    <w:p w14:paraId="2971B591" w14:textId="761ABFDB" w:rsidR="00001DE8" w:rsidRDefault="00001DE8" w:rsidP="00AF28F8">
      <w:pPr>
        <w:jc w:val="both"/>
        <w:rPr>
          <w:rFonts w:asciiTheme="majorBidi" w:hAnsiTheme="majorBidi" w:cstheme="majorBidi"/>
          <w:sz w:val="24"/>
          <w:szCs w:val="24"/>
        </w:rPr>
      </w:pPr>
      <w:r>
        <w:t xml:space="preserve"> </w:t>
      </w:r>
      <w:r w:rsidRPr="00AF28F8">
        <w:rPr>
          <w:rFonts w:asciiTheme="majorBidi" w:hAnsiTheme="majorBidi" w:cstheme="majorBidi"/>
          <w:sz w:val="24"/>
          <w:szCs w:val="24"/>
        </w:rPr>
        <w:t>Le consultant prend à sa charge son transport, son hébergement et tous les frais engendrés lors de son séjour. Il est tenu de mobiliser par ses soins les moyens logistiques primordiaux pour sa prestation.</w:t>
      </w:r>
      <w:r w:rsidR="00820960">
        <w:rPr>
          <w:rFonts w:asciiTheme="majorBidi" w:hAnsiTheme="majorBidi" w:cstheme="majorBidi"/>
          <w:sz w:val="24"/>
          <w:szCs w:val="24"/>
        </w:rPr>
        <w:t xml:space="preserve"> </w:t>
      </w:r>
    </w:p>
    <w:p w14:paraId="57A35015" w14:textId="77777777" w:rsidR="00B77C85" w:rsidRPr="00B77C85" w:rsidRDefault="00B77C85" w:rsidP="00B77C85">
      <w:pPr>
        <w:pStyle w:val="Paragraphedeliste"/>
        <w:numPr>
          <w:ilvl w:val="0"/>
          <w:numId w:val="2"/>
        </w:numPr>
        <w:rPr>
          <w:rFonts w:asciiTheme="majorBidi" w:hAnsiTheme="majorBidi" w:cstheme="majorBidi"/>
          <w:b/>
          <w:bCs/>
          <w:color w:val="385623" w:themeColor="accent6" w:themeShade="80"/>
          <w:sz w:val="24"/>
          <w:szCs w:val="24"/>
        </w:rPr>
      </w:pPr>
      <w:r w:rsidRPr="00B77C85">
        <w:rPr>
          <w:rFonts w:asciiTheme="majorBidi" w:hAnsiTheme="majorBidi" w:cstheme="majorBidi"/>
          <w:b/>
          <w:bCs/>
          <w:color w:val="385623" w:themeColor="accent6" w:themeShade="80"/>
          <w:sz w:val="24"/>
          <w:szCs w:val="24"/>
        </w:rPr>
        <w:t xml:space="preserve">Candidatures </w:t>
      </w:r>
    </w:p>
    <w:p w14:paraId="2F44129E" w14:textId="77777777" w:rsidR="00B77C85" w:rsidRPr="00DF61E1" w:rsidRDefault="00B77C85" w:rsidP="00B77C85">
      <w:pPr>
        <w:tabs>
          <w:tab w:val="left" w:pos="3480"/>
        </w:tabs>
        <w:spacing w:after="0"/>
        <w:jc w:val="both"/>
        <w:rPr>
          <w:rFonts w:asciiTheme="majorBidi" w:hAnsiTheme="majorBidi" w:cstheme="majorBidi"/>
          <w:sz w:val="24"/>
          <w:szCs w:val="24"/>
        </w:rPr>
      </w:pPr>
      <w:r w:rsidRPr="00DF61E1">
        <w:rPr>
          <w:rFonts w:asciiTheme="majorBidi" w:hAnsiTheme="majorBidi" w:cstheme="majorBidi"/>
          <w:sz w:val="24"/>
          <w:szCs w:val="24"/>
        </w:rPr>
        <w:t xml:space="preserve">Les dossiers devront être constitués des éléments suivants : </w:t>
      </w:r>
    </w:p>
    <w:p w14:paraId="618AFAD5" w14:textId="77777777" w:rsidR="00B77C85" w:rsidRPr="00DF61E1" w:rsidRDefault="00B77C85" w:rsidP="00B77C85">
      <w:pPr>
        <w:numPr>
          <w:ilvl w:val="0"/>
          <w:numId w:val="9"/>
        </w:numPr>
        <w:tabs>
          <w:tab w:val="left" w:pos="3480"/>
        </w:tabs>
        <w:spacing w:after="0"/>
        <w:contextualSpacing/>
        <w:jc w:val="both"/>
        <w:rPr>
          <w:rFonts w:asciiTheme="majorBidi" w:hAnsiTheme="majorBidi" w:cstheme="majorBidi"/>
          <w:sz w:val="24"/>
          <w:szCs w:val="24"/>
        </w:rPr>
      </w:pPr>
      <w:r w:rsidRPr="00DF61E1">
        <w:rPr>
          <w:rFonts w:asciiTheme="majorBidi" w:hAnsiTheme="majorBidi" w:cstheme="majorBidi"/>
          <w:sz w:val="24"/>
          <w:szCs w:val="24"/>
        </w:rPr>
        <w:t>Une demande de candidature au nom du directeur générale de ZTM ;</w:t>
      </w:r>
    </w:p>
    <w:p w14:paraId="2BC5A981" w14:textId="77777777" w:rsidR="00B77C85" w:rsidRPr="00DF61E1" w:rsidRDefault="00B77C85" w:rsidP="00B77C85">
      <w:pPr>
        <w:numPr>
          <w:ilvl w:val="0"/>
          <w:numId w:val="9"/>
        </w:numPr>
        <w:tabs>
          <w:tab w:val="left" w:pos="3480"/>
        </w:tabs>
        <w:contextualSpacing/>
        <w:jc w:val="both"/>
        <w:rPr>
          <w:rFonts w:asciiTheme="majorBidi" w:hAnsiTheme="majorBidi" w:cstheme="majorBidi"/>
          <w:sz w:val="24"/>
          <w:szCs w:val="24"/>
        </w:rPr>
      </w:pPr>
      <w:r w:rsidRPr="00DF61E1">
        <w:rPr>
          <w:rFonts w:asciiTheme="majorBidi" w:hAnsiTheme="majorBidi" w:cstheme="majorBidi"/>
          <w:sz w:val="24"/>
          <w:szCs w:val="24"/>
        </w:rPr>
        <w:t>Une lettre de motivation présentant le candidat, les motifs de sa candidature, son profil ;</w:t>
      </w:r>
    </w:p>
    <w:p w14:paraId="59047175" w14:textId="77777777" w:rsidR="00B77C85" w:rsidRPr="00DF61E1" w:rsidRDefault="00B77C85" w:rsidP="00B77C85">
      <w:pPr>
        <w:numPr>
          <w:ilvl w:val="0"/>
          <w:numId w:val="9"/>
        </w:numPr>
        <w:tabs>
          <w:tab w:val="left" w:pos="3480"/>
        </w:tabs>
        <w:contextualSpacing/>
        <w:jc w:val="both"/>
        <w:rPr>
          <w:rFonts w:asciiTheme="majorBidi" w:hAnsiTheme="majorBidi" w:cstheme="majorBidi"/>
          <w:sz w:val="24"/>
          <w:szCs w:val="24"/>
        </w:rPr>
      </w:pPr>
      <w:r w:rsidRPr="00DF61E1">
        <w:rPr>
          <w:rFonts w:asciiTheme="majorBidi" w:hAnsiTheme="majorBidi" w:cstheme="majorBidi"/>
          <w:sz w:val="24"/>
          <w:szCs w:val="24"/>
        </w:rPr>
        <w:t xml:space="preserve">La compréhension des </w:t>
      </w:r>
      <w:proofErr w:type="spellStart"/>
      <w:r w:rsidRPr="00DF61E1">
        <w:rPr>
          <w:rFonts w:asciiTheme="majorBidi" w:hAnsiTheme="majorBidi" w:cstheme="majorBidi"/>
          <w:sz w:val="24"/>
          <w:szCs w:val="24"/>
        </w:rPr>
        <w:t>TdR</w:t>
      </w:r>
      <w:proofErr w:type="spellEnd"/>
      <w:r w:rsidRPr="00DF61E1">
        <w:rPr>
          <w:rFonts w:asciiTheme="majorBidi" w:hAnsiTheme="majorBidi" w:cstheme="majorBidi"/>
          <w:sz w:val="24"/>
          <w:szCs w:val="24"/>
        </w:rPr>
        <w:t xml:space="preserve"> par le consultant (1-2 pages) ;</w:t>
      </w:r>
    </w:p>
    <w:p w14:paraId="1A818D2B" w14:textId="22C50971" w:rsidR="00B77C85" w:rsidRPr="00DF61E1" w:rsidRDefault="00B77C85" w:rsidP="00B77C85">
      <w:pPr>
        <w:numPr>
          <w:ilvl w:val="0"/>
          <w:numId w:val="9"/>
        </w:numPr>
        <w:tabs>
          <w:tab w:val="left" w:pos="3480"/>
        </w:tabs>
        <w:contextualSpacing/>
        <w:jc w:val="both"/>
        <w:rPr>
          <w:rFonts w:asciiTheme="majorBidi" w:hAnsiTheme="majorBidi" w:cstheme="majorBidi"/>
          <w:sz w:val="24"/>
          <w:szCs w:val="24"/>
        </w:rPr>
      </w:pPr>
      <w:r w:rsidRPr="00DF61E1">
        <w:rPr>
          <w:rFonts w:asciiTheme="majorBidi" w:hAnsiTheme="majorBidi" w:cstheme="majorBidi"/>
          <w:sz w:val="24"/>
          <w:szCs w:val="24"/>
        </w:rPr>
        <w:t xml:space="preserve">La méthodologie proposée  </w:t>
      </w:r>
    </w:p>
    <w:p w14:paraId="7711612A" w14:textId="523C85FB" w:rsidR="00B77C85" w:rsidRPr="00DF61E1" w:rsidRDefault="00B77C85" w:rsidP="00B77C85">
      <w:pPr>
        <w:numPr>
          <w:ilvl w:val="0"/>
          <w:numId w:val="9"/>
        </w:numPr>
        <w:tabs>
          <w:tab w:val="left" w:pos="3480"/>
        </w:tabs>
        <w:contextualSpacing/>
        <w:jc w:val="both"/>
        <w:rPr>
          <w:rFonts w:asciiTheme="majorBidi" w:hAnsiTheme="majorBidi" w:cstheme="majorBidi"/>
          <w:sz w:val="24"/>
          <w:szCs w:val="24"/>
        </w:rPr>
      </w:pPr>
      <w:r w:rsidRPr="00DF61E1">
        <w:rPr>
          <w:rFonts w:asciiTheme="majorBidi" w:hAnsiTheme="majorBidi" w:cstheme="majorBidi"/>
          <w:sz w:val="24"/>
          <w:szCs w:val="24"/>
        </w:rPr>
        <w:t xml:space="preserve">Le chronogramme détaillé de la mission. </w:t>
      </w:r>
    </w:p>
    <w:p w14:paraId="70C99173" w14:textId="77777777" w:rsidR="00B77C85" w:rsidRPr="00DF61E1" w:rsidRDefault="00B77C85" w:rsidP="00B77C85">
      <w:pPr>
        <w:numPr>
          <w:ilvl w:val="0"/>
          <w:numId w:val="9"/>
        </w:numPr>
        <w:tabs>
          <w:tab w:val="left" w:pos="3480"/>
        </w:tabs>
        <w:contextualSpacing/>
        <w:jc w:val="both"/>
        <w:rPr>
          <w:rFonts w:asciiTheme="majorBidi" w:hAnsiTheme="majorBidi" w:cstheme="majorBidi"/>
          <w:sz w:val="24"/>
          <w:szCs w:val="24"/>
        </w:rPr>
      </w:pPr>
      <w:r w:rsidRPr="00DF61E1">
        <w:rPr>
          <w:rFonts w:asciiTheme="majorBidi" w:hAnsiTheme="majorBidi" w:cstheme="majorBidi"/>
          <w:sz w:val="24"/>
          <w:szCs w:val="24"/>
        </w:rPr>
        <w:t xml:space="preserve">Le CV du consultant(e) ; </w:t>
      </w:r>
    </w:p>
    <w:p w14:paraId="7FDDD917" w14:textId="77777777" w:rsidR="00B77C85" w:rsidRPr="00DF61E1" w:rsidRDefault="00B77C85" w:rsidP="00B77C85">
      <w:pPr>
        <w:numPr>
          <w:ilvl w:val="0"/>
          <w:numId w:val="9"/>
        </w:numPr>
        <w:tabs>
          <w:tab w:val="left" w:pos="3480"/>
        </w:tabs>
        <w:contextualSpacing/>
        <w:jc w:val="both"/>
        <w:rPr>
          <w:rFonts w:asciiTheme="majorBidi" w:hAnsiTheme="majorBidi" w:cstheme="majorBidi"/>
          <w:sz w:val="24"/>
          <w:szCs w:val="24"/>
        </w:rPr>
      </w:pPr>
      <w:r w:rsidRPr="00DF61E1">
        <w:rPr>
          <w:rFonts w:asciiTheme="majorBidi" w:hAnsiTheme="majorBidi" w:cstheme="majorBidi"/>
          <w:sz w:val="24"/>
          <w:szCs w:val="24"/>
        </w:rPr>
        <w:t>Le budget détaillé ;</w:t>
      </w:r>
    </w:p>
    <w:p w14:paraId="7CDE5258" w14:textId="77777777" w:rsidR="00B77C85" w:rsidRPr="00DF61E1" w:rsidRDefault="00B77C85" w:rsidP="00B77C85">
      <w:pPr>
        <w:numPr>
          <w:ilvl w:val="0"/>
          <w:numId w:val="9"/>
        </w:numPr>
        <w:tabs>
          <w:tab w:val="left" w:pos="3480"/>
        </w:tabs>
        <w:contextualSpacing/>
        <w:jc w:val="both"/>
        <w:rPr>
          <w:rFonts w:asciiTheme="majorBidi" w:hAnsiTheme="majorBidi" w:cstheme="majorBidi"/>
          <w:sz w:val="24"/>
          <w:szCs w:val="24"/>
        </w:rPr>
      </w:pPr>
      <w:r w:rsidRPr="00DF61E1">
        <w:rPr>
          <w:rFonts w:asciiTheme="majorBidi" w:hAnsiTheme="majorBidi" w:cstheme="majorBidi"/>
          <w:sz w:val="24"/>
          <w:szCs w:val="24"/>
        </w:rPr>
        <w:t>Liste des références ;</w:t>
      </w:r>
    </w:p>
    <w:p w14:paraId="7809F812" w14:textId="4480EDB2" w:rsidR="00B77C85" w:rsidRPr="00DF61E1" w:rsidRDefault="00B77C85" w:rsidP="00B77C85">
      <w:pPr>
        <w:tabs>
          <w:tab w:val="left" w:pos="3480"/>
        </w:tabs>
        <w:jc w:val="both"/>
        <w:rPr>
          <w:rFonts w:asciiTheme="majorBidi" w:hAnsiTheme="majorBidi" w:cstheme="majorBidi"/>
          <w:sz w:val="24"/>
          <w:szCs w:val="24"/>
        </w:rPr>
      </w:pPr>
      <w:r w:rsidRPr="00DF61E1">
        <w:rPr>
          <w:rFonts w:asciiTheme="majorBidi" w:hAnsiTheme="majorBidi" w:cstheme="majorBidi"/>
          <w:sz w:val="24"/>
          <w:szCs w:val="24"/>
        </w:rPr>
        <w:t xml:space="preserve">Les dossiers de candidature devront être soumis au plus tard le </w:t>
      </w:r>
      <w:r w:rsidRPr="00DF61E1">
        <w:rPr>
          <w:rFonts w:asciiTheme="majorBidi" w:hAnsiTheme="majorBidi" w:cstheme="majorBidi"/>
          <w:b/>
          <w:bCs/>
          <w:sz w:val="24"/>
          <w:szCs w:val="24"/>
        </w:rPr>
        <w:t>30/08/2022</w:t>
      </w:r>
      <w:r w:rsidRPr="00DF61E1">
        <w:rPr>
          <w:rFonts w:asciiTheme="majorBidi" w:hAnsiTheme="majorBidi" w:cstheme="majorBidi"/>
          <w:color w:val="1F4E79" w:themeColor="accent5" w:themeShade="80"/>
          <w:sz w:val="24"/>
          <w:szCs w:val="24"/>
        </w:rPr>
        <w:t xml:space="preserve"> </w:t>
      </w:r>
      <w:r w:rsidR="00DF61E1">
        <w:rPr>
          <w:rFonts w:asciiTheme="majorBidi" w:hAnsiTheme="majorBidi" w:cstheme="majorBidi"/>
          <w:sz w:val="24"/>
          <w:szCs w:val="24"/>
        </w:rPr>
        <w:t>à l’adresse</w:t>
      </w:r>
      <w:r w:rsidRPr="00DF61E1">
        <w:rPr>
          <w:rFonts w:asciiTheme="majorBidi" w:hAnsiTheme="majorBidi" w:cstheme="majorBidi"/>
          <w:sz w:val="24"/>
          <w:szCs w:val="24"/>
        </w:rPr>
        <w:t xml:space="preserve"> </w:t>
      </w:r>
      <w:proofErr w:type="gramStart"/>
      <w:r w:rsidRPr="00DF61E1">
        <w:rPr>
          <w:rFonts w:asciiTheme="majorBidi" w:hAnsiTheme="majorBidi" w:cstheme="majorBidi"/>
          <w:sz w:val="24"/>
          <w:szCs w:val="24"/>
        </w:rPr>
        <w:t>mail</w:t>
      </w:r>
      <w:proofErr w:type="gramEnd"/>
      <w:r w:rsidRPr="00DF61E1">
        <w:rPr>
          <w:rFonts w:asciiTheme="majorBidi" w:hAnsiTheme="majorBidi" w:cstheme="majorBidi"/>
          <w:sz w:val="24"/>
          <w:szCs w:val="24"/>
        </w:rPr>
        <w:t xml:space="preserve"> </w:t>
      </w:r>
      <w:r w:rsidR="00DF61E1" w:rsidRPr="00DF61E1">
        <w:rPr>
          <w:rFonts w:asciiTheme="majorBidi" w:hAnsiTheme="majorBidi" w:cstheme="majorBidi"/>
          <w:sz w:val="24"/>
          <w:szCs w:val="24"/>
        </w:rPr>
        <w:t>suivant :</w:t>
      </w:r>
      <w:r w:rsidRPr="00DF61E1">
        <w:rPr>
          <w:rFonts w:asciiTheme="majorBidi" w:hAnsiTheme="majorBidi" w:cstheme="majorBidi"/>
          <w:sz w:val="24"/>
          <w:szCs w:val="24"/>
        </w:rPr>
        <w:t xml:space="preserve"> </w:t>
      </w:r>
      <w:hyperlink r:id="rId10" w:history="1">
        <w:r w:rsidRPr="00DF61E1">
          <w:rPr>
            <w:rStyle w:val="Lienhypertexte"/>
            <w:rFonts w:asciiTheme="majorBidi" w:hAnsiTheme="majorBidi" w:cstheme="majorBidi"/>
            <w:sz w:val="24"/>
            <w:szCs w:val="24"/>
          </w:rPr>
          <w:t>direction.generale@zitounatamkeen.com</w:t>
        </w:r>
      </w:hyperlink>
    </w:p>
    <w:p w14:paraId="317EBF5A" w14:textId="1C2D6194" w:rsidR="00B77C85" w:rsidRPr="00DF61E1" w:rsidRDefault="00B77C85" w:rsidP="00B77C85">
      <w:pPr>
        <w:tabs>
          <w:tab w:val="left" w:pos="3480"/>
        </w:tabs>
        <w:jc w:val="both"/>
        <w:rPr>
          <w:rFonts w:asciiTheme="majorBidi" w:hAnsiTheme="majorBidi" w:cstheme="majorBidi"/>
          <w:b/>
          <w:bCs/>
          <w:sz w:val="24"/>
          <w:szCs w:val="24"/>
        </w:rPr>
      </w:pPr>
      <w:r w:rsidRPr="00DF61E1">
        <w:rPr>
          <w:rFonts w:asciiTheme="majorBidi" w:hAnsiTheme="majorBidi" w:cstheme="majorBidi"/>
          <w:sz w:val="24"/>
          <w:szCs w:val="24"/>
        </w:rPr>
        <w:t xml:space="preserve">Les courriels de candidatures doivent avoir pour objet </w:t>
      </w:r>
      <w:r w:rsidRPr="00DF61E1">
        <w:rPr>
          <w:rFonts w:asciiTheme="majorBidi" w:hAnsiTheme="majorBidi" w:cstheme="majorBidi"/>
          <w:b/>
          <w:bCs/>
          <w:sz w:val="24"/>
          <w:szCs w:val="24"/>
        </w:rPr>
        <w:t xml:space="preserve">: « </w:t>
      </w:r>
      <w:r w:rsidRPr="00DF61E1">
        <w:rPr>
          <w:rFonts w:asciiTheme="majorBidi" w:hAnsiTheme="majorBidi" w:cstheme="majorBidi"/>
          <w:b/>
          <w:bCs/>
          <w:sz w:val="24"/>
          <w:szCs w:val="24"/>
        </w:rPr>
        <w:t xml:space="preserve">Formation </w:t>
      </w:r>
      <w:r w:rsidRPr="00DF61E1">
        <w:rPr>
          <w:rFonts w:asciiTheme="majorBidi" w:hAnsiTheme="majorBidi" w:cstheme="majorBidi"/>
          <w:b/>
          <w:bCs/>
          <w:sz w:val="24"/>
          <w:szCs w:val="24"/>
        </w:rPr>
        <w:t xml:space="preserve">veille </w:t>
      </w:r>
      <w:r w:rsidRPr="00DF61E1">
        <w:rPr>
          <w:rFonts w:asciiTheme="majorBidi" w:hAnsiTheme="majorBidi" w:cstheme="majorBidi"/>
          <w:b/>
          <w:bCs/>
          <w:sz w:val="24"/>
          <w:szCs w:val="24"/>
        </w:rPr>
        <w:t>stratégique</w:t>
      </w:r>
      <w:r w:rsidRPr="00DF61E1">
        <w:rPr>
          <w:rFonts w:asciiTheme="majorBidi" w:hAnsiTheme="majorBidi" w:cstheme="majorBidi"/>
          <w:sz w:val="24"/>
          <w:szCs w:val="24"/>
        </w:rPr>
        <w:t xml:space="preserve"> »</w:t>
      </w:r>
      <w:r w:rsidRPr="00DF61E1">
        <w:rPr>
          <w:rFonts w:asciiTheme="majorBidi" w:hAnsiTheme="majorBidi" w:cstheme="majorBidi"/>
          <w:sz w:val="24"/>
          <w:szCs w:val="24"/>
        </w:rPr>
        <w:t>.</w:t>
      </w:r>
    </w:p>
    <w:p w14:paraId="75227DC2" w14:textId="43BE1558" w:rsidR="00E94CB8" w:rsidRPr="00AF28F8" w:rsidRDefault="00B77C85" w:rsidP="00DF61E1">
      <w:pPr>
        <w:tabs>
          <w:tab w:val="left" w:pos="3480"/>
        </w:tabs>
        <w:jc w:val="both"/>
        <w:rPr>
          <w:rFonts w:asciiTheme="majorBidi" w:hAnsiTheme="majorBidi" w:cstheme="majorBidi"/>
          <w:sz w:val="24"/>
          <w:szCs w:val="24"/>
        </w:rPr>
      </w:pPr>
      <w:r w:rsidRPr="00DF61E1">
        <w:rPr>
          <w:rFonts w:asciiTheme="majorBidi" w:hAnsiTheme="majorBidi" w:cstheme="majorBidi"/>
          <w:sz w:val="24"/>
          <w:szCs w:val="24"/>
        </w:rPr>
        <w:t xml:space="preserve">Les candidats intéressés peuvent obtenir de plus amples informations au sujet des termes de références par mail à l’adresse électronique : </w:t>
      </w:r>
      <w:hyperlink r:id="rId11" w:history="1">
        <w:r w:rsidRPr="00DF61E1">
          <w:rPr>
            <w:rStyle w:val="Lienhypertexte"/>
            <w:rFonts w:asciiTheme="majorBidi" w:hAnsiTheme="majorBidi" w:cstheme="majorBidi"/>
            <w:sz w:val="24"/>
            <w:szCs w:val="24"/>
          </w:rPr>
          <w:t>direction.generale@zitounatamkeen.com</w:t>
        </w:r>
      </w:hyperlink>
      <w:r w:rsidRPr="00DF61E1">
        <w:rPr>
          <w:rFonts w:asciiTheme="majorBidi" w:hAnsiTheme="majorBidi" w:cstheme="majorBidi"/>
          <w:sz w:val="24"/>
          <w:szCs w:val="24"/>
        </w:rPr>
        <w:t xml:space="preserve"> ou par téléphone, au numéro : 70148800.</w:t>
      </w:r>
      <w:r w:rsidRPr="00DF61E1">
        <w:rPr>
          <w:rStyle w:val="Lienhypertexte"/>
          <w:rFonts w:asciiTheme="majorBidi" w:hAnsiTheme="majorBidi" w:cstheme="majorBidi"/>
          <w:sz w:val="24"/>
          <w:szCs w:val="24"/>
        </w:rPr>
        <w:t xml:space="preserve"> </w:t>
      </w:r>
    </w:p>
    <w:sectPr w:rsidR="00E94CB8" w:rsidRPr="00AF28F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3157" w14:textId="77777777" w:rsidR="00CF7A3D" w:rsidRDefault="00CF7A3D" w:rsidP="00CF206D">
      <w:pPr>
        <w:spacing w:after="0" w:line="240" w:lineRule="auto"/>
      </w:pPr>
      <w:r>
        <w:separator/>
      </w:r>
    </w:p>
  </w:endnote>
  <w:endnote w:type="continuationSeparator" w:id="0">
    <w:p w14:paraId="7B09A541" w14:textId="77777777" w:rsidR="00CF7A3D" w:rsidRDefault="00CF7A3D" w:rsidP="00C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862" w14:textId="6D95276A" w:rsidR="007124DC" w:rsidRDefault="007124DC">
    <w:pPr>
      <w:pStyle w:val="Pieddepage"/>
    </w:pPr>
    <w:r>
      <w:rPr>
        <w:noProof/>
        <w:lang w:eastAsia="fr-FR"/>
      </w:rPr>
      <w:drawing>
        <wp:anchor distT="0" distB="0" distL="114300" distR="114300" simplePos="0" relativeHeight="251661312" behindDoc="1" locked="0" layoutInCell="1" allowOverlap="1" wp14:anchorId="0E1610DC" wp14:editId="3A8BBD06">
          <wp:simplePos x="0" y="0"/>
          <wp:positionH relativeFrom="column">
            <wp:posOffset>-917205</wp:posOffset>
          </wp:positionH>
          <wp:positionV relativeFrom="paragraph">
            <wp:posOffset>-238125</wp:posOffset>
          </wp:positionV>
          <wp:extent cx="7585075" cy="901002"/>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85075" cy="90100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E61F" w14:textId="77777777" w:rsidR="00CF7A3D" w:rsidRDefault="00CF7A3D" w:rsidP="00CF206D">
      <w:pPr>
        <w:spacing w:after="0" w:line="240" w:lineRule="auto"/>
      </w:pPr>
      <w:r>
        <w:separator/>
      </w:r>
    </w:p>
  </w:footnote>
  <w:footnote w:type="continuationSeparator" w:id="0">
    <w:p w14:paraId="0DB4B696" w14:textId="77777777" w:rsidR="00CF7A3D" w:rsidRDefault="00CF7A3D" w:rsidP="00CF2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9F35" w14:textId="444FCB41" w:rsidR="007124DC" w:rsidRDefault="007124DC">
    <w:pPr>
      <w:pStyle w:val="En-tte"/>
    </w:pPr>
    <w:r>
      <w:rPr>
        <w:noProof/>
        <w:lang w:eastAsia="fr-FR"/>
      </w:rPr>
      <w:drawing>
        <wp:anchor distT="0" distB="0" distL="114300" distR="114300" simplePos="0" relativeHeight="251659264" behindDoc="1" locked="0" layoutInCell="1" allowOverlap="1" wp14:anchorId="44354F56" wp14:editId="68160E67">
          <wp:simplePos x="0" y="0"/>
          <wp:positionH relativeFrom="column">
            <wp:posOffset>-971550</wp:posOffset>
          </wp:positionH>
          <wp:positionV relativeFrom="paragraph">
            <wp:posOffset>-476885</wp:posOffset>
          </wp:positionV>
          <wp:extent cx="7635875" cy="1016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18-10-09 à 11.23.23.png"/>
                  <pic:cNvPicPr/>
                </pic:nvPicPr>
                <pic:blipFill>
                  <a:blip r:embed="rId1">
                    <a:extLst>
                      <a:ext uri="{28A0092B-C50C-407E-A947-70E740481C1C}">
                        <a14:useLocalDpi xmlns:a14="http://schemas.microsoft.com/office/drawing/2010/main" val="0"/>
                      </a:ext>
                    </a:extLst>
                  </a:blip>
                  <a:stretch>
                    <a:fillRect/>
                  </a:stretch>
                </pic:blipFill>
                <pic:spPr>
                  <a:xfrm>
                    <a:off x="0" y="0"/>
                    <a:ext cx="7635875" cy="10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2E8"/>
    <w:multiLevelType w:val="hybridMultilevel"/>
    <w:tmpl w:val="23B40BA2"/>
    <w:lvl w:ilvl="0" w:tplc="8B8603C4">
      <w:start w:val="1"/>
      <w:numFmt w:val="upperRoman"/>
      <w:suff w:val="space"/>
      <w:lvlText w:val="%1."/>
      <w:lvlJc w:val="right"/>
      <w:pPr>
        <w:ind w:left="765" w:hanging="360"/>
      </w:pPr>
      <w:rPr>
        <w:rFonts w:hint="default"/>
        <w:b/>
        <w:bCs/>
        <w:color w:val="385623" w:themeColor="accent6" w:themeShade="80"/>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 w15:restartNumberingAfterBreak="0">
    <w:nsid w:val="0A4941BC"/>
    <w:multiLevelType w:val="hybridMultilevel"/>
    <w:tmpl w:val="1BDE5590"/>
    <w:lvl w:ilvl="0" w:tplc="D74C1F1E">
      <w:start w:val="1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A8C043C"/>
    <w:multiLevelType w:val="hybridMultilevel"/>
    <w:tmpl w:val="32C4E04A"/>
    <w:lvl w:ilvl="0" w:tplc="D74C1F1E">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7F6382"/>
    <w:multiLevelType w:val="hybridMultilevel"/>
    <w:tmpl w:val="BF5812C6"/>
    <w:lvl w:ilvl="0" w:tplc="BE789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1D69FE"/>
    <w:multiLevelType w:val="hybridMultilevel"/>
    <w:tmpl w:val="4984D62A"/>
    <w:lvl w:ilvl="0" w:tplc="C80642E2">
      <w:start w:val="1"/>
      <w:numFmt w:val="bullet"/>
      <w:lvlText w:val=""/>
      <w:lvlJc w:val="left"/>
      <w:pPr>
        <w:ind w:left="720" w:hanging="360"/>
      </w:pPr>
      <w:rPr>
        <w:rFonts w:ascii="Wingdings" w:hAnsi="Wingdings" w:hint="default"/>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FB6202"/>
    <w:multiLevelType w:val="hybridMultilevel"/>
    <w:tmpl w:val="678E2564"/>
    <w:lvl w:ilvl="0" w:tplc="7DCA133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387B0F"/>
    <w:multiLevelType w:val="hybridMultilevel"/>
    <w:tmpl w:val="1354BB18"/>
    <w:lvl w:ilvl="0" w:tplc="0324F74A">
      <w:start w:val="1"/>
      <w:numFmt w:val="decimal"/>
      <w:lvlText w:val="%1-"/>
      <w:lvlJc w:val="left"/>
      <w:pPr>
        <w:ind w:left="785"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708C7189"/>
    <w:multiLevelType w:val="hybridMultilevel"/>
    <w:tmpl w:val="C8B0AA60"/>
    <w:lvl w:ilvl="0" w:tplc="FFFFFFFF">
      <w:start w:val="1"/>
      <w:numFmt w:val="upperRoman"/>
      <w:suff w:val="space"/>
      <w:lvlText w:val="%1."/>
      <w:lvlJc w:val="right"/>
      <w:pPr>
        <w:ind w:left="765" w:hanging="360"/>
      </w:pPr>
      <w:rPr>
        <w:rFonts w:hint="default"/>
        <w:b/>
        <w:bCs/>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8" w15:restartNumberingAfterBreak="0">
    <w:nsid w:val="768E00DA"/>
    <w:multiLevelType w:val="hybridMultilevel"/>
    <w:tmpl w:val="29B0CCB2"/>
    <w:lvl w:ilvl="0" w:tplc="D74C1F1E">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916046">
    <w:abstractNumId w:val="5"/>
  </w:num>
  <w:num w:numId="2" w16cid:durableId="864826263">
    <w:abstractNumId w:val="0"/>
  </w:num>
  <w:num w:numId="3" w16cid:durableId="1098136087">
    <w:abstractNumId w:val="8"/>
  </w:num>
  <w:num w:numId="4" w16cid:durableId="1688601405">
    <w:abstractNumId w:val="2"/>
  </w:num>
  <w:num w:numId="5" w16cid:durableId="769205686">
    <w:abstractNumId w:val="1"/>
  </w:num>
  <w:num w:numId="6" w16cid:durableId="1200507377">
    <w:abstractNumId w:val="6"/>
  </w:num>
  <w:num w:numId="7" w16cid:durableId="1825469933">
    <w:abstractNumId w:val="3"/>
  </w:num>
  <w:num w:numId="8" w16cid:durableId="727843200">
    <w:abstractNumId w:val="7"/>
  </w:num>
  <w:num w:numId="9" w16cid:durableId="1323585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05"/>
    <w:rsid w:val="00001DE8"/>
    <w:rsid w:val="0005008E"/>
    <w:rsid w:val="0009586E"/>
    <w:rsid w:val="00107859"/>
    <w:rsid w:val="00110877"/>
    <w:rsid w:val="00111974"/>
    <w:rsid w:val="00156ABA"/>
    <w:rsid w:val="00177BBB"/>
    <w:rsid w:val="001D4742"/>
    <w:rsid w:val="002243C5"/>
    <w:rsid w:val="0023460D"/>
    <w:rsid w:val="00237CB3"/>
    <w:rsid w:val="00264EB3"/>
    <w:rsid w:val="002A4AAE"/>
    <w:rsid w:val="002C54B1"/>
    <w:rsid w:val="002D12B3"/>
    <w:rsid w:val="0032319B"/>
    <w:rsid w:val="003A1FD3"/>
    <w:rsid w:val="00454F27"/>
    <w:rsid w:val="00493ABF"/>
    <w:rsid w:val="004B059B"/>
    <w:rsid w:val="004C5A40"/>
    <w:rsid w:val="005256F9"/>
    <w:rsid w:val="005B6BD0"/>
    <w:rsid w:val="00604453"/>
    <w:rsid w:val="00627764"/>
    <w:rsid w:val="0064699C"/>
    <w:rsid w:val="0065022A"/>
    <w:rsid w:val="00653D72"/>
    <w:rsid w:val="006A300D"/>
    <w:rsid w:val="006B069F"/>
    <w:rsid w:val="007124DC"/>
    <w:rsid w:val="0072515D"/>
    <w:rsid w:val="00767518"/>
    <w:rsid w:val="0078431A"/>
    <w:rsid w:val="0081547B"/>
    <w:rsid w:val="00820960"/>
    <w:rsid w:val="00875208"/>
    <w:rsid w:val="00882660"/>
    <w:rsid w:val="008C25B8"/>
    <w:rsid w:val="008C4D36"/>
    <w:rsid w:val="0094720E"/>
    <w:rsid w:val="00954C94"/>
    <w:rsid w:val="00975C44"/>
    <w:rsid w:val="0099384B"/>
    <w:rsid w:val="00995DDF"/>
    <w:rsid w:val="009F096B"/>
    <w:rsid w:val="00AB7DC8"/>
    <w:rsid w:val="00AC319C"/>
    <w:rsid w:val="00AC4303"/>
    <w:rsid w:val="00AF28F8"/>
    <w:rsid w:val="00AF5923"/>
    <w:rsid w:val="00B04817"/>
    <w:rsid w:val="00B54B83"/>
    <w:rsid w:val="00B77C85"/>
    <w:rsid w:val="00B84B28"/>
    <w:rsid w:val="00BB3E18"/>
    <w:rsid w:val="00C33057"/>
    <w:rsid w:val="00C67027"/>
    <w:rsid w:val="00C95485"/>
    <w:rsid w:val="00CA0D33"/>
    <w:rsid w:val="00CB14E9"/>
    <w:rsid w:val="00CF206D"/>
    <w:rsid w:val="00CF7A3D"/>
    <w:rsid w:val="00D15CA9"/>
    <w:rsid w:val="00D5018D"/>
    <w:rsid w:val="00D60951"/>
    <w:rsid w:val="00D84808"/>
    <w:rsid w:val="00D95DFA"/>
    <w:rsid w:val="00DD6805"/>
    <w:rsid w:val="00DE1B3C"/>
    <w:rsid w:val="00DF61E1"/>
    <w:rsid w:val="00E16725"/>
    <w:rsid w:val="00E27029"/>
    <w:rsid w:val="00E376A7"/>
    <w:rsid w:val="00E94CB8"/>
    <w:rsid w:val="00EF74AD"/>
    <w:rsid w:val="00F204F7"/>
    <w:rsid w:val="00F532E0"/>
    <w:rsid w:val="00F652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7182"/>
  <w15:chartTrackingRefBased/>
  <w15:docId w15:val="{71FAA240-717E-4B50-A228-8125EFAD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77BB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528A"/>
    <w:pPr>
      <w:ind w:left="720"/>
      <w:contextualSpacing/>
    </w:pPr>
  </w:style>
  <w:style w:type="character" w:customStyle="1" w:styleId="Titre2Car">
    <w:name w:val="Titre 2 Car"/>
    <w:basedOn w:val="Policepardfaut"/>
    <w:link w:val="Titre2"/>
    <w:uiPriority w:val="9"/>
    <w:rsid w:val="00177BBB"/>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CF206D"/>
    <w:pPr>
      <w:tabs>
        <w:tab w:val="center" w:pos="4536"/>
        <w:tab w:val="right" w:pos="9072"/>
      </w:tabs>
      <w:spacing w:after="0" w:line="240" w:lineRule="auto"/>
    </w:pPr>
  </w:style>
  <w:style w:type="character" w:customStyle="1" w:styleId="En-tteCar">
    <w:name w:val="En-tête Car"/>
    <w:basedOn w:val="Policepardfaut"/>
    <w:link w:val="En-tte"/>
    <w:uiPriority w:val="99"/>
    <w:rsid w:val="00CF206D"/>
  </w:style>
  <w:style w:type="paragraph" w:styleId="Pieddepage">
    <w:name w:val="footer"/>
    <w:basedOn w:val="Normal"/>
    <w:link w:val="PieddepageCar"/>
    <w:uiPriority w:val="99"/>
    <w:unhideWhenUsed/>
    <w:rsid w:val="00CF20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206D"/>
  </w:style>
  <w:style w:type="table" w:styleId="Grilledutableau">
    <w:name w:val="Table Grid"/>
    <w:basedOn w:val="TableauNormal"/>
    <w:uiPriority w:val="39"/>
    <w:rsid w:val="00CF2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60951"/>
    <w:rPr>
      <w:sz w:val="16"/>
      <w:szCs w:val="16"/>
    </w:rPr>
  </w:style>
  <w:style w:type="paragraph" w:styleId="Commentaire">
    <w:name w:val="annotation text"/>
    <w:basedOn w:val="Normal"/>
    <w:link w:val="CommentaireCar"/>
    <w:uiPriority w:val="99"/>
    <w:semiHidden/>
    <w:unhideWhenUsed/>
    <w:rsid w:val="00D60951"/>
    <w:pPr>
      <w:spacing w:line="240" w:lineRule="auto"/>
    </w:pPr>
    <w:rPr>
      <w:sz w:val="20"/>
      <w:szCs w:val="20"/>
    </w:rPr>
  </w:style>
  <w:style w:type="character" w:customStyle="1" w:styleId="CommentaireCar">
    <w:name w:val="Commentaire Car"/>
    <w:basedOn w:val="Policepardfaut"/>
    <w:link w:val="Commentaire"/>
    <w:uiPriority w:val="99"/>
    <w:semiHidden/>
    <w:rsid w:val="00D60951"/>
    <w:rPr>
      <w:sz w:val="20"/>
      <w:szCs w:val="20"/>
    </w:rPr>
  </w:style>
  <w:style w:type="paragraph" w:styleId="Objetducommentaire">
    <w:name w:val="annotation subject"/>
    <w:basedOn w:val="Commentaire"/>
    <w:next w:val="Commentaire"/>
    <w:link w:val="ObjetducommentaireCar"/>
    <w:uiPriority w:val="99"/>
    <w:semiHidden/>
    <w:unhideWhenUsed/>
    <w:rsid w:val="00D60951"/>
    <w:rPr>
      <w:b/>
      <w:bCs/>
    </w:rPr>
  </w:style>
  <w:style w:type="character" w:customStyle="1" w:styleId="ObjetducommentaireCar">
    <w:name w:val="Objet du commentaire Car"/>
    <w:basedOn w:val="CommentaireCar"/>
    <w:link w:val="Objetducommentaire"/>
    <w:uiPriority w:val="99"/>
    <w:semiHidden/>
    <w:rsid w:val="00D60951"/>
    <w:rPr>
      <w:b/>
      <w:bCs/>
      <w:sz w:val="20"/>
      <w:szCs w:val="20"/>
    </w:rPr>
  </w:style>
  <w:style w:type="paragraph" w:styleId="Textedebulles">
    <w:name w:val="Balloon Text"/>
    <w:basedOn w:val="Normal"/>
    <w:link w:val="TextedebullesCar"/>
    <w:uiPriority w:val="99"/>
    <w:semiHidden/>
    <w:unhideWhenUsed/>
    <w:rsid w:val="00D609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0951"/>
    <w:rPr>
      <w:rFonts w:ascii="Segoe UI" w:hAnsi="Segoe UI" w:cs="Segoe UI"/>
      <w:sz w:val="18"/>
      <w:szCs w:val="18"/>
    </w:rPr>
  </w:style>
  <w:style w:type="character" w:styleId="Lienhypertexte">
    <w:name w:val="Hyperlink"/>
    <w:basedOn w:val="Policepardfaut"/>
    <w:uiPriority w:val="99"/>
    <w:unhideWhenUsed/>
    <w:rsid w:val="00B77C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5145">
      <w:bodyDiv w:val="1"/>
      <w:marLeft w:val="0"/>
      <w:marRight w:val="0"/>
      <w:marTop w:val="0"/>
      <w:marBottom w:val="0"/>
      <w:divBdr>
        <w:top w:val="none" w:sz="0" w:space="0" w:color="auto"/>
        <w:left w:val="none" w:sz="0" w:space="0" w:color="auto"/>
        <w:bottom w:val="none" w:sz="0" w:space="0" w:color="auto"/>
        <w:right w:val="none" w:sz="0" w:space="0" w:color="auto"/>
      </w:divBdr>
      <w:divsChild>
        <w:div w:id="2019967614">
          <w:marLeft w:val="0"/>
          <w:marRight w:val="0"/>
          <w:marTop w:val="0"/>
          <w:marBottom w:val="0"/>
          <w:divBdr>
            <w:top w:val="none" w:sz="0" w:space="0" w:color="auto"/>
            <w:left w:val="none" w:sz="0" w:space="0" w:color="auto"/>
            <w:bottom w:val="none" w:sz="0" w:space="0" w:color="auto"/>
            <w:right w:val="none" w:sz="0" w:space="0" w:color="auto"/>
          </w:divBdr>
        </w:div>
      </w:divsChild>
    </w:div>
    <w:div w:id="493953491">
      <w:bodyDiv w:val="1"/>
      <w:marLeft w:val="0"/>
      <w:marRight w:val="0"/>
      <w:marTop w:val="0"/>
      <w:marBottom w:val="0"/>
      <w:divBdr>
        <w:top w:val="none" w:sz="0" w:space="0" w:color="auto"/>
        <w:left w:val="none" w:sz="0" w:space="0" w:color="auto"/>
        <w:bottom w:val="none" w:sz="0" w:space="0" w:color="auto"/>
        <w:right w:val="none" w:sz="0" w:space="0" w:color="auto"/>
      </w:divBdr>
      <w:divsChild>
        <w:div w:id="1553301320">
          <w:marLeft w:val="0"/>
          <w:marRight w:val="0"/>
          <w:marTop w:val="0"/>
          <w:marBottom w:val="360"/>
          <w:divBdr>
            <w:top w:val="none" w:sz="0" w:space="0" w:color="auto"/>
            <w:left w:val="none" w:sz="0" w:space="0" w:color="auto"/>
            <w:bottom w:val="none" w:sz="0" w:space="0" w:color="auto"/>
            <w:right w:val="none" w:sz="0" w:space="0" w:color="auto"/>
          </w:divBdr>
        </w:div>
      </w:divsChild>
    </w:div>
    <w:div w:id="1895658644">
      <w:bodyDiv w:val="1"/>
      <w:marLeft w:val="0"/>
      <w:marRight w:val="0"/>
      <w:marTop w:val="0"/>
      <w:marBottom w:val="0"/>
      <w:divBdr>
        <w:top w:val="none" w:sz="0" w:space="0" w:color="auto"/>
        <w:left w:val="none" w:sz="0" w:space="0" w:color="auto"/>
        <w:bottom w:val="none" w:sz="0" w:space="0" w:color="auto"/>
        <w:right w:val="none" w:sz="0" w:space="0" w:color="auto"/>
      </w:divBdr>
      <w:divsChild>
        <w:div w:id="1671711399">
          <w:marLeft w:val="0"/>
          <w:marRight w:val="0"/>
          <w:marTop w:val="0"/>
          <w:marBottom w:val="0"/>
          <w:divBdr>
            <w:top w:val="none" w:sz="0" w:space="0" w:color="auto"/>
            <w:left w:val="none" w:sz="0" w:space="0" w:color="auto"/>
            <w:bottom w:val="none" w:sz="0" w:space="0" w:color="auto"/>
            <w:right w:val="none" w:sz="0" w:space="0" w:color="auto"/>
          </w:divBdr>
          <w:divsChild>
            <w:div w:id="2002200411">
              <w:marLeft w:val="0"/>
              <w:marRight w:val="0"/>
              <w:marTop w:val="0"/>
              <w:marBottom w:val="360"/>
              <w:divBdr>
                <w:top w:val="none" w:sz="0" w:space="0" w:color="auto"/>
                <w:left w:val="none" w:sz="0" w:space="0" w:color="auto"/>
                <w:bottom w:val="none" w:sz="0" w:space="0" w:color="auto"/>
                <w:right w:val="none" w:sz="0" w:space="0" w:color="auto"/>
              </w:divBdr>
            </w:div>
          </w:divsChild>
        </w:div>
        <w:div w:id="307443242">
          <w:marLeft w:val="0"/>
          <w:marRight w:val="0"/>
          <w:marTop w:val="0"/>
          <w:marBottom w:val="0"/>
          <w:divBdr>
            <w:top w:val="none" w:sz="0" w:space="0" w:color="auto"/>
            <w:left w:val="none" w:sz="0" w:space="0" w:color="auto"/>
            <w:bottom w:val="none" w:sz="0" w:space="0" w:color="auto"/>
            <w:right w:val="none" w:sz="0" w:space="0" w:color="auto"/>
          </w:divBdr>
          <w:divsChild>
            <w:div w:id="19463783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ion.generale@zitounatamkee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rection.generale@zitounatamkee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2E834CF7EE049922D8658E01A0507" ma:contentTypeVersion="13" ma:contentTypeDescription="Create a new document." ma:contentTypeScope="" ma:versionID="c67c5d33a2a2ecc1cbc3b5e8104bfe06">
  <xsd:schema xmlns:xsd="http://www.w3.org/2001/XMLSchema" xmlns:xs="http://www.w3.org/2001/XMLSchema" xmlns:p="http://schemas.microsoft.com/office/2006/metadata/properties" xmlns:ns3="44e983ab-5e66-4ed6-8c6b-cee57d53a498" xmlns:ns4="57f41f7a-deea-4e52-b43a-0edfc25b8d6f" targetNamespace="http://schemas.microsoft.com/office/2006/metadata/properties" ma:root="true" ma:fieldsID="7ec4a18637aa3a5bd7a86dccbe04fe38" ns3:_="" ns4:_="">
    <xsd:import namespace="44e983ab-5e66-4ed6-8c6b-cee57d53a498"/>
    <xsd:import namespace="57f41f7a-deea-4e52-b43a-0edfc25b8d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983ab-5e66-4ed6-8c6b-cee57d53a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41f7a-deea-4e52-b43a-0edfc25b8d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619F-1AF7-47F0-B3B3-FF898BBA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983ab-5e66-4ed6-8c6b-cee57d53a498"/>
    <ds:schemaRef ds:uri="57f41f7a-deea-4e52-b43a-0edfc25b8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77F4C-4A5D-463D-98C9-00C66303A12F}">
  <ds:schemaRefs>
    <ds:schemaRef ds:uri="http://schemas.microsoft.com/sharepoint/v3/contenttype/forms"/>
  </ds:schemaRefs>
</ds:datastoreItem>
</file>

<file path=customXml/itemProps3.xml><?xml version="1.0" encoding="utf-8"?>
<ds:datastoreItem xmlns:ds="http://schemas.openxmlformats.org/officeDocument/2006/customXml" ds:itemID="{BE0F0EBF-ECE1-4F6A-B8D2-277EB3658564}">
  <ds:schemaRef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57f41f7a-deea-4e52-b43a-0edfc25b8d6f"/>
    <ds:schemaRef ds:uri="44e983ab-5e66-4ed6-8c6b-cee57d53a4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6677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Boughanmi</dc:creator>
  <cp:keywords/>
  <dc:description/>
  <cp:lastModifiedBy>Basma Tabib</cp:lastModifiedBy>
  <cp:revision>2</cp:revision>
  <dcterms:created xsi:type="dcterms:W3CDTF">2022-08-23T13:31:00Z</dcterms:created>
  <dcterms:modified xsi:type="dcterms:W3CDTF">2022-08-23T13:31:00Z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0x010100E932E834CF7EE049922D8658E01A0507</vt:lpwstr>
  </property>
</Properties>
</file>