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D0" w:rsidRDefault="009B3FD0">
      <w:pPr>
        <w:widowControl w:val="0"/>
        <w:pBdr>
          <w:top w:val="nil"/>
          <w:left w:val="nil"/>
          <w:bottom w:val="nil"/>
          <w:right w:val="nil"/>
          <w:between w:val="nil"/>
        </w:pBdr>
        <w:spacing w:line="276" w:lineRule="auto"/>
      </w:pPr>
    </w:p>
    <w:p w:rsidR="009B3FD0" w:rsidRDefault="009B3FD0">
      <w:pPr>
        <w:widowControl w:val="0"/>
        <w:pBdr>
          <w:top w:val="nil"/>
          <w:left w:val="nil"/>
          <w:bottom w:val="nil"/>
          <w:right w:val="nil"/>
          <w:between w:val="nil"/>
        </w:pBdr>
        <w:spacing w:line="276" w:lineRule="auto"/>
      </w:pPr>
    </w:p>
    <w:p w:rsidR="009B3FD0" w:rsidRDefault="00B5688B">
      <w:pPr>
        <w:tabs>
          <w:tab w:val="left" w:pos="1155"/>
          <w:tab w:val="center" w:pos="4536"/>
          <w:tab w:val="left" w:pos="6480"/>
        </w:tabs>
        <w:spacing w:before="120"/>
        <w:rPr>
          <w:rFonts w:ascii="Calibri" w:eastAsia="Calibri" w:hAnsi="Calibri" w:cs="Calibri"/>
          <w:b/>
          <w:sz w:val="28"/>
          <w:szCs w:val="28"/>
        </w:rPr>
      </w:pPr>
      <w:bookmarkStart w:id="0" w:name="_heading=h.gjdgxs" w:colFirst="0" w:colLast="0"/>
      <w:bookmarkEnd w:id="0"/>
      <w:r>
        <w:rPr>
          <w:rFonts w:ascii="Calibri" w:eastAsia="Calibri" w:hAnsi="Calibri" w:cs="Calibri"/>
          <w:b/>
          <w:sz w:val="32"/>
          <w:szCs w:val="32"/>
        </w:rPr>
        <w:tab/>
      </w:r>
      <w:r>
        <w:rPr>
          <w:rFonts w:ascii="Calibri" w:eastAsia="Calibri" w:hAnsi="Calibri" w:cs="Calibri"/>
          <w:b/>
          <w:sz w:val="32"/>
          <w:szCs w:val="32"/>
        </w:rPr>
        <w:tab/>
        <w:t>CAHIER DES CHARGES</w:t>
      </w:r>
    </w:p>
    <w:p w:rsidR="009B3FD0" w:rsidRDefault="009B3FD0">
      <w:pPr>
        <w:spacing w:before="60"/>
        <w:jc w:val="both"/>
        <w:rPr>
          <w:rFonts w:ascii="Calibri" w:eastAsia="Calibri" w:hAnsi="Calibri" w:cs="Calibri"/>
          <w:sz w:val="22"/>
          <w:szCs w:val="22"/>
        </w:rPr>
      </w:pPr>
    </w:p>
    <w:p w:rsidR="009B3FD0" w:rsidRDefault="00B5688B">
      <w:pPr>
        <w:numPr>
          <w:ilvl w:val="0"/>
          <w:numId w:val="1"/>
        </w:numPr>
        <w:shd w:val="clear" w:color="auto" w:fill="E6E6E6"/>
        <w:ind w:left="180"/>
        <w:rPr>
          <w:rFonts w:ascii="Calibri" w:eastAsia="Calibri" w:hAnsi="Calibri" w:cs="Calibri"/>
          <w:b/>
          <w:sz w:val="22"/>
          <w:szCs w:val="22"/>
        </w:rPr>
      </w:pPr>
      <w:r>
        <w:rPr>
          <w:rFonts w:ascii="Calibri" w:eastAsia="Calibri" w:hAnsi="Calibri" w:cs="Calibri"/>
          <w:b/>
          <w:sz w:val="22"/>
          <w:szCs w:val="22"/>
        </w:rPr>
        <w:t>Informations générales</w:t>
      </w:r>
    </w:p>
    <w:p w:rsidR="009B3FD0" w:rsidRDefault="009B3FD0">
      <w:pPr>
        <w:spacing w:before="60"/>
        <w:jc w:val="both"/>
        <w:rPr>
          <w:rFonts w:ascii="Calibri" w:eastAsia="Calibri" w:hAnsi="Calibri" w:cs="Calibri"/>
          <w:sz w:val="22"/>
          <w:szCs w:val="22"/>
        </w:rPr>
      </w:pPr>
    </w:p>
    <w:p w:rsidR="00331DD5" w:rsidRDefault="00331DD5">
      <w:pPr>
        <w:spacing w:before="60"/>
        <w:jc w:val="both"/>
        <w:rPr>
          <w:rFonts w:ascii="Calibri" w:eastAsia="Calibri" w:hAnsi="Calibri" w:cs="Calibri"/>
          <w:sz w:val="22"/>
          <w:szCs w:val="22"/>
        </w:rPr>
      </w:pPr>
    </w:p>
    <w:tbl>
      <w:tblPr>
        <w:tblStyle w:val="a8"/>
        <w:tblW w:w="9072" w:type="dxa"/>
        <w:tblInd w:w="0" w:type="dxa"/>
        <w:tblBorders>
          <w:top w:val="single" w:sz="4" w:space="0" w:color="000000"/>
          <w:left w:val="single" w:sz="4"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03"/>
        <w:gridCol w:w="6169"/>
      </w:tblGrid>
      <w:tr w:rsidR="009B3FD0">
        <w:trPr>
          <w:trHeight w:val="450"/>
        </w:trPr>
        <w:tc>
          <w:tcPr>
            <w:tcW w:w="2903" w:type="dxa"/>
            <w:tcBorders>
              <w:top w:val="single" w:sz="4" w:space="0" w:color="000000"/>
              <w:bottom w:val="dashed" w:sz="4" w:space="0" w:color="000000"/>
              <w:right w:val="single" w:sz="4" w:space="0" w:color="000000"/>
            </w:tcBorders>
            <w:shd w:val="clear" w:color="auto" w:fill="E6E6E6"/>
          </w:tcPr>
          <w:p w:rsidR="009B3FD0" w:rsidRDefault="00B5688B">
            <w:pPr>
              <w:spacing w:before="60"/>
            </w:pPr>
            <w:r>
              <w:t>Intitulé de la mission</w:t>
            </w:r>
          </w:p>
        </w:tc>
        <w:tc>
          <w:tcPr>
            <w:tcW w:w="6169" w:type="dxa"/>
            <w:tcBorders>
              <w:top w:val="single" w:sz="4" w:space="0" w:color="000000"/>
              <w:left w:val="single" w:sz="4" w:space="0" w:color="000000"/>
              <w:bottom w:val="dashed" w:sz="4" w:space="0" w:color="000000"/>
            </w:tcBorders>
          </w:tcPr>
          <w:p w:rsidR="009B3FD0" w:rsidRDefault="00B5688B">
            <w:pPr>
              <w:spacing w:before="60"/>
              <w:jc w:val="center"/>
              <w:rPr>
                <w:b/>
              </w:rPr>
            </w:pPr>
            <w:r>
              <w:rPr>
                <w:b/>
              </w:rPr>
              <w:t xml:space="preserve">Étude sur l’innovation verte en Tunisie </w:t>
            </w:r>
          </w:p>
        </w:tc>
      </w:tr>
      <w:tr w:rsidR="009B3FD0">
        <w:trPr>
          <w:trHeight w:val="315"/>
        </w:trPr>
        <w:tc>
          <w:tcPr>
            <w:tcW w:w="2903" w:type="dxa"/>
            <w:tcBorders>
              <w:top w:val="dashed" w:sz="4" w:space="0" w:color="000000"/>
              <w:bottom w:val="dashed" w:sz="4" w:space="0" w:color="000000"/>
              <w:right w:val="single" w:sz="4" w:space="0" w:color="000000"/>
            </w:tcBorders>
            <w:shd w:val="clear" w:color="auto" w:fill="E6E6E6"/>
          </w:tcPr>
          <w:p w:rsidR="009B3FD0" w:rsidRDefault="00B5688B">
            <w:pPr>
              <w:spacing w:before="60"/>
            </w:pPr>
            <w:r>
              <w:t>Bénéficiaire(s)</w:t>
            </w:r>
          </w:p>
        </w:tc>
        <w:tc>
          <w:tcPr>
            <w:tcW w:w="6169" w:type="dxa"/>
            <w:tcBorders>
              <w:top w:val="dashed" w:sz="4" w:space="0" w:color="000000"/>
              <w:left w:val="single" w:sz="4" w:space="0" w:color="000000"/>
              <w:bottom w:val="dashed" w:sz="4" w:space="0" w:color="000000"/>
            </w:tcBorders>
            <w:shd w:val="clear" w:color="auto" w:fill="auto"/>
          </w:tcPr>
          <w:p w:rsidR="009B3FD0" w:rsidRDefault="00B5688B">
            <w:pPr>
              <w:spacing w:before="60"/>
              <w:jc w:val="center"/>
            </w:pPr>
            <w:r>
              <w:rPr>
                <w:b/>
              </w:rPr>
              <w:t>Projet Innov’i-EU4Innovation</w:t>
            </w:r>
          </w:p>
        </w:tc>
      </w:tr>
      <w:tr w:rsidR="009B3FD0">
        <w:trPr>
          <w:trHeight w:val="330"/>
        </w:trPr>
        <w:tc>
          <w:tcPr>
            <w:tcW w:w="2903" w:type="dxa"/>
            <w:tcBorders>
              <w:top w:val="dashed" w:sz="4" w:space="0" w:color="000000"/>
              <w:bottom w:val="dashed" w:sz="4" w:space="0" w:color="000000"/>
              <w:right w:val="single" w:sz="4" w:space="0" w:color="000000"/>
            </w:tcBorders>
            <w:shd w:val="clear" w:color="auto" w:fill="E6E6E6"/>
          </w:tcPr>
          <w:p w:rsidR="009B3FD0" w:rsidRDefault="00B5688B">
            <w:pPr>
              <w:spacing w:before="60"/>
            </w:pPr>
            <w:r>
              <w:t>Pays</w:t>
            </w:r>
          </w:p>
        </w:tc>
        <w:tc>
          <w:tcPr>
            <w:tcW w:w="6169" w:type="dxa"/>
            <w:tcBorders>
              <w:top w:val="dashed" w:sz="4" w:space="0" w:color="000000"/>
              <w:left w:val="single" w:sz="4" w:space="0" w:color="000000"/>
              <w:bottom w:val="dashed" w:sz="4" w:space="0" w:color="000000"/>
            </w:tcBorders>
            <w:shd w:val="clear" w:color="auto" w:fill="auto"/>
            <w:vAlign w:val="bottom"/>
          </w:tcPr>
          <w:p w:rsidR="009B3FD0" w:rsidRDefault="00B5688B">
            <w:pPr>
              <w:jc w:val="center"/>
              <w:rPr>
                <w:b/>
              </w:rPr>
            </w:pPr>
            <w:r>
              <w:rPr>
                <w:b/>
              </w:rPr>
              <w:t xml:space="preserve">Tunisie </w:t>
            </w:r>
          </w:p>
        </w:tc>
      </w:tr>
      <w:tr w:rsidR="009B3FD0">
        <w:trPr>
          <w:trHeight w:val="330"/>
        </w:trPr>
        <w:tc>
          <w:tcPr>
            <w:tcW w:w="2903" w:type="dxa"/>
            <w:tcBorders>
              <w:top w:val="dashed" w:sz="4" w:space="0" w:color="000000"/>
              <w:bottom w:val="dashed" w:sz="4" w:space="0" w:color="000000"/>
              <w:right w:val="single" w:sz="4" w:space="0" w:color="000000"/>
            </w:tcBorders>
            <w:shd w:val="clear" w:color="auto" w:fill="E6E6E6"/>
          </w:tcPr>
          <w:p w:rsidR="009B3FD0" w:rsidRDefault="00B5688B">
            <w:pPr>
              <w:spacing w:before="60"/>
            </w:pPr>
            <w:r>
              <w:t>Durée totale des jours prévus</w:t>
            </w:r>
          </w:p>
        </w:tc>
        <w:tc>
          <w:tcPr>
            <w:tcW w:w="6169" w:type="dxa"/>
            <w:tcBorders>
              <w:top w:val="dashed" w:sz="4" w:space="0" w:color="000000"/>
              <w:left w:val="single" w:sz="4" w:space="0" w:color="000000"/>
              <w:bottom w:val="dashed" w:sz="4" w:space="0" w:color="000000"/>
            </w:tcBorders>
          </w:tcPr>
          <w:p w:rsidR="009B3FD0" w:rsidRDefault="00B5688B">
            <w:pPr>
              <w:spacing w:before="60"/>
              <w:jc w:val="center"/>
              <w:rPr>
                <w:b/>
                <w:highlight w:val="white"/>
              </w:rPr>
            </w:pPr>
            <w:r>
              <w:rPr>
                <w:b/>
                <w:highlight w:val="white"/>
              </w:rPr>
              <w:t xml:space="preserve">5 mois </w:t>
            </w:r>
          </w:p>
        </w:tc>
      </w:tr>
    </w:tbl>
    <w:p w:rsidR="009B3FD0" w:rsidRDefault="009B3FD0">
      <w:pPr>
        <w:spacing w:before="60"/>
        <w:jc w:val="both"/>
        <w:rPr>
          <w:rFonts w:ascii="Calibri" w:eastAsia="Calibri" w:hAnsi="Calibri" w:cs="Calibri"/>
          <w:sz w:val="22"/>
          <w:szCs w:val="22"/>
        </w:rPr>
      </w:pPr>
    </w:p>
    <w:p w:rsidR="009B3FD0" w:rsidRDefault="00B5688B">
      <w:pPr>
        <w:numPr>
          <w:ilvl w:val="0"/>
          <w:numId w:val="1"/>
        </w:numPr>
        <w:shd w:val="clear" w:color="auto" w:fill="E6E6E6"/>
        <w:ind w:left="180"/>
        <w:rPr>
          <w:rFonts w:ascii="Calibri" w:eastAsia="Calibri" w:hAnsi="Calibri" w:cs="Calibri"/>
          <w:b/>
          <w:sz w:val="22"/>
          <w:szCs w:val="22"/>
        </w:rPr>
      </w:pPr>
      <w:r>
        <w:rPr>
          <w:rFonts w:ascii="Calibri" w:eastAsia="Calibri" w:hAnsi="Calibri" w:cs="Calibri"/>
          <w:b/>
          <w:sz w:val="22"/>
          <w:szCs w:val="22"/>
        </w:rPr>
        <w:t>Contexte et justification du besoin</w:t>
      </w:r>
    </w:p>
    <w:p w:rsidR="009B3FD0" w:rsidRDefault="009B3FD0">
      <w:pPr>
        <w:rPr>
          <w:rFonts w:ascii="Calibri" w:eastAsia="Calibri" w:hAnsi="Calibri" w:cs="Calibri"/>
          <w:sz w:val="22"/>
          <w:szCs w:val="22"/>
        </w:rPr>
      </w:pPr>
    </w:p>
    <w:p w:rsidR="009B3FD0" w:rsidRDefault="007D6BEA">
      <w:pPr>
        <w:spacing w:line="276" w:lineRule="auto"/>
        <w:jc w:val="both"/>
        <w:rPr>
          <w:rFonts w:ascii="Calibri" w:eastAsia="Calibri" w:hAnsi="Calibri" w:cs="Calibri"/>
          <w:sz w:val="22"/>
          <w:szCs w:val="22"/>
        </w:rPr>
      </w:pPr>
      <w:proofErr w:type="spellStart"/>
      <w:r>
        <w:rPr>
          <w:rFonts w:ascii="Calibri" w:eastAsia="Calibri" w:hAnsi="Calibri" w:cs="Calibri"/>
          <w:sz w:val="22"/>
          <w:szCs w:val="22"/>
        </w:rPr>
        <w:t>Innov’i</w:t>
      </w:r>
      <w:proofErr w:type="spellEnd"/>
      <w:r>
        <w:rPr>
          <w:rFonts w:ascii="Calibri" w:eastAsia="Calibri" w:hAnsi="Calibri" w:cs="Calibri"/>
          <w:sz w:val="22"/>
          <w:szCs w:val="22"/>
        </w:rPr>
        <w:t xml:space="preserve"> – EU4Innovation</w:t>
      </w:r>
      <w:r w:rsidR="00B5688B">
        <w:rPr>
          <w:rFonts w:ascii="Calibri" w:eastAsia="Calibri" w:hAnsi="Calibri" w:cs="Calibri"/>
          <w:sz w:val="22"/>
          <w:szCs w:val="22"/>
        </w:rPr>
        <w:t xml:space="preserve"> est un projet d’appui au renforcement de l’écosystème de l’entrepreneuriat et de l’innovation en Tunisie, financé par l’Union européenne et mis en œuvre par Expertise France. Il s’inscrit dans un contexte d'émergence d’une tendance à l’entrepreneuriat innovant favorisé par la mise en place par le gouvernement tunisien d’un cadre juridique dédié à travers le Startup </w:t>
      </w:r>
      <w:proofErr w:type="spellStart"/>
      <w:r w:rsidR="00B5688B">
        <w:rPr>
          <w:rFonts w:ascii="Calibri" w:eastAsia="Calibri" w:hAnsi="Calibri" w:cs="Calibri"/>
          <w:sz w:val="22"/>
          <w:szCs w:val="22"/>
        </w:rPr>
        <w:t>Act</w:t>
      </w:r>
      <w:proofErr w:type="spellEnd"/>
      <w:r w:rsidR="00B5688B">
        <w:rPr>
          <w:rFonts w:ascii="Calibri" w:eastAsia="Calibri" w:hAnsi="Calibri" w:cs="Calibri"/>
          <w:sz w:val="22"/>
          <w:szCs w:val="22"/>
        </w:rPr>
        <w:t xml:space="preserve"> en 2018. Cette loi ambitionne de faire de la Tunisie une destination régionale privilégiée et un site national attractif pour la création de startups. En ce sens, le programme accompagne les initiatives portées par les acteurs de la société civile ainsi que les partenariats publics / privés, tout en promouvant la mise en place d'un environnement </w:t>
      </w:r>
      <w:r w:rsidR="00E5553D">
        <w:rPr>
          <w:rFonts w:ascii="Calibri" w:eastAsia="Calibri" w:hAnsi="Calibri" w:cs="Calibri"/>
          <w:sz w:val="22"/>
          <w:szCs w:val="22"/>
        </w:rPr>
        <w:t xml:space="preserve">des affaires </w:t>
      </w:r>
      <w:r w:rsidR="00B5688B">
        <w:rPr>
          <w:rFonts w:ascii="Calibri" w:eastAsia="Calibri" w:hAnsi="Calibri" w:cs="Calibri"/>
          <w:sz w:val="22"/>
          <w:szCs w:val="22"/>
        </w:rPr>
        <w:t>favorable. Il intervient sur trois axes :</w:t>
      </w:r>
    </w:p>
    <w:p w:rsidR="009B3FD0" w:rsidRDefault="00B5688B">
      <w:pPr>
        <w:spacing w:line="276" w:lineRule="auto"/>
        <w:jc w:val="both"/>
        <w:rPr>
          <w:rFonts w:ascii="Calibri" w:eastAsia="Calibri" w:hAnsi="Calibri" w:cs="Calibri"/>
          <w:sz w:val="22"/>
          <w:szCs w:val="22"/>
        </w:rPr>
      </w:pPr>
      <w:r>
        <w:rPr>
          <w:rFonts w:ascii="Calibri" w:eastAsia="Calibri" w:hAnsi="Calibri" w:cs="Calibri"/>
          <w:sz w:val="22"/>
          <w:szCs w:val="22"/>
        </w:rPr>
        <w:t>• le renforcement de l’écosystème de l’innovation et de l’entrepreneuriat ;</w:t>
      </w:r>
    </w:p>
    <w:p w:rsidR="009B3FD0" w:rsidRDefault="00B5688B">
      <w:pPr>
        <w:spacing w:line="276" w:lineRule="auto"/>
        <w:jc w:val="both"/>
        <w:rPr>
          <w:rFonts w:ascii="Calibri" w:eastAsia="Calibri" w:hAnsi="Calibri" w:cs="Calibri"/>
          <w:sz w:val="22"/>
          <w:szCs w:val="22"/>
        </w:rPr>
      </w:pPr>
      <w:r>
        <w:rPr>
          <w:rFonts w:ascii="Calibri" w:eastAsia="Calibri" w:hAnsi="Calibri" w:cs="Calibri"/>
          <w:sz w:val="22"/>
          <w:szCs w:val="22"/>
        </w:rPr>
        <w:t>• la mise en place d’un cadre réglementaire et de financement propice à l’entrepreneuriat innovant et aux startups ;</w:t>
      </w:r>
    </w:p>
    <w:p w:rsidR="009B3FD0" w:rsidRDefault="00B5688B">
      <w:pPr>
        <w:spacing w:line="276" w:lineRule="auto"/>
        <w:jc w:val="both"/>
        <w:rPr>
          <w:rFonts w:ascii="Calibri" w:eastAsia="Calibri" w:hAnsi="Calibri" w:cs="Calibri"/>
          <w:sz w:val="22"/>
          <w:szCs w:val="22"/>
        </w:rPr>
      </w:pPr>
      <w:r>
        <w:rPr>
          <w:rFonts w:ascii="Calibri" w:eastAsia="Calibri" w:hAnsi="Calibri" w:cs="Calibri"/>
          <w:sz w:val="22"/>
          <w:szCs w:val="22"/>
        </w:rPr>
        <w:t>• la valorisation de l’écosystème de l’innovation et de l’entrepreneuriat.</w:t>
      </w:r>
    </w:p>
    <w:p w:rsidR="009B3FD0" w:rsidRDefault="009B3FD0">
      <w:pPr>
        <w:spacing w:line="276" w:lineRule="auto"/>
        <w:jc w:val="both"/>
        <w:rPr>
          <w:rFonts w:ascii="Calibri" w:eastAsia="Calibri" w:hAnsi="Calibri" w:cs="Calibri"/>
          <w:sz w:val="22"/>
          <w:szCs w:val="22"/>
        </w:rPr>
      </w:pPr>
    </w:p>
    <w:p w:rsidR="009B3FD0" w:rsidRDefault="00B5688B">
      <w:pPr>
        <w:spacing w:line="276" w:lineRule="auto"/>
        <w:jc w:val="both"/>
        <w:rPr>
          <w:rFonts w:ascii="Calibri" w:eastAsia="Calibri" w:hAnsi="Calibri" w:cs="Calibri"/>
          <w:sz w:val="22"/>
          <w:szCs w:val="22"/>
        </w:rPr>
      </w:pPr>
      <w:r>
        <w:rPr>
          <w:rFonts w:ascii="Calibri" w:eastAsia="Calibri" w:hAnsi="Calibri" w:cs="Calibri"/>
          <w:sz w:val="22"/>
          <w:szCs w:val="22"/>
        </w:rPr>
        <w:t xml:space="preserve">Depuis sa mise en place en 2018, le programme a soutenu financièrement 25 structures d’accompagnement à hauteur de 7M d’euros qui accompagnent plus de 200 porteurs de projets, dans 21 gouvernorats Tunisiens. </w:t>
      </w:r>
    </w:p>
    <w:p w:rsidR="009B3FD0" w:rsidRDefault="009B3FD0">
      <w:pPr>
        <w:spacing w:line="276" w:lineRule="auto"/>
        <w:jc w:val="both"/>
        <w:rPr>
          <w:rFonts w:ascii="Calibri" w:eastAsia="Calibri" w:hAnsi="Calibri" w:cs="Calibri"/>
          <w:sz w:val="22"/>
          <w:szCs w:val="22"/>
        </w:rPr>
      </w:pPr>
    </w:p>
    <w:p w:rsidR="009B3FD0" w:rsidRDefault="00B5688B">
      <w:pPr>
        <w:spacing w:line="276" w:lineRule="auto"/>
        <w:jc w:val="both"/>
        <w:rPr>
          <w:rFonts w:ascii="Calibri" w:eastAsia="Calibri" w:hAnsi="Calibri" w:cs="Calibri"/>
          <w:sz w:val="22"/>
          <w:szCs w:val="22"/>
        </w:rPr>
      </w:pPr>
      <w:r>
        <w:rPr>
          <w:rFonts w:ascii="Calibri" w:eastAsia="Calibri" w:hAnsi="Calibri" w:cs="Calibri"/>
          <w:sz w:val="22"/>
          <w:szCs w:val="22"/>
        </w:rPr>
        <w:t xml:space="preserve">Aujourd’hui, Expertise France cherche à </w:t>
      </w:r>
      <w:r w:rsidR="00E5553D">
        <w:rPr>
          <w:rFonts w:ascii="Calibri" w:eastAsia="Calibri" w:hAnsi="Calibri" w:cs="Calibri"/>
          <w:sz w:val="22"/>
          <w:szCs w:val="22"/>
        </w:rPr>
        <w:t xml:space="preserve">étendre ses actions </w:t>
      </w:r>
      <w:r>
        <w:rPr>
          <w:rFonts w:ascii="Calibri" w:eastAsia="Calibri" w:hAnsi="Calibri" w:cs="Calibri"/>
          <w:sz w:val="22"/>
          <w:szCs w:val="22"/>
        </w:rPr>
        <w:t xml:space="preserve">au domaine du développement durable, crucial dans un contexte écologique menaçant marqué par un déficit énergétique croissant en Tunisie. En effet, le pays fait face à trois enjeux majeurs : la surexploitation des ressources, des nuisances générées par les divers types de rejets polluants et un très faible taux de recouvrement des déchets. </w:t>
      </w:r>
    </w:p>
    <w:p w:rsidR="009B3FD0" w:rsidRDefault="009B3FD0">
      <w:pPr>
        <w:spacing w:line="276" w:lineRule="auto"/>
        <w:jc w:val="both"/>
        <w:rPr>
          <w:rFonts w:ascii="Calibri" w:eastAsia="Calibri" w:hAnsi="Calibri" w:cs="Calibri"/>
          <w:sz w:val="22"/>
          <w:szCs w:val="22"/>
        </w:rPr>
      </w:pPr>
    </w:p>
    <w:p w:rsidR="009B3FD0" w:rsidRDefault="00B5688B">
      <w:pPr>
        <w:spacing w:line="276" w:lineRule="auto"/>
        <w:jc w:val="both"/>
        <w:rPr>
          <w:rFonts w:ascii="Calibri" w:eastAsia="Calibri" w:hAnsi="Calibri" w:cs="Calibri"/>
          <w:sz w:val="22"/>
          <w:szCs w:val="22"/>
        </w:rPr>
      </w:pPr>
      <w:r>
        <w:rPr>
          <w:rFonts w:ascii="Calibri" w:eastAsia="Calibri" w:hAnsi="Calibri" w:cs="Calibri"/>
          <w:sz w:val="22"/>
          <w:szCs w:val="22"/>
        </w:rPr>
        <w:t>Ainsi, la transition vers une économie verte, définie par le PNUE (2011) comme toute « activité économique qui entraîne une amélioration du bien-être humain et de l’équité sociale tout en réduisant de manière significative les risques environnementaux et la pénurie de ressources » apparaît comme solution efficace aux défis à la fois environnementaux, économiques et sociaux du pays.</w:t>
      </w:r>
    </w:p>
    <w:p w:rsidR="009B3FD0" w:rsidRDefault="009B3FD0">
      <w:pPr>
        <w:spacing w:line="276" w:lineRule="auto"/>
        <w:jc w:val="both"/>
        <w:rPr>
          <w:rFonts w:ascii="Calibri" w:eastAsia="Calibri" w:hAnsi="Calibri" w:cs="Calibri"/>
          <w:sz w:val="22"/>
          <w:szCs w:val="22"/>
        </w:rPr>
      </w:pPr>
    </w:p>
    <w:p w:rsidR="009B3FD0" w:rsidRDefault="00B5688B">
      <w:pPr>
        <w:spacing w:line="276" w:lineRule="auto"/>
        <w:jc w:val="both"/>
        <w:rPr>
          <w:rFonts w:ascii="Calibri" w:eastAsia="Calibri" w:hAnsi="Calibri" w:cs="Calibri"/>
          <w:sz w:val="22"/>
          <w:szCs w:val="22"/>
        </w:rPr>
      </w:pPr>
      <w:r>
        <w:rPr>
          <w:rFonts w:ascii="Calibri" w:eastAsia="Calibri" w:hAnsi="Calibri" w:cs="Calibri"/>
          <w:sz w:val="22"/>
          <w:szCs w:val="22"/>
        </w:rPr>
        <w:lastRenderedPageBreak/>
        <w:t>En ce sens, la structuration et le développement d’une filière de l’éco-innovation ou innovation verte</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favorable au développement durable revêt une importance indéniable pour parvenir à développer l’économie verte </w:t>
      </w:r>
      <w:r w:rsidR="00B84E10">
        <w:rPr>
          <w:rFonts w:ascii="Calibri" w:eastAsia="Calibri" w:hAnsi="Calibri" w:cs="Calibri"/>
          <w:sz w:val="22"/>
          <w:szCs w:val="22"/>
        </w:rPr>
        <w:t xml:space="preserve">et bleue </w:t>
      </w:r>
      <w:r>
        <w:rPr>
          <w:rFonts w:ascii="Calibri" w:eastAsia="Calibri" w:hAnsi="Calibri" w:cs="Calibri"/>
          <w:sz w:val="22"/>
          <w:szCs w:val="22"/>
        </w:rPr>
        <w:t>: «</w:t>
      </w:r>
      <w:r>
        <w:rPr>
          <w:rFonts w:ascii="Calibri" w:eastAsia="Calibri" w:hAnsi="Calibri" w:cs="Calibri"/>
          <w:i/>
          <w:sz w:val="22"/>
          <w:szCs w:val="22"/>
        </w:rPr>
        <w:t>conjugué à l’innovation, le virage écologique peut être un facteur durable de croissance économique</w:t>
      </w:r>
      <w:r>
        <w:rPr>
          <w:rFonts w:ascii="Calibri" w:eastAsia="Calibri" w:hAnsi="Calibri" w:cs="Calibri"/>
          <w:sz w:val="22"/>
          <w:szCs w:val="22"/>
        </w:rPr>
        <w:t>»</w:t>
      </w:r>
      <w:r>
        <w:rPr>
          <w:rFonts w:ascii="Calibri" w:eastAsia="Calibri" w:hAnsi="Calibri" w:cs="Calibri"/>
          <w:sz w:val="22"/>
          <w:szCs w:val="22"/>
          <w:vertAlign w:val="superscript"/>
        </w:rPr>
        <w:footnoteReference w:id="2"/>
      </w:r>
      <w:r>
        <w:rPr>
          <w:rFonts w:ascii="Calibri" w:eastAsia="Calibri" w:hAnsi="Calibri" w:cs="Calibri"/>
          <w:sz w:val="22"/>
          <w:szCs w:val="22"/>
        </w:rPr>
        <w:t xml:space="preserve">. En effet, l’adoption de technologies, produits, procédés et méthodes innovants permettant de réduire l’impact sur l’environnement contribue à améliorer l’efficience de la gestion des ressources et tendre vers une croissance verte et durable. </w:t>
      </w:r>
    </w:p>
    <w:p w:rsidR="009B3FD0" w:rsidRDefault="00B5688B">
      <w:pPr>
        <w:spacing w:line="276" w:lineRule="auto"/>
        <w:jc w:val="both"/>
        <w:rPr>
          <w:rFonts w:ascii="Calibri" w:eastAsia="Calibri" w:hAnsi="Calibri" w:cs="Calibri"/>
          <w:sz w:val="22"/>
          <w:szCs w:val="22"/>
        </w:rPr>
      </w:pPr>
      <w:r>
        <w:rPr>
          <w:rFonts w:ascii="Calibri" w:eastAsia="Calibri" w:hAnsi="Calibri" w:cs="Calibri"/>
          <w:sz w:val="22"/>
          <w:szCs w:val="22"/>
        </w:rPr>
        <w:t xml:space="preserve">Dans cette optique, des études présentent le secteur privé comme un acteur clé ayant un rôle crucial à jouer dans la stimulation de l’innovation verte dans les pays en développement, nécessitant ainsi des cadres propices à la mobilisation de l’investissement privé pour l’innovation. </w:t>
      </w:r>
    </w:p>
    <w:p w:rsidR="009B3FD0" w:rsidRDefault="009B3FD0">
      <w:pPr>
        <w:spacing w:line="276" w:lineRule="auto"/>
        <w:jc w:val="both"/>
        <w:rPr>
          <w:rFonts w:ascii="Calibri" w:eastAsia="Calibri" w:hAnsi="Calibri" w:cs="Calibri"/>
          <w:sz w:val="22"/>
          <w:szCs w:val="22"/>
        </w:rPr>
      </w:pPr>
    </w:p>
    <w:p w:rsidR="009B3FD0" w:rsidRDefault="00B5688B">
      <w:pPr>
        <w:spacing w:line="276" w:lineRule="auto"/>
        <w:jc w:val="both"/>
        <w:rPr>
          <w:rFonts w:ascii="Calibri" w:eastAsia="Calibri" w:hAnsi="Calibri" w:cs="Calibri"/>
          <w:b/>
          <w:sz w:val="22"/>
          <w:szCs w:val="22"/>
        </w:rPr>
      </w:pPr>
      <w:r>
        <w:rPr>
          <w:rFonts w:ascii="Calibri" w:eastAsia="Calibri" w:hAnsi="Calibri" w:cs="Calibri"/>
          <w:sz w:val="22"/>
          <w:szCs w:val="22"/>
        </w:rPr>
        <w:t xml:space="preserve">C’est dans ce cadre que s’inscrit cette mission, qui vise à apprécier l’état de l’innovation verte du secteur privé en Tunisie et évaluer son potentiel de développement. </w:t>
      </w:r>
    </w:p>
    <w:p w:rsidR="009B3FD0" w:rsidRDefault="00B5688B">
      <w:pPr>
        <w:spacing w:line="276" w:lineRule="auto"/>
        <w:jc w:val="both"/>
      </w:pPr>
      <w:r>
        <w:rPr>
          <w:rFonts w:ascii="Calibri" w:eastAsia="Calibri" w:hAnsi="Calibri" w:cs="Calibri"/>
          <w:sz w:val="22"/>
          <w:szCs w:val="22"/>
        </w:rPr>
        <w:t xml:space="preserve"> </w:t>
      </w:r>
    </w:p>
    <w:p w:rsidR="009B3FD0" w:rsidRDefault="00B5688B">
      <w:pPr>
        <w:numPr>
          <w:ilvl w:val="0"/>
          <w:numId w:val="1"/>
        </w:numPr>
        <w:shd w:val="clear" w:color="auto" w:fill="E6E6E6"/>
        <w:ind w:left="180"/>
        <w:rPr>
          <w:rFonts w:ascii="Calibri" w:eastAsia="Calibri" w:hAnsi="Calibri" w:cs="Calibri"/>
          <w:b/>
          <w:sz w:val="22"/>
          <w:szCs w:val="22"/>
        </w:rPr>
      </w:pPr>
      <w:r>
        <w:rPr>
          <w:rFonts w:ascii="Calibri" w:eastAsia="Calibri" w:hAnsi="Calibri" w:cs="Calibri"/>
          <w:b/>
          <w:sz w:val="22"/>
          <w:szCs w:val="22"/>
        </w:rPr>
        <w:t>Objectifs et résultats poursuivis</w:t>
      </w:r>
    </w:p>
    <w:p w:rsidR="009B3FD0" w:rsidRDefault="009B3FD0">
      <w:pPr>
        <w:jc w:val="both"/>
        <w:rPr>
          <w:rFonts w:ascii="Calibri" w:eastAsia="Calibri" w:hAnsi="Calibri" w:cs="Calibri"/>
          <w:sz w:val="22"/>
          <w:szCs w:val="22"/>
        </w:rPr>
      </w:pPr>
    </w:p>
    <w:p w:rsidR="009B3FD0" w:rsidRDefault="00B5688B">
      <w:pPr>
        <w:numPr>
          <w:ilvl w:val="1"/>
          <w:numId w:val="1"/>
        </w:numPr>
        <w:ind w:left="900"/>
        <w:jc w:val="both"/>
        <w:rPr>
          <w:rFonts w:ascii="Calibri" w:eastAsia="Calibri" w:hAnsi="Calibri" w:cs="Calibri"/>
          <w:b/>
          <w:sz w:val="22"/>
          <w:szCs w:val="22"/>
        </w:rPr>
      </w:pPr>
      <w:r>
        <w:rPr>
          <w:rFonts w:ascii="Calibri" w:eastAsia="Calibri" w:hAnsi="Calibri" w:cs="Calibri"/>
          <w:b/>
          <w:sz w:val="22"/>
          <w:szCs w:val="22"/>
        </w:rPr>
        <w:t xml:space="preserve">Objectif général </w:t>
      </w:r>
    </w:p>
    <w:p w:rsidR="009B3FD0" w:rsidRDefault="00B5688B">
      <w:pPr>
        <w:spacing w:before="240" w:after="240"/>
        <w:jc w:val="both"/>
        <w:rPr>
          <w:rFonts w:ascii="Calibri" w:eastAsia="Calibri" w:hAnsi="Calibri" w:cs="Calibri"/>
          <w:sz w:val="22"/>
          <w:szCs w:val="22"/>
        </w:rPr>
      </w:pPr>
      <w:r>
        <w:rPr>
          <w:rFonts w:ascii="Calibri" w:eastAsia="Calibri" w:hAnsi="Calibri" w:cs="Calibri"/>
          <w:sz w:val="22"/>
          <w:szCs w:val="22"/>
        </w:rPr>
        <w:t xml:space="preserve">L’objet de cette étude est de réaliser un rapport analytique et détaillé sur le niveau et la capacité d’innovation verte des entreprises en Tunisie, présentant ses principaux enjeux et ses perspectives globales à l’échelle nationale et internationale. </w:t>
      </w:r>
    </w:p>
    <w:p w:rsidR="009B3FD0" w:rsidRDefault="00B5688B">
      <w:pPr>
        <w:numPr>
          <w:ilvl w:val="1"/>
          <w:numId w:val="1"/>
        </w:numPr>
        <w:ind w:left="900"/>
        <w:jc w:val="both"/>
        <w:rPr>
          <w:rFonts w:ascii="Calibri" w:eastAsia="Calibri" w:hAnsi="Calibri" w:cs="Calibri"/>
          <w:b/>
          <w:sz w:val="22"/>
          <w:szCs w:val="22"/>
        </w:rPr>
      </w:pPr>
      <w:r>
        <w:rPr>
          <w:rFonts w:ascii="Calibri" w:eastAsia="Calibri" w:hAnsi="Calibri" w:cs="Calibri"/>
          <w:b/>
          <w:sz w:val="22"/>
          <w:szCs w:val="22"/>
        </w:rPr>
        <w:t xml:space="preserve">Portée de l’étude </w:t>
      </w:r>
    </w:p>
    <w:p w:rsidR="00B34078" w:rsidRDefault="00B34078">
      <w:pPr>
        <w:jc w:val="both"/>
        <w:rPr>
          <w:rFonts w:ascii="Calibri" w:eastAsia="Calibri" w:hAnsi="Calibri" w:cs="Calibri"/>
          <w:sz w:val="22"/>
          <w:szCs w:val="22"/>
        </w:rPr>
      </w:pPr>
    </w:p>
    <w:p w:rsidR="009B3FD0" w:rsidRDefault="00B34078">
      <w:pPr>
        <w:jc w:val="both"/>
        <w:rPr>
          <w:rFonts w:ascii="Calibri" w:eastAsia="Calibri" w:hAnsi="Calibri" w:cs="Calibri"/>
          <w:sz w:val="22"/>
          <w:szCs w:val="22"/>
        </w:rPr>
      </w:pPr>
      <w:r>
        <w:rPr>
          <w:rFonts w:ascii="Calibri" w:eastAsia="Calibri" w:hAnsi="Calibri" w:cs="Calibri"/>
          <w:sz w:val="22"/>
          <w:szCs w:val="22"/>
        </w:rPr>
        <w:t>La présente étude</w:t>
      </w:r>
      <w:r w:rsidR="00B5688B">
        <w:rPr>
          <w:rFonts w:ascii="Calibri" w:eastAsia="Calibri" w:hAnsi="Calibri" w:cs="Calibri"/>
          <w:sz w:val="22"/>
          <w:szCs w:val="22"/>
        </w:rPr>
        <w:t xml:space="preserve"> se concentrera sur</w:t>
      </w:r>
      <w:r w:rsidR="006D0E56">
        <w:rPr>
          <w:rFonts w:ascii="Calibri" w:eastAsia="Calibri" w:hAnsi="Calibri" w:cs="Calibri"/>
          <w:sz w:val="22"/>
          <w:szCs w:val="22"/>
        </w:rPr>
        <w:t xml:space="preserve"> deux cibles (1)</w:t>
      </w:r>
      <w:r w:rsidR="00B5688B">
        <w:rPr>
          <w:rFonts w:ascii="Calibri" w:eastAsia="Calibri" w:hAnsi="Calibri" w:cs="Calibri"/>
          <w:sz w:val="22"/>
          <w:szCs w:val="22"/>
        </w:rPr>
        <w:t xml:space="preserve"> les </w:t>
      </w:r>
      <w:proofErr w:type="spellStart"/>
      <w:r w:rsidR="00B5688B">
        <w:rPr>
          <w:rFonts w:ascii="Calibri" w:eastAsia="Calibri" w:hAnsi="Calibri" w:cs="Calibri"/>
          <w:sz w:val="22"/>
          <w:szCs w:val="22"/>
        </w:rPr>
        <w:t>éco-entreprises</w:t>
      </w:r>
      <w:proofErr w:type="spellEnd"/>
      <w:r w:rsidR="00B5688B">
        <w:rPr>
          <w:rFonts w:ascii="Calibri" w:eastAsia="Calibri" w:hAnsi="Calibri" w:cs="Calibri"/>
          <w:sz w:val="22"/>
          <w:szCs w:val="22"/>
        </w:rPr>
        <w:t xml:space="preserve">, dont la finalité est la protection de l’environnement et/ou des ressources naturelles, et proposant des éco-services et des </w:t>
      </w:r>
      <w:proofErr w:type="spellStart"/>
      <w:r w:rsidR="00B5688B">
        <w:rPr>
          <w:rFonts w:ascii="Calibri" w:eastAsia="Calibri" w:hAnsi="Calibri" w:cs="Calibri"/>
          <w:sz w:val="22"/>
          <w:szCs w:val="22"/>
        </w:rPr>
        <w:t>éco-produits</w:t>
      </w:r>
      <w:proofErr w:type="spellEnd"/>
      <w:r w:rsidR="00B5688B">
        <w:rPr>
          <w:rFonts w:ascii="Calibri" w:eastAsia="Calibri" w:hAnsi="Calibri" w:cs="Calibri"/>
          <w:sz w:val="22"/>
          <w:szCs w:val="22"/>
        </w:rPr>
        <w:t xml:space="preserve"> à destination des citoyens, entreprises et du gouvernement, y compris les services pouvant avoir un impact sur la sensibilité environnementale des citoyens</w:t>
      </w:r>
      <w:r w:rsidR="00E50A1C">
        <w:rPr>
          <w:rFonts w:ascii="Calibri" w:eastAsia="Calibri" w:hAnsi="Calibri" w:cs="Calibri"/>
          <w:sz w:val="22"/>
          <w:szCs w:val="22"/>
        </w:rPr>
        <w:t xml:space="preserve"> et (2) les entreprises traditionnelles ayant des programmes de développement axés vers l’innovation verte</w:t>
      </w:r>
      <w:r w:rsidR="00B5688B">
        <w:rPr>
          <w:rFonts w:ascii="Calibri" w:eastAsia="Calibri" w:hAnsi="Calibri" w:cs="Calibri"/>
          <w:sz w:val="22"/>
          <w:szCs w:val="22"/>
        </w:rPr>
        <w:t xml:space="preserve">. Les entreprises du digital proposant des services liés </w:t>
      </w:r>
      <w:r w:rsidR="00E50A1C">
        <w:rPr>
          <w:rFonts w:ascii="Calibri" w:eastAsia="Calibri" w:hAnsi="Calibri" w:cs="Calibri"/>
          <w:sz w:val="22"/>
          <w:szCs w:val="22"/>
        </w:rPr>
        <w:t>au développement durable</w:t>
      </w:r>
      <w:r w:rsidR="00B5688B">
        <w:rPr>
          <w:rFonts w:ascii="Calibri" w:eastAsia="Calibri" w:hAnsi="Calibri" w:cs="Calibri"/>
          <w:sz w:val="22"/>
          <w:szCs w:val="22"/>
        </w:rPr>
        <w:t xml:space="preserve"> seront aussi comprises. </w:t>
      </w:r>
    </w:p>
    <w:p w:rsidR="009362D2" w:rsidRDefault="009362D2">
      <w:pPr>
        <w:jc w:val="both"/>
        <w:rPr>
          <w:rFonts w:ascii="Calibri" w:eastAsia="Calibri" w:hAnsi="Calibri" w:cs="Calibri"/>
          <w:sz w:val="22"/>
          <w:szCs w:val="22"/>
        </w:rPr>
      </w:pPr>
    </w:p>
    <w:p w:rsidR="009362D2" w:rsidRDefault="009362D2">
      <w:pPr>
        <w:jc w:val="both"/>
        <w:rPr>
          <w:rFonts w:ascii="Calibri" w:eastAsia="Calibri" w:hAnsi="Calibri" w:cs="Calibri"/>
          <w:sz w:val="22"/>
          <w:szCs w:val="22"/>
        </w:rPr>
      </w:pPr>
      <w:r>
        <w:rPr>
          <w:rFonts w:ascii="Calibri" w:eastAsia="Calibri" w:hAnsi="Calibri" w:cs="Calibri"/>
          <w:sz w:val="22"/>
          <w:szCs w:val="22"/>
        </w:rPr>
        <w:t>L’ensemble des catégories d’entreprises est ciblé : TPE, startup, PME, ETI, grand groupe</w:t>
      </w:r>
      <w:r w:rsidR="00781C37">
        <w:rPr>
          <w:rFonts w:ascii="Calibri" w:eastAsia="Calibri" w:hAnsi="Calibri" w:cs="Calibri"/>
          <w:sz w:val="22"/>
          <w:szCs w:val="22"/>
        </w:rPr>
        <w:t xml:space="preserve"> (au sens de la classification tunisienne)</w:t>
      </w:r>
      <w:r>
        <w:rPr>
          <w:rFonts w:ascii="Calibri" w:eastAsia="Calibri" w:hAnsi="Calibri" w:cs="Calibri"/>
          <w:sz w:val="22"/>
          <w:szCs w:val="22"/>
        </w:rPr>
        <w:t xml:space="preserve">. </w:t>
      </w:r>
    </w:p>
    <w:p w:rsidR="009B3FD0" w:rsidRDefault="009B3FD0">
      <w:pPr>
        <w:jc w:val="both"/>
        <w:rPr>
          <w:rFonts w:ascii="Calibri" w:eastAsia="Calibri" w:hAnsi="Calibri" w:cs="Calibri"/>
          <w:sz w:val="22"/>
          <w:szCs w:val="22"/>
        </w:rPr>
      </w:pPr>
    </w:p>
    <w:p w:rsidR="009B3FD0" w:rsidRDefault="009B3FD0">
      <w:pPr>
        <w:jc w:val="both"/>
        <w:rPr>
          <w:rFonts w:ascii="Calibri" w:eastAsia="Calibri" w:hAnsi="Calibri" w:cs="Calibri"/>
          <w:sz w:val="22"/>
          <w:szCs w:val="22"/>
        </w:rPr>
      </w:pPr>
    </w:p>
    <w:p w:rsidR="009B3FD0" w:rsidRDefault="00B5688B">
      <w:pPr>
        <w:numPr>
          <w:ilvl w:val="1"/>
          <w:numId w:val="1"/>
        </w:numPr>
        <w:ind w:left="900"/>
        <w:jc w:val="both"/>
      </w:pPr>
      <w:r>
        <w:rPr>
          <w:rFonts w:ascii="Calibri" w:eastAsia="Calibri" w:hAnsi="Calibri" w:cs="Calibri"/>
          <w:b/>
          <w:sz w:val="22"/>
          <w:szCs w:val="22"/>
        </w:rPr>
        <w:t xml:space="preserve">Objectifs spécifiques </w:t>
      </w:r>
    </w:p>
    <w:p w:rsidR="009B3FD0" w:rsidRDefault="00B5688B">
      <w:pPr>
        <w:jc w:val="both"/>
        <w:rPr>
          <w:rFonts w:ascii="Calibri" w:eastAsia="Calibri" w:hAnsi="Calibri" w:cs="Calibri"/>
          <w:sz w:val="22"/>
          <w:szCs w:val="22"/>
        </w:rPr>
      </w:pPr>
      <w:r>
        <w:rPr>
          <w:rFonts w:ascii="Calibri" w:eastAsia="Calibri" w:hAnsi="Calibri" w:cs="Calibri"/>
          <w:sz w:val="22"/>
          <w:szCs w:val="22"/>
        </w:rPr>
        <w:t>Plus précisément, l'analyse permettra d’apporter de nouvelles connaissances sur les éléments suivants</w:t>
      </w:r>
      <w:r w:rsidR="00B34078">
        <w:rPr>
          <w:rFonts w:ascii="Calibri" w:eastAsia="Calibri" w:hAnsi="Calibri" w:cs="Calibri"/>
          <w:sz w:val="22"/>
          <w:szCs w:val="22"/>
        </w:rPr>
        <w:t xml:space="preserve"> </w:t>
      </w:r>
      <w:r>
        <w:rPr>
          <w:rFonts w:ascii="Calibri" w:eastAsia="Calibri" w:hAnsi="Calibri" w:cs="Calibri"/>
          <w:sz w:val="22"/>
          <w:szCs w:val="22"/>
        </w:rPr>
        <w:t xml:space="preserve">: </w:t>
      </w:r>
    </w:p>
    <w:p w:rsidR="009B3FD0" w:rsidRDefault="009B3FD0">
      <w:pPr>
        <w:jc w:val="both"/>
        <w:rPr>
          <w:rFonts w:ascii="Calibri" w:eastAsia="Calibri" w:hAnsi="Calibri" w:cs="Calibri"/>
          <w:sz w:val="22"/>
          <w:szCs w:val="22"/>
        </w:rPr>
      </w:pPr>
    </w:p>
    <w:p w:rsidR="009B3FD0" w:rsidRDefault="00B5688B" w:rsidP="00A04FB8">
      <w:pPr>
        <w:numPr>
          <w:ilvl w:val="0"/>
          <w:numId w:val="3"/>
        </w:numPr>
        <w:rPr>
          <w:rFonts w:ascii="Calibri" w:eastAsia="Calibri" w:hAnsi="Calibri" w:cs="Calibri"/>
          <w:b/>
          <w:sz w:val="22"/>
          <w:szCs w:val="22"/>
        </w:rPr>
      </w:pPr>
      <w:r>
        <w:rPr>
          <w:rFonts w:ascii="Calibri" w:eastAsia="Calibri" w:hAnsi="Calibri" w:cs="Calibri"/>
          <w:b/>
          <w:sz w:val="22"/>
          <w:szCs w:val="22"/>
        </w:rPr>
        <w:t xml:space="preserve">Bref contexte </w:t>
      </w:r>
    </w:p>
    <w:p w:rsidR="009B3FD0" w:rsidRDefault="00B5688B" w:rsidP="00A04FB8">
      <w:pPr>
        <w:ind w:left="720"/>
        <w:rPr>
          <w:rFonts w:ascii="Calibri" w:eastAsia="Calibri" w:hAnsi="Calibri" w:cs="Calibri"/>
          <w:sz w:val="22"/>
          <w:szCs w:val="22"/>
        </w:rPr>
      </w:pPr>
      <w:r>
        <w:rPr>
          <w:rFonts w:ascii="Calibri" w:eastAsia="Calibri" w:hAnsi="Calibri" w:cs="Calibri"/>
          <w:sz w:val="22"/>
          <w:szCs w:val="22"/>
        </w:rPr>
        <w:t>(i) Définitions et principes des mots clefs (économie verte, innovation vert</w:t>
      </w:r>
      <w:r w:rsidR="00A04FB8">
        <w:rPr>
          <w:rFonts w:ascii="Calibri" w:eastAsia="Calibri" w:hAnsi="Calibri" w:cs="Calibri"/>
          <w:sz w:val="22"/>
          <w:szCs w:val="22"/>
        </w:rPr>
        <w:t xml:space="preserve">e, développement durable, </w:t>
      </w:r>
      <w:proofErr w:type="spellStart"/>
      <w:r w:rsidR="00A04FB8">
        <w:rPr>
          <w:rFonts w:ascii="Calibri" w:eastAsia="Calibri" w:hAnsi="Calibri" w:cs="Calibri"/>
          <w:sz w:val="22"/>
          <w:szCs w:val="22"/>
        </w:rPr>
        <w:t>green</w:t>
      </w:r>
      <w:r>
        <w:rPr>
          <w:rFonts w:ascii="Calibri" w:eastAsia="Calibri" w:hAnsi="Calibri" w:cs="Calibri"/>
          <w:sz w:val="22"/>
          <w:szCs w:val="22"/>
        </w:rPr>
        <w:t>tech</w:t>
      </w:r>
      <w:proofErr w:type="spellEnd"/>
      <w:r w:rsidR="00B34078">
        <w:rPr>
          <w:rFonts w:ascii="Calibri" w:eastAsia="Calibri" w:hAnsi="Calibri" w:cs="Calibri"/>
          <w:sz w:val="22"/>
          <w:szCs w:val="22"/>
        </w:rPr>
        <w:t>, économie bleue</w:t>
      </w:r>
      <w:r>
        <w:rPr>
          <w:rFonts w:ascii="Calibri" w:eastAsia="Calibri" w:hAnsi="Calibri" w:cs="Calibri"/>
          <w:sz w:val="22"/>
          <w:szCs w:val="22"/>
        </w:rPr>
        <w:t>…)</w:t>
      </w:r>
      <w:r w:rsidR="00E50A1C">
        <w:rPr>
          <w:rFonts w:ascii="Calibri" w:eastAsia="Calibri" w:hAnsi="Calibri" w:cs="Calibri"/>
          <w:sz w:val="22"/>
          <w:szCs w:val="22"/>
        </w:rPr>
        <w:t xml:space="preserve"> et leur </w:t>
      </w:r>
      <w:r w:rsidR="009362D2">
        <w:rPr>
          <w:rFonts w:ascii="Calibri" w:eastAsia="Calibri" w:hAnsi="Calibri" w:cs="Calibri"/>
          <w:sz w:val="22"/>
          <w:szCs w:val="22"/>
        </w:rPr>
        <w:t xml:space="preserve">application dans le </w:t>
      </w:r>
      <w:r w:rsidR="00B34078">
        <w:rPr>
          <w:rFonts w:ascii="Calibri" w:eastAsia="Calibri" w:hAnsi="Calibri" w:cs="Calibri"/>
          <w:sz w:val="22"/>
          <w:szCs w:val="22"/>
        </w:rPr>
        <w:t>contexte</w:t>
      </w:r>
      <w:r w:rsidR="009362D2">
        <w:rPr>
          <w:rFonts w:ascii="Calibri" w:eastAsia="Calibri" w:hAnsi="Calibri" w:cs="Calibri"/>
          <w:sz w:val="22"/>
          <w:szCs w:val="22"/>
        </w:rPr>
        <w:t xml:space="preserve"> tunisien</w:t>
      </w:r>
      <w:r w:rsidR="00B34078">
        <w:rPr>
          <w:rFonts w:ascii="Calibri" w:eastAsia="Calibri" w:hAnsi="Calibri" w:cs="Calibri"/>
          <w:sz w:val="22"/>
          <w:szCs w:val="22"/>
        </w:rPr>
        <w:t xml:space="preserve">. </w:t>
      </w:r>
    </w:p>
    <w:p w:rsidR="009B3FD0" w:rsidRDefault="00B5688B" w:rsidP="00A04FB8">
      <w:pPr>
        <w:ind w:left="720"/>
        <w:rPr>
          <w:rFonts w:ascii="Calibri" w:eastAsia="Calibri" w:hAnsi="Calibri" w:cs="Calibri"/>
          <w:sz w:val="22"/>
          <w:szCs w:val="22"/>
        </w:rPr>
      </w:pPr>
      <w:r>
        <w:rPr>
          <w:rFonts w:ascii="Calibri" w:eastAsia="Calibri" w:hAnsi="Calibri" w:cs="Calibri"/>
          <w:sz w:val="22"/>
          <w:szCs w:val="22"/>
        </w:rPr>
        <w:t xml:space="preserve">(ii) Évolution du développement durable et de la croissance verte en Tunisie. </w:t>
      </w:r>
    </w:p>
    <w:p w:rsidR="009B3FD0" w:rsidRDefault="009B3FD0" w:rsidP="00A04FB8">
      <w:pPr>
        <w:ind w:left="720"/>
        <w:rPr>
          <w:rFonts w:ascii="Calibri" w:eastAsia="Calibri" w:hAnsi="Calibri" w:cs="Calibri"/>
          <w:sz w:val="22"/>
          <w:szCs w:val="22"/>
        </w:rPr>
      </w:pPr>
    </w:p>
    <w:p w:rsidR="009B3FD0" w:rsidRDefault="00B5688B" w:rsidP="00A04FB8">
      <w:pPr>
        <w:numPr>
          <w:ilvl w:val="0"/>
          <w:numId w:val="3"/>
        </w:numPr>
        <w:rPr>
          <w:rFonts w:ascii="Calibri" w:eastAsia="Calibri" w:hAnsi="Calibri" w:cs="Calibri"/>
          <w:b/>
          <w:sz w:val="22"/>
          <w:szCs w:val="22"/>
        </w:rPr>
      </w:pPr>
      <w:r>
        <w:rPr>
          <w:rFonts w:ascii="Calibri" w:eastAsia="Calibri" w:hAnsi="Calibri" w:cs="Calibri"/>
          <w:b/>
          <w:sz w:val="22"/>
          <w:szCs w:val="22"/>
        </w:rPr>
        <w:lastRenderedPageBreak/>
        <w:t xml:space="preserve">État des lieux du tissu de l’économie verte </w:t>
      </w:r>
      <w:r w:rsidR="00B4440F">
        <w:rPr>
          <w:rFonts w:ascii="Calibri" w:eastAsia="Calibri" w:hAnsi="Calibri" w:cs="Calibri"/>
          <w:b/>
          <w:sz w:val="22"/>
          <w:szCs w:val="22"/>
        </w:rPr>
        <w:t xml:space="preserve">et bleue </w:t>
      </w:r>
      <w:bookmarkStart w:id="1" w:name="_GoBack"/>
      <w:bookmarkEnd w:id="1"/>
      <w:r>
        <w:rPr>
          <w:rFonts w:ascii="Calibri" w:eastAsia="Calibri" w:hAnsi="Calibri" w:cs="Calibri"/>
          <w:b/>
          <w:sz w:val="22"/>
          <w:szCs w:val="22"/>
        </w:rPr>
        <w:t>en Tunisie</w:t>
      </w:r>
      <w:r>
        <w:rPr>
          <w:rFonts w:ascii="Calibri" w:eastAsia="Calibri" w:hAnsi="Calibri" w:cs="Calibri"/>
          <w:b/>
          <w:sz w:val="22"/>
          <w:szCs w:val="22"/>
          <w:highlight w:val="white"/>
        </w:rPr>
        <w:t>, en particulier des éco-activités,</w:t>
      </w:r>
      <w:r>
        <w:rPr>
          <w:rFonts w:ascii="Calibri" w:eastAsia="Calibri" w:hAnsi="Calibri" w:cs="Calibri"/>
          <w:b/>
          <w:sz w:val="22"/>
          <w:szCs w:val="22"/>
        </w:rPr>
        <w:t xml:space="preserve"> comprenant une analyse qualitative et quantitat</w:t>
      </w:r>
      <w:r w:rsidR="00F00D87">
        <w:rPr>
          <w:rFonts w:ascii="Calibri" w:eastAsia="Calibri" w:hAnsi="Calibri" w:cs="Calibri"/>
          <w:b/>
          <w:sz w:val="22"/>
          <w:szCs w:val="22"/>
        </w:rPr>
        <w:t xml:space="preserve">ive sur les éléments suivants </w:t>
      </w:r>
    </w:p>
    <w:p w:rsidR="009B3FD0" w:rsidRDefault="00B5688B" w:rsidP="00A04FB8">
      <w:pPr>
        <w:ind w:left="720"/>
        <w:rPr>
          <w:rFonts w:ascii="Calibri" w:eastAsia="Calibri" w:hAnsi="Calibri" w:cs="Calibri"/>
          <w:sz w:val="22"/>
          <w:szCs w:val="22"/>
        </w:rPr>
      </w:pPr>
      <w:r>
        <w:rPr>
          <w:rFonts w:ascii="Calibri" w:eastAsia="Calibri" w:hAnsi="Calibri" w:cs="Calibri"/>
          <w:sz w:val="22"/>
          <w:szCs w:val="22"/>
        </w:rPr>
        <w:t>(i) Identification, analyse et présentation des marchés « verts »</w:t>
      </w:r>
      <w:r w:rsidR="00B84E10">
        <w:rPr>
          <w:rFonts w:ascii="Calibri" w:eastAsia="Calibri" w:hAnsi="Calibri" w:cs="Calibri"/>
          <w:sz w:val="22"/>
          <w:szCs w:val="22"/>
        </w:rPr>
        <w:t xml:space="preserve"> et « bleus »</w:t>
      </w:r>
      <w:r>
        <w:rPr>
          <w:rFonts w:ascii="Calibri" w:eastAsia="Calibri" w:hAnsi="Calibri" w:cs="Calibri"/>
          <w:sz w:val="22"/>
          <w:szCs w:val="22"/>
        </w:rPr>
        <w:t xml:space="preserve"> le lon</w:t>
      </w:r>
      <w:r w:rsidR="00B34078">
        <w:rPr>
          <w:rFonts w:ascii="Calibri" w:eastAsia="Calibri" w:hAnsi="Calibri" w:cs="Calibri"/>
          <w:sz w:val="22"/>
          <w:szCs w:val="22"/>
        </w:rPr>
        <w:t>g des chaînes de valeur des fi</w:t>
      </w:r>
      <w:r>
        <w:rPr>
          <w:rFonts w:ascii="Calibri" w:eastAsia="Calibri" w:hAnsi="Calibri" w:cs="Calibri"/>
          <w:sz w:val="22"/>
          <w:szCs w:val="22"/>
        </w:rPr>
        <w:t xml:space="preserve">lières </w:t>
      </w:r>
      <w:r w:rsidR="00B34078">
        <w:rPr>
          <w:rFonts w:ascii="Calibri" w:eastAsia="Calibri" w:hAnsi="Calibri" w:cs="Calibri"/>
          <w:sz w:val="22"/>
          <w:szCs w:val="22"/>
        </w:rPr>
        <w:t>écoresponsables</w:t>
      </w:r>
      <w:r>
        <w:rPr>
          <w:rFonts w:ascii="Calibri" w:eastAsia="Calibri" w:hAnsi="Calibri" w:cs="Calibri"/>
          <w:sz w:val="22"/>
          <w:szCs w:val="22"/>
        </w:rPr>
        <w:t>.</w:t>
      </w:r>
      <w:r>
        <w:rPr>
          <w:rFonts w:ascii="Calibri" w:eastAsia="Calibri" w:hAnsi="Calibri" w:cs="Calibri"/>
          <w:sz w:val="22"/>
          <w:szCs w:val="22"/>
        </w:rPr>
        <w:br/>
        <w:t xml:space="preserve">(ii) Analyse des types et des tailles des </w:t>
      </w:r>
      <w:proofErr w:type="spellStart"/>
      <w:r>
        <w:rPr>
          <w:rFonts w:ascii="Calibri" w:eastAsia="Calibri" w:hAnsi="Calibri" w:cs="Calibri"/>
          <w:sz w:val="22"/>
          <w:szCs w:val="22"/>
        </w:rPr>
        <w:t>éco-entreprises</w:t>
      </w:r>
      <w:proofErr w:type="spellEnd"/>
      <w:r>
        <w:rPr>
          <w:rFonts w:ascii="Calibri" w:eastAsia="Calibri" w:hAnsi="Calibri" w:cs="Calibri"/>
          <w:sz w:val="22"/>
          <w:szCs w:val="22"/>
        </w:rPr>
        <w:t xml:space="preserve"> existantes (</w:t>
      </w:r>
      <w:r w:rsidR="00560D1B">
        <w:rPr>
          <w:rFonts w:ascii="Calibri" w:eastAsia="Calibri" w:hAnsi="Calibri" w:cs="Calibri"/>
          <w:sz w:val="22"/>
          <w:szCs w:val="22"/>
        </w:rPr>
        <w:t>TPE, PME, startup, ETI, grand groupe, à portée nationale/internationale, activités on shore/offshore etc.)</w:t>
      </w:r>
      <w:r>
        <w:rPr>
          <w:rFonts w:ascii="Calibri" w:eastAsia="Calibri" w:hAnsi="Calibri" w:cs="Calibri"/>
          <w:sz w:val="22"/>
          <w:szCs w:val="22"/>
        </w:rPr>
        <w:t xml:space="preserve">. </w:t>
      </w:r>
      <w:r>
        <w:rPr>
          <w:rFonts w:ascii="Calibri" w:eastAsia="Calibri" w:hAnsi="Calibri" w:cs="Calibri"/>
          <w:sz w:val="22"/>
          <w:szCs w:val="22"/>
        </w:rPr>
        <w:br/>
        <w:t xml:space="preserve">(iii) Examen des opportunités qui favorisent et des défis qui entravent l’essor des éco-activités, et de leurs avantages comparatifs sur les marchés internes et externes. </w:t>
      </w:r>
      <w:r>
        <w:rPr>
          <w:rFonts w:ascii="Calibri" w:eastAsia="Calibri" w:hAnsi="Calibri" w:cs="Calibri"/>
          <w:sz w:val="22"/>
          <w:szCs w:val="22"/>
        </w:rPr>
        <w:br/>
      </w:r>
    </w:p>
    <w:p w:rsidR="009B3FD0" w:rsidRDefault="009B3FD0" w:rsidP="00A04FB8">
      <w:pPr>
        <w:ind w:left="720"/>
        <w:rPr>
          <w:rFonts w:ascii="Calibri" w:eastAsia="Calibri" w:hAnsi="Calibri" w:cs="Calibri"/>
          <w:sz w:val="22"/>
          <w:szCs w:val="22"/>
        </w:rPr>
      </w:pPr>
    </w:p>
    <w:p w:rsidR="009B3FD0" w:rsidRDefault="00B5688B" w:rsidP="00A04FB8">
      <w:pPr>
        <w:numPr>
          <w:ilvl w:val="0"/>
          <w:numId w:val="3"/>
        </w:numPr>
        <w:rPr>
          <w:rFonts w:ascii="Calibri" w:eastAsia="Calibri" w:hAnsi="Calibri" w:cs="Calibri"/>
          <w:b/>
          <w:sz w:val="22"/>
          <w:szCs w:val="22"/>
        </w:rPr>
      </w:pPr>
      <w:r>
        <w:rPr>
          <w:rFonts w:ascii="Calibri" w:eastAsia="Calibri" w:hAnsi="Calibri" w:cs="Calibri"/>
          <w:b/>
          <w:sz w:val="22"/>
          <w:szCs w:val="22"/>
        </w:rPr>
        <w:t xml:space="preserve">Analyse de la capacité d’innovation </w:t>
      </w:r>
      <w:r w:rsidR="006D66C1">
        <w:rPr>
          <w:rFonts w:ascii="Calibri" w:eastAsia="Calibri" w:hAnsi="Calibri" w:cs="Calibri"/>
          <w:b/>
          <w:sz w:val="22"/>
          <w:szCs w:val="22"/>
        </w:rPr>
        <w:t xml:space="preserve">verte </w:t>
      </w:r>
      <w:r>
        <w:rPr>
          <w:rFonts w:ascii="Calibri" w:eastAsia="Calibri" w:hAnsi="Calibri" w:cs="Calibri"/>
          <w:b/>
          <w:sz w:val="22"/>
          <w:szCs w:val="22"/>
        </w:rPr>
        <w:t xml:space="preserve">des entreprises </w:t>
      </w:r>
      <w:r>
        <w:rPr>
          <w:rFonts w:ascii="Calibri" w:eastAsia="Calibri" w:hAnsi="Calibri" w:cs="Calibri"/>
          <w:b/>
          <w:sz w:val="22"/>
          <w:szCs w:val="22"/>
        </w:rPr>
        <w:br/>
      </w:r>
      <w:r>
        <w:rPr>
          <w:rFonts w:ascii="Calibri" w:eastAsia="Calibri" w:hAnsi="Calibri" w:cs="Calibri"/>
          <w:sz w:val="22"/>
          <w:szCs w:val="22"/>
        </w:rPr>
        <w:t>(i) Cadre réglementaire et normatif de l’i</w:t>
      </w:r>
      <w:r w:rsidR="00B34078">
        <w:rPr>
          <w:rFonts w:ascii="Calibri" w:eastAsia="Calibri" w:hAnsi="Calibri" w:cs="Calibri"/>
          <w:sz w:val="22"/>
          <w:szCs w:val="22"/>
        </w:rPr>
        <w:t>nnovation en Tunisie.</w:t>
      </w:r>
      <w:r>
        <w:rPr>
          <w:rFonts w:ascii="Calibri" w:eastAsia="Calibri" w:hAnsi="Calibri" w:cs="Calibri"/>
          <w:sz w:val="22"/>
          <w:szCs w:val="22"/>
        </w:rPr>
        <w:br/>
        <w:t>(ii) Cadre réglementaire et normatif environnemental en Tunisie</w:t>
      </w:r>
      <w:r w:rsidR="00B34078">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rPr>
        <w:br/>
        <w:t>(iii) Opportunité d’investissement : mesures incitatives gouvernementales et privées, investisseurs locaux et internationaux</w:t>
      </w:r>
      <w:r w:rsidR="00B34078">
        <w:rPr>
          <w:rFonts w:ascii="Calibri" w:eastAsia="Calibri" w:hAnsi="Calibri" w:cs="Calibri"/>
          <w:sz w:val="22"/>
          <w:szCs w:val="22"/>
        </w:rPr>
        <w:t>.</w:t>
      </w:r>
      <w:r>
        <w:rPr>
          <w:rFonts w:ascii="Calibri" w:eastAsia="Calibri" w:hAnsi="Calibri" w:cs="Calibri"/>
          <w:sz w:val="22"/>
          <w:szCs w:val="22"/>
        </w:rPr>
        <w:br/>
        <w:t>(iv) Assistance technique et financière : recensement des structures d’accompagnement et des programmes liés au développement d’</w:t>
      </w:r>
      <w:proofErr w:type="spellStart"/>
      <w:r>
        <w:rPr>
          <w:rFonts w:ascii="Calibri" w:eastAsia="Calibri" w:hAnsi="Calibri" w:cs="Calibri"/>
          <w:sz w:val="22"/>
          <w:szCs w:val="22"/>
        </w:rPr>
        <w:t>éco-entreprises</w:t>
      </w:r>
      <w:proofErr w:type="spellEnd"/>
      <w:r>
        <w:rPr>
          <w:rFonts w:ascii="Calibri" w:eastAsia="Calibri" w:hAnsi="Calibri" w:cs="Calibri"/>
          <w:sz w:val="22"/>
          <w:szCs w:val="22"/>
        </w:rPr>
        <w:t xml:space="preserve"> et projets touchant à l’environnement et l’innovation (type de structures et programmes, taille, bailleur, montants, et durée).</w:t>
      </w:r>
      <w:r>
        <w:rPr>
          <w:rFonts w:ascii="Calibri" w:eastAsia="Calibri" w:hAnsi="Calibri" w:cs="Calibri"/>
          <w:sz w:val="22"/>
          <w:szCs w:val="22"/>
        </w:rPr>
        <w:br/>
        <w:t xml:space="preserve">(v) Comparaison avec des pays ayant un profil similaire à la Tunisie : identification des enseignements qui peuvent être tirés dans le domaine de l’innovation verte dans une zone similaire. </w:t>
      </w:r>
    </w:p>
    <w:p w:rsidR="009B3FD0" w:rsidRDefault="009B3FD0">
      <w:pPr>
        <w:jc w:val="both"/>
        <w:rPr>
          <w:rFonts w:ascii="Calibri" w:eastAsia="Calibri" w:hAnsi="Calibri" w:cs="Calibri"/>
          <w:sz w:val="22"/>
          <w:szCs w:val="22"/>
        </w:rPr>
      </w:pPr>
    </w:p>
    <w:p w:rsidR="009B3FD0" w:rsidRDefault="009B3FD0">
      <w:pPr>
        <w:jc w:val="both"/>
        <w:rPr>
          <w:rFonts w:ascii="Calibri" w:eastAsia="Calibri" w:hAnsi="Calibri" w:cs="Calibri"/>
          <w:sz w:val="22"/>
          <w:szCs w:val="22"/>
        </w:rPr>
      </w:pPr>
    </w:p>
    <w:p w:rsidR="009B3FD0" w:rsidRDefault="00B5688B" w:rsidP="00A04FB8">
      <w:pPr>
        <w:numPr>
          <w:ilvl w:val="0"/>
          <w:numId w:val="3"/>
        </w:numPr>
        <w:rPr>
          <w:rFonts w:ascii="Calibri" w:eastAsia="Calibri" w:hAnsi="Calibri" w:cs="Calibri"/>
          <w:b/>
          <w:sz w:val="22"/>
          <w:szCs w:val="22"/>
        </w:rPr>
      </w:pPr>
      <w:r>
        <w:rPr>
          <w:rFonts w:ascii="Calibri" w:eastAsia="Calibri" w:hAnsi="Calibri" w:cs="Calibri"/>
          <w:b/>
          <w:sz w:val="22"/>
          <w:szCs w:val="22"/>
        </w:rPr>
        <w:t>Evaluation qualitative de l’intention d’innovation : analyse basée sur des données primaires générées par le biais d'une enquête que le prestataire conduira dans le pays</w:t>
      </w:r>
      <w:r>
        <w:rPr>
          <w:rFonts w:ascii="Calibri" w:eastAsia="Calibri" w:hAnsi="Calibri" w:cs="Calibri"/>
          <w:b/>
          <w:sz w:val="22"/>
          <w:szCs w:val="22"/>
        </w:rPr>
        <w:br/>
      </w:r>
      <w:r>
        <w:rPr>
          <w:rFonts w:ascii="Calibri" w:eastAsia="Calibri" w:hAnsi="Calibri" w:cs="Calibri"/>
          <w:sz w:val="22"/>
          <w:szCs w:val="22"/>
        </w:rPr>
        <w:t>(i) Analyse de la velléité d’innovation</w:t>
      </w:r>
      <w:r w:rsidR="006D66C1">
        <w:rPr>
          <w:rFonts w:ascii="Calibri" w:eastAsia="Calibri" w:hAnsi="Calibri" w:cs="Calibri"/>
          <w:sz w:val="22"/>
          <w:szCs w:val="22"/>
        </w:rPr>
        <w:t xml:space="preserve"> verte</w:t>
      </w:r>
      <w:r>
        <w:rPr>
          <w:rFonts w:ascii="Calibri" w:eastAsia="Calibri" w:hAnsi="Calibri" w:cs="Calibri"/>
          <w:sz w:val="22"/>
          <w:szCs w:val="22"/>
        </w:rPr>
        <w:t xml:space="preserve"> des entreprises </w:t>
      </w:r>
      <w:r w:rsidR="003325E2">
        <w:rPr>
          <w:rFonts w:ascii="Calibri" w:eastAsia="Calibri" w:hAnsi="Calibri" w:cs="Calibri"/>
          <w:sz w:val="22"/>
          <w:szCs w:val="22"/>
        </w:rPr>
        <w:br/>
        <w:t xml:space="preserve">(ii) Analyse des besoins de financement et d’investissement </w:t>
      </w:r>
      <w:r>
        <w:rPr>
          <w:rFonts w:ascii="Calibri" w:eastAsia="Calibri" w:hAnsi="Calibri" w:cs="Calibri"/>
          <w:sz w:val="22"/>
          <w:szCs w:val="22"/>
        </w:rPr>
        <w:br/>
        <w:t>(i</w:t>
      </w:r>
      <w:r w:rsidR="003325E2">
        <w:rPr>
          <w:rFonts w:ascii="Calibri" w:eastAsia="Calibri" w:hAnsi="Calibri" w:cs="Calibri"/>
          <w:sz w:val="22"/>
          <w:szCs w:val="22"/>
        </w:rPr>
        <w:t>i</w:t>
      </w:r>
      <w:r>
        <w:rPr>
          <w:rFonts w:ascii="Calibri" w:eastAsia="Calibri" w:hAnsi="Calibri" w:cs="Calibri"/>
          <w:sz w:val="22"/>
          <w:szCs w:val="22"/>
        </w:rPr>
        <w:t xml:space="preserve">i) Analyse des secteurs prioritaires et moteurs de l’innovation verte </w:t>
      </w:r>
      <w:r>
        <w:rPr>
          <w:rFonts w:ascii="Calibri" w:eastAsia="Calibri" w:hAnsi="Calibri" w:cs="Calibri"/>
          <w:sz w:val="22"/>
          <w:szCs w:val="22"/>
        </w:rPr>
        <w:br/>
      </w:r>
      <w:r w:rsidR="003325E2">
        <w:rPr>
          <w:rFonts w:ascii="Calibri" w:eastAsia="Calibri" w:hAnsi="Calibri" w:cs="Calibri"/>
          <w:sz w:val="22"/>
          <w:szCs w:val="22"/>
        </w:rPr>
        <w:t>(iv</w:t>
      </w:r>
      <w:r>
        <w:rPr>
          <w:rFonts w:ascii="Calibri" w:eastAsia="Calibri" w:hAnsi="Calibri" w:cs="Calibri"/>
          <w:sz w:val="22"/>
          <w:szCs w:val="22"/>
        </w:rPr>
        <w:t>) Analyse des déf</w:t>
      </w:r>
      <w:r w:rsidR="003325E2">
        <w:rPr>
          <w:rFonts w:ascii="Calibri" w:eastAsia="Calibri" w:hAnsi="Calibri" w:cs="Calibri"/>
          <w:sz w:val="22"/>
          <w:szCs w:val="22"/>
        </w:rPr>
        <w:t xml:space="preserve">is majeurs soulevés par les </w:t>
      </w:r>
      <w:r>
        <w:rPr>
          <w:rFonts w:ascii="Calibri" w:eastAsia="Calibri" w:hAnsi="Calibri" w:cs="Calibri"/>
          <w:sz w:val="22"/>
          <w:szCs w:val="22"/>
        </w:rPr>
        <w:t xml:space="preserve">entreprises </w:t>
      </w:r>
    </w:p>
    <w:p w:rsidR="009B3FD0" w:rsidRDefault="009B3FD0" w:rsidP="00A04FB8">
      <w:pPr>
        <w:rPr>
          <w:rFonts w:ascii="Calibri" w:eastAsia="Calibri" w:hAnsi="Calibri" w:cs="Calibri"/>
          <w:sz w:val="22"/>
          <w:szCs w:val="22"/>
        </w:rPr>
      </w:pPr>
    </w:p>
    <w:p w:rsidR="009B3FD0" w:rsidRDefault="009B3FD0">
      <w:pPr>
        <w:jc w:val="both"/>
        <w:rPr>
          <w:rFonts w:ascii="Calibri" w:eastAsia="Calibri" w:hAnsi="Calibri" w:cs="Calibri"/>
          <w:sz w:val="22"/>
          <w:szCs w:val="22"/>
        </w:rPr>
      </w:pPr>
    </w:p>
    <w:p w:rsidR="009B3FD0" w:rsidRDefault="00F00D87" w:rsidP="00A04FB8">
      <w:pPr>
        <w:numPr>
          <w:ilvl w:val="0"/>
          <w:numId w:val="3"/>
        </w:numPr>
        <w:rPr>
          <w:rFonts w:ascii="Calibri" w:eastAsia="Calibri" w:hAnsi="Calibri" w:cs="Calibri"/>
          <w:b/>
          <w:sz w:val="22"/>
          <w:szCs w:val="22"/>
        </w:rPr>
      </w:pPr>
      <w:r>
        <w:rPr>
          <w:rFonts w:ascii="Calibri" w:eastAsia="Calibri" w:hAnsi="Calibri" w:cs="Calibri"/>
          <w:b/>
          <w:sz w:val="22"/>
          <w:szCs w:val="22"/>
        </w:rPr>
        <w:t xml:space="preserve">Focus sur la </w:t>
      </w:r>
      <w:proofErr w:type="spellStart"/>
      <w:r>
        <w:rPr>
          <w:rFonts w:ascii="Calibri" w:eastAsia="Calibri" w:hAnsi="Calibri" w:cs="Calibri"/>
          <w:b/>
          <w:sz w:val="22"/>
          <w:szCs w:val="22"/>
        </w:rPr>
        <w:t>Greentech</w:t>
      </w:r>
      <w:proofErr w:type="spellEnd"/>
      <w:r w:rsidR="00B5688B">
        <w:rPr>
          <w:rFonts w:ascii="Calibri" w:eastAsia="Calibri" w:hAnsi="Calibri" w:cs="Calibri"/>
          <w:b/>
          <w:sz w:val="22"/>
          <w:szCs w:val="22"/>
        </w:rPr>
        <w:br/>
      </w:r>
      <w:r w:rsidR="00B5688B">
        <w:rPr>
          <w:rFonts w:ascii="Calibri" w:eastAsia="Calibri" w:hAnsi="Calibri" w:cs="Calibri"/>
          <w:sz w:val="22"/>
          <w:szCs w:val="22"/>
        </w:rPr>
        <w:t>(i)</w:t>
      </w:r>
      <w:r w:rsidR="00B5688B">
        <w:rPr>
          <w:rFonts w:ascii="Calibri" w:eastAsia="Calibri" w:hAnsi="Calibri" w:cs="Calibri"/>
          <w:b/>
          <w:sz w:val="22"/>
          <w:szCs w:val="22"/>
        </w:rPr>
        <w:t xml:space="preserve"> </w:t>
      </w:r>
      <w:r w:rsidR="00B5688B">
        <w:rPr>
          <w:rFonts w:ascii="Calibri" w:eastAsia="Calibri" w:hAnsi="Calibri" w:cs="Calibri"/>
          <w:sz w:val="22"/>
          <w:szCs w:val="22"/>
        </w:rPr>
        <w:t xml:space="preserve">Niveau de développement et types d’entreprises </w:t>
      </w:r>
      <w:r w:rsidR="00B5688B">
        <w:rPr>
          <w:rFonts w:ascii="Calibri" w:eastAsia="Calibri" w:hAnsi="Calibri" w:cs="Calibri"/>
          <w:sz w:val="22"/>
          <w:szCs w:val="22"/>
        </w:rPr>
        <w:br/>
        <w:t xml:space="preserve">(ii) Niveau et types </w:t>
      </w:r>
      <w:r w:rsidR="00A04FB8">
        <w:rPr>
          <w:rFonts w:ascii="Calibri" w:eastAsia="Calibri" w:hAnsi="Calibri" w:cs="Calibri"/>
          <w:sz w:val="22"/>
          <w:szCs w:val="22"/>
        </w:rPr>
        <w:t xml:space="preserve">d’innovation </w:t>
      </w:r>
      <w:r w:rsidR="00B5688B">
        <w:rPr>
          <w:rFonts w:ascii="Calibri" w:eastAsia="Calibri" w:hAnsi="Calibri" w:cs="Calibri"/>
          <w:sz w:val="22"/>
          <w:szCs w:val="22"/>
        </w:rPr>
        <w:br/>
        <w:t xml:space="preserve">(iii) Avantages comparatifs et défis majeurs  </w:t>
      </w:r>
      <w:r w:rsidR="00B5688B">
        <w:rPr>
          <w:rFonts w:ascii="Calibri" w:eastAsia="Calibri" w:hAnsi="Calibri" w:cs="Calibri"/>
          <w:b/>
          <w:sz w:val="22"/>
          <w:szCs w:val="22"/>
        </w:rPr>
        <w:br/>
      </w:r>
    </w:p>
    <w:p w:rsidR="009B3FD0" w:rsidRDefault="00F00D87" w:rsidP="00F00D87">
      <w:pPr>
        <w:tabs>
          <w:tab w:val="left" w:pos="2635"/>
        </w:tabs>
        <w:jc w:val="both"/>
        <w:rPr>
          <w:rFonts w:ascii="Calibri" w:eastAsia="Calibri" w:hAnsi="Calibri" w:cs="Calibri"/>
          <w:sz w:val="22"/>
          <w:szCs w:val="22"/>
        </w:rPr>
      </w:pPr>
      <w:r>
        <w:rPr>
          <w:rFonts w:ascii="Calibri" w:eastAsia="Calibri" w:hAnsi="Calibri" w:cs="Calibri"/>
          <w:sz w:val="22"/>
          <w:szCs w:val="22"/>
        </w:rPr>
        <w:tab/>
      </w:r>
    </w:p>
    <w:p w:rsidR="009B3FD0" w:rsidRDefault="00F00D87">
      <w:pPr>
        <w:numPr>
          <w:ilvl w:val="1"/>
          <w:numId w:val="1"/>
        </w:numPr>
        <w:ind w:left="900"/>
        <w:jc w:val="both"/>
      </w:pPr>
      <w:r>
        <w:rPr>
          <w:rFonts w:ascii="Calibri" w:eastAsia="Calibri" w:hAnsi="Calibri" w:cs="Calibri"/>
          <w:b/>
          <w:sz w:val="22"/>
          <w:szCs w:val="22"/>
        </w:rPr>
        <w:t>Résultat</w:t>
      </w:r>
      <w:r w:rsidR="00B5688B">
        <w:rPr>
          <w:rFonts w:ascii="Calibri" w:eastAsia="Calibri" w:hAnsi="Calibri" w:cs="Calibri"/>
          <w:b/>
          <w:sz w:val="22"/>
          <w:szCs w:val="22"/>
        </w:rPr>
        <w:t xml:space="preserve"> à atteindre</w:t>
      </w:r>
    </w:p>
    <w:p w:rsidR="009B3FD0" w:rsidRDefault="009B3FD0">
      <w:pPr>
        <w:jc w:val="both"/>
        <w:rPr>
          <w:rFonts w:ascii="Calibri" w:eastAsia="Calibri" w:hAnsi="Calibri" w:cs="Calibri"/>
          <w:sz w:val="22"/>
          <w:szCs w:val="22"/>
        </w:rPr>
      </w:pPr>
    </w:p>
    <w:p w:rsidR="009B3FD0" w:rsidRDefault="00B5688B">
      <w:pPr>
        <w:jc w:val="both"/>
        <w:rPr>
          <w:rFonts w:ascii="Calibri" w:eastAsia="Calibri" w:hAnsi="Calibri" w:cs="Calibri"/>
          <w:strike/>
          <w:sz w:val="22"/>
          <w:szCs w:val="22"/>
        </w:rPr>
      </w:pPr>
      <w:r>
        <w:rPr>
          <w:rFonts w:ascii="Calibri" w:eastAsia="Calibri" w:hAnsi="Calibri" w:cs="Calibri"/>
          <w:sz w:val="22"/>
          <w:szCs w:val="22"/>
        </w:rPr>
        <w:t xml:space="preserve">Le résultat final de la mission sera la production d’une étude détaillée et analytique sur le niveau de l’innovation verte en Tunisie sous forme d’un rapport, répondant aux objectifs définis ci-dessus. </w:t>
      </w:r>
    </w:p>
    <w:p w:rsidR="009B3FD0" w:rsidRDefault="009B3FD0">
      <w:pPr>
        <w:jc w:val="both"/>
        <w:rPr>
          <w:rFonts w:ascii="Calibri" w:eastAsia="Calibri" w:hAnsi="Calibri" w:cs="Calibri"/>
          <w:sz w:val="22"/>
          <w:szCs w:val="22"/>
        </w:rPr>
      </w:pPr>
    </w:p>
    <w:p w:rsidR="009B3FD0" w:rsidRDefault="009B3FD0">
      <w:pPr>
        <w:jc w:val="both"/>
        <w:rPr>
          <w:rFonts w:ascii="Calibri" w:eastAsia="Calibri" w:hAnsi="Calibri" w:cs="Calibri"/>
          <w:sz w:val="22"/>
          <w:szCs w:val="22"/>
        </w:rPr>
      </w:pPr>
    </w:p>
    <w:p w:rsidR="009B3FD0" w:rsidRDefault="00B5688B">
      <w:pPr>
        <w:numPr>
          <w:ilvl w:val="0"/>
          <w:numId w:val="1"/>
        </w:numPr>
        <w:shd w:val="clear" w:color="auto" w:fill="E6E6E6"/>
        <w:ind w:left="180"/>
        <w:rPr>
          <w:rFonts w:ascii="Calibri" w:eastAsia="Calibri" w:hAnsi="Calibri" w:cs="Calibri"/>
          <w:b/>
          <w:sz w:val="22"/>
          <w:szCs w:val="22"/>
        </w:rPr>
      </w:pPr>
      <w:r>
        <w:rPr>
          <w:rFonts w:ascii="Calibri" w:eastAsia="Calibri" w:hAnsi="Calibri" w:cs="Calibri"/>
          <w:b/>
          <w:sz w:val="22"/>
          <w:szCs w:val="22"/>
        </w:rPr>
        <w:t>Description de la mission</w:t>
      </w:r>
    </w:p>
    <w:p w:rsidR="009B3FD0" w:rsidRDefault="009B3FD0">
      <w:pPr>
        <w:jc w:val="both"/>
        <w:rPr>
          <w:rFonts w:ascii="Calibri" w:eastAsia="Calibri" w:hAnsi="Calibri" w:cs="Calibri"/>
          <w:sz w:val="22"/>
          <w:szCs w:val="22"/>
        </w:rPr>
      </w:pPr>
    </w:p>
    <w:p w:rsidR="009B3FD0" w:rsidRDefault="00B5688B">
      <w:pPr>
        <w:numPr>
          <w:ilvl w:val="1"/>
          <w:numId w:val="1"/>
        </w:numPr>
        <w:ind w:left="900"/>
        <w:jc w:val="both"/>
        <w:rPr>
          <w:rFonts w:ascii="Calibri" w:eastAsia="Calibri" w:hAnsi="Calibri" w:cs="Calibri"/>
          <w:b/>
          <w:sz w:val="22"/>
          <w:szCs w:val="22"/>
        </w:rPr>
      </w:pPr>
      <w:r>
        <w:rPr>
          <w:rFonts w:ascii="Calibri" w:eastAsia="Calibri" w:hAnsi="Calibri" w:cs="Calibri"/>
          <w:b/>
          <w:sz w:val="22"/>
          <w:szCs w:val="22"/>
        </w:rPr>
        <w:t>Activités prévues</w:t>
      </w:r>
    </w:p>
    <w:p w:rsidR="009B3FD0" w:rsidRDefault="00B5688B">
      <w:pPr>
        <w:jc w:val="both"/>
        <w:rPr>
          <w:rFonts w:ascii="Calibri" w:eastAsia="Calibri" w:hAnsi="Calibri" w:cs="Calibri"/>
          <w:sz w:val="22"/>
          <w:szCs w:val="22"/>
        </w:rPr>
      </w:pPr>
      <w:r>
        <w:rPr>
          <w:rFonts w:ascii="Calibri" w:eastAsia="Calibri" w:hAnsi="Calibri" w:cs="Calibri"/>
          <w:sz w:val="22"/>
          <w:szCs w:val="22"/>
        </w:rPr>
        <w:lastRenderedPageBreak/>
        <w:t>Une réunion de cadrage entre le prestataire et les équipes du projet Innov’i-EU4Innovation sera organisée en début de mission pour la planification de l’étude.</w:t>
      </w:r>
    </w:p>
    <w:p w:rsidR="009B3FD0" w:rsidRDefault="009B3FD0">
      <w:pPr>
        <w:jc w:val="both"/>
        <w:rPr>
          <w:rFonts w:ascii="Calibri" w:eastAsia="Calibri" w:hAnsi="Calibri" w:cs="Calibri"/>
          <w:sz w:val="22"/>
          <w:szCs w:val="22"/>
        </w:rPr>
      </w:pPr>
    </w:p>
    <w:p w:rsidR="009B3FD0" w:rsidRDefault="00B5688B">
      <w:pPr>
        <w:jc w:val="both"/>
        <w:rPr>
          <w:rFonts w:ascii="Calibri" w:eastAsia="Calibri" w:hAnsi="Calibri" w:cs="Calibri"/>
          <w:sz w:val="22"/>
          <w:szCs w:val="22"/>
        </w:rPr>
      </w:pPr>
      <w:r>
        <w:rPr>
          <w:rFonts w:ascii="Calibri" w:eastAsia="Calibri" w:hAnsi="Calibri" w:cs="Calibri"/>
          <w:sz w:val="22"/>
          <w:szCs w:val="22"/>
        </w:rPr>
        <w:t>Les échéances de chaque livrable sont développées ci-dessous (</w:t>
      </w:r>
      <w:r>
        <w:rPr>
          <w:rFonts w:ascii="Calibri" w:eastAsia="Calibri" w:hAnsi="Calibri" w:cs="Calibri"/>
          <w:i/>
          <w:sz w:val="22"/>
          <w:szCs w:val="22"/>
        </w:rPr>
        <w:t>voir : 2) Livrables attendus</w:t>
      </w:r>
      <w:r>
        <w:rPr>
          <w:rFonts w:ascii="Calibri" w:eastAsia="Calibri" w:hAnsi="Calibri" w:cs="Calibri"/>
          <w:sz w:val="22"/>
          <w:szCs w:val="22"/>
        </w:rPr>
        <w:t xml:space="preserve">) et le prestataire devra nous livrer une pré-étude finale à un mois de la fin de la mission. </w:t>
      </w:r>
    </w:p>
    <w:p w:rsidR="009B3FD0" w:rsidRDefault="00B5688B">
      <w:pPr>
        <w:jc w:val="both"/>
        <w:rPr>
          <w:rFonts w:ascii="Calibri" w:eastAsia="Calibri" w:hAnsi="Calibri" w:cs="Calibri"/>
          <w:sz w:val="22"/>
          <w:szCs w:val="22"/>
        </w:rPr>
      </w:pPr>
      <w:r>
        <w:rPr>
          <w:rFonts w:ascii="Calibri" w:eastAsia="Calibri" w:hAnsi="Calibri" w:cs="Calibri"/>
          <w:sz w:val="22"/>
          <w:szCs w:val="22"/>
        </w:rPr>
        <w:t xml:space="preserve">Le nombre total de jours travaillés par les experts pour la mission (h/j) </w:t>
      </w:r>
      <w:r w:rsidR="00615F0E">
        <w:rPr>
          <w:rFonts w:ascii="Calibri" w:eastAsia="Calibri" w:hAnsi="Calibri" w:cs="Calibri"/>
          <w:sz w:val="22"/>
          <w:szCs w:val="22"/>
        </w:rPr>
        <w:t xml:space="preserve">doit être proposé par le prestataire et fera partie des critères d’évaluation. </w:t>
      </w:r>
    </w:p>
    <w:p w:rsidR="009B3FD0" w:rsidRDefault="009B3FD0">
      <w:pPr>
        <w:pBdr>
          <w:top w:val="nil"/>
          <w:left w:val="nil"/>
          <w:bottom w:val="nil"/>
          <w:right w:val="nil"/>
          <w:between w:val="nil"/>
        </w:pBdr>
        <w:spacing w:line="276" w:lineRule="auto"/>
        <w:jc w:val="both"/>
        <w:rPr>
          <w:rFonts w:ascii="Calibri" w:eastAsia="Calibri" w:hAnsi="Calibri" w:cs="Calibri"/>
          <w:color w:val="000000"/>
          <w:sz w:val="22"/>
          <w:szCs w:val="22"/>
        </w:rPr>
      </w:pPr>
    </w:p>
    <w:p w:rsidR="009B3FD0" w:rsidRDefault="00B5688B">
      <w:pPr>
        <w:numPr>
          <w:ilvl w:val="1"/>
          <w:numId w:val="1"/>
        </w:numPr>
        <w:ind w:left="900"/>
        <w:jc w:val="both"/>
        <w:rPr>
          <w:rFonts w:ascii="Calibri" w:eastAsia="Calibri" w:hAnsi="Calibri" w:cs="Calibri"/>
          <w:b/>
          <w:sz w:val="22"/>
          <w:szCs w:val="22"/>
        </w:rPr>
      </w:pPr>
      <w:r>
        <w:rPr>
          <w:rFonts w:ascii="Calibri" w:eastAsia="Calibri" w:hAnsi="Calibri" w:cs="Calibri"/>
          <w:b/>
          <w:sz w:val="22"/>
          <w:szCs w:val="22"/>
        </w:rPr>
        <w:t>Livrables attendus</w:t>
      </w:r>
    </w:p>
    <w:p w:rsidR="009B3FD0" w:rsidRDefault="00B5688B">
      <w:pPr>
        <w:jc w:val="both"/>
        <w:rPr>
          <w:rFonts w:ascii="Calibri" w:eastAsia="Calibri" w:hAnsi="Calibri" w:cs="Calibri"/>
          <w:sz w:val="22"/>
          <w:szCs w:val="22"/>
        </w:rPr>
      </w:pPr>
      <w:r>
        <w:rPr>
          <w:rFonts w:ascii="Calibri" w:eastAsia="Calibri" w:hAnsi="Calibri" w:cs="Calibri"/>
          <w:sz w:val="22"/>
          <w:szCs w:val="22"/>
        </w:rPr>
        <w:t xml:space="preserve"> </w:t>
      </w:r>
    </w:p>
    <w:tbl>
      <w:tblPr>
        <w:tblStyle w:val="a9"/>
        <w:tblW w:w="88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5"/>
        <w:gridCol w:w="3015"/>
      </w:tblGrid>
      <w:tr w:rsidR="009B3FD0">
        <w:tc>
          <w:tcPr>
            <w:tcW w:w="5865" w:type="dxa"/>
          </w:tcPr>
          <w:p w:rsidR="009B3FD0" w:rsidRDefault="00B5688B">
            <w:pPr>
              <w:jc w:val="both"/>
            </w:pPr>
            <w:r>
              <w:t>Livrables</w:t>
            </w:r>
          </w:p>
        </w:tc>
        <w:tc>
          <w:tcPr>
            <w:tcW w:w="3015" w:type="dxa"/>
          </w:tcPr>
          <w:p w:rsidR="009B3FD0" w:rsidRDefault="00B5688B">
            <w:pPr>
              <w:jc w:val="both"/>
            </w:pPr>
            <w:r>
              <w:t>Date de livraison</w:t>
            </w:r>
          </w:p>
        </w:tc>
      </w:tr>
      <w:tr w:rsidR="009B3FD0">
        <w:tc>
          <w:tcPr>
            <w:tcW w:w="5865" w:type="dxa"/>
          </w:tcPr>
          <w:p w:rsidR="009B3FD0" w:rsidRDefault="00B5688B">
            <w:pPr>
              <w:numPr>
                <w:ilvl w:val="0"/>
                <w:numId w:val="4"/>
              </w:numPr>
              <w:pBdr>
                <w:top w:val="nil"/>
                <w:left w:val="nil"/>
                <w:bottom w:val="nil"/>
                <w:right w:val="nil"/>
                <w:between w:val="nil"/>
              </w:pBdr>
              <w:jc w:val="both"/>
            </w:pPr>
            <w:r>
              <w:t xml:space="preserve">Soumission d’un rapport de démarrage avec la conceptualisation de la mission, la méthodologie, la collecte et l'analyse de données secondaires, le questionnaires pour la collecte des données primaires </w:t>
            </w:r>
          </w:p>
        </w:tc>
        <w:tc>
          <w:tcPr>
            <w:tcW w:w="3015" w:type="dxa"/>
          </w:tcPr>
          <w:p w:rsidR="009B3FD0" w:rsidRDefault="00B5688B">
            <w:pPr>
              <w:jc w:val="both"/>
            </w:pPr>
            <w:r>
              <w:t xml:space="preserve">T0 + 2 semaines </w:t>
            </w:r>
          </w:p>
        </w:tc>
      </w:tr>
      <w:tr w:rsidR="009B3FD0">
        <w:tc>
          <w:tcPr>
            <w:tcW w:w="5865" w:type="dxa"/>
          </w:tcPr>
          <w:p w:rsidR="009B3FD0" w:rsidRDefault="00B5688B">
            <w:pPr>
              <w:numPr>
                <w:ilvl w:val="0"/>
                <w:numId w:val="4"/>
              </w:numPr>
              <w:pBdr>
                <w:top w:val="nil"/>
                <w:left w:val="nil"/>
                <w:bottom w:val="nil"/>
                <w:right w:val="nil"/>
                <w:between w:val="nil"/>
              </w:pBdr>
              <w:jc w:val="both"/>
            </w:pPr>
            <w:r>
              <w:t xml:space="preserve">Bref contexte </w:t>
            </w:r>
          </w:p>
        </w:tc>
        <w:tc>
          <w:tcPr>
            <w:tcW w:w="3015" w:type="dxa"/>
          </w:tcPr>
          <w:p w:rsidR="009B3FD0" w:rsidRDefault="00B5688B">
            <w:pPr>
              <w:jc w:val="both"/>
            </w:pPr>
            <w:r>
              <w:t xml:space="preserve">T0 + </w:t>
            </w:r>
            <w:r w:rsidR="00615F0E">
              <w:t>2</w:t>
            </w:r>
            <w:r>
              <w:t xml:space="preserve"> mois </w:t>
            </w:r>
          </w:p>
        </w:tc>
      </w:tr>
      <w:tr w:rsidR="009B3FD0">
        <w:tc>
          <w:tcPr>
            <w:tcW w:w="5865" w:type="dxa"/>
          </w:tcPr>
          <w:p w:rsidR="009B3FD0" w:rsidRDefault="00B5688B">
            <w:pPr>
              <w:numPr>
                <w:ilvl w:val="0"/>
                <w:numId w:val="4"/>
              </w:numPr>
              <w:pBdr>
                <w:top w:val="nil"/>
                <w:left w:val="nil"/>
                <w:bottom w:val="nil"/>
                <w:right w:val="nil"/>
                <w:between w:val="nil"/>
              </w:pBdr>
              <w:jc w:val="both"/>
            </w:pPr>
            <w:r>
              <w:t>État des lieux du tissu de l’économie verte</w:t>
            </w:r>
            <w:r w:rsidR="00B4440F">
              <w:t xml:space="preserve"> et bleue</w:t>
            </w:r>
            <w:r>
              <w:t xml:space="preserve"> en Tunisie</w:t>
            </w:r>
          </w:p>
        </w:tc>
        <w:tc>
          <w:tcPr>
            <w:tcW w:w="3015" w:type="dxa"/>
          </w:tcPr>
          <w:p w:rsidR="009B3FD0" w:rsidRDefault="00B5688B">
            <w:pPr>
              <w:jc w:val="both"/>
            </w:pPr>
            <w:r>
              <w:t xml:space="preserve">T0 + 2 mois </w:t>
            </w:r>
          </w:p>
        </w:tc>
      </w:tr>
      <w:tr w:rsidR="009B3FD0">
        <w:tc>
          <w:tcPr>
            <w:tcW w:w="5865" w:type="dxa"/>
          </w:tcPr>
          <w:p w:rsidR="009B3FD0" w:rsidRDefault="00B5688B">
            <w:pPr>
              <w:numPr>
                <w:ilvl w:val="0"/>
                <w:numId w:val="4"/>
              </w:numPr>
              <w:pBdr>
                <w:top w:val="nil"/>
                <w:left w:val="nil"/>
                <w:bottom w:val="nil"/>
                <w:right w:val="nil"/>
                <w:between w:val="nil"/>
              </w:pBdr>
              <w:jc w:val="both"/>
            </w:pPr>
            <w:r>
              <w:t xml:space="preserve">Analyse de la capacité d’innovation des </w:t>
            </w:r>
            <w:proofErr w:type="spellStart"/>
            <w:r>
              <w:t>éco-entreprises</w:t>
            </w:r>
            <w:proofErr w:type="spellEnd"/>
            <w:r>
              <w:t xml:space="preserve"> </w:t>
            </w:r>
          </w:p>
        </w:tc>
        <w:tc>
          <w:tcPr>
            <w:tcW w:w="3015" w:type="dxa"/>
          </w:tcPr>
          <w:p w:rsidR="009B3FD0" w:rsidRDefault="00B5688B">
            <w:pPr>
              <w:jc w:val="both"/>
            </w:pPr>
            <w:r>
              <w:t xml:space="preserve">T0 + 2 mois </w:t>
            </w:r>
          </w:p>
        </w:tc>
      </w:tr>
      <w:tr w:rsidR="009B3FD0">
        <w:tc>
          <w:tcPr>
            <w:tcW w:w="5865" w:type="dxa"/>
          </w:tcPr>
          <w:p w:rsidR="009B3FD0" w:rsidRDefault="00B5688B">
            <w:pPr>
              <w:numPr>
                <w:ilvl w:val="0"/>
                <w:numId w:val="4"/>
              </w:numPr>
              <w:pBdr>
                <w:top w:val="nil"/>
                <w:left w:val="nil"/>
                <w:bottom w:val="nil"/>
                <w:right w:val="nil"/>
                <w:between w:val="nil"/>
              </w:pBdr>
              <w:jc w:val="both"/>
            </w:pPr>
            <w:r>
              <w:t xml:space="preserve">Analyse du secteur de la </w:t>
            </w:r>
            <w:proofErr w:type="spellStart"/>
            <w:r>
              <w:t>Greentech</w:t>
            </w:r>
            <w:proofErr w:type="spellEnd"/>
            <w:r>
              <w:t xml:space="preserve"> </w:t>
            </w:r>
          </w:p>
        </w:tc>
        <w:tc>
          <w:tcPr>
            <w:tcW w:w="3015" w:type="dxa"/>
          </w:tcPr>
          <w:p w:rsidR="009B3FD0" w:rsidRDefault="00B5688B">
            <w:pPr>
              <w:jc w:val="both"/>
            </w:pPr>
            <w:r>
              <w:t xml:space="preserve">T0 + </w:t>
            </w:r>
            <w:r w:rsidR="00733FD9">
              <w:t>4</w:t>
            </w:r>
            <w:r>
              <w:t xml:space="preserve"> mois</w:t>
            </w:r>
          </w:p>
        </w:tc>
      </w:tr>
      <w:tr w:rsidR="009B3FD0">
        <w:tc>
          <w:tcPr>
            <w:tcW w:w="5865" w:type="dxa"/>
          </w:tcPr>
          <w:p w:rsidR="009B3FD0" w:rsidRDefault="00B5688B">
            <w:pPr>
              <w:numPr>
                <w:ilvl w:val="0"/>
                <w:numId w:val="4"/>
              </w:numPr>
              <w:jc w:val="both"/>
            </w:pPr>
            <w:r>
              <w:t>Evaluation qualitative de l’intention d’innovation</w:t>
            </w:r>
          </w:p>
        </w:tc>
        <w:tc>
          <w:tcPr>
            <w:tcW w:w="3015" w:type="dxa"/>
          </w:tcPr>
          <w:p w:rsidR="009B3FD0" w:rsidRDefault="00B5688B">
            <w:pPr>
              <w:jc w:val="both"/>
            </w:pPr>
            <w:r>
              <w:t xml:space="preserve">T0 + 4 mois </w:t>
            </w:r>
          </w:p>
        </w:tc>
      </w:tr>
      <w:tr w:rsidR="009B3FD0">
        <w:tc>
          <w:tcPr>
            <w:tcW w:w="5865" w:type="dxa"/>
          </w:tcPr>
          <w:p w:rsidR="009B3FD0" w:rsidRDefault="00B5688B">
            <w:pPr>
              <w:numPr>
                <w:ilvl w:val="0"/>
                <w:numId w:val="4"/>
              </w:numPr>
              <w:jc w:val="both"/>
            </w:pPr>
            <w:r>
              <w:t>Présentation de la pré-étude finale pour discussion et questions, et révisions sur la base des commentaires et des contributions fournies</w:t>
            </w:r>
          </w:p>
        </w:tc>
        <w:tc>
          <w:tcPr>
            <w:tcW w:w="3015" w:type="dxa"/>
          </w:tcPr>
          <w:p w:rsidR="009B3FD0" w:rsidRDefault="00B5688B">
            <w:pPr>
              <w:jc w:val="both"/>
            </w:pPr>
            <w:r>
              <w:t>T0 + 4 mois</w:t>
            </w:r>
          </w:p>
        </w:tc>
      </w:tr>
      <w:tr w:rsidR="009B3FD0">
        <w:tc>
          <w:tcPr>
            <w:tcW w:w="5865" w:type="dxa"/>
          </w:tcPr>
          <w:p w:rsidR="009B3FD0" w:rsidRDefault="00B5688B">
            <w:pPr>
              <w:numPr>
                <w:ilvl w:val="0"/>
                <w:numId w:val="4"/>
              </w:numPr>
              <w:jc w:val="both"/>
            </w:pPr>
            <w:r>
              <w:t xml:space="preserve">Etude finale </w:t>
            </w:r>
          </w:p>
        </w:tc>
        <w:tc>
          <w:tcPr>
            <w:tcW w:w="3015" w:type="dxa"/>
          </w:tcPr>
          <w:p w:rsidR="009B3FD0" w:rsidRDefault="00B5688B">
            <w:pPr>
              <w:jc w:val="both"/>
              <w:rPr>
                <w:highlight w:val="white"/>
              </w:rPr>
            </w:pPr>
            <w:r>
              <w:t>T0 + 5 mois</w:t>
            </w:r>
          </w:p>
        </w:tc>
      </w:tr>
    </w:tbl>
    <w:p w:rsidR="009B3FD0" w:rsidRDefault="009B3FD0">
      <w:pPr>
        <w:jc w:val="both"/>
        <w:rPr>
          <w:rFonts w:ascii="Calibri" w:eastAsia="Calibri" w:hAnsi="Calibri" w:cs="Calibri"/>
          <w:b/>
          <w:sz w:val="22"/>
          <w:szCs w:val="22"/>
        </w:rPr>
      </w:pPr>
    </w:p>
    <w:p w:rsidR="009B3FD0" w:rsidRDefault="009B3FD0">
      <w:pPr>
        <w:jc w:val="both"/>
        <w:rPr>
          <w:rFonts w:ascii="Calibri" w:eastAsia="Calibri" w:hAnsi="Calibri" w:cs="Calibri"/>
          <w:b/>
          <w:sz w:val="22"/>
          <w:szCs w:val="22"/>
        </w:rPr>
      </w:pPr>
    </w:p>
    <w:p w:rsidR="009B3FD0" w:rsidRDefault="008C56AD">
      <w:pPr>
        <w:numPr>
          <w:ilvl w:val="1"/>
          <w:numId w:val="1"/>
        </w:numPr>
        <w:ind w:left="900"/>
        <w:jc w:val="both"/>
        <w:rPr>
          <w:rFonts w:ascii="Calibri" w:eastAsia="Calibri" w:hAnsi="Calibri" w:cs="Calibri"/>
          <w:b/>
          <w:sz w:val="22"/>
          <w:szCs w:val="22"/>
        </w:rPr>
      </w:pPr>
      <w:sdt>
        <w:sdtPr>
          <w:tag w:val="goog_rdk_1"/>
          <w:id w:val="-378632441"/>
        </w:sdtPr>
        <w:sdtEndPr/>
        <w:sdtContent/>
      </w:sdt>
      <w:r w:rsidR="00B5688B">
        <w:rPr>
          <w:rFonts w:ascii="Calibri" w:eastAsia="Calibri" w:hAnsi="Calibri" w:cs="Calibri"/>
          <w:b/>
          <w:sz w:val="22"/>
          <w:szCs w:val="22"/>
        </w:rPr>
        <w:t xml:space="preserve">Coordination </w:t>
      </w:r>
    </w:p>
    <w:p w:rsidR="009B3FD0" w:rsidRDefault="00B5688B">
      <w:pPr>
        <w:jc w:val="both"/>
        <w:rPr>
          <w:rFonts w:ascii="Calibri" w:eastAsia="Calibri" w:hAnsi="Calibri" w:cs="Calibri"/>
          <w:sz w:val="22"/>
          <w:szCs w:val="22"/>
        </w:rPr>
      </w:pPr>
      <w:r>
        <w:rPr>
          <w:rFonts w:ascii="Calibri" w:eastAsia="Calibri" w:hAnsi="Calibri" w:cs="Calibri"/>
          <w:sz w:val="22"/>
          <w:szCs w:val="22"/>
        </w:rPr>
        <w:t>Le prestataire désignera un interlocuteur unique pour la mise en œuvre de projet.</w:t>
      </w:r>
    </w:p>
    <w:p w:rsidR="009B3FD0" w:rsidRDefault="00AF40C1">
      <w:pPr>
        <w:jc w:val="both"/>
        <w:rPr>
          <w:rFonts w:ascii="Calibri" w:eastAsia="Calibri" w:hAnsi="Calibri" w:cs="Calibri"/>
          <w:sz w:val="22"/>
          <w:szCs w:val="22"/>
        </w:rPr>
      </w:pPr>
      <w:proofErr w:type="spellStart"/>
      <w:r>
        <w:rPr>
          <w:rFonts w:ascii="Calibri" w:eastAsia="Calibri" w:hAnsi="Calibri" w:cs="Calibri"/>
          <w:sz w:val="22"/>
          <w:szCs w:val="22"/>
        </w:rPr>
        <w:t>Amance</w:t>
      </w:r>
      <w:proofErr w:type="spellEnd"/>
      <w:r>
        <w:rPr>
          <w:rFonts w:ascii="Calibri" w:eastAsia="Calibri" w:hAnsi="Calibri" w:cs="Calibri"/>
          <w:sz w:val="22"/>
          <w:szCs w:val="22"/>
        </w:rPr>
        <w:t xml:space="preserve"> BUSTREAU</w:t>
      </w:r>
      <w:r w:rsidR="00B5688B">
        <w:rPr>
          <w:rFonts w:ascii="Calibri" w:eastAsia="Calibri" w:hAnsi="Calibri" w:cs="Calibri"/>
          <w:sz w:val="22"/>
          <w:szCs w:val="22"/>
        </w:rPr>
        <w:t>, du département Gouvernance Économique et Financière, projet Innov’i-EU4 Innovation, sera l’interlocutrice unique du prestataire pour Expertise France.</w:t>
      </w:r>
    </w:p>
    <w:p w:rsidR="009B3FD0" w:rsidRDefault="00AF40C1">
      <w:pPr>
        <w:jc w:val="both"/>
        <w:rPr>
          <w:rFonts w:ascii="Calibri" w:eastAsia="Calibri" w:hAnsi="Calibri" w:cs="Calibri"/>
          <w:sz w:val="22"/>
          <w:szCs w:val="22"/>
          <w:highlight w:val="yellow"/>
        </w:rPr>
      </w:pPr>
      <w:r>
        <w:rPr>
          <w:rFonts w:ascii="Calibri" w:eastAsia="Calibri" w:hAnsi="Calibri" w:cs="Calibri"/>
          <w:sz w:val="22"/>
          <w:szCs w:val="22"/>
        </w:rPr>
        <w:t xml:space="preserve">Courriel </w:t>
      </w:r>
      <w:r w:rsidR="00B5688B">
        <w:rPr>
          <w:rFonts w:ascii="Calibri" w:eastAsia="Calibri" w:hAnsi="Calibri" w:cs="Calibri"/>
          <w:sz w:val="22"/>
          <w:szCs w:val="22"/>
        </w:rPr>
        <w:t>:</w:t>
      </w:r>
      <w:r>
        <w:rPr>
          <w:rFonts w:ascii="Calibri" w:eastAsia="Calibri" w:hAnsi="Calibri" w:cs="Calibri"/>
          <w:sz w:val="22"/>
          <w:szCs w:val="22"/>
        </w:rPr>
        <w:t xml:space="preserve"> </w:t>
      </w:r>
      <w:r>
        <w:rPr>
          <w:rFonts w:ascii="Calibri" w:hAnsi="Calibri" w:cs="Calibri"/>
          <w:color w:val="212121"/>
          <w:sz w:val="22"/>
          <w:szCs w:val="22"/>
          <w:shd w:val="clear" w:color="auto" w:fill="FFFFFF"/>
        </w:rPr>
        <w:t>amance.bustreau@expertisefrance.fr</w:t>
      </w:r>
    </w:p>
    <w:p w:rsidR="009B3FD0" w:rsidRDefault="009B3FD0">
      <w:pPr>
        <w:jc w:val="both"/>
        <w:rPr>
          <w:rFonts w:ascii="Calibri" w:eastAsia="Calibri" w:hAnsi="Calibri" w:cs="Calibri"/>
          <w:sz w:val="22"/>
          <w:szCs w:val="22"/>
        </w:rPr>
      </w:pPr>
    </w:p>
    <w:p w:rsidR="009B3FD0" w:rsidRDefault="00B5688B">
      <w:pPr>
        <w:jc w:val="both"/>
        <w:rPr>
          <w:rFonts w:ascii="Calibri" w:eastAsia="Calibri" w:hAnsi="Calibri" w:cs="Calibri"/>
          <w:sz w:val="22"/>
          <w:szCs w:val="22"/>
        </w:rPr>
      </w:pPr>
      <w:r>
        <w:rPr>
          <w:rFonts w:ascii="Calibri" w:eastAsia="Calibri" w:hAnsi="Calibri" w:cs="Calibri"/>
          <w:sz w:val="22"/>
          <w:szCs w:val="22"/>
        </w:rPr>
        <w:t>Une réunion de lancement se tiendra 15 jours après la notification du contrat.</w:t>
      </w:r>
    </w:p>
    <w:p w:rsidR="009B3FD0" w:rsidRDefault="00B5688B">
      <w:pPr>
        <w:jc w:val="both"/>
        <w:rPr>
          <w:rFonts w:ascii="Calibri" w:eastAsia="Calibri" w:hAnsi="Calibri" w:cs="Calibri"/>
          <w:sz w:val="22"/>
          <w:szCs w:val="22"/>
        </w:rPr>
      </w:pPr>
      <w:r>
        <w:rPr>
          <w:rFonts w:ascii="Calibri" w:eastAsia="Calibri" w:hAnsi="Calibri" w:cs="Calibri"/>
          <w:sz w:val="22"/>
          <w:szCs w:val="22"/>
        </w:rPr>
        <w:t xml:space="preserve">Une coordination étroite avec les équipes du projet Innov’i-EU4Innovation, devra impérativement être mise en place dès la préparation des missions et jusqu’à leur finalisation. En outre, des échanges réguliers seront à prévoir sur l’état d’avancement des missions et éventuellement les difficultés rencontrées. </w:t>
      </w:r>
    </w:p>
    <w:p w:rsidR="009B3FD0" w:rsidRDefault="009B3FD0">
      <w:pPr>
        <w:jc w:val="both"/>
        <w:rPr>
          <w:rFonts w:ascii="Calibri" w:eastAsia="Calibri" w:hAnsi="Calibri" w:cs="Calibri"/>
          <w:sz w:val="22"/>
          <w:szCs w:val="22"/>
        </w:rPr>
      </w:pPr>
    </w:p>
    <w:p w:rsidR="009B3FD0" w:rsidRDefault="009B3FD0">
      <w:pPr>
        <w:rPr>
          <w:rFonts w:ascii="Calibri" w:eastAsia="Calibri" w:hAnsi="Calibri" w:cs="Calibri"/>
          <w:sz w:val="22"/>
          <w:szCs w:val="22"/>
        </w:rPr>
      </w:pPr>
    </w:p>
    <w:p w:rsidR="009B3FD0" w:rsidRDefault="00B5688B">
      <w:pPr>
        <w:numPr>
          <w:ilvl w:val="0"/>
          <w:numId w:val="1"/>
        </w:numPr>
        <w:shd w:val="clear" w:color="auto" w:fill="E6E6E6"/>
        <w:ind w:left="180"/>
        <w:rPr>
          <w:rFonts w:ascii="Calibri" w:eastAsia="Calibri" w:hAnsi="Calibri" w:cs="Calibri"/>
          <w:b/>
          <w:sz w:val="22"/>
          <w:szCs w:val="22"/>
        </w:rPr>
      </w:pPr>
      <w:r>
        <w:rPr>
          <w:rFonts w:ascii="Calibri" w:eastAsia="Calibri" w:hAnsi="Calibri" w:cs="Calibri"/>
          <w:b/>
          <w:sz w:val="22"/>
          <w:szCs w:val="22"/>
        </w:rPr>
        <w:t>Lieu, Durée et Modalités d’exécution</w:t>
      </w:r>
    </w:p>
    <w:p w:rsidR="009B3FD0" w:rsidRDefault="00B5688B">
      <w:pPr>
        <w:numPr>
          <w:ilvl w:val="1"/>
          <w:numId w:val="1"/>
        </w:numPr>
        <w:ind w:left="900"/>
        <w:rPr>
          <w:rFonts w:ascii="Calibri" w:eastAsia="Calibri" w:hAnsi="Calibri" w:cs="Calibri"/>
          <w:b/>
          <w:sz w:val="22"/>
          <w:szCs w:val="22"/>
        </w:rPr>
      </w:pPr>
      <w:r>
        <w:rPr>
          <w:rFonts w:ascii="Calibri" w:eastAsia="Calibri" w:hAnsi="Calibri" w:cs="Calibri"/>
          <w:b/>
          <w:sz w:val="22"/>
          <w:szCs w:val="22"/>
        </w:rPr>
        <w:t xml:space="preserve">Période de mise en œuvre : </w:t>
      </w:r>
      <w:sdt>
        <w:sdtPr>
          <w:tag w:val="goog_rdk_2"/>
          <w:id w:val="776836651"/>
        </w:sdtPr>
        <w:sdtEndPr/>
        <w:sdtContent/>
      </w:sdt>
      <w:r>
        <w:rPr>
          <w:rFonts w:ascii="Calibri" w:eastAsia="Calibri" w:hAnsi="Calibri" w:cs="Calibri"/>
          <w:sz w:val="22"/>
          <w:szCs w:val="22"/>
          <w:highlight w:val="white"/>
        </w:rPr>
        <w:t xml:space="preserve"> 5 mois </w:t>
      </w:r>
    </w:p>
    <w:p w:rsidR="009B3FD0" w:rsidRDefault="009B3FD0">
      <w:pPr>
        <w:ind w:left="1080"/>
        <w:rPr>
          <w:rFonts w:ascii="Calibri" w:eastAsia="Calibri" w:hAnsi="Calibri" w:cs="Calibri"/>
          <w:sz w:val="22"/>
          <w:szCs w:val="22"/>
        </w:rPr>
      </w:pPr>
    </w:p>
    <w:p w:rsidR="009B3FD0" w:rsidRDefault="00B5688B">
      <w:pPr>
        <w:numPr>
          <w:ilvl w:val="1"/>
          <w:numId w:val="1"/>
        </w:numPr>
        <w:ind w:left="900"/>
        <w:jc w:val="both"/>
        <w:rPr>
          <w:rFonts w:ascii="Calibri" w:eastAsia="Calibri" w:hAnsi="Calibri" w:cs="Calibri"/>
          <w:sz w:val="22"/>
          <w:szCs w:val="22"/>
        </w:rPr>
      </w:pPr>
      <w:r>
        <w:rPr>
          <w:rFonts w:ascii="Calibri" w:eastAsia="Calibri" w:hAnsi="Calibri" w:cs="Calibri"/>
          <w:b/>
          <w:sz w:val="22"/>
          <w:szCs w:val="22"/>
        </w:rPr>
        <w:t xml:space="preserve">Date de démarrage </w:t>
      </w:r>
      <w:r>
        <w:rPr>
          <w:rFonts w:ascii="Calibri" w:eastAsia="Calibri" w:hAnsi="Calibri" w:cs="Calibri"/>
          <w:b/>
          <w:sz w:val="22"/>
          <w:szCs w:val="22"/>
          <w:highlight w:val="white"/>
        </w:rPr>
        <w:t xml:space="preserve">: </w:t>
      </w:r>
      <w:sdt>
        <w:sdtPr>
          <w:tag w:val="goog_rdk_3"/>
          <w:id w:val="1519578033"/>
        </w:sdtPr>
        <w:sdtEndPr/>
        <w:sdtContent/>
      </w:sdt>
      <w:r>
        <w:rPr>
          <w:rFonts w:ascii="Calibri" w:eastAsia="Calibri" w:hAnsi="Calibri" w:cs="Calibri"/>
          <w:sz w:val="22"/>
          <w:szCs w:val="22"/>
          <w:highlight w:val="white"/>
        </w:rPr>
        <w:t xml:space="preserve">Juin </w:t>
      </w:r>
    </w:p>
    <w:p w:rsidR="009B3FD0" w:rsidRDefault="009B3FD0">
      <w:pPr>
        <w:ind w:left="1440"/>
        <w:jc w:val="both"/>
        <w:rPr>
          <w:rFonts w:ascii="Calibri" w:eastAsia="Calibri" w:hAnsi="Calibri" w:cs="Calibri"/>
          <w:sz w:val="22"/>
          <w:szCs w:val="22"/>
          <w:highlight w:val="white"/>
        </w:rPr>
      </w:pPr>
    </w:p>
    <w:p w:rsidR="009B3FD0" w:rsidRDefault="00B5688B">
      <w:pPr>
        <w:numPr>
          <w:ilvl w:val="1"/>
          <w:numId w:val="1"/>
        </w:numPr>
        <w:ind w:left="900"/>
        <w:jc w:val="both"/>
        <w:rPr>
          <w:rFonts w:ascii="Calibri" w:eastAsia="Calibri" w:hAnsi="Calibri" w:cs="Calibri"/>
          <w:sz w:val="22"/>
          <w:szCs w:val="22"/>
        </w:rPr>
      </w:pPr>
      <w:r>
        <w:rPr>
          <w:rFonts w:ascii="Calibri" w:eastAsia="Calibri" w:hAnsi="Calibri" w:cs="Calibri"/>
          <w:b/>
          <w:sz w:val="22"/>
          <w:szCs w:val="22"/>
        </w:rPr>
        <w:t xml:space="preserve">Date de fin : </w:t>
      </w:r>
      <w:r w:rsidR="001A3B7E">
        <w:rPr>
          <w:rFonts w:ascii="Calibri" w:eastAsia="Calibri" w:hAnsi="Calibri" w:cs="Calibri"/>
          <w:sz w:val="22"/>
          <w:szCs w:val="22"/>
        </w:rPr>
        <w:t xml:space="preserve">Au plus tard au 30 novembre </w:t>
      </w:r>
      <w:r w:rsidR="003D31A9">
        <w:rPr>
          <w:rFonts w:ascii="Calibri" w:eastAsia="Calibri" w:hAnsi="Calibri" w:cs="Calibri"/>
          <w:sz w:val="22"/>
          <w:szCs w:val="22"/>
        </w:rPr>
        <w:t>2022</w:t>
      </w:r>
    </w:p>
    <w:p w:rsidR="009B3FD0" w:rsidRDefault="009B3FD0">
      <w:pPr>
        <w:rPr>
          <w:rFonts w:ascii="Calibri" w:eastAsia="Calibri" w:hAnsi="Calibri" w:cs="Calibri"/>
          <w:b/>
          <w:sz w:val="22"/>
          <w:szCs w:val="22"/>
          <w:u w:val="single"/>
        </w:rPr>
      </w:pPr>
    </w:p>
    <w:p w:rsidR="009B3FD0" w:rsidRDefault="009B3FD0">
      <w:pPr>
        <w:rPr>
          <w:rFonts w:ascii="Calibri" w:eastAsia="Calibri" w:hAnsi="Calibri" w:cs="Calibri"/>
          <w:sz w:val="22"/>
          <w:szCs w:val="22"/>
        </w:rPr>
      </w:pPr>
    </w:p>
    <w:p w:rsidR="009B3FD0" w:rsidRDefault="00B5688B">
      <w:pPr>
        <w:numPr>
          <w:ilvl w:val="0"/>
          <w:numId w:val="1"/>
        </w:numPr>
        <w:shd w:val="clear" w:color="auto" w:fill="E6E6E6"/>
        <w:ind w:left="180"/>
        <w:rPr>
          <w:rFonts w:ascii="Calibri" w:eastAsia="Calibri" w:hAnsi="Calibri" w:cs="Calibri"/>
          <w:b/>
          <w:sz w:val="22"/>
          <w:szCs w:val="22"/>
        </w:rPr>
      </w:pPr>
      <w:r>
        <w:rPr>
          <w:rFonts w:ascii="Calibri" w:eastAsia="Calibri" w:hAnsi="Calibri" w:cs="Calibri"/>
          <w:b/>
          <w:sz w:val="22"/>
          <w:szCs w:val="22"/>
        </w:rPr>
        <w:lastRenderedPageBreak/>
        <w:t>Expertise et profil demandés</w:t>
      </w:r>
    </w:p>
    <w:p w:rsidR="009B3FD0" w:rsidRDefault="009B3FD0">
      <w:pPr>
        <w:ind w:left="540"/>
        <w:jc w:val="both"/>
        <w:rPr>
          <w:rFonts w:ascii="Calibri" w:eastAsia="Calibri" w:hAnsi="Calibri" w:cs="Calibri"/>
          <w:b/>
          <w:sz w:val="22"/>
          <w:szCs w:val="22"/>
        </w:rPr>
      </w:pPr>
    </w:p>
    <w:p w:rsidR="009B3FD0" w:rsidRDefault="00B5688B">
      <w:pPr>
        <w:numPr>
          <w:ilvl w:val="1"/>
          <w:numId w:val="1"/>
        </w:numPr>
        <w:ind w:left="900"/>
        <w:jc w:val="both"/>
        <w:rPr>
          <w:rFonts w:ascii="Calibri" w:eastAsia="Calibri" w:hAnsi="Calibri" w:cs="Calibri"/>
          <w:b/>
          <w:sz w:val="22"/>
          <w:szCs w:val="22"/>
        </w:rPr>
      </w:pPr>
      <w:r>
        <w:rPr>
          <w:rFonts w:ascii="Calibri" w:eastAsia="Calibri" w:hAnsi="Calibri" w:cs="Calibri"/>
          <w:b/>
          <w:sz w:val="22"/>
          <w:szCs w:val="22"/>
        </w:rPr>
        <w:t>Nombre d’experts par mission :</w:t>
      </w:r>
      <w:r>
        <w:rPr>
          <w:rFonts w:ascii="Calibri" w:eastAsia="Calibri" w:hAnsi="Calibri" w:cs="Calibri"/>
          <w:sz w:val="22"/>
          <w:szCs w:val="22"/>
        </w:rPr>
        <w:t xml:space="preserve"> </w:t>
      </w:r>
      <w:r>
        <w:rPr>
          <w:rFonts w:ascii="Calibri" w:eastAsia="Calibri" w:hAnsi="Calibri" w:cs="Calibri"/>
          <w:sz w:val="22"/>
          <w:szCs w:val="22"/>
          <w:highlight w:val="white"/>
        </w:rPr>
        <w:t>Au minimum 2. La mission pourra être réalisée par deux experts indépendants</w:t>
      </w:r>
      <w:r w:rsidR="004B2E4C">
        <w:rPr>
          <w:rFonts w:ascii="Calibri" w:eastAsia="Calibri" w:hAnsi="Calibri" w:cs="Calibri"/>
          <w:sz w:val="22"/>
          <w:szCs w:val="22"/>
          <w:highlight w:val="white"/>
        </w:rPr>
        <w:t xml:space="preserve"> associés, un coordinateur devant être désigné</w:t>
      </w:r>
      <w:r>
        <w:rPr>
          <w:rFonts w:ascii="Calibri" w:eastAsia="Calibri" w:hAnsi="Calibri" w:cs="Calibri"/>
          <w:sz w:val="22"/>
          <w:szCs w:val="22"/>
          <w:highlight w:val="white"/>
        </w:rPr>
        <w:t xml:space="preserve">. Les tâches réalisées par chaque expert devront être précisées. </w:t>
      </w:r>
    </w:p>
    <w:p w:rsidR="009B3FD0" w:rsidRDefault="009B3FD0">
      <w:pPr>
        <w:jc w:val="both"/>
        <w:rPr>
          <w:rFonts w:ascii="Calibri" w:eastAsia="Calibri" w:hAnsi="Calibri" w:cs="Calibri"/>
          <w:b/>
          <w:sz w:val="22"/>
          <w:szCs w:val="22"/>
        </w:rPr>
      </w:pPr>
    </w:p>
    <w:p w:rsidR="009B3FD0" w:rsidRDefault="0016579D">
      <w:pPr>
        <w:numPr>
          <w:ilvl w:val="1"/>
          <w:numId w:val="1"/>
        </w:numPr>
        <w:ind w:left="900"/>
        <w:jc w:val="both"/>
        <w:rPr>
          <w:rFonts w:ascii="Calibri" w:eastAsia="Calibri" w:hAnsi="Calibri" w:cs="Calibri"/>
          <w:b/>
          <w:sz w:val="22"/>
          <w:szCs w:val="22"/>
        </w:rPr>
      </w:pPr>
      <w:r>
        <w:rPr>
          <w:rFonts w:ascii="Calibri" w:eastAsia="Calibri" w:hAnsi="Calibri" w:cs="Calibri"/>
          <w:b/>
          <w:sz w:val="22"/>
          <w:szCs w:val="22"/>
        </w:rPr>
        <w:t>Profil des experts désignés</w:t>
      </w:r>
      <w:r w:rsidR="00B5688B">
        <w:rPr>
          <w:rFonts w:ascii="Calibri" w:eastAsia="Calibri" w:hAnsi="Calibri" w:cs="Calibri"/>
          <w:b/>
          <w:sz w:val="22"/>
          <w:szCs w:val="22"/>
        </w:rPr>
        <w:t xml:space="preserve"> en charge de l’exécution du contrat</w:t>
      </w:r>
    </w:p>
    <w:p w:rsidR="009B3FD0" w:rsidRDefault="009B3FD0">
      <w:pPr>
        <w:jc w:val="both"/>
        <w:rPr>
          <w:rFonts w:ascii="Calibri" w:eastAsia="Calibri" w:hAnsi="Calibri" w:cs="Calibri"/>
          <w:sz w:val="22"/>
          <w:szCs w:val="22"/>
          <w:u w:val="single"/>
        </w:rPr>
      </w:pPr>
    </w:p>
    <w:p w:rsidR="009B3FD0" w:rsidRDefault="00B5688B">
      <w:pPr>
        <w:numPr>
          <w:ilvl w:val="0"/>
          <w:numId w:val="6"/>
        </w:numPr>
        <w:jc w:val="both"/>
        <w:rPr>
          <w:rFonts w:ascii="Calibri" w:eastAsia="Calibri" w:hAnsi="Calibri" w:cs="Calibri"/>
          <w:sz w:val="22"/>
          <w:szCs w:val="22"/>
          <w:u w:val="single"/>
        </w:rPr>
      </w:pPr>
      <w:r>
        <w:rPr>
          <w:rFonts w:ascii="Calibri" w:eastAsia="Calibri" w:hAnsi="Calibri" w:cs="Calibri"/>
          <w:sz w:val="22"/>
          <w:szCs w:val="22"/>
          <w:u w:val="single"/>
        </w:rPr>
        <w:t>Qualifications et compétences :</w:t>
      </w:r>
    </w:p>
    <w:p w:rsidR="009B3FD0" w:rsidRDefault="00B5688B">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Titulaire d’un diplôme universitaire de niveau master en analyse économique de politiques publiques, économie, économie de la production, économie du développement, gestion de l’environnement et des ressources naturelles ou dans une discipline apparentée. </w:t>
      </w:r>
    </w:p>
    <w:p w:rsidR="009B3FD0" w:rsidRDefault="00B5688B">
      <w:pPr>
        <w:numPr>
          <w:ilvl w:val="0"/>
          <w:numId w:val="5"/>
        </w:numPr>
        <w:jc w:val="both"/>
        <w:rPr>
          <w:rFonts w:ascii="Calibri" w:eastAsia="Calibri" w:hAnsi="Calibri" w:cs="Calibri"/>
          <w:sz w:val="22"/>
          <w:szCs w:val="22"/>
        </w:rPr>
      </w:pPr>
      <w:r>
        <w:rPr>
          <w:rFonts w:ascii="Calibri" w:eastAsia="Calibri" w:hAnsi="Calibri" w:cs="Calibri"/>
          <w:sz w:val="22"/>
          <w:szCs w:val="22"/>
        </w:rPr>
        <w:t>Excellentes qualités /capacités :</w:t>
      </w:r>
    </w:p>
    <w:p w:rsidR="009B3FD0" w:rsidRDefault="00B5688B">
      <w:pPr>
        <w:numPr>
          <w:ilvl w:val="1"/>
          <w:numId w:val="2"/>
        </w:numPr>
        <w:jc w:val="both"/>
      </w:pPr>
      <w:proofErr w:type="gramStart"/>
      <w:r>
        <w:rPr>
          <w:rFonts w:ascii="Calibri" w:eastAsia="Calibri" w:hAnsi="Calibri" w:cs="Calibri"/>
          <w:sz w:val="22"/>
          <w:szCs w:val="22"/>
        </w:rPr>
        <w:t>d’analyse</w:t>
      </w:r>
      <w:proofErr w:type="gramEnd"/>
      <w:r>
        <w:rPr>
          <w:rFonts w:ascii="Calibri" w:eastAsia="Calibri" w:hAnsi="Calibri" w:cs="Calibri"/>
          <w:sz w:val="22"/>
          <w:szCs w:val="22"/>
        </w:rPr>
        <w:t xml:space="preserve"> économique et étude d’impact</w:t>
      </w:r>
    </w:p>
    <w:p w:rsidR="009B3FD0" w:rsidRDefault="00B5688B">
      <w:pPr>
        <w:numPr>
          <w:ilvl w:val="1"/>
          <w:numId w:val="2"/>
        </w:numPr>
        <w:jc w:val="both"/>
      </w:pP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travail en équipe et relationnel</w:t>
      </w:r>
    </w:p>
    <w:p w:rsidR="009B3FD0" w:rsidRDefault="00B5688B">
      <w:pPr>
        <w:numPr>
          <w:ilvl w:val="1"/>
          <w:numId w:val="2"/>
        </w:numPr>
        <w:jc w:val="both"/>
      </w:pP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transmission des savoirs </w:t>
      </w:r>
    </w:p>
    <w:p w:rsidR="009B3FD0" w:rsidRDefault="00B5688B">
      <w:pPr>
        <w:numPr>
          <w:ilvl w:val="1"/>
          <w:numId w:val="2"/>
        </w:numPr>
        <w:jc w:val="both"/>
      </w:pP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synthèse et de rédaction</w:t>
      </w:r>
    </w:p>
    <w:p w:rsidR="009B3FD0" w:rsidRDefault="00B5688B">
      <w:pPr>
        <w:numPr>
          <w:ilvl w:val="1"/>
          <w:numId w:val="2"/>
        </w:numPr>
        <w:jc w:val="both"/>
      </w:pPr>
      <w:proofErr w:type="gramStart"/>
      <w:r>
        <w:rPr>
          <w:rFonts w:ascii="Calibri" w:eastAsia="Calibri" w:hAnsi="Calibri" w:cs="Calibri"/>
          <w:sz w:val="22"/>
          <w:szCs w:val="22"/>
        </w:rPr>
        <w:t>d’analyse</w:t>
      </w:r>
      <w:proofErr w:type="gramEnd"/>
      <w:r>
        <w:rPr>
          <w:rFonts w:ascii="Calibri" w:eastAsia="Calibri" w:hAnsi="Calibri" w:cs="Calibri"/>
          <w:sz w:val="22"/>
          <w:szCs w:val="22"/>
        </w:rPr>
        <w:t xml:space="preserve"> et résolution des problèmes</w:t>
      </w:r>
    </w:p>
    <w:p w:rsidR="009B3FD0" w:rsidRDefault="00B5688B">
      <w:pPr>
        <w:numPr>
          <w:ilvl w:val="1"/>
          <w:numId w:val="2"/>
        </w:numPr>
        <w:jc w:val="both"/>
      </w:pP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prise de décision et d’initiative</w:t>
      </w:r>
    </w:p>
    <w:p w:rsidR="009B3FD0" w:rsidRDefault="00B5688B">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Excellente maîtrise du français (écrit / oral) </w:t>
      </w:r>
    </w:p>
    <w:p w:rsidR="009B3FD0" w:rsidRDefault="00B5688B">
      <w:pPr>
        <w:numPr>
          <w:ilvl w:val="0"/>
          <w:numId w:val="5"/>
        </w:numPr>
        <w:jc w:val="both"/>
        <w:rPr>
          <w:rFonts w:ascii="Calibri" w:eastAsia="Calibri" w:hAnsi="Calibri" w:cs="Calibri"/>
          <w:sz w:val="22"/>
          <w:szCs w:val="22"/>
        </w:rPr>
      </w:pPr>
      <w:r>
        <w:rPr>
          <w:rFonts w:ascii="Calibri" w:eastAsia="Calibri" w:hAnsi="Calibri" w:cs="Calibri"/>
          <w:sz w:val="22"/>
          <w:szCs w:val="22"/>
        </w:rPr>
        <w:t>Une connaissance de l’arabe serait un plus</w:t>
      </w:r>
    </w:p>
    <w:p w:rsidR="009B3FD0" w:rsidRDefault="009B3FD0">
      <w:pPr>
        <w:jc w:val="both"/>
        <w:rPr>
          <w:rFonts w:ascii="Calibri" w:eastAsia="Calibri" w:hAnsi="Calibri" w:cs="Calibri"/>
          <w:sz w:val="22"/>
          <w:szCs w:val="22"/>
        </w:rPr>
      </w:pPr>
    </w:p>
    <w:p w:rsidR="009B3FD0" w:rsidRDefault="00B5688B">
      <w:pPr>
        <w:numPr>
          <w:ilvl w:val="0"/>
          <w:numId w:val="6"/>
        </w:numPr>
        <w:jc w:val="both"/>
        <w:rPr>
          <w:rFonts w:ascii="Calibri" w:eastAsia="Calibri" w:hAnsi="Calibri" w:cs="Calibri"/>
          <w:sz w:val="22"/>
          <w:szCs w:val="22"/>
          <w:u w:val="single"/>
        </w:rPr>
      </w:pPr>
      <w:r>
        <w:rPr>
          <w:rFonts w:ascii="Calibri" w:eastAsia="Calibri" w:hAnsi="Calibri" w:cs="Calibri"/>
          <w:sz w:val="22"/>
          <w:szCs w:val="22"/>
          <w:u w:val="single"/>
        </w:rPr>
        <w:t xml:space="preserve">Expérience professionnelle </w:t>
      </w:r>
      <w:r w:rsidR="004F7AE7">
        <w:rPr>
          <w:rFonts w:ascii="Calibri" w:eastAsia="Calibri" w:hAnsi="Calibri" w:cs="Calibri"/>
          <w:sz w:val="22"/>
          <w:szCs w:val="22"/>
          <w:u w:val="single"/>
        </w:rPr>
        <w:t>(</w:t>
      </w:r>
      <w:r w:rsidR="0016579D">
        <w:rPr>
          <w:rFonts w:ascii="Calibri" w:eastAsia="Calibri" w:hAnsi="Calibri" w:cs="Calibri"/>
          <w:sz w:val="22"/>
          <w:szCs w:val="22"/>
          <w:u w:val="single"/>
        </w:rPr>
        <w:t>combinée des experts désignés</w:t>
      </w:r>
      <w:r w:rsidR="004F7AE7">
        <w:rPr>
          <w:rFonts w:ascii="Calibri" w:eastAsia="Calibri" w:hAnsi="Calibri" w:cs="Calibri"/>
          <w:sz w:val="22"/>
          <w:szCs w:val="22"/>
          <w:u w:val="single"/>
        </w:rPr>
        <w:t>)</w:t>
      </w:r>
      <w:r w:rsidR="0016579D">
        <w:rPr>
          <w:rFonts w:ascii="Calibri" w:eastAsia="Calibri" w:hAnsi="Calibri" w:cs="Calibri"/>
          <w:sz w:val="22"/>
          <w:szCs w:val="22"/>
          <w:u w:val="single"/>
        </w:rPr>
        <w:t xml:space="preserve"> </w:t>
      </w:r>
    </w:p>
    <w:p w:rsidR="009B3FD0" w:rsidRDefault="00B5688B">
      <w:pPr>
        <w:numPr>
          <w:ilvl w:val="0"/>
          <w:numId w:val="5"/>
        </w:numPr>
        <w:jc w:val="both"/>
        <w:rPr>
          <w:rFonts w:ascii="Calibri" w:eastAsia="Calibri" w:hAnsi="Calibri" w:cs="Calibri"/>
          <w:sz w:val="22"/>
          <w:szCs w:val="22"/>
        </w:rPr>
      </w:pPr>
      <w:r>
        <w:rPr>
          <w:rFonts w:ascii="Calibri" w:eastAsia="Calibri" w:hAnsi="Calibri" w:cs="Calibri"/>
          <w:sz w:val="22"/>
          <w:szCs w:val="22"/>
        </w:rPr>
        <w:t>Expérience professionnelle d’au moins 10 ans dans le domaine de l’étude économique, de l’étude d’impact environnemental, de l’analyse des politiques publiques, de la coopération internationale, de l’économie ou tout autre domaine pertinent.</w:t>
      </w:r>
      <w:r>
        <w:rPr>
          <w:rFonts w:ascii="Calibri" w:eastAsia="Calibri" w:hAnsi="Calibri" w:cs="Calibri"/>
          <w:sz w:val="22"/>
          <w:szCs w:val="22"/>
        </w:rPr>
        <w:br/>
        <w:t xml:space="preserve">Une expérience de recherche/travaux analytiques sur l’économie ou la croissance verte en Afrique est hautement souhaitable. </w:t>
      </w:r>
    </w:p>
    <w:p w:rsidR="009B3FD0" w:rsidRDefault="00B5688B">
      <w:pPr>
        <w:numPr>
          <w:ilvl w:val="0"/>
          <w:numId w:val="5"/>
        </w:numPr>
        <w:jc w:val="both"/>
        <w:rPr>
          <w:rFonts w:ascii="Calibri" w:eastAsia="Calibri" w:hAnsi="Calibri" w:cs="Calibri"/>
          <w:sz w:val="22"/>
          <w:szCs w:val="22"/>
        </w:rPr>
      </w:pPr>
      <w:r>
        <w:rPr>
          <w:rFonts w:ascii="Calibri" w:eastAsia="Calibri" w:hAnsi="Calibri" w:cs="Calibri"/>
          <w:sz w:val="22"/>
          <w:szCs w:val="22"/>
        </w:rPr>
        <w:t>Expérience professionnelle d’au moins 10 ans en lien avec les pays en développement, avec la Tunisie serait un plus.</w:t>
      </w:r>
    </w:p>
    <w:p w:rsidR="009B3FD0" w:rsidRDefault="00B5688B">
      <w:pPr>
        <w:numPr>
          <w:ilvl w:val="0"/>
          <w:numId w:val="5"/>
        </w:numPr>
        <w:rPr>
          <w:rFonts w:ascii="Calibri" w:eastAsia="Calibri" w:hAnsi="Calibri" w:cs="Calibri"/>
          <w:sz w:val="22"/>
          <w:szCs w:val="22"/>
        </w:rPr>
      </w:pPr>
      <w:r>
        <w:rPr>
          <w:rFonts w:ascii="Calibri" w:eastAsia="Calibri" w:hAnsi="Calibri" w:cs="Calibri"/>
          <w:sz w:val="22"/>
          <w:szCs w:val="22"/>
        </w:rPr>
        <w:t xml:space="preserve">Expertise dans le domaine juridique et bonne connaissance des institutions. </w:t>
      </w:r>
    </w:p>
    <w:p w:rsidR="009B3FD0" w:rsidRDefault="00B5688B">
      <w:pPr>
        <w:numPr>
          <w:ilvl w:val="0"/>
          <w:numId w:val="5"/>
        </w:numPr>
        <w:jc w:val="both"/>
        <w:rPr>
          <w:rFonts w:ascii="Calibri" w:eastAsia="Calibri" w:hAnsi="Calibri" w:cs="Calibri"/>
          <w:sz w:val="22"/>
          <w:szCs w:val="22"/>
        </w:rPr>
      </w:pPr>
      <w:r>
        <w:rPr>
          <w:rFonts w:ascii="Calibri" w:eastAsia="Calibri" w:hAnsi="Calibri" w:cs="Calibri"/>
          <w:sz w:val="22"/>
          <w:szCs w:val="22"/>
        </w:rPr>
        <w:t>Forte connaissance et expérience dans le domaine de l’innovation</w:t>
      </w:r>
    </w:p>
    <w:p w:rsidR="009B3FD0" w:rsidRDefault="00B5688B">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Forte connaissance et expérience dans le domaine de l’économie verte et la transition écologique aux niveaux national, </w:t>
      </w:r>
      <w:r w:rsidR="00F871EF">
        <w:rPr>
          <w:rFonts w:ascii="Calibri" w:eastAsia="Calibri" w:hAnsi="Calibri" w:cs="Calibri"/>
          <w:sz w:val="22"/>
          <w:szCs w:val="22"/>
        </w:rPr>
        <w:t>sous régional</w:t>
      </w:r>
      <w:r>
        <w:rPr>
          <w:rFonts w:ascii="Calibri" w:eastAsia="Calibri" w:hAnsi="Calibri" w:cs="Calibri"/>
          <w:sz w:val="22"/>
          <w:szCs w:val="22"/>
        </w:rPr>
        <w:t xml:space="preserve"> ou régional en Afrique. </w:t>
      </w:r>
    </w:p>
    <w:p w:rsidR="009B3FD0" w:rsidRDefault="00B5688B">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Bonne maîtrise et compréhension des enjeux et opportunités liés au développement et la croissance du secteur privé </w:t>
      </w:r>
    </w:p>
    <w:p w:rsidR="009B3FD0" w:rsidRDefault="009B3FD0">
      <w:pPr>
        <w:jc w:val="both"/>
        <w:rPr>
          <w:rFonts w:ascii="Calibri" w:eastAsia="Calibri" w:hAnsi="Calibri" w:cs="Calibri"/>
          <w:sz w:val="22"/>
          <w:szCs w:val="22"/>
        </w:rPr>
      </w:pPr>
    </w:p>
    <w:p w:rsidR="009B3FD0" w:rsidRDefault="009B3FD0">
      <w:pPr>
        <w:rPr>
          <w:rFonts w:ascii="Calibri" w:eastAsia="Calibri" w:hAnsi="Calibri" w:cs="Calibri"/>
          <w:b/>
          <w:strike/>
          <w:sz w:val="22"/>
          <w:szCs w:val="22"/>
        </w:rPr>
      </w:pPr>
    </w:p>
    <w:p w:rsidR="009B3FD0" w:rsidRDefault="00B5688B">
      <w:pPr>
        <w:numPr>
          <w:ilvl w:val="0"/>
          <w:numId w:val="1"/>
        </w:numPr>
        <w:shd w:val="clear" w:color="auto" w:fill="E6E6E6"/>
        <w:ind w:left="180"/>
        <w:rPr>
          <w:rFonts w:ascii="Calibri" w:eastAsia="Calibri" w:hAnsi="Calibri" w:cs="Calibri"/>
          <w:b/>
          <w:sz w:val="22"/>
          <w:szCs w:val="22"/>
        </w:rPr>
      </w:pPr>
      <w:r>
        <w:rPr>
          <w:rFonts w:ascii="Calibri" w:eastAsia="Calibri" w:hAnsi="Calibri" w:cs="Calibri"/>
          <w:b/>
          <w:sz w:val="22"/>
          <w:szCs w:val="22"/>
        </w:rPr>
        <w:t>Informations pratiques</w:t>
      </w:r>
    </w:p>
    <w:p w:rsidR="009B3FD0" w:rsidRDefault="009B3FD0">
      <w:pPr>
        <w:jc w:val="both"/>
        <w:rPr>
          <w:rFonts w:ascii="Calibri" w:eastAsia="Calibri" w:hAnsi="Calibri" w:cs="Calibri"/>
          <w:b/>
          <w:sz w:val="22"/>
          <w:szCs w:val="22"/>
        </w:rPr>
      </w:pPr>
    </w:p>
    <w:p w:rsidR="009B3FD0" w:rsidRDefault="00B5688B">
      <w:pPr>
        <w:jc w:val="both"/>
        <w:rPr>
          <w:rFonts w:ascii="Calibri" w:eastAsia="Calibri" w:hAnsi="Calibri" w:cs="Calibri"/>
          <w:sz w:val="22"/>
          <w:szCs w:val="22"/>
        </w:rPr>
      </w:pPr>
      <w:r>
        <w:rPr>
          <w:rFonts w:ascii="Calibri" w:eastAsia="Calibri" w:hAnsi="Calibri" w:cs="Calibri"/>
          <w:sz w:val="22"/>
          <w:szCs w:val="22"/>
        </w:rPr>
        <w:t xml:space="preserve">Se référer à la lettre de consultation pour les informations pratiques. </w:t>
      </w:r>
    </w:p>
    <w:sectPr w:rsidR="009B3FD0">
      <w:headerReference w:type="even" r:id="rId9"/>
      <w:headerReference w:type="default" r:id="rId10"/>
      <w:footerReference w:type="even" r:id="rId11"/>
      <w:footerReference w:type="default" r:id="rId12"/>
      <w:headerReference w:type="first" r:id="rId13"/>
      <w:footerReference w:type="first" r:id="rId14"/>
      <w:pgSz w:w="11906" w:h="16838"/>
      <w:pgMar w:top="1984" w:right="1417" w:bottom="1417" w:left="1417" w:header="708" w:footer="48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AD" w:rsidRDefault="008C56AD">
      <w:r>
        <w:separator/>
      </w:r>
    </w:p>
  </w:endnote>
  <w:endnote w:type="continuationSeparator" w:id="0">
    <w:p w:rsidR="008C56AD" w:rsidRDefault="008C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D0" w:rsidRDefault="00B5688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9B3FD0" w:rsidRDefault="009B3FD0">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D0" w:rsidRDefault="00B5688B">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4440F">
      <w:rPr>
        <w:rFonts w:ascii="Calibri" w:eastAsia="Calibri" w:hAnsi="Calibri" w:cs="Calibri"/>
        <w:noProof/>
        <w:color w:val="000000"/>
        <w:sz w:val="20"/>
        <w:szCs w:val="20"/>
      </w:rPr>
      <w:t>5</w:t>
    </w:r>
    <w:r>
      <w:rPr>
        <w:rFonts w:ascii="Calibri" w:eastAsia="Calibri" w:hAnsi="Calibri" w:cs="Calibri"/>
        <w:color w:val="000000"/>
        <w:sz w:val="20"/>
        <w:szCs w:val="20"/>
      </w:rPr>
      <w:fldChar w:fldCharType="end"/>
    </w:r>
  </w:p>
  <w:p w:rsidR="009B3FD0" w:rsidRDefault="00B5688B">
    <w:pPr>
      <w:pBdr>
        <w:top w:val="nil"/>
        <w:left w:val="nil"/>
        <w:bottom w:val="nil"/>
        <w:right w:val="nil"/>
        <w:between w:val="nil"/>
      </w:pBdr>
      <w:tabs>
        <w:tab w:val="center" w:pos="4536"/>
        <w:tab w:val="right" w:pos="9072"/>
      </w:tabs>
      <w:rPr>
        <w:rFonts w:ascii="Calibri" w:eastAsia="Calibri" w:hAnsi="Calibri" w:cs="Calibri"/>
        <w:color w:val="000000"/>
        <w:sz w:val="22"/>
        <w:szCs w:val="22"/>
      </w:rPr>
    </w:pPr>
    <w:proofErr w:type="spellStart"/>
    <w:r>
      <w:rPr>
        <w:rFonts w:ascii="Calibri" w:eastAsia="Calibri" w:hAnsi="Calibri" w:cs="Calibri"/>
        <w:color w:val="000000"/>
        <w:sz w:val="22"/>
        <w:szCs w:val="22"/>
      </w:rPr>
      <w:t>Ref</w:t>
    </w:r>
    <w:proofErr w:type="spellEnd"/>
    <w:r>
      <w:rPr>
        <w:rFonts w:ascii="Calibri" w:eastAsia="Calibri" w:hAnsi="Calibri" w:cs="Calibri"/>
        <w:color w:val="000000"/>
        <w:sz w:val="22"/>
        <w:szCs w:val="22"/>
      </w:rPr>
      <w:t> : DAJ_M003_v02, Juin 2021</w:t>
    </w:r>
  </w:p>
  <w:p w:rsidR="009B3FD0" w:rsidRDefault="00B5688B">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xml:space="preserve">Expertise France </w:t>
    </w:r>
    <w:r>
      <w:rPr>
        <w:rFonts w:ascii="Calibri" w:eastAsia="Calibri" w:hAnsi="Calibri" w:cs="Calibri"/>
        <w:color w:val="000000"/>
        <w:sz w:val="16"/>
        <w:szCs w:val="16"/>
      </w:rPr>
      <w:br/>
      <w:t>SIRET : 808 734 792 – 40 Boulevard de Port-Royal, 75005 PARIS– France</w:t>
    </w:r>
  </w:p>
  <w:p w:rsidR="009B3FD0" w:rsidRDefault="009B3FD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D0" w:rsidRDefault="00B5688B">
    <w:pPr>
      <w:pBdr>
        <w:top w:val="nil"/>
        <w:left w:val="nil"/>
        <w:bottom w:val="nil"/>
        <w:right w:val="nil"/>
        <w:between w:val="nil"/>
      </w:pBdr>
      <w:tabs>
        <w:tab w:val="center" w:pos="4536"/>
        <w:tab w:val="right" w:pos="9072"/>
      </w:tabs>
      <w:rPr>
        <w:rFonts w:ascii="Calibri" w:eastAsia="Calibri" w:hAnsi="Calibri" w:cs="Calibri"/>
        <w:color w:val="000000"/>
        <w:sz w:val="22"/>
        <w:szCs w:val="22"/>
      </w:rPr>
    </w:pPr>
    <w:proofErr w:type="spellStart"/>
    <w:r>
      <w:rPr>
        <w:rFonts w:ascii="Calibri" w:eastAsia="Calibri" w:hAnsi="Calibri" w:cs="Calibri"/>
        <w:color w:val="000000"/>
        <w:sz w:val="22"/>
        <w:szCs w:val="22"/>
      </w:rPr>
      <w:t>Ref</w:t>
    </w:r>
    <w:proofErr w:type="spellEnd"/>
    <w:r>
      <w:rPr>
        <w:rFonts w:ascii="Calibri" w:eastAsia="Calibri" w:hAnsi="Calibri" w:cs="Calibri"/>
        <w:color w:val="000000"/>
        <w:sz w:val="22"/>
        <w:szCs w:val="22"/>
      </w:rPr>
      <w:t xml:space="preserve"> : </w:t>
    </w:r>
    <w:r>
      <w:rPr>
        <w:rFonts w:ascii="Calibri" w:eastAsia="Calibri" w:hAnsi="Calibri" w:cs="Calibri"/>
        <w:color w:val="000000"/>
        <w:sz w:val="20"/>
        <w:szCs w:val="20"/>
      </w:rPr>
      <w:t>DAJ_M003_v02, Juin 2021</w:t>
    </w:r>
  </w:p>
  <w:p w:rsidR="009B3FD0" w:rsidRDefault="00B5688B">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xml:space="preserve">Expertise France </w:t>
    </w:r>
    <w:r>
      <w:rPr>
        <w:rFonts w:ascii="Calibri" w:eastAsia="Calibri" w:hAnsi="Calibri" w:cs="Calibri"/>
        <w:color w:val="000000"/>
        <w:sz w:val="16"/>
        <w:szCs w:val="16"/>
      </w:rPr>
      <w:br/>
      <w:t>SIRET : 808 734 792 – 40 Boulevard de Port-Royal, 75005 PARIS– France</w:t>
    </w:r>
  </w:p>
  <w:p w:rsidR="009B3FD0" w:rsidRDefault="00B5688B">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ab/>
      <w:t xml:space="preserve">  Page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4E10">
      <w:rPr>
        <w:rFonts w:ascii="Calibri" w:eastAsia="Calibri" w:hAnsi="Calibri" w:cs="Calibri"/>
        <w:b/>
        <w:noProof/>
        <w:color w:val="000000"/>
        <w:sz w:val="22"/>
        <w:szCs w:val="22"/>
      </w:rPr>
      <w:t>1</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sur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4E10">
      <w:rPr>
        <w:rFonts w:ascii="Calibri" w:eastAsia="Calibri" w:hAnsi="Calibri" w:cs="Calibri"/>
        <w:b/>
        <w:noProof/>
        <w:color w:val="000000"/>
        <w:sz w:val="22"/>
        <w:szCs w:val="22"/>
      </w:rPr>
      <w:t>5</w:t>
    </w:r>
    <w:r>
      <w:rPr>
        <w:rFonts w:ascii="Calibri" w:eastAsia="Calibri" w:hAnsi="Calibri" w:cs="Calibri"/>
        <w:b/>
        <w:color w:val="000000"/>
        <w:sz w:val="22"/>
        <w:szCs w:val="22"/>
      </w:rPr>
      <w:fldChar w:fldCharType="end"/>
    </w:r>
  </w:p>
  <w:p w:rsidR="009B3FD0" w:rsidRDefault="009B3FD0">
    <w:pPr>
      <w:pBdr>
        <w:top w:val="nil"/>
        <w:left w:val="nil"/>
        <w:bottom w:val="nil"/>
        <w:right w:val="nil"/>
        <w:between w:val="nil"/>
      </w:pBdr>
      <w:tabs>
        <w:tab w:val="center" w:pos="4536"/>
        <w:tab w:val="right" w:pos="9072"/>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AD" w:rsidRDefault="008C56AD">
      <w:r>
        <w:separator/>
      </w:r>
    </w:p>
  </w:footnote>
  <w:footnote w:type="continuationSeparator" w:id="0">
    <w:p w:rsidR="008C56AD" w:rsidRDefault="008C56AD">
      <w:r>
        <w:continuationSeparator/>
      </w:r>
    </w:p>
  </w:footnote>
  <w:footnote w:id="1">
    <w:p w:rsidR="009B3FD0" w:rsidRDefault="00B5688B">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L’OCDE définit l’innovation « verte » comme « toute innovation qui favorise le développement économique et humain en s’assurant que les ressources naturelles continuent de produire ce dont nous avons besoin pour notre bien-être ».</w:t>
      </w:r>
    </w:p>
  </w:footnote>
  <w:footnote w:id="2">
    <w:p w:rsidR="009B3FD0" w:rsidRDefault="00B5688B">
      <w:pPr>
        <w:rPr>
          <w:sz w:val="20"/>
          <w:szCs w:val="20"/>
        </w:rPr>
      </w:pPr>
      <w:r>
        <w:rPr>
          <w:vertAlign w:val="superscript"/>
        </w:rPr>
        <w:footnoteRef/>
      </w:r>
      <w:r>
        <w:rPr>
          <w:rFonts w:ascii="Calibri" w:eastAsia="Calibri" w:hAnsi="Calibri" w:cs="Calibri"/>
          <w:sz w:val="20"/>
          <w:szCs w:val="20"/>
        </w:rPr>
        <w:t xml:space="preserve"> Une croissance verte inclusive pour l’avenir que nous voulons, OCDE, 2012.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D0" w:rsidRDefault="00B5688B">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10706100" cy="10693400"/>
          <wp:effectExtent l="0" t="0" r="0" b="0"/>
          <wp:wrapNone/>
          <wp:docPr id="17" name="image1.png" descr="Fond FEI"/>
          <wp:cNvGraphicFramePr/>
          <a:graphic xmlns:a="http://schemas.openxmlformats.org/drawingml/2006/main">
            <a:graphicData uri="http://schemas.openxmlformats.org/drawingml/2006/picture">
              <pic:pic xmlns:pic="http://schemas.openxmlformats.org/drawingml/2006/picture">
                <pic:nvPicPr>
                  <pic:cNvPr id="0" name="image1.png" descr="Fond FEI"/>
                  <pic:cNvPicPr preferRelativeResize="0"/>
                </pic:nvPicPr>
                <pic:blipFill>
                  <a:blip r:embed="rId1"/>
                  <a:srcRect/>
                  <a:stretch>
                    <a:fillRect/>
                  </a:stretch>
                </pic:blipFill>
                <pic:spPr>
                  <a:xfrm>
                    <a:off x="0" y="0"/>
                    <a:ext cx="10706100" cy="10693400"/>
                  </a:xfrm>
                  <a:prstGeom prst="rect">
                    <a:avLst/>
                  </a:prstGeom>
                  <a:ln/>
                </pic:spPr>
              </pic:pic>
            </a:graphicData>
          </a:graphic>
        </wp:anchor>
      </w:drawing>
    </w:r>
    <w:r w:rsidR="008C56AD">
      <w:rPr>
        <w:color w:val="000000"/>
      </w:rPr>
      <w:pict w14:anchorId="0F832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843pt;height:842pt;z-index:-251657216;mso-position-horizontal:center;mso-position-horizontal-relative:margin;mso-position-vertical:center;mso-position-vertical-relative:margin">
          <v:imagedata r:id="rId2"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D0" w:rsidRDefault="00B5688B">
    <w:pPr>
      <w:pBdr>
        <w:top w:val="nil"/>
        <w:left w:val="nil"/>
        <w:bottom w:val="nil"/>
        <w:right w:val="nil"/>
        <w:between w:val="nil"/>
      </w:pBdr>
      <w:tabs>
        <w:tab w:val="center" w:pos="4536"/>
        <w:tab w:val="right" w:pos="9072"/>
      </w:tabs>
      <w:rPr>
        <w:rFonts w:ascii="Calibri" w:eastAsia="Calibri" w:hAnsi="Calibri" w:cs="Calibri"/>
        <w:color w:val="000000"/>
      </w:rPr>
    </w:pPr>
    <w:r>
      <w:rPr>
        <w:noProof/>
      </w:rPr>
      <w:drawing>
        <wp:anchor distT="0" distB="0" distL="114300" distR="114300" simplePos="0" relativeHeight="251656192" behindDoc="0" locked="0" layoutInCell="1" hidden="0" allowOverlap="1">
          <wp:simplePos x="0" y="0"/>
          <wp:positionH relativeFrom="column">
            <wp:posOffset>-114296</wp:posOffset>
          </wp:positionH>
          <wp:positionV relativeFrom="paragraph">
            <wp:posOffset>-295907</wp:posOffset>
          </wp:positionV>
          <wp:extent cx="1259840" cy="419100"/>
          <wp:effectExtent l="0" t="0" r="0" b="0"/>
          <wp:wrapSquare wrapText="bothSides" distT="0" distB="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0815" t="27781" r="11040" b="29804"/>
                  <a:stretch>
                    <a:fillRect/>
                  </a:stretch>
                </pic:blipFill>
                <pic:spPr>
                  <a:xfrm>
                    <a:off x="0" y="0"/>
                    <a:ext cx="1259840" cy="419100"/>
                  </a:xfrm>
                  <a:prstGeom prst="rect">
                    <a:avLst/>
                  </a:prstGeom>
                  <a:ln/>
                </pic:spPr>
              </pic:pic>
            </a:graphicData>
          </a:graphic>
        </wp:anchor>
      </w:drawing>
    </w:r>
  </w:p>
  <w:p w:rsidR="009B3FD0" w:rsidRDefault="00B5688B">
    <w:pPr>
      <w:pBdr>
        <w:top w:val="nil"/>
        <w:left w:val="nil"/>
        <w:bottom w:val="nil"/>
        <w:right w:val="nil"/>
        <w:between w:val="nil"/>
      </w:pBdr>
      <w:tabs>
        <w:tab w:val="center" w:pos="4536"/>
        <w:tab w:val="right" w:pos="9072"/>
        <w:tab w:val="right" w:pos="9781"/>
      </w:tabs>
      <w:rPr>
        <w:rFonts w:ascii="Calibri" w:eastAsia="Calibri" w:hAnsi="Calibri" w:cs="Calibri"/>
        <w:color w:val="000000"/>
        <w:sz w:val="18"/>
        <w:szCs w:val="18"/>
        <w:u w:val="single"/>
      </w:rPr>
    </w:pPr>
    <w:r>
      <w:rPr>
        <w:rFonts w:ascii="Calibri" w:eastAsia="Calibri" w:hAnsi="Calibri" w:cs="Calibri"/>
        <w:b/>
        <w:smallCaps/>
        <w:color w:val="000000"/>
      </w:rPr>
      <w:t>cahier des charges</w:t>
    </w:r>
  </w:p>
  <w:p w:rsidR="009B3FD0" w:rsidRDefault="00B5688B">
    <w:pPr>
      <w:pBdr>
        <w:top w:val="nil"/>
        <w:left w:val="nil"/>
        <w:bottom w:val="nil"/>
        <w:right w:val="nil"/>
        <w:between w:val="nil"/>
      </w:pBdr>
      <w:tabs>
        <w:tab w:val="center" w:pos="4536"/>
        <w:tab w:val="right" w:pos="9072"/>
        <w:tab w:val="right" w:pos="9781"/>
      </w:tabs>
      <w:rPr>
        <w:rFonts w:ascii="Calibri" w:eastAsia="Calibri" w:hAnsi="Calibri" w:cs="Calibri"/>
        <w:color w:val="000000"/>
        <w:sz w:val="18"/>
        <w:szCs w:val="18"/>
        <w:u w:val="single"/>
      </w:rPr>
    </w:pPr>
    <w:r>
      <w:rPr>
        <w:rFonts w:ascii="Calibri" w:eastAsia="Calibri" w:hAnsi="Calibri" w:cs="Calibri"/>
        <w:color w:val="000000"/>
        <w:sz w:val="18"/>
        <w:szCs w:val="18"/>
        <w:u w:val="single"/>
      </w:rPr>
      <w:tab/>
    </w:r>
  </w:p>
  <w:p w:rsidR="009B3FD0" w:rsidRDefault="009B3FD0">
    <w:pPr>
      <w:pBdr>
        <w:top w:val="nil"/>
        <w:left w:val="nil"/>
        <w:bottom w:val="nil"/>
        <w:right w:val="nil"/>
        <w:between w:val="nil"/>
      </w:pBdr>
      <w:tabs>
        <w:tab w:val="center" w:pos="4536"/>
        <w:tab w:val="right" w:pos="9072"/>
        <w:tab w:val="right" w:pos="9781"/>
      </w:tabs>
      <w:rPr>
        <w:rFonts w:ascii="Calibri" w:eastAsia="Calibri" w:hAnsi="Calibri" w:cs="Calibri"/>
        <w:color w:val="000000"/>
        <w:sz w:val="18"/>
        <w:szCs w:val="18"/>
        <w:u w:val="single"/>
      </w:rPr>
    </w:pPr>
  </w:p>
  <w:p w:rsidR="009B3FD0" w:rsidRDefault="009B3FD0">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D0" w:rsidRDefault="00B5688B">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7216" behindDoc="0" locked="0" layoutInCell="1" hidden="0" allowOverlap="1">
          <wp:simplePos x="0" y="0"/>
          <wp:positionH relativeFrom="column">
            <wp:posOffset>-180972</wp:posOffset>
          </wp:positionH>
          <wp:positionV relativeFrom="paragraph">
            <wp:posOffset>-76832</wp:posOffset>
          </wp:positionV>
          <wp:extent cx="1259840" cy="419100"/>
          <wp:effectExtent l="0" t="0" r="0" b="0"/>
          <wp:wrapSquare wrapText="bothSides" distT="0" distB="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0815" t="27781" r="11040" b="29804"/>
                  <a:stretch>
                    <a:fillRect/>
                  </a:stretch>
                </pic:blipFill>
                <pic:spPr>
                  <a:xfrm>
                    <a:off x="0" y="0"/>
                    <a:ext cx="1259840"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65F"/>
    <w:multiLevelType w:val="multilevel"/>
    <w:tmpl w:val="2258EFF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b w:val="0"/>
        <w:i w:val="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3641CE"/>
    <w:multiLevelType w:val="multilevel"/>
    <w:tmpl w:val="61547098"/>
    <w:lvl w:ilvl="0">
      <w:start w:val="1"/>
      <w:numFmt w:val="upp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 w15:restartNumberingAfterBreak="0">
    <w:nsid w:val="45434BEA"/>
    <w:multiLevelType w:val="multilevel"/>
    <w:tmpl w:val="41CA3B82"/>
    <w:lvl w:ilvl="0">
      <w:start w:val="1"/>
      <w:numFmt w:val="upperRoman"/>
      <w:lvlText w:val="%1."/>
      <w:lvlJc w:val="right"/>
      <w:pPr>
        <w:ind w:left="720" w:hanging="180"/>
      </w:pPr>
      <w:rPr>
        <w:rFonts w:ascii="Calibri" w:eastAsia="Calibri" w:hAnsi="Calibri" w:cs="Calibri"/>
        <w:b/>
        <w:i w:val="0"/>
        <w:sz w:val="24"/>
        <w:szCs w:val="24"/>
      </w:rPr>
    </w:lvl>
    <w:lvl w:ilvl="1">
      <w:start w:val="1"/>
      <w:numFmt w:val="decimal"/>
      <w:lvlText w:val="%2)"/>
      <w:lvlJc w:val="left"/>
      <w:pPr>
        <w:ind w:left="1440" w:hanging="360"/>
      </w:pPr>
      <w:rPr>
        <w:rFonts w:ascii="Calibri" w:eastAsia="Calibri" w:hAnsi="Calibri" w:cs="Calibri"/>
        <w:b/>
        <w:i w:val="0"/>
        <w:sz w:val="22"/>
        <w:szCs w:val="22"/>
      </w:rPr>
    </w:lvl>
    <w:lvl w:ilvl="2">
      <w:start w:val="1"/>
      <w:numFmt w:val="decimal"/>
      <w:lvlText w:val="%3."/>
      <w:lvlJc w:val="left"/>
      <w:pPr>
        <w:ind w:left="2340" w:hanging="360"/>
      </w:pPr>
      <w:rPr>
        <w:rFonts w:ascii="Calibri" w:eastAsia="Calibri" w:hAnsi="Calibri" w:cs="Calibri"/>
        <w:b w:val="0"/>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3840FB"/>
    <w:multiLevelType w:val="multilevel"/>
    <w:tmpl w:val="212AC2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3582BC6"/>
    <w:multiLevelType w:val="multilevel"/>
    <w:tmpl w:val="0CD45BF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0C49E0"/>
    <w:multiLevelType w:val="multilevel"/>
    <w:tmpl w:val="C938F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D0"/>
    <w:rsid w:val="00054536"/>
    <w:rsid w:val="00091E70"/>
    <w:rsid w:val="0016579D"/>
    <w:rsid w:val="001A3B7E"/>
    <w:rsid w:val="00331DD5"/>
    <w:rsid w:val="003325E2"/>
    <w:rsid w:val="003D31A9"/>
    <w:rsid w:val="003E62DA"/>
    <w:rsid w:val="00446577"/>
    <w:rsid w:val="004B2E4C"/>
    <w:rsid w:val="004F7AE7"/>
    <w:rsid w:val="00507009"/>
    <w:rsid w:val="00560D1B"/>
    <w:rsid w:val="005A1F9C"/>
    <w:rsid w:val="00615F0E"/>
    <w:rsid w:val="006A3335"/>
    <w:rsid w:val="006D0E56"/>
    <w:rsid w:val="006D66C1"/>
    <w:rsid w:val="00733FD9"/>
    <w:rsid w:val="00781C37"/>
    <w:rsid w:val="007D6BEA"/>
    <w:rsid w:val="00857A47"/>
    <w:rsid w:val="008C50B5"/>
    <w:rsid w:val="008C56AD"/>
    <w:rsid w:val="00920BB9"/>
    <w:rsid w:val="009362D2"/>
    <w:rsid w:val="009569C7"/>
    <w:rsid w:val="009B3FD0"/>
    <w:rsid w:val="00A04FB8"/>
    <w:rsid w:val="00AF40C1"/>
    <w:rsid w:val="00B34078"/>
    <w:rsid w:val="00B4440F"/>
    <w:rsid w:val="00B5688B"/>
    <w:rsid w:val="00B84E10"/>
    <w:rsid w:val="00E50A1C"/>
    <w:rsid w:val="00E5553D"/>
    <w:rsid w:val="00F00D87"/>
    <w:rsid w:val="00F871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AD820D"/>
  <w15:docId w15:val="{F89650BD-A761-4EE0-84AD-5B5788C9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basedOn w:val="Normal"/>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jc w:val="both"/>
      <w:textAlignment w:val="baseline"/>
    </w:pPr>
    <w:rPr>
      <w:rFonts w:ascii="Arial" w:hAnsi="Arial"/>
      <w:sz w:val="22"/>
      <w:szCs w:val="20"/>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5">
    <w:basedOn w:val="TableNormal1"/>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6">
    <w:basedOn w:val="TableNormal1"/>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7">
    <w:basedOn w:val="TableNormal1"/>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8">
    <w:basedOn w:val="TableNormal1"/>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9">
    <w:basedOn w:val="TableNormal1"/>
    <w:rPr>
      <w:rFonts w:ascii="Calibri" w:eastAsia="Calibri" w:hAnsi="Calibri" w:cs="Calibri"/>
      <w:sz w:val="22"/>
      <w:szCs w:val="22"/>
    </w:rPr>
    <w:tblPr>
      <w:tblStyleRowBandSize w:val="1"/>
      <w:tblStyleColBandSize w:val="1"/>
      <w:tblCellMar>
        <w:left w:w="70" w:type="dxa"/>
        <w:right w:w="70" w:type="dxa"/>
      </w:tblCellMar>
    </w:tblPr>
  </w:style>
  <w:style w:type="paragraph" w:styleId="Rvision">
    <w:name w:val="Revision"/>
    <w:hidden/>
    <w:uiPriority w:val="99"/>
    <w:semiHidden/>
    <w:rsid w:val="00AF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70912">
      <w:bodyDiv w:val="1"/>
      <w:marLeft w:val="0"/>
      <w:marRight w:val="0"/>
      <w:marTop w:val="0"/>
      <w:marBottom w:val="0"/>
      <w:divBdr>
        <w:top w:val="none" w:sz="0" w:space="0" w:color="auto"/>
        <w:left w:val="none" w:sz="0" w:space="0" w:color="auto"/>
        <w:bottom w:val="none" w:sz="0" w:space="0" w:color="auto"/>
        <w:right w:val="none" w:sz="0" w:space="0" w:color="auto"/>
      </w:divBdr>
      <w:divsChild>
        <w:div w:id="1378772460">
          <w:marLeft w:val="0"/>
          <w:marRight w:val="0"/>
          <w:marTop w:val="0"/>
          <w:marBottom w:val="0"/>
          <w:divBdr>
            <w:top w:val="none" w:sz="0" w:space="0" w:color="auto"/>
            <w:left w:val="none" w:sz="0" w:space="0" w:color="auto"/>
            <w:bottom w:val="none" w:sz="0" w:space="0" w:color="auto"/>
            <w:right w:val="none" w:sz="0" w:space="0" w:color="auto"/>
          </w:divBdr>
          <w:divsChild>
            <w:div w:id="980577266">
              <w:marLeft w:val="0"/>
              <w:marRight w:val="0"/>
              <w:marTop w:val="0"/>
              <w:marBottom w:val="0"/>
              <w:divBdr>
                <w:top w:val="none" w:sz="0" w:space="0" w:color="auto"/>
                <w:left w:val="none" w:sz="0" w:space="0" w:color="auto"/>
                <w:bottom w:val="none" w:sz="0" w:space="0" w:color="auto"/>
                <w:right w:val="none" w:sz="0" w:space="0" w:color="auto"/>
              </w:divBdr>
              <w:divsChild>
                <w:div w:id="237640694">
                  <w:marLeft w:val="0"/>
                  <w:marRight w:val="0"/>
                  <w:marTop w:val="0"/>
                  <w:marBottom w:val="0"/>
                  <w:divBdr>
                    <w:top w:val="none" w:sz="0" w:space="0" w:color="auto"/>
                    <w:left w:val="none" w:sz="0" w:space="0" w:color="auto"/>
                    <w:bottom w:val="none" w:sz="0" w:space="0" w:color="auto"/>
                    <w:right w:val="none" w:sz="0" w:space="0" w:color="auto"/>
                  </w:divBdr>
                  <w:divsChild>
                    <w:div w:id="216476802">
                      <w:marLeft w:val="0"/>
                      <w:marRight w:val="0"/>
                      <w:marTop w:val="0"/>
                      <w:marBottom w:val="75"/>
                      <w:divBdr>
                        <w:top w:val="none" w:sz="0" w:space="0" w:color="auto"/>
                        <w:left w:val="none" w:sz="0" w:space="0" w:color="auto"/>
                        <w:bottom w:val="none" w:sz="0" w:space="0" w:color="auto"/>
                        <w:right w:val="none" w:sz="0" w:space="0" w:color="auto"/>
                      </w:divBdr>
                      <w:divsChild>
                        <w:div w:id="19154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637">
          <w:marLeft w:val="0"/>
          <w:marRight w:val="0"/>
          <w:marTop w:val="0"/>
          <w:marBottom w:val="0"/>
          <w:divBdr>
            <w:top w:val="none" w:sz="0" w:space="0" w:color="auto"/>
            <w:left w:val="none" w:sz="0" w:space="0" w:color="auto"/>
            <w:bottom w:val="none" w:sz="0" w:space="0" w:color="auto"/>
            <w:right w:val="none" w:sz="0" w:space="0" w:color="auto"/>
          </w:divBdr>
          <w:divsChild>
            <w:div w:id="2027096272">
              <w:marLeft w:val="0"/>
              <w:marRight w:val="0"/>
              <w:marTop w:val="0"/>
              <w:marBottom w:val="0"/>
              <w:divBdr>
                <w:top w:val="none" w:sz="0" w:space="0" w:color="auto"/>
                <w:left w:val="none" w:sz="0" w:space="0" w:color="auto"/>
                <w:bottom w:val="none" w:sz="0" w:space="0" w:color="auto"/>
                <w:right w:val="none" w:sz="0" w:space="0" w:color="auto"/>
              </w:divBdr>
              <w:divsChild>
                <w:div w:id="5854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bEn+DwYfvsLdPzHXEg8Qlz5rQ==">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585621-9E2A-47FA-AC33-64D560AD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5</Pages>
  <Words>1723</Words>
  <Characters>9481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kroukd</dc:creator>
  <cp:lastModifiedBy>Penelope CHAVET</cp:lastModifiedBy>
  <cp:revision>19</cp:revision>
  <dcterms:created xsi:type="dcterms:W3CDTF">2022-05-05T11:44:00Z</dcterms:created>
  <dcterms:modified xsi:type="dcterms:W3CDTF">2022-05-13T10:43:00Z</dcterms:modified>
</cp:coreProperties>
</file>