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72566435"/>
    <w:p w14:paraId="5E4FB60E" w14:textId="21EA3183" w:rsidR="00DE5DA1" w:rsidRPr="00495EFC" w:rsidRDefault="00886A24" w:rsidP="00DE5DA1">
      <w:pPr>
        <w:rPr>
          <w:lang w:eastAsia="fr-CA"/>
        </w:rPr>
      </w:pPr>
      <w:r w:rsidRPr="00495EFC">
        <w:rPr>
          <w:noProof/>
        </w:rPr>
        <mc:AlternateContent>
          <mc:Choice Requires="wps">
            <w:drawing>
              <wp:anchor distT="0" distB="0" distL="114300" distR="114300" simplePos="0" relativeHeight="251664384" behindDoc="0" locked="0" layoutInCell="1" allowOverlap="1" wp14:anchorId="67CA2F5D" wp14:editId="5287E0AB">
                <wp:simplePos x="0" y="0"/>
                <wp:positionH relativeFrom="column">
                  <wp:align>center</wp:align>
                </wp:positionH>
                <wp:positionV relativeFrom="paragraph">
                  <wp:posOffset>-7884795</wp:posOffset>
                </wp:positionV>
                <wp:extent cx="6743700" cy="1943100"/>
                <wp:effectExtent l="0" t="0" r="0" b="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9431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8B03E" w14:textId="77777777" w:rsidR="00DE5DA1" w:rsidRPr="00856EE3" w:rsidRDefault="00DE5DA1" w:rsidP="00DE5DA1">
                            <w:r w:rsidRPr="00856EE3">
                              <w:t>NOM DU CLIENT</w:t>
                            </w:r>
                          </w:p>
                          <w:p w14:paraId="0F4E37BB" w14:textId="77777777" w:rsidR="00DE5DA1" w:rsidRPr="00856EE3" w:rsidRDefault="00DE5DA1" w:rsidP="00DE5DA1"/>
                          <w:p w14:paraId="46BCC87D" w14:textId="77777777" w:rsidR="00DE5DA1" w:rsidRPr="00856EE3" w:rsidRDefault="00DE5DA1" w:rsidP="00DE5DA1"/>
                          <w:p w14:paraId="53644F28" w14:textId="77777777" w:rsidR="00DE5DA1" w:rsidRPr="00856EE3" w:rsidRDefault="00DE5DA1" w:rsidP="00DE5DA1">
                            <w:pPr>
                              <w:rPr>
                                <w:lang w:val="fr-CA"/>
                              </w:rPr>
                            </w:pPr>
                            <w:r w:rsidRPr="00856EE3">
                              <w:rPr>
                                <w:lang w:val="fr-CA"/>
                              </w:rPr>
                              <w:t>NOM DU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7CA2F5D" id="_x0000_t202" coordsize="21600,21600" o:spt="202" path="m,l,21600r21600,l21600,xe">
                <v:stroke joinstyle="miter"/>
                <v:path gradientshapeok="t" o:connecttype="rect"/>
              </v:shapetype>
              <v:shape id="Text Box 4" o:spid="_x0000_s1026" type="#_x0000_t202" style="position:absolute;margin-left:0;margin-top:-620.85pt;width:531pt;height:153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" filled="f" stroked="f">
                <v:fill opacity="32896f"/>
                <v:textbox>
                  <w:txbxContent>
                    <w:p w14:paraId="73B8B03E" w14:textId="77777777" w:rsidR="00DE5DA1" w:rsidRPr="00856EE3" w:rsidRDefault="00DE5DA1" w:rsidP="00DE5DA1">
                      <w:r w:rsidRPr="00856EE3">
                        <w:t>NOM DU CLIENT</w:t>
                      </w:r>
                    </w:p>
                    <w:p w14:paraId="0F4E37BB" w14:textId="77777777" w:rsidR="00DE5DA1" w:rsidRPr="00856EE3" w:rsidRDefault="00DE5DA1" w:rsidP="00DE5DA1"/>
                    <w:p w14:paraId="46BCC87D" w14:textId="77777777" w:rsidR="00DE5DA1" w:rsidRPr="00856EE3" w:rsidRDefault="00DE5DA1" w:rsidP="00DE5DA1"/>
                    <w:p w14:paraId="53644F28" w14:textId="77777777" w:rsidR="00DE5DA1" w:rsidRPr="00856EE3" w:rsidRDefault="00DE5DA1" w:rsidP="00DE5DA1">
                      <w:pPr>
                        <w:rPr>
                          <w:lang w:val="fr-CA"/>
                        </w:rPr>
                      </w:pPr>
                      <w:r w:rsidRPr="00856EE3">
                        <w:rPr>
                          <w:lang w:val="fr-CA"/>
                        </w:rPr>
                        <w:t>NOM DU PROJET</w:t>
                      </w:r>
                    </w:p>
                  </w:txbxContent>
                </v:textbox>
              </v:shape>
            </w:pict>
          </mc:Fallback>
        </mc:AlternateContent>
      </w:r>
      <w:bookmarkEnd w:id="0"/>
    </w:p>
    <w:p w14:paraId="33081E1D" w14:textId="77777777" w:rsidR="00DE5DA1" w:rsidRDefault="00DE5DA1" w:rsidP="00DE5DA1">
      <w:pPr>
        <w:rPr>
          <w:lang w:eastAsia="fr-CA"/>
        </w:rPr>
      </w:pPr>
    </w:p>
    <w:p w14:paraId="2DF2A46C" w14:textId="77777777" w:rsidR="001736BD" w:rsidRDefault="001736BD" w:rsidP="00DE5DA1">
      <w:pPr>
        <w:rPr>
          <w:lang w:eastAsia="fr-CA"/>
        </w:rPr>
      </w:pPr>
    </w:p>
    <w:p w14:paraId="509A7ECD" w14:textId="77777777" w:rsidR="001736BD" w:rsidRDefault="001736BD" w:rsidP="00DE5DA1">
      <w:pPr>
        <w:rPr>
          <w:lang w:eastAsia="fr-CA"/>
        </w:rPr>
      </w:pPr>
    </w:p>
    <w:p w14:paraId="51FF67D2" w14:textId="77777777" w:rsidR="001736BD" w:rsidRDefault="001736BD" w:rsidP="00DE5DA1">
      <w:pPr>
        <w:rPr>
          <w:lang w:eastAsia="fr-CA"/>
        </w:rPr>
      </w:pPr>
    </w:p>
    <w:p w14:paraId="4E3ECBF7" w14:textId="77777777" w:rsidR="001736BD" w:rsidRDefault="001736BD" w:rsidP="00DE5DA1">
      <w:pPr>
        <w:rPr>
          <w:lang w:eastAsia="fr-CA"/>
        </w:rPr>
      </w:pPr>
    </w:p>
    <w:p w14:paraId="5A23930D" w14:textId="77777777" w:rsidR="001736BD" w:rsidRDefault="001736BD" w:rsidP="00DE5DA1">
      <w:pPr>
        <w:rPr>
          <w:lang w:eastAsia="fr-CA"/>
        </w:rPr>
      </w:pPr>
    </w:p>
    <w:p w14:paraId="21CD4F23" w14:textId="77777777" w:rsidR="001736BD" w:rsidRDefault="001736BD" w:rsidP="00DE5DA1">
      <w:pPr>
        <w:rPr>
          <w:lang w:eastAsia="fr-CA"/>
        </w:rPr>
      </w:pPr>
    </w:p>
    <w:p w14:paraId="5C61BD64" w14:textId="77777777" w:rsidR="001736BD" w:rsidRPr="00495EFC" w:rsidRDefault="001736BD" w:rsidP="00DE5DA1">
      <w:pPr>
        <w:rPr>
          <w:lang w:eastAsia="fr-CA"/>
        </w:rPr>
      </w:pPr>
    </w:p>
    <w:p w14:paraId="59780F02" w14:textId="77777777" w:rsidR="00DE5DA1" w:rsidRPr="00495EFC" w:rsidRDefault="00886A24" w:rsidP="00DE5DA1">
      <w:pPr>
        <w:rPr>
          <w:lang w:eastAsia="fr-CA"/>
        </w:rPr>
      </w:pPr>
      <w:r w:rsidRPr="00495EFC">
        <w:rPr>
          <w:noProof/>
        </w:rPr>
        <mc:AlternateContent>
          <mc:Choice Requires="wps">
            <w:drawing>
              <wp:anchor distT="0" distB="0" distL="114300" distR="114300" simplePos="0" relativeHeight="251668480" behindDoc="0" locked="0" layoutInCell="1" allowOverlap="1" wp14:anchorId="212A75AD" wp14:editId="74F13B65">
                <wp:simplePos x="0" y="0"/>
                <wp:positionH relativeFrom="margin">
                  <wp:align>right</wp:align>
                </wp:positionH>
                <wp:positionV relativeFrom="paragraph">
                  <wp:posOffset>77808</wp:posOffset>
                </wp:positionV>
                <wp:extent cx="5715838" cy="704850"/>
                <wp:effectExtent l="19050" t="19050" r="18415" b="19050"/>
                <wp:wrapNone/>
                <wp:docPr id="26"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838" cy="704850"/>
                        </a:xfrm>
                        <a:prstGeom prst="rect">
                          <a:avLst/>
                        </a:prstGeom>
                        <a:solidFill>
                          <a:sysClr val="window" lastClr="FFFFFF"/>
                        </a:solidFill>
                        <a:ln w="28575" cap="flat" cmpd="sng" algn="ctr">
                          <a:solidFill>
                            <a:srgbClr val="98C142"/>
                          </a:solidFill>
                          <a:prstDash val="solid"/>
                          <a:miter lim="800000"/>
                        </a:ln>
                        <a:effectLst/>
                      </wps:spPr>
                      <wps:txbx>
                        <w:txbxContent>
                          <w:p w14:paraId="373DBFFE" w14:textId="7D49A3DB" w:rsidR="00DE5DA1" w:rsidRPr="00587C29" w:rsidRDefault="00DE5DA1" w:rsidP="00DE5DA1">
                            <w:pPr>
                              <w:jc w:val="center"/>
                              <w:rPr>
                                <w:rFonts w:ascii="Corbel" w:hAnsi="Corbel"/>
                                <w:b/>
                                <w:bCs/>
                                <w:color w:val="7F7F7F" w:themeColor="text1" w:themeTint="80"/>
                                <w:sz w:val="28"/>
                                <w:szCs w:val="28"/>
                              </w:rPr>
                            </w:pPr>
                            <w:r w:rsidRPr="00587C29">
                              <w:rPr>
                                <w:rFonts w:ascii="Corbel" w:hAnsi="Corbel"/>
                                <w:b/>
                                <w:bCs/>
                                <w:color w:val="7F7F7F" w:themeColor="text1" w:themeTint="80"/>
                                <w:sz w:val="28"/>
                                <w:szCs w:val="28"/>
                              </w:rPr>
                              <w:t xml:space="preserve">Programme </w:t>
                            </w:r>
                            <w:r>
                              <w:rPr>
                                <w:rFonts w:ascii="Corbel" w:hAnsi="Corbel"/>
                                <w:b/>
                                <w:bCs/>
                                <w:color w:val="7F7F7F" w:themeColor="text1" w:themeTint="80"/>
                                <w:sz w:val="28"/>
                                <w:szCs w:val="28"/>
                              </w:rPr>
                              <w:t xml:space="preserve">SUNREF Tunisie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2A75AD" id="Zone de texte 11" o:spid="_x0000_s1027" type="#_x0000_t202" style="position:absolute;margin-left:398.85pt;margin-top:6.15pt;width:450.05pt;height:5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" fillcolor="window" strokecolor="#98c142" strokeweight="2.25pt">
                <v:path arrowok="t"/>
                <v:textbox>
                  <w:txbxContent>
                    <w:p w14:paraId="373DBFFE" w14:textId="7D49A3DB" w:rsidR="00DE5DA1" w:rsidRPr="00587C29" w:rsidRDefault="00DE5DA1" w:rsidP="00DE5DA1">
                      <w:pPr>
                        <w:jc w:val="center"/>
                        <w:rPr>
                          <w:rFonts w:ascii="Corbel" w:hAnsi="Corbel"/>
                          <w:b/>
                          <w:bCs/>
                          <w:color w:val="7F7F7F" w:themeColor="text1" w:themeTint="80"/>
                          <w:sz w:val="28"/>
                          <w:szCs w:val="28"/>
                        </w:rPr>
                      </w:pPr>
                      <w:r w:rsidRPr="00587C29">
                        <w:rPr>
                          <w:rFonts w:ascii="Corbel" w:hAnsi="Corbel"/>
                          <w:b/>
                          <w:bCs/>
                          <w:color w:val="7F7F7F" w:themeColor="text1" w:themeTint="80"/>
                          <w:sz w:val="28"/>
                          <w:szCs w:val="28"/>
                        </w:rPr>
                        <w:t xml:space="preserve">Programme </w:t>
                      </w:r>
                      <w:r>
                        <w:rPr>
                          <w:rFonts w:ascii="Corbel" w:hAnsi="Corbel"/>
                          <w:b/>
                          <w:bCs/>
                          <w:color w:val="7F7F7F" w:themeColor="text1" w:themeTint="80"/>
                          <w:sz w:val="28"/>
                          <w:szCs w:val="28"/>
                        </w:rPr>
                        <w:t xml:space="preserve">SUNREF Tunisie </w:t>
                      </w:r>
                    </w:p>
                  </w:txbxContent>
                </v:textbox>
                <w10:wrap anchorx="margin"/>
              </v:shape>
            </w:pict>
          </mc:Fallback>
        </mc:AlternateContent>
      </w:r>
    </w:p>
    <w:p w14:paraId="6DE49CB6" w14:textId="77777777" w:rsidR="00DE5DA1" w:rsidRPr="00495EFC" w:rsidRDefault="00DE5DA1" w:rsidP="00DE5DA1">
      <w:pPr>
        <w:rPr>
          <w:lang w:eastAsia="fr-CA"/>
        </w:rPr>
      </w:pPr>
    </w:p>
    <w:p w14:paraId="765CDBEA" w14:textId="77777777" w:rsidR="00DE5DA1" w:rsidRPr="00495EFC" w:rsidRDefault="00DE5DA1" w:rsidP="00DE5DA1">
      <w:pPr>
        <w:rPr>
          <w:lang w:eastAsia="fr-CA"/>
        </w:rPr>
      </w:pPr>
    </w:p>
    <w:p w14:paraId="636D8C21" w14:textId="77777777" w:rsidR="00DE5DA1" w:rsidRPr="00495EFC" w:rsidRDefault="00DE5DA1" w:rsidP="00DE5DA1">
      <w:pPr>
        <w:rPr>
          <w:lang w:eastAsia="fr-CA"/>
        </w:rPr>
      </w:pPr>
    </w:p>
    <w:p w14:paraId="7CA5AC05" w14:textId="6F76ADE7" w:rsidR="00DE5DA1" w:rsidRPr="00495EFC" w:rsidRDefault="00DE5DA1" w:rsidP="00DE5DA1">
      <w:pPr>
        <w:rPr>
          <w:lang w:eastAsia="fr-CA"/>
        </w:rPr>
      </w:pPr>
    </w:p>
    <w:p w14:paraId="7B60005A" w14:textId="77777777" w:rsidR="00DE5DA1" w:rsidRPr="00495EFC" w:rsidRDefault="00DE5DA1" w:rsidP="00DE5DA1">
      <w:pPr>
        <w:rPr>
          <w:lang w:eastAsia="fr-CA"/>
        </w:rPr>
      </w:pPr>
    </w:p>
    <w:p w14:paraId="2CFA6DEA" w14:textId="598A5607" w:rsidR="00DE5DA1" w:rsidRPr="00495EFC" w:rsidRDefault="00886A24" w:rsidP="00DE5DA1">
      <w:pPr>
        <w:rPr>
          <w:lang w:eastAsia="fr-CA"/>
        </w:rPr>
      </w:pPr>
      <w:r w:rsidRPr="00495EFC">
        <w:rPr>
          <w:rFonts w:ascii="Corbel" w:eastAsia="Times New Roman" w:hAnsi="Corbel" w:cs="Times New Roman"/>
          <w:noProof/>
          <w:szCs w:val="24"/>
        </w:rPr>
        <mc:AlternateContent>
          <mc:Choice Requires="wps">
            <w:drawing>
              <wp:anchor distT="0" distB="0" distL="114300" distR="114300" simplePos="0" relativeHeight="251676672" behindDoc="0" locked="0" layoutInCell="1" allowOverlap="1" wp14:anchorId="3463F3BD" wp14:editId="6BA558E5">
                <wp:simplePos x="0" y="0"/>
                <wp:positionH relativeFrom="margin">
                  <wp:posOffset>176530</wp:posOffset>
                </wp:positionH>
                <wp:positionV relativeFrom="paragraph">
                  <wp:posOffset>131445</wp:posOffset>
                </wp:positionV>
                <wp:extent cx="5238427" cy="1085850"/>
                <wp:effectExtent l="0" t="0" r="0" b="0"/>
                <wp:wrapNone/>
                <wp:docPr id="49"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427" cy="1085850"/>
                        </a:xfrm>
                        <a:prstGeom prst="rect">
                          <a:avLst/>
                        </a:prstGeom>
                        <a:noFill/>
                        <a:ln w="6350">
                          <a:noFill/>
                        </a:ln>
                        <a:effectLst/>
                      </wps:spPr>
                      <wps:txbx>
                        <w:txbxContent>
                          <w:p w14:paraId="3A70E7EB" w14:textId="4EE2F8BC" w:rsidR="00DE5DA1" w:rsidRDefault="00DE5DA1" w:rsidP="00DE5DA1">
                            <w:pPr>
                              <w:ind w:firstLine="851"/>
                              <w:jc w:val="center"/>
                              <w:rPr>
                                <w:rFonts w:ascii="Corbel" w:hAnsi="Corbel" w:cs="Arial"/>
                                <w:b/>
                                <w:bCs/>
                                <w:color w:val="008ACA"/>
                                <w:sz w:val="28"/>
                                <w:szCs w:val="28"/>
                              </w:rPr>
                            </w:pPr>
                            <w:r w:rsidRPr="009D5D5A">
                              <w:rPr>
                                <w:rFonts w:ascii="Corbel" w:hAnsi="Corbel" w:cs="Arial"/>
                                <w:b/>
                                <w:bCs/>
                                <w:color w:val="008ACA"/>
                                <w:sz w:val="28"/>
                                <w:szCs w:val="28"/>
                              </w:rPr>
                              <w:t>Termes de référence pour l</w:t>
                            </w:r>
                            <w:r>
                              <w:rPr>
                                <w:rFonts w:ascii="Corbel" w:hAnsi="Corbel" w:cs="Arial"/>
                                <w:b/>
                                <w:bCs/>
                                <w:color w:val="008ACA"/>
                                <w:sz w:val="28"/>
                                <w:szCs w:val="28"/>
                              </w:rPr>
                              <w:t xml:space="preserve">e recrutement d’un(e) </w:t>
                            </w:r>
                          </w:p>
                          <w:p w14:paraId="746D2673" w14:textId="234B786F" w:rsidR="00DE5DA1" w:rsidRPr="00AE7D4F" w:rsidRDefault="00DE5DA1" w:rsidP="00DE5DA1">
                            <w:pPr>
                              <w:ind w:firstLine="851"/>
                              <w:jc w:val="center"/>
                              <w:rPr>
                                <w:rFonts w:cs="Arial"/>
                                <w:b/>
                                <w:color w:val="000080"/>
                                <w:sz w:val="28"/>
                                <w:szCs w:val="28"/>
                              </w:rPr>
                            </w:pPr>
                            <w:r>
                              <w:rPr>
                                <w:rFonts w:ascii="Corbel" w:hAnsi="Corbel" w:cs="Arial"/>
                                <w:b/>
                                <w:bCs/>
                                <w:color w:val="008ACA"/>
                                <w:sz w:val="28"/>
                                <w:szCs w:val="28"/>
                              </w:rPr>
                              <w:t>Expert(e) Financier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63F3BD" id="_x0000_s1028" type="#_x0000_t202" style="position:absolute;margin-left:13.9pt;margin-top:10.35pt;width:412.45pt;height:8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" filled="f" stroked="f" strokeweight=".5pt">
                <v:path arrowok="t"/>
                <v:textbox>
                  <w:txbxContent>
                    <w:p w14:paraId="3A70E7EB" w14:textId="4EE2F8BC" w:rsidR="00DE5DA1" w:rsidRDefault="00DE5DA1" w:rsidP="00DE5DA1">
                      <w:pPr>
                        <w:ind w:firstLine="851"/>
                        <w:jc w:val="center"/>
                        <w:rPr>
                          <w:rFonts w:ascii="Corbel" w:hAnsi="Corbel" w:cs="Arial"/>
                          <w:b/>
                          <w:bCs/>
                          <w:color w:val="008ACA"/>
                          <w:sz w:val="28"/>
                          <w:szCs w:val="28"/>
                        </w:rPr>
                      </w:pPr>
                      <w:r w:rsidRPr="009D5D5A">
                        <w:rPr>
                          <w:rFonts w:ascii="Corbel" w:hAnsi="Corbel" w:cs="Arial"/>
                          <w:b/>
                          <w:bCs/>
                          <w:color w:val="008ACA"/>
                          <w:sz w:val="28"/>
                          <w:szCs w:val="28"/>
                        </w:rPr>
                        <w:t>Termes de référence pour l</w:t>
                      </w:r>
                      <w:r>
                        <w:rPr>
                          <w:rFonts w:ascii="Corbel" w:hAnsi="Corbel" w:cs="Arial"/>
                          <w:b/>
                          <w:bCs/>
                          <w:color w:val="008ACA"/>
                          <w:sz w:val="28"/>
                          <w:szCs w:val="28"/>
                        </w:rPr>
                        <w:t xml:space="preserve">e recrutement d’un(e) </w:t>
                      </w:r>
                    </w:p>
                    <w:p w14:paraId="746D2673" w14:textId="234B786F" w:rsidR="00DE5DA1" w:rsidRPr="00AE7D4F" w:rsidRDefault="00DE5DA1" w:rsidP="00DE5DA1">
                      <w:pPr>
                        <w:ind w:firstLine="851"/>
                        <w:jc w:val="center"/>
                        <w:rPr>
                          <w:rFonts w:cs="Arial"/>
                          <w:b/>
                          <w:color w:val="000080"/>
                          <w:sz w:val="28"/>
                          <w:szCs w:val="28"/>
                        </w:rPr>
                      </w:pPr>
                      <w:r>
                        <w:rPr>
                          <w:rFonts w:ascii="Corbel" w:hAnsi="Corbel" w:cs="Arial"/>
                          <w:b/>
                          <w:bCs/>
                          <w:color w:val="008ACA"/>
                          <w:sz w:val="28"/>
                          <w:szCs w:val="28"/>
                        </w:rPr>
                        <w:t>Expert(e) Financier</w:t>
                      </w:r>
                    </w:p>
                  </w:txbxContent>
                </v:textbox>
                <w10:wrap anchorx="margin"/>
              </v:shape>
            </w:pict>
          </mc:Fallback>
        </mc:AlternateContent>
      </w:r>
    </w:p>
    <w:p w14:paraId="1E576F2B" w14:textId="24FF5552" w:rsidR="00DE5DA1" w:rsidRPr="00495EFC" w:rsidRDefault="00DE5DA1" w:rsidP="00DE5DA1">
      <w:pPr>
        <w:rPr>
          <w:lang w:eastAsia="fr-CA"/>
        </w:rPr>
      </w:pPr>
    </w:p>
    <w:p w14:paraId="1B509133" w14:textId="19418F63" w:rsidR="00DE5DA1" w:rsidRPr="00495EFC" w:rsidRDefault="00DE5DA1" w:rsidP="00DE5DA1">
      <w:pPr>
        <w:rPr>
          <w:lang w:eastAsia="fr-CA"/>
        </w:rPr>
      </w:pPr>
    </w:p>
    <w:p w14:paraId="7CDF1D6D" w14:textId="37C34712" w:rsidR="00DE5DA1" w:rsidRPr="00495EFC" w:rsidRDefault="00DE5DA1" w:rsidP="00DE5DA1">
      <w:pPr>
        <w:rPr>
          <w:lang w:eastAsia="fr-CA"/>
        </w:rPr>
      </w:pPr>
    </w:p>
    <w:p w14:paraId="032E9042" w14:textId="77777777" w:rsidR="00DE5DA1" w:rsidRPr="00495EFC" w:rsidRDefault="00DE5DA1" w:rsidP="00DE5DA1">
      <w:pPr>
        <w:rPr>
          <w:lang w:eastAsia="fr-CA"/>
        </w:rPr>
      </w:pPr>
    </w:p>
    <w:p w14:paraId="4947B3D1" w14:textId="0677DE87" w:rsidR="00DE5DA1" w:rsidRPr="00495EFC" w:rsidRDefault="0021259F" w:rsidP="0021259F">
      <w:pPr>
        <w:tabs>
          <w:tab w:val="left" w:pos="6360"/>
        </w:tabs>
        <w:rPr>
          <w:lang w:eastAsia="fr-CA"/>
        </w:rPr>
      </w:pPr>
      <w:r>
        <w:rPr>
          <w:lang w:eastAsia="fr-CA"/>
        </w:rPr>
        <w:tab/>
      </w:r>
    </w:p>
    <w:p w14:paraId="60D7A33F" w14:textId="0C2E97A3" w:rsidR="00DE5DA1" w:rsidRPr="00495EFC" w:rsidRDefault="00886A24" w:rsidP="00DE5DA1">
      <w:pPr>
        <w:rPr>
          <w:lang w:eastAsia="fr-CA"/>
        </w:rPr>
      </w:pPr>
      <w:r w:rsidRPr="00495EFC">
        <w:rPr>
          <w:lang w:eastAsia="fr-CA"/>
        </w:rPr>
        <w:t xml:space="preserve">Mise à jour : </w:t>
      </w:r>
      <w:r w:rsidR="004D080A">
        <w:rPr>
          <w:lang w:eastAsia="fr-CA"/>
        </w:rPr>
        <w:t>03 aout 2021</w:t>
      </w:r>
    </w:p>
    <w:p w14:paraId="4B9E9D00" w14:textId="77777777" w:rsidR="00DE5DA1" w:rsidRPr="00495EFC" w:rsidRDefault="00DE5DA1" w:rsidP="00DE5DA1">
      <w:pPr>
        <w:rPr>
          <w:lang w:eastAsia="fr-CA"/>
        </w:rPr>
      </w:pPr>
    </w:p>
    <w:p w14:paraId="6A33D346" w14:textId="63DEB4D2" w:rsidR="00DE5DA1" w:rsidRDefault="003943D3" w:rsidP="003943D3">
      <w:pPr>
        <w:tabs>
          <w:tab w:val="left" w:pos="1620"/>
        </w:tabs>
        <w:rPr>
          <w:lang w:eastAsia="fr-CA"/>
        </w:rPr>
      </w:pPr>
      <w:r>
        <w:rPr>
          <w:lang w:eastAsia="fr-CA"/>
        </w:rPr>
        <w:tab/>
      </w:r>
    </w:p>
    <w:p w14:paraId="71CBDB71" w14:textId="0F762CC9" w:rsidR="00E3420C" w:rsidRDefault="00E3420C" w:rsidP="00E3420C">
      <w:pPr>
        <w:tabs>
          <w:tab w:val="left" w:pos="2475"/>
          <w:tab w:val="left" w:pos="2835"/>
        </w:tabs>
        <w:rPr>
          <w:lang w:eastAsia="fr-CA"/>
        </w:rPr>
      </w:pPr>
      <w:r>
        <w:rPr>
          <w:lang w:eastAsia="fr-CA"/>
        </w:rPr>
        <w:tab/>
      </w:r>
      <w:r>
        <w:rPr>
          <w:lang w:eastAsia="fr-CA"/>
        </w:rPr>
        <w:tab/>
      </w:r>
    </w:p>
    <w:p w14:paraId="3133CCE2" w14:textId="71B98F83" w:rsidR="00BA1ECE" w:rsidRPr="00E3420C" w:rsidRDefault="00E3420C" w:rsidP="00E3420C">
      <w:pPr>
        <w:tabs>
          <w:tab w:val="left" w:pos="2835"/>
        </w:tabs>
        <w:rPr>
          <w:lang w:eastAsia="fr-CA"/>
        </w:rPr>
        <w:sectPr w:rsidR="00BA1ECE" w:rsidRPr="00E3420C" w:rsidSect="00DE5DA1">
          <w:headerReference w:type="default" r:id="rId8"/>
          <w:footerReference w:type="even" r:id="rId9"/>
          <w:footerReference w:type="default" r:id="rId10"/>
          <w:footerReference w:type="first" r:id="rId11"/>
          <w:pgSz w:w="11907" w:h="16840" w:code="9"/>
          <w:pgMar w:top="1417" w:right="1417" w:bottom="1417" w:left="1417" w:header="709" w:footer="709" w:gutter="0"/>
          <w:cols w:space="708"/>
          <w:docGrid w:linePitch="360"/>
        </w:sectPr>
      </w:pPr>
      <w:r>
        <w:rPr>
          <w:lang w:eastAsia="fr-CA"/>
        </w:rPr>
        <w:tab/>
      </w:r>
    </w:p>
    <w:p w14:paraId="0D7BAD98" w14:textId="2757284F" w:rsidR="00DE5DA1" w:rsidRPr="00D34C70" w:rsidRDefault="00BA1ECE" w:rsidP="00BA1ECE">
      <w:pPr>
        <w:pStyle w:val="Paragraphedeliste"/>
        <w:numPr>
          <w:ilvl w:val="0"/>
          <w:numId w:val="19"/>
        </w:numPr>
      </w:pPr>
      <w:bookmarkStart w:id="1" w:name="_Toc445217782"/>
      <w:r w:rsidRPr="00D34C70">
        <w:lastRenderedPageBreak/>
        <w:t>INFORMATIONS GENERALES</w:t>
      </w:r>
    </w:p>
    <w:p w14:paraId="19019D13" w14:textId="77777777" w:rsidR="00DE5DA1" w:rsidRPr="00495EFC" w:rsidRDefault="00DE5DA1" w:rsidP="00DE5DA1"/>
    <w:tbl>
      <w:tblPr>
        <w:tblW w:w="9072" w:type="dxa"/>
        <w:tblInd w:w="70" w:type="dxa"/>
        <w:tblBorders>
          <w:insideH w:val="dashSmallGap" w:sz="4" w:space="0" w:color="auto"/>
          <w:insideV w:val="single" w:sz="2" w:space="0" w:color="000000"/>
        </w:tblBorders>
        <w:tblCellMar>
          <w:left w:w="70" w:type="dxa"/>
          <w:right w:w="70" w:type="dxa"/>
        </w:tblCellMar>
        <w:tblLook w:val="0000" w:firstRow="0" w:lastRow="0" w:firstColumn="0" w:lastColumn="0" w:noHBand="0" w:noVBand="0"/>
      </w:tblPr>
      <w:tblGrid>
        <w:gridCol w:w="2903"/>
        <w:gridCol w:w="6169"/>
      </w:tblGrid>
      <w:tr w:rsidR="00DE5DA1" w:rsidRPr="00495EFC" w14:paraId="3132CAD0" w14:textId="77777777" w:rsidTr="00DE5DA1">
        <w:trPr>
          <w:trHeight w:val="652"/>
        </w:trPr>
        <w:tc>
          <w:tcPr>
            <w:tcW w:w="2903" w:type="dxa"/>
            <w:shd w:val="clear" w:color="auto" w:fill="E6E6E6"/>
          </w:tcPr>
          <w:p w14:paraId="6DDA0CA3" w14:textId="77777777" w:rsidR="00DE5DA1" w:rsidRPr="00495EFC" w:rsidRDefault="00886A24" w:rsidP="00DE5DA1">
            <w:pPr>
              <w:spacing w:before="60"/>
              <w:outlineLvl w:val="0"/>
              <w:rPr>
                <w:rFonts w:ascii="Calibri" w:hAnsi="Calibri"/>
              </w:rPr>
            </w:pPr>
            <w:r w:rsidRPr="00495EFC">
              <w:rPr>
                <w:rFonts w:ascii="Calibri" w:hAnsi="Calibri"/>
              </w:rPr>
              <w:t>Intitulé de la mission</w:t>
            </w:r>
          </w:p>
        </w:tc>
        <w:tc>
          <w:tcPr>
            <w:tcW w:w="6169" w:type="dxa"/>
          </w:tcPr>
          <w:p w14:paraId="6123B064" w14:textId="5134ACE0" w:rsidR="00DE5DA1" w:rsidRPr="00495EFC" w:rsidRDefault="004D080A" w:rsidP="004D080A">
            <w:pPr>
              <w:spacing w:before="60"/>
              <w:jc w:val="center"/>
              <w:outlineLvl w:val="0"/>
              <w:rPr>
                <w:rFonts w:ascii="Calibri" w:hAnsi="Calibri"/>
              </w:rPr>
            </w:pPr>
            <w:r>
              <w:rPr>
                <w:rFonts w:ascii="Calibri" w:hAnsi="Calibri"/>
              </w:rPr>
              <w:t>Expert.e financier.e</w:t>
            </w:r>
          </w:p>
        </w:tc>
      </w:tr>
      <w:tr w:rsidR="00DE5DA1" w:rsidRPr="00495EFC" w14:paraId="1CE91F04" w14:textId="77777777" w:rsidTr="00DE5DA1">
        <w:trPr>
          <w:trHeight w:val="315"/>
        </w:trPr>
        <w:tc>
          <w:tcPr>
            <w:tcW w:w="2903" w:type="dxa"/>
            <w:shd w:val="clear" w:color="auto" w:fill="E6E6E6"/>
          </w:tcPr>
          <w:p w14:paraId="049B6947" w14:textId="77777777" w:rsidR="00DE5DA1" w:rsidRPr="00495EFC" w:rsidRDefault="00886A24" w:rsidP="00DE5DA1">
            <w:pPr>
              <w:spacing w:before="60"/>
              <w:outlineLvl w:val="0"/>
              <w:rPr>
                <w:rFonts w:ascii="Calibri" w:hAnsi="Calibri"/>
              </w:rPr>
            </w:pPr>
            <w:r w:rsidRPr="00495EFC">
              <w:rPr>
                <w:rFonts w:ascii="Calibri" w:hAnsi="Calibri"/>
              </w:rPr>
              <w:t>Bénéficiaire(s)</w:t>
            </w:r>
          </w:p>
        </w:tc>
        <w:tc>
          <w:tcPr>
            <w:tcW w:w="6169" w:type="dxa"/>
            <w:shd w:val="clear" w:color="auto" w:fill="auto"/>
          </w:tcPr>
          <w:p w14:paraId="592288DB" w14:textId="77777777" w:rsidR="00DE5DA1" w:rsidRPr="00495EFC" w:rsidRDefault="00886A24" w:rsidP="00DE5DA1">
            <w:pPr>
              <w:spacing w:before="60"/>
              <w:jc w:val="center"/>
              <w:outlineLvl w:val="0"/>
              <w:rPr>
                <w:rFonts w:ascii="Calibri" w:hAnsi="Calibri"/>
              </w:rPr>
            </w:pPr>
            <w:r w:rsidRPr="00495EFC">
              <w:rPr>
                <w:rFonts w:ascii="Calibri" w:hAnsi="Calibri"/>
              </w:rPr>
              <w:t xml:space="preserve">Assistance technique aux banques partenaires </w:t>
            </w:r>
          </w:p>
        </w:tc>
      </w:tr>
      <w:tr w:rsidR="00DE5DA1" w:rsidRPr="00495EFC" w14:paraId="4228DC05" w14:textId="77777777" w:rsidTr="00DE5DA1">
        <w:trPr>
          <w:trHeight w:val="330"/>
        </w:trPr>
        <w:tc>
          <w:tcPr>
            <w:tcW w:w="2903" w:type="dxa"/>
            <w:shd w:val="clear" w:color="auto" w:fill="E6E6E6"/>
          </w:tcPr>
          <w:p w14:paraId="36578DAF" w14:textId="7D682B2A" w:rsidR="00DE5DA1" w:rsidRPr="00495EFC" w:rsidRDefault="00886A24" w:rsidP="00DE5DA1">
            <w:pPr>
              <w:spacing w:before="60"/>
              <w:outlineLvl w:val="0"/>
              <w:rPr>
                <w:rFonts w:ascii="Calibri" w:hAnsi="Calibri"/>
              </w:rPr>
            </w:pPr>
            <w:r w:rsidRPr="00495EFC">
              <w:rPr>
                <w:rFonts w:ascii="Calibri" w:hAnsi="Calibri"/>
              </w:rPr>
              <w:t>Lieu(x) d’intervention</w:t>
            </w:r>
          </w:p>
        </w:tc>
        <w:tc>
          <w:tcPr>
            <w:tcW w:w="6169" w:type="dxa"/>
            <w:shd w:val="clear" w:color="auto" w:fill="auto"/>
            <w:vAlign w:val="bottom"/>
          </w:tcPr>
          <w:p w14:paraId="57E33303" w14:textId="204CF5A0" w:rsidR="00DE5DA1" w:rsidRPr="00495EFC" w:rsidRDefault="00886A24" w:rsidP="00DE5DA1">
            <w:pPr>
              <w:jc w:val="center"/>
            </w:pPr>
            <w:r w:rsidRPr="00495EFC">
              <w:t>TUNISIE, avec déplacements en région</w:t>
            </w:r>
          </w:p>
        </w:tc>
      </w:tr>
      <w:tr w:rsidR="00DE5DA1" w:rsidRPr="00495EFC" w14:paraId="36789D4F" w14:textId="77777777" w:rsidTr="00DE5DA1">
        <w:trPr>
          <w:trHeight w:val="330"/>
        </w:trPr>
        <w:tc>
          <w:tcPr>
            <w:tcW w:w="2903" w:type="dxa"/>
            <w:shd w:val="clear" w:color="auto" w:fill="E6E6E6"/>
          </w:tcPr>
          <w:p w14:paraId="4186AE1E" w14:textId="0DB978A2" w:rsidR="00DE5DA1" w:rsidRPr="00495EFC" w:rsidRDefault="00886A24" w:rsidP="00DE5DA1">
            <w:pPr>
              <w:spacing w:before="60"/>
              <w:outlineLvl w:val="0"/>
              <w:rPr>
                <w:rFonts w:ascii="Calibri" w:hAnsi="Calibri"/>
              </w:rPr>
            </w:pPr>
            <w:r w:rsidRPr="00495EFC">
              <w:rPr>
                <w:rFonts w:ascii="Calibri" w:hAnsi="Calibri"/>
              </w:rPr>
              <w:t>Type de contrat</w:t>
            </w:r>
          </w:p>
        </w:tc>
        <w:tc>
          <w:tcPr>
            <w:tcW w:w="6169" w:type="dxa"/>
            <w:shd w:val="clear" w:color="auto" w:fill="auto"/>
            <w:vAlign w:val="bottom"/>
          </w:tcPr>
          <w:p w14:paraId="66D28D03" w14:textId="2A612507" w:rsidR="00DE5DA1" w:rsidRPr="00495EFC" w:rsidRDefault="00886A24" w:rsidP="00DE5DA1">
            <w:pPr>
              <w:jc w:val="center"/>
            </w:pPr>
            <w:r w:rsidRPr="00495EFC">
              <w:t>Contrat</w:t>
            </w:r>
            <w:r w:rsidR="0021259F">
              <w:t xml:space="preserve"> de prestation de services individuel</w:t>
            </w:r>
          </w:p>
        </w:tc>
      </w:tr>
      <w:tr w:rsidR="00DE5DA1" w:rsidRPr="00495EFC" w14:paraId="1B8C61E1" w14:textId="77777777" w:rsidTr="00DE5DA1">
        <w:trPr>
          <w:trHeight w:val="330"/>
        </w:trPr>
        <w:tc>
          <w:tcPr>
            <w:tcW w:w="2903" w:type="dxa"/>
            <w:shd w:val="clear" w:color="auto" w:fill="E6E6E6"/>
          </w:tcPr>
          <w:p w14:paraId="08526E68" w14:textId="60C425A7" w:rsidR="00DE5DA1" w:rsidRPr="00495EFC" w:rsidRDefault="00886A24" w:rsidP="00DE5DA1">
            <w:pPr>
              <w:spacing w:before="60"/>
              <w:outlineLvl w:val="0"/>
              <w:rPr>
                <w:rFonts w:ascii="Calibri" w:hAnsi="Calibri"/>
              </w:rPr>
            </w:pPr>
            <w:r>
              <w:rPr>
                <w:rFonts w:ascii="Calibri" w:hAnsi="Calibri"/>
              </w:rPr>
              <w:t>Niveau d’effort maximum</w:t>
            </w:r>
          </w:p>
        </w:tc>
        <w:tc>
          <w:tcPr>
            <w:tcW w:w="6169" w:type="dxa"/>
            <w:shd w:val="clear" w:color="auto" w:fill="auto"/>
            <w:vAlign w:val="bottom"/>
          </w:tcPr>
          <w:p w14:paraId="5D6234B1" w14:textId="465BB0E8" w:rsidR="00DE5DA1" w:rsidRPr="00495EFC" w:rsidRDefault="004D080A" w:rsidP="00DE5DA1">
            <w:pPr>
              <w:jc w:val="center"/>
            </w:pPr>
            <w:r>
              <w:t>100</w:t>
            </w:r>
            <w:r w:rsidR="00886A24">
              <w:t xml:space="preserve"> hommes/jours</w:t>
            </w:r>
          </w:p>
        </w:tc>
      </w:tr>
      <w:tr w:rsidR="00DE5DA1" w:rsidRPr="00495EFC" w14:paraId="13425C04" w14:textId="77777777" w:rsidTr="00DE5DA1">
        <w:trPr>
          <w:trHeight w:val="330"/>
        </w:trPr>
        <w:tc>
          <w:tcPr>
            <w:tcW w:w="2903" w:type="dxa"/>
            <w:shd w:val="clear" w:color="auto" w:fill="E6E6E6"/>
          </w:tcPr>
          <w:p w14:paraId="7FB04526" w14:textId="2A5EA81B" w:rsidR="00DE5DA1" w:rsidRPr="00495EFC" w:rsidRDefault="00886A24" w:rsidP="00DE5DA1">
            <w:pPr>
              <w:spacing w:before="60"/>
              <w:outlineLvl w:val="0"/>
              <w:rPr>
                <w:rFonts w:ascii="Calibri" w:hAnsi="Calibri"/>
              </w:rPr>
            </w:pPr>
            <w:r w:rsidRPr="00495EFC">
              <w:rPr>
                <w:rFonts w:ascii="Calibri" w:hAnsi="Calibri"/>
              </w:rPr>
              <w:t>Durée du contrat</w:t>
            </w:r>
          </w:p>
        </w:tc>
        <w:tc>
          <w:tcPr>
            <w:tcW w:w="6169" w:type="dxa"/>
            <w:shd w:val="clear" w:color="auto" w:fill="auto"/>
            <w:vAlign w:val="bottom"/>
          </w:tcPr>
          <w:p w14:paraId="2859ACAE" w14:textId="6EE89130" w:rsidR="00DE5DA1" w:rsidRPr="00495EFC" w:rsidRDefault="00886A24" w:rsidP="00DE5DA1">
            <w:pPr>
              <w:jc w:val="center"/>
            </w:pPr>
            <w:r>
              <w:t>24 mois</w:t>
            </w:r>
          </w:p>
        </w:tc>
      </w:tr>
      <w:tr w:rsidR="00DE5DA1" w:rsidRPr="00495EFC" w14:paraId="0A49FD18" w14:textId="77777777" w:rsidTr="00DE5DA1">
        <w:trPr>
          <w:trHeight w:val="330"/>
        </w:trPr>
        <w:tc>
          <w:tcPr>
            <w:tcW w:w="2903" w:type="dxa"/>
            <w:shd w:val="clear" w:color="auto" w:fill="E6E6E6"/>
          </w:tcPr>
          <w:p w14:paraId="6397B235" w14:textId="442B657F" w:rsidR="00DE5DA1" w:rsidRPr="00495EFC" w:rsidRDefault="00886A24" w:rsidP="00DE5DA1">
            <w:pPr>
              <w:spacing w:before="60"/>
              <w:outlineLvl w:val="0"/>
              <w:rPr>
                <w:rFonts w:ascii="Calibri" w:hAnsi="Calibri"/>
              </w:rPr>
            </w:pPr>
            <w:r w:rsidRPr="00495EFC">
              <w:rPr>
                <w:rFonts w:ascii="Calibri" w:hAnsi="Calibri"/>
              </w:rPr>
              <w:t>Démarrage de la Mission</w:t>
            </w:r>
          </w:p>
        </w:tc>
        <w:tc>
          <w:tcPr>
            <w:tcW w:w="6169" w:type="dxa"/>
            <w:shd w:val="clear" w:color="auto" w:fill="auto"/>
            <w:vAlign w:val="bottom"/>
          </w:tcPr>
          <w:p w14:paraId="4D9C8FEB" w14:textId="2EB55548" w:rsidR="00DE5DA1" w:rsidRPr="00495EFC" w:rsidRDefault="000922AE" w:rsidP="00DE5DA1">
            <w:pPr>
              <w:jc w:val="center"/>
            </w:pPr>
            <w:r>
              <w:t xml:space="preserve">6 </w:t>
            </w:r>
            <w:r w:rsidR="004D080A">
              <w:t>Septembre</w:t>
            </w:r>
            <w:r w:rsidR="00886A24">
              <w:t xml:space="preserve"> 2021</w:t>
            </w:r>
          </w:p>
        </w:tc>
      </w:tr>
    </w:tbl>
    <w:p w14:paraId="02F42552" w14:textId="7116B19F" w:rsidR="00DE5DA1" w:rsidRPr="00BA1ECE" w:rsidRDefault="00886A24" w:rsidP="00DE5DA1">
      <w:pPr>
        <w:numPr>
          <w:ilvl w:val="0"/>
          <w:numId w:val="1"/>
        </w:numPr>
        <w:spacing w:before="360" w:after="360"/>
        <w:ind w:left="714" w:hanging="357"/>
        <w:rPr>
          <w:b/>
        </w:rPr>
      </w:pPr>
      <w:r w:rsidRPr="00BA1ECE">
        <w:rPr>
          <w:b/>
        </w:rPr>
        <w:t>Contexte et justification du besoin</w:t>
      </w:r>
    </w:p>
    <w:p w14:paraId="25192CD7" w14:textId="38F4D587" w:rsidR="00DE5DA1" w:rsidRPr="00495EFC" w:rsidRDefault="00886A24" w:rsidP="00DE5DA1">
      <w:pPr>
        <w:autoSpaceDE w:val="0"/>
        <w:autoSpaceDN w:val="0"/>
        <w:adjustRightInd w:val="0"/>
        <w:spacing w:line="276" w:lineRule="auto"/>
        <w:jc w:val="both"/>
        <w:rPr>
          <w:rFonts w:cstheme="minorHAnsi"/>
        </w:rPr>
      </w:pPr>
      <w:r w:rsidRPr="00495EFC">
        <w:rPr>
          <w:rFonts w:cstheme="minorHAnsi"/>
        </w:rPr>
        <w:t>Afin d’appuyer les objectifs du Gouvernement de la République de Tunisie, l’Agence Française de Développement (AFD) finance, avec le soutien de l’Union européenne (UE), le programme SUNREF Tunisie (Sustainable Use of Natural Ressources and Energy Finance) qui vise à promouvoir la mise en œuvre des politiques publiques en matière de maîtrise de l’énergie et de protection de l’environnement en Tunisie en contribuant à l'approfondissement et à la consolidation du marché naissant des financements verts à l’échelle nationale. Le programme développera la capacité et l'appétit des intermédiaires financiers dans ces domaines et soutiendra les investisseurs / porteurs de projets dans la réalisation d’investissements verts. Il est mis en œuvre par Expertise France.</w:t>
      </w:r>
    </w:p>
    <w:p w14:paraId="51D9EB40" w14:textId="77777777" w:rsidR="00DE5DA1" w:rsidRPr="00495EFC" w:rsidRDefault="00886A24" w:rsidP="00DE5DA1">
      <w:pPr>
        <w:autoSpaceDE w:val="0"/>
        <w:autoSpaceDN w:val="0"/>
        <w:adjustRightInd w:val="0"/>
        <w:spacing w:line="276" w:lineRule="auto"/>
        <w:jc w:val="both"/>
        <w:rPr>
          <w:rFonts w:cstheme="minorHAnsi"/>
        </w:rPr>
      </w:pPr>
      <w:r w:rsidRPr="00495EFC">
        <w:rPr>
          <w:rFonts w:cstheme="minorHAnsi"/>
        </w:rPr>
        <w:t>Les objectifs spécifiques du programme SUNREF Tunisie sont :</w:t>
      </w:r>
    </w:p>
    <w:p w14:paraId="3022EA77" w14:textId="6ACF7F88" w:rsidR="00DE5DA1" w:rsidRPr="00DF4B08" w:rsidRDefault="00886A24" w:rsidP="00DF4B08">
      <w:pPr>
        <w:pStyle w:val="Paragraphedeliste"/>
        <w:numPr>
          <w:ilvl w:val="0"/>
          <w:numId w:val="35"/>
        </w:numPr>
        <w:autoSpaceDE w:val="0"/>
        <w:autoSpaceDN w:val="0"/>
        <w:adjustRightInd w:val="0"/>
        <w:spacing w:after="120"/>
        <w:jc w:val="both"/>
        <w:rPr>
          <w:rFonts w:eastAsia="Times New Roman" w:cstheme="minorHAnsi"/>
          <w:color w:val="000000" w:themeColor="text1"/>
        </w:rPr>
      </w:pPr>
      <w:r w:rsidRPr="00DF4B08">
        <w:rPr>
          <w:rFonts w:eastAsia="Times New Roman" w:cstheme="minorHAnsi"/>
          <w:color w:val="000000" w:themeColor="text1"/>
        </w:rPr>
        <w:t>La construction et l’approfondissement d’une offre de finance verte promue par les institutions financières tunisiennes dans le secteur de l’efficacité énergétique, des énergies renouvelables et de l’environnement ;</w:t>
      </w:r>
    </w:p>
    <w:p w14:paraId="4689A681" w14:textId="7EE3B043" w:rsidR="00DE5DA1" w:rsidRPr="00495EFC" w:rsidRDefault="00886A24" w:rsidP="00DF4B08">
      <w:pPr>
        <w:pStyle w:val="Paragraphedeliste"/>
        <w:numPr>
          <w:ilvl w:val="0"/>
          <w:numId w:val="35"/>
        </w:numPr>
        <w:autoSpaceDE w:val="0"/>
        <w:autoSpaceDN w:val="0"/>
        <w:adjustRightInd w:val="0"/>
        <w:spacing w:after="120"/>
        <w:jc w:val="both"/>
        <w:rPr>
          <w:rFonts w:eastAsia="Times New Roman" w:cstheme="minorHAnsi"/>
          <w:color w:val="000000" w:themeColor="text1"/>
        </w:rPr>
      </w:pPr>
      <w:r w:rsidRPr="00495EFC">
        <w:rPr>
          <w:rFonts w:eastAsia="Times New Roman" w:cstheme="minorHAnsi"/>
          <w:color w:val="000000" w:themeColor="text1"/>
        </w:rPr>
        <w:t>Le renforcement de la compétitivité économique et la réduction de l'impact environnemental des entreprises industrielles et des établissements tertiaires par des mesures de maîtrise de l'énergie et dépollution;</w:t>
      </w:r>
    </w:p>
    <w:p w14:paraId="29C58373" w14:textId="7FEDF358" w:rsidR="00DE5DA1" w:rsidRPr="00495EFC" w:rsidRDefault="00886A24" w:rsidP="00DF4B08">
      <w:pPr>
        <w:pStyle w:val="Paragraphedeliste"/>
        <w:numPr>
          <w:ilvl w:val="0"/>
          <w:numId w:val="35"/>
        </w:numPr>
        <w:autoSpaceDE w:val="0"/>
        <w:autoSpaceDN w:val="0"/>
        <w:adjustRightInd w:val="0"/>
        <w:spacing w:after="120"/>
        <w:jc w:val="both"/>
        <w:rPr>
          <w:rFonts w:eastAsia="Times New Roman" w:cstheme="minorHAnsi"/>
          <w:color w:val="000000" w:themeColor="text1"/>
        </w:rPr>
      </w:pPr>
      <w:r w:rsidRPr="00495EFC">
        <w:rPr>
          <w:rFonts w:eastAsia="Times New Roman" w:cstheme="minorHAnsi"/>
          <w:color w:val="000000" w:themeColor="text1"/>
        </w:rPr>
        <w:t>Le développement institutionnel et le renforcement des capacités techniques des services de l'administration tunisienne en charge de l'énergie et de la protection de l’environnement.</w:t>
      </w:r>
    </w:p>
    <w:p w14:paraId="4201945D" w14:textId="77777777" w:rsidR="00DE5DA1" w:rsidRPr="00495EFC" w:rsidRDefault="00886A24" w:rsidP="00DE5DA1">
      <w:pPr>
        <w:autoSpaceDE w:val="0"/>
        <w:autoSpaceDN w:val="0"/>
        <w:adjustRightInd w:val="0"/>
        <w:spacing w:line="276" w:lineRule="auto"/>
        <w:jc w:val="both"/>
        <w:rPr>
          <w:rFonts w:cstheme="minorHAnsi"/>
        </w:rPr>
      </w:pPr>
      <w:r w:rsidRPr="00495EFC">
        <w:rPr>
          <w:rFonts w:cstheme="minorHAnsi"/>
        </w:rPr>
        <w:t xml:space="preserve">Sur une durée totale de trois ans, le programme est constitué de trois composantes : </w:t>
      </w:r>
    </w:p>
    <w:p w14:paraId="51A57D5D" w14:textId="669D84A8" w:rsidR="00DE5DA1" w:rsidRPr="00495EFC" w:rsidRDefault="00886A24" w:rsidP="00DF4B08">
      <w:pPr>
        <w:pStyle w:val="Paragraphedeliste"/>
        <w:numPr>
          <w:ilvl w:val="0"/>
          <w:numId w:val="35"/>
        </w:numPr>
        <w:autoSpaceDE w:val="0"/>
        <w:autoSpaceDN w:val="0"/>
        <w:adjustRightInd w:val="0"/>
        <w:spacing w:after="120"/>
        <w:jc w:val="both"/>
        <w:rPr>
          <w:rFonts w:eastAsia="Times New Roman" w:cstheme="minorHAnsi"/>
          <w:color w:val="000000" w:themeColor="text1"/>
        </w:rPr>
      </w:pPr>
      <w:r w:rsidRPr="00495EFC">
        <w:rPr>
          <w:rFonts w:eastAsia="Times New Roman" w:cstheme="minorHAnsi"/>
          <w:color w:val="000000" w:themeColor="text1"/>
        </w:rPr>
        <w:t xml:space="preserve">(i) des lignes de crédit bancaires (60 MEUR auprès de quatre banques partenaires : UBCI, UBI, BH Bank et Amen Bank, auxquelles revient la charge d’accorder des prêts à des conditions financières attractives réservés à des </w:t>
      </w:r>
      <w:r w:rsidRPr="000F27AB">
        <w:rPr>
          <w:rFonts w:eastAsia="Times New Roman" w:cstheme="minorHAnsi"/>
          <w:color w:val="000000" w:themeColor="text1"/>
        </w:rPr>
        <w:t>projets verts dans le secteur industriel et tertiaire (économies d’énergie, utilisation des énergies renouvelables</w:t>
      </w:r>
      <w:r w:rsidRPr="00495EFC">
        <w:rPr>
          <w:rFonts w:eastAsia="Times New Roman" w:cstheme="minorHAnsi"/>
          <w:color w:val="000000" w:themeColor="text1"/>
        </w:rPr>
        <w:t xml:space="preserve">, opérations de </w:t>
      </w:r>
      <w:r w:rsidRPr="00495EFC">
        <w:rPr>
          <w:rFonts w:eastAsia="Times New Roman" w:cstheme="minorHAnsi"/>
          <w:color w:val="000000" w:themeColor="text1"/>
        </w:rPr>
        <w:lastRenderedPageBreak/>
        <w:t>protection environnementale, de dépollution et de recyclage), correspondant à certaines conditions d’éligibilité ;</w:t>
      </w:r>
    </w:p>
    <w:p w14:paraId="54C740DC" w14:textId="2769C17F" w:rsidR="00DE5DA1" w:rsidRPr="00495EFC" w:rsidRDefault="00886A24" w:rsidP="00DF4B08">
      <w:pPr>
        <w:pStyle w:val="Paragraphedeliste"/>
        <w:numPr>
          <w:ilvl w:val="0"/>
          <w:numId w:val="35"/>
        </w:numPr>
        <w:autoSpaceDE w:val="0"/>
        <w:autoSpaceDN w:val="0"/>
        <w:adjustRightInd w:val="0"/>
        <w:spacing w:after="120"/>
        <w:jc w:val="both"/>
        <w:rPr>
          <w:rFonts w:eastAsia="Times New Roman" w:cstheme="minorHAnsi"/>
          <w:color w:val="000000" w:themeColor="text1"/>
        </w:rPr>
      </w:pPr>
      <w:r w:rsidRPr="00495EFC">
        <w:rPr>
          <w:rFonts w:eastAsia="Times New Roman" w:cstheme="minorHAnsi"/>
          <w:color w:val="000000" w:themeColor="text1"/>
        </w:rPr>
        <w:t xml:space="preserve">(ii) un programme d’assistance technique (AT) aux banques et aux porteurs de projet et ; </w:t>
      </w:r>
    </w:p>
    <w:p w14:paraId="7B101D39" w14:textId="67569B04" w:rsidR="00DE5DA1" w:rsidRDefault="00886A24" w:rsidP="00DF4B08">
      <w:pPr>
        <w:pStyle w:val="Paragraphedeliste"/>
        <w:numPr>
          <w:ilvl w:val="0"/>
          <w:numId w:val="35"/>
        </w:numPr>
        <w:autoSpaceDE w:val="0"/>
        <w:autoSpaceDN w:val="0"/>
        <w:adjustRightInd w:val="0"/>
        <w:spacing w:after="120"/>
        <w:jc w:val="both"/>
        <w:rPr>
          <w:rFonts w:eastAsia="Times New Roman" w:cstheme="minorHAnsi"/>
          <w:color w:val="000000" w:themeColor="text1"/>
        </w:rPr>
      </w:pPr>
      <w:r w:rsidRPr="00495EFC">
        <w:rPr>
          <w:rFonts w:eastAsia="Times New Roman" w:cstheme="minorHAnsi"/>
          <w:color w:val="000000" w:themeColor="text1"/>
        </w:rPr>
        <w:t xml:space="preserve">(iii) un dispositif d’incitation financière via des primes accordées aux investissements financés dans ce cadre, </w:t>
      </w:r>
      <w:r>
        <w:rPr>
          <w:rFonts w:eastAsia="Times New Roman" w:cstheme="minorHAnsi"/>
          <w:color w:val="000000" w:themeColor="text1"/>
        </w:rPr>
        <w:t xml:space="preserve">dès lors qu’ils sont </w:t>
      </w:r>
      <w:r w:rsidRPr="00495EFC">
        <w:rPr>
          <w:rFonts w:eastAsia="Times New Roman" w:cstheme="minorHAnsi"/>
          <w:color w:val="000000" w:themeColor="text1"/>
        </w:rPr>
        <w:t xml:space="preserve">commissionnés et opérationnels et </w:t>
      </w:r>
      <w:r>
        <w:rPr>
          <w:rFonts w:eastAsia="Times New Roman" w:cstheme="minorHAnsi"/>
          <w:color w:val="000000" w:themeColor="text1"/>
        </w:rPr>
        <w:t>après avoir</w:t>
      </w:r>
      <w:r w:rsidRPr="00495EFC">
        <w:rPr>
          <w:rFonts w:eastAsia="Times New Roman" w:cstheme="minorHAnsi"/>
          <w:color w:val="000000" w:themeColor="text1"/>
        </w:rPr>
        <w:t xml:space="preserve"> fait l’objet d’une procédure de vérification, selon les dispositions présentées ci-après.</w:t>
      </w:r>
    </w:p>
    <w:p w14:paraId="1AF64CCB" w14:textId="77777777" w:rsidR="00E9513B" w:rsidRDefault="00E9513B" w:rsidP="00E9513B">
      <w:pPr>
        <w:pStyle w:val="Paragraphedeliste"/>
        <w:autoSpaceDE w:val="0"/>
        <w:autoSpaceDN w:val="0"/>
        <w:adjustRightInd w:val="0"/>
        <w:spacing w:after="120"/>
        <w:ind w:left="1074"/>
        <w:jc w:val="both"/>
        <w:rPr>
          <w:rFonts w:eastAsia="Times New Roman" w:cstheme="minorHAnsi"/>
          <w:color w:val="000000" w:themeColor="text1"/>
        </w:rPr>
      </w:pPr>
    </w:p>
    <w:p w14:paraId="36A2BBE5" w14:textId="5A54B6B3" w:rsidR="00DE5DA1" w:rsidRDefault="00527C4F" w:rsidP="00527C4F">
      <w:pPr>
        <w:pStyle w:val="Paragraphedeliste"/>
        <w:numPr>
          <w:ilvl w:val="0"/>
          <w:numId w:val="14"/>
        </w:numPr>
        <w:spacing w:before="360" w:after="360"/>
        <w:jc w:val="both"/>
      </w:pPr>
      <w:r w:rsidRPr="00527C4F">
        <w:t xml:space="preserve">OBJECTIFS ET RESULTATS ATTENDUS DE LA </w:t>
      </w:r>
      <w:r w:rsidR="000F27AB">
        <w:t>MISSION</w:t>
      </w:r>
    </w:p>
    <w:p w14:paraId="05F252F3" w14:textId="77777777" w:rsidR="000C2249" w:rsidRPr="00527C4F" w:rsidRDefault="000C2249" w:rsidP="000C2249">
      <w:pPr>
        <w:pStyle w:val="Paragraphedeliste"/>
        <w:spacing w:before="360" w:after="360"/>
        <w:ind w:left="1800"/>
        <w:jc w:val="both"/>
      </w:pPr>
    </w:p>
    <w:p w14:paraId="57199517" w14:textId="0F0F81DB" w:rsidR="000C2249" w:rsidRPr="000C2249" w:rsidRDefault="000C2249" w:rsidP="000C2249">
      <w:pPr>
        <w:pStyle w:val="Paragraphedeliste"/>
        <w:numPr>
          <w:ilvl w:val="1"/>
          <w:numId w:val="2"/>
        </w:numPr>
        <w:autoSpaceDE w:val="0"/>
        <w:autoSpaceDN w:val="0"/>
        <w:adjustRightInd w:val="0"/>
        <w:spacing w:after="0" w:line="240" w:lineRule="auto"/>
        <w:rPr>
          <w:rFonts w:ascii="Calibri" w:hAnsi="Calibri" w:cs="Calibri"/>
          <w:b/>
          <w:color w:val="000000"/>
        </w:rPr>
      </w:pPr>
      <w:r w:rsidRPr="000C2249">
        <w:rPr>
          <w:rFonts w:ascii="Calibri" w:hAnsi="Calibri" w:cs="Calibri"/>
          <w:b/>
          <w:color w:val="000000"/>
        </w:rPr>
        <w:t xml:space="preserve">Cadre général de l’Assistance Technique </w:t>
      </w:r>
    </w:p>
    <w:p w14:paraId="0B797BBC" w14:textId="77777777" w:rsidR="000C2249" w:rsidRDefault="000C2249" w:rsidP="004F7474">
      <w:pPr>
        <w:autoSpaceDE w:val="0"/>
        <w:autoSpaceDN w:val="0"/>
        <w:adjustRightInd w:val="0"/>
        <w:spacing w:after="0" w:line="240" w:lineRule="auto"/>
        <w:rPr>
          <w:rFonts w:ascii="Calibri" w:hAnsi="Calibri" w:cs="Calibri"/>
          <w:color w:val="000000"/>
        </w:rPr>
      </w:pPr>
    </w:p>
    <w:p w14:paraId="262FCE28" w14:textId="7370BD51" w:rsidR="004F7474" w:rsidRPr="004F7474" w:rsidRDefault="00886A24" w:rsidP="004F7474">
      <w:pPr>
        <w:autoSpaceDE w:val="0"/>
        <w:autoSpaceDN w:val="0"/>
        <w:adjustRightInd w:val="0"/>
        <w:spacing w:after="0" w:line="240" w:lineRule="auto"/>
        <w:rPr>
          <w:rFonts w:ascii="Calibri" w:hAnsi="Calibri" w:cs="Calibri"/>
          <w:color w:val="000000"/>
        </w:rPr>
      </w:pPr>
      <w:r w:rsidRPr="002C54EC">
        <w:rPr>
          <w:rFonts w:ascii="Calibri" w:hAnsi="Calibri" w:cs="Calibri"/>
          <w:color w:val="000000"/>
        </w:rPr>
        <w:t>La mission de l’AT</w:t>
      </w:r>
      <w:r w:rsidR="004F7474">
        <w:rPr>
          <w:rFonts w:ascii="Calibri" w:hAnsi="Calibri" w:cs="Calibri"/>
          <w:color w:val="000000"/>
        </w:rPr>
        <w:t xml:space="preserve"> de SUNREF Tunisie </w:t>
      </w:r>
      <w:r w:rsidR="002C54EC" w:rsidRPr="002C54EC">
        <w:rPr>
          <w:rFonts w:ascii="Calibri" w:hAnsi="Calibri" w:cs="Calibri"/>
          <w:color w:val="000000"/>
        </w:rPr>
        <w:t xml:space="preserve"> consiste </w:t>
      </w:r>
      <w:r w:rsidR="004F7474" w:rsidRPr="004F7474">
        <w:rPr>
          <w:rFonts w:ascii="Calibri" w:hAnsi="Calibri" w:cs="Calibri"/>
          <w:color w:val="000000"/>
        </w:rPr>
        <w:t xml:space="preserve">en l’appui et le renforcement de capacités des acteurs clés du marché de la maîtrise de l’énergie et de l’environnement, </w:t>
      </w:r>
      <w:r w:rsidR="004F7474">
        <w:rPr>
          <w:rFonts w:ascii="Calibri" w:hAnsi="Calibri" w:cs="Calibri"/>
          <w:color w:val="000000"/>
        </w:rPr>
        <w:t>visant</w:t>
      </w:r>
      <w:r w:rsidR="004F7474" w:rsidRPr="004F7474">
        <w:rPr>
          <w:rFonts w:ascii="Calibri" w:hAnsi="Calibri" w:cs="Calibri"/>
          <w:color w:val="000000"/>
        </w:rPr>
        <w:t xml:space="preserve"> notamment </w:t>
      </w:r>
      <w:r w:rsidR="004F7474">
        <w:rPr>
          <w:rFonts w:ascii="Calibri" w:hAnsi="Calibri" w:cs="Calibri"/>
          <w:color w:val="000000"/>
        </w:rPr>
        <w:t>à</w:t>
      </w:r>
      <w:r w:rsidR="004F7474" w:rsidRPr="004F7474">
        <w:rPr>
          <w:rFonts w:ascii="Calibri" w:hAnsi="Calibri" w:cs="Calibri"/>
          <w:color w:val="000000"/>
        </w:rPr>
        <w:t xml:space="preserve"> :</w:t>
      </w:r>
    </w:p>
    <w:p w14:paraId="3315C18B" w14:textId="0DCE6D89" w:rsidR="004F7474" w:rsidRPr="004F7474" w:rsidRDefault="004F7474" w:rsidP="004F7474">
      <w:pPr>
        <w:autoSpaceDE w:val="0"/>
        <w:autoSpaceDN w:val="0"/>
        <w:adjustRightInd w:val="0"/>
        <w:spacing w:after="0" w:line="240" w:lineRule="auto"/>
        <w:rPr>
          <w:rFonts w:ascii="Calibri" w:hAnsi="Calibri" w:cs="Calibri"/>
          <w:color w:val="000000"/>
        </w:rPr>
      </w:pPr>
      <w:r w:rsidRPr="004F7474">
        <w:rPr>
          <w:rFonts w:ascii="Calibri" w:hAnsi="Calibri" w:cs="Calibri"/>
          <w:color w:val="000000"/>
        </w:rPr>
        <w:t>1. Renforcer les capacités d’intervention et de maîtrise d’ouvrage de l’ANME et de l’ANPE en tant qu’institutions porteuses du programme</w:t>
      </w:r>
      <w:r>
        <w:rPr>
          <w:rFonts w:ascii="Calibri" w:hAnsi="Calibri" w:cs="Calibri"/>
          <w:color w:val="000000"/>
        </w:rPr>
        <w:t> ;</w:t>
      </w:r>
    </w:p>
    <w:p w14:paraId="1D20BD6E" w14:textId="766B9B90" w:rsidR="004F7474" w:rsidRPr="004F7474" w:rsidRDefault="004F7474" w:rsidP="004F7474">
      <w:pPr>
        <w:autoSpaceDE w:val="0"/>
        <w:autoSpaceDN w:val="0"/>
        <w:adjustRightInd w:val="0"/>
        <w:spacing w:after="0" w:line="240" w:lineRule="auto"/>
        <w:rPr>
          <w:rFonts w:ascii="Calibri" w:hAnsi="Calibri" w:cs="Calibri"/>
          <w:color w:val="000000"/>
        </w:rPr>
      </w:pPr>
      <w:r w:rsidRPr="004F7474">
        <w:rPr>
          <w:rFonts w:ascii="Calibri" w:hAnsi="Calibri" w:cs="Calibri"/>
          <w:color w:val="000000"/>
        </w:rPr>
        <w:t>2. Renforcer l’expertise des banques, des entreprises, des fournisseurs, des bureaux d’études pour pouvoir développer des projets bancables</w:t>
      </w:r>
      <w:r>
        <w:rPr>
          <w:rFonts w:ascii="Calibri" w:hAnsi="Calibri" w:cs="Calibri"/>
          <w:color w:val="000000"/>
        </w:rPr>
        <w:t> ;</w:t>
      </w:r>
    </w:p>
    <w:p w14:paraId="59A3D331" w14:textId="28C23A38" w:rsidR="004F7474" w:rsidRPr="004F7474" w:rsidRDefault="004F7474" w:rsidP="004F7474">
      <w:pPr>
        <w:autoSpaceDE w:val="0"/>
        <w:autoSpaceDN w:val="0"/>
        <w:adjustRightInd w:val="0"/>
        <w:spacing w:after="0" w:line="240" w:lineRule="auto"/>
        <w:rPr>
          <w:rFonts w:ascii="Calibri" w:hAnsi="Calibri" w:cs="Calibri"/>
          <w:color w:val="000000"/>
        </w:rPr>
      </w:pPr>
      <w:r w:rsidRPr="004F7474">
        <w:rPr>
          <w:rFonts w:ascii="Calibri" w:hAnsi="Calibri" w:cs="Calibri"/>
          <w:color w:val="000000"/>
        </w:rPr>
        <w:t>3. Développer et mettre à la disposition des banques et des porteurs de projets des outils de communication et de sensibilisation efficaces et adaptés au contexte du programme</w:t>
      </w:r>
      <w:r>
        <w:rPr>
          <w:rFonts w:ascii="Calibri" w:hAnsi="Calibri" w:cs="Calibri"/>
          <w:color w:val="000000"/>
        </w:rPr>
        <w:t> ;</w:t>
      </w:r>
    </w:p>
    <w:p w14:paraId="32BB76A8" w14:textId="26FD3AAD" w:rsidR="004F7474" w:rsidRPr="004F7474" w:rsidRDefault="004F7474" w:rsidP="004F7474">
      <w:pPr>
        <w:autoSpaceDE w:val="0"/>
        <w:autoSpaceDN w:val="0"/>
        <w:adjustRightInd w:val="0"/>
        <w:spacing w:after="0" w:line="240" w:lineRule="auto"/>
        <w:rPr>
          <w:rFonts w:ascii="Calibri" w:hAnsi="Calibri" w:cs="Calibri"/>
          <w:color w:val="000000"/>
        </w:rPr>
      </w:pPr>
      <w:r w:rsidRPr="004F7474">
        <w:rPr>
          <w:rFonts w:ascii="Calibri" w:hAnsi="Calibri" w:cs="Calibri"/>
          <w:color w:val="000000"/>
        </w:rPr>
        <w:t>4. Développer un portefeuille de projets verts suffisamment consistant et qui est</w:t>
      </w:r>
      <w:r>
        <w:rPr>
          <w:rFonts w:ascii="Calibri" w:hAnsi="Calibri" w:cs="Calibri"/>
          <w:color w:val="000000"/>
        </w:rPr>
        <w:t xml:space="preserve"> financé par la ligne de crédit </w:t>
      </w:r>
      <w:r w:rsidRPr="004F7474">
        <w:rPr>
          <w:rFonts w:ascii="Calibri" w:hAnsi="Calibri" w:cs="Calibri"/>
          <w:color w:val="000000"/>
        </w:rPr>
        <w:t>SUNREF à travers les banques partenaires</w:t>
      </w:r>
      <w:r>
        <w:rPr>
          <w:rFonts w:ascii="Calibri" w:hAnsi="Calibri" w:cs="Calibri"/>
          <w:color w:val="000000"/>
        </w:rPr>
        <w:t> ;</w:t>
      </w:r>
    </w:p>
    <w:p w14:paraId="359E34FF" w14:textId="785123DC" w:rsidR="002C54EC" w:rsidRPr="000C2249" w:rsidRDefault="004F7474" w:rsidP="000C2249">
      <w:pPr>
        <w:autoSpaceDE w:val="0"/>
        <w:autoSpaceDN w:val="0"/>
        <w:adjustRightInd w:val="0"/>
        <w:spacing w:after="0" w:line="240" w:lineRule="auto"/>
        <w:rPr>
          <w:rFonts w:ascii="Calibri" w:hAnsi="Calibri" w:cs="Calibri"/>
          <w:color w:val="000000"/>
        </w:rPr>
      </w:pPr>
      <w:r w:rsidRPr="004F7474">
        <w:rPr>
          <w:rFonts w:ascii="Calibri" w:hAnsi="Calibri" w:cs="Calibri"/>
          <w:color w:val="000000"/>
        </w:rPr>
        <w:t>5. Mettre en place et opérationnaliser un système MRV (Monitoring, Reporting, Verification) qui permet de quantifier les impacts du programme, communiquer sur ses retombées et diffuser les connaissances et les leçons apprises.</w:t>
      </w:r>
    </w:p>
    <w:p w14:paraId="374A38DC" w14:textId="77777777" w:rsidR="002C54EC" w:rsidRPr="002C54EC" w:rsidRDefault="002C54EC" w:rsidP="002C54EC">
      <w:pPr>
        <w:spacing w:after="0" w:line="240" w:lineRule="auto"/>
        <w:rPr>
          <w:color w:val="1F497D"/>
        </w:rPr>
      </w:pPr>
    </w:p>
    <w:p w14:paraId="0AA6BCCE" w14:textId="3582A6A7" w:rsidR="00DE5DA1" w:rsidRPr="00495EFC" w:rsidRDefault="002C54EC" w:rsidP="00DE5DA1">
      <w:pPr>
        <w:autoSpaceDE w:val="0"/>
        <w:autoSpaceDN w:val="0"/>
        <w:adjustRightInd w:val="0"/>
        <w:spacing w:line="276" w:lineRule="auto"/>
        <w:jc w:val="both"/>
        <w:rPr>
          <w:rFonts w:ascii="Calibri" w:hAnsi="Calibri" w:cs="Calibri"/>
          <w:color w:val="000000"/>
        </w:rPr>
      </w:pPr>
      <w:r>
        <w:rPr>
          <w:rFonts w:ascii="Calibri" w:hAnsi="Calibri" w:cs="Calibri"/>
          <w:color w:val="000000"/>
        </w:rPr>
        <w:t xml:space="preserve">L’AT comprend également </w:t>
      </w:r>
      <w:r w:rsidR="00886A24" w:rsidRPr="00495EFC">
        <w:rPr>
          <w:rFonts w:ascii="Calibri" w:hAnsi="Calibri" w:cs="Calibri"/>
          <w:color w:val="000000"/>
        </w:rPr>
        <w:t xml:space="preserve">la mise en œuvre d’une phase de vérification ex post qui permette de s’assurer que les investissements réalisés correspondent bien aux objectifs initiaux du programme tels que définis par l’AFD et l’Union Européenne, avant de </w:t>
      </w:r>
      <w:r w:rsidR="00886A24">
        <w:rPr>
          <w:rFonts w:ascii="Calibri" w:hAnsi="Calibri" w:cs="Calibri"/>
          <w:color w:val="000000"/>
        </w:rPr>
        <w:t>verser la prime SUNREF</w:t>
      </w:r>
      <w:r w:rsidR="00886A24" w:rsidRPr="00495EFC">
        <w:rPr>
          <w:rFonts w:ascii="Calibri" w:hAnsi="Calibri" w:cs="Calibri"/>
          <w:color w:val="000000"/>
        </w:rPr>
        <w:t xml:space="preserve">. </w:t>
      </w:r>
    </w:p>
    <w:p w14:paraId="254A39BD" w14:textId="77777777" w:rsidR="00025681" w:rsidRPr="00025681" w:rsidRDefault="00025681" w:rsidP="00025681">
      <w:pPr>
        <w:autoSpaceDE w:val="0"/>
        <w:autoSpaceDN w:val="0"/>
        <w:adjustRightInd w:val="0"/>
        <w:spacing w:after="120" w:line="276" w:lineRule="auto"/>
        <w:jc w:val="both"/>
        <w:rPr>
          <w:rFonts w:eastAsia="Times New Roman" w:cstheme="minorHAnsi"/>
        </w:rPr>
      </w:pPr>
      <w:r w:rsidRPr="00025681">
        <w:rPr>
          <w:rFonts w:eastAsia="Times New Roman" w:cstheme="minorHAnsi"/>
        </w:rPr>
        <w:t xml:space="preserve">A la demande de l’AFD, l’Assistante technique mise en place il y a un an, doit renforcer son équipe par le recrutement d’un expert financier à même d’accompagner les banques </w:t>
      </w:r>
      <w:r w:rsidRPr="00025681">
        <w:rPr>
          <w:rFonts w:ascii="Calibri" w:hAnsi="Calibri" w:cs="Calibri"/>
          <w:lang w:eastAsia="en-US"/>
        </w:rPr>
        <w:t xml:space="preserve">cet accompagnement des banques pour fiabiliser les données, signer les contrats avec leurs clients, décaisser les lignes de crédit, et verser les subventions relatives au programme. </w:t>
      </w:r>
    </w:p>
    <w:p w14:paraId="39A5EA27" w14:textId="5BD9B1D2" w:rsidR="00DE5DA1" w:rsidRPr="00025681" w:rsidRDefault="00886A24" w:rsidP="000C2249">
      <w:pPr>
        <w:spacing w:after="0" w:line="240" w:lineRule="auto"/>
        <w:rPr>
          <w:rFonts w:eastAsia="Times New Roman" w:cstheme="minorHAnsi"/>
        </w:rPr>
      </w:pPr>
      <w:r w:rsidRPr="00025681">
        <w:rPr>
          <w:rFonts w:eastAsia="Times New Roman" w:cstheme="minorHAnsi"/>
        </w:rPr>
        <w:t xml:space="preserve">Dans ce cadre, en tant que gestionnaire désigné de la mission d’AT, Expertise France organise le recrutement d’un </w:t>
      </w:r>
      <w:r w:rsidR="000F27AB" w:rsidRPr="00025681">
        <w:rPr>
          <w:rFonts w:eastAsia="Times New Roman" w:cstheme="minorHAnsi"/>
        </w:rPr>
        <w:t>Expert financier</w:t>
      </w:r>
      <w:r w:rsidRPr="00025681">
        <w:rPr>
          <w:rFonts w:eastAsia="Times New Roman" w:cstheme="minorHAnsi"/>
        </w:rPr>
        <w:t xml:space="preserve"> pour </w:t>
      </w:r>
      <w:r w:rsidR="000F27AB" w:rsidRPr="00025681">
        <w:rPr>
          <w:rFonts w:eastAsia="Times New Roman" w:cstheme="minorHAnsi"/>
        </w:rPr>
        <w:t xml:space="preserve">accompagner </w:t>
      </w:r>
      <w:r w:rsidRPr="00025681">
        <w:rPr>
          <w:rFonts w:eastAsia="Times New Roman" w:cstheme="minorHAnsi"/>
        </w:rPr>
        <w:t xml:space="preserve">les banques partenaires </w:t>
      </w:r>
      <w:r w:rsidR="000F27AB" w:rsidRPr="00025681">
        <w:rPr>
          <w:rFonts w:eastAsia="Times New Roman" w:cstheme="minorHAnsi"/>
        </w:rPr>
        <w:t xml:space="preserve">dans le </w:t>
      </w:r>
      <w:r w:rsidR="002C54EC" w:rsidRPr="00025681">
        <w:rPr>
          <w:rFonts w:eastAsia="Times New Roman" w:cstheme="minorHAnsi"/>
        </w:rPr>
        <w:t xml:space="preserve">suivi et reporting du programme, de l’identification des projets jusqu’au versement d’une prime finale au client. </w:t>
      </w:r>
      <w:r w:rsidR="000F27AB" w:rsidRPr="00025681">
        <w:rPr>
          <w:rFonts w:eastAsia="Times New Roman" w:cstheme="minorHAnsi"/>
        </w:rPr>
        <w:t xml:space="preserve"> </w:t>
      </w:r>
    </w:p>
    <w:p w14:paraId="334D7D37" w14:textId="2E6E6075" w:rsidR="00DE5DA1" w:rsidRPr="00FB40A7" w:rsidRDefault="00DE5DA1" w:rsidP="000635AD">
      <w:pPr>
        <w:spacing w:after="0" w:line="240" w:lineRule="auto"/>
        <w:ind w:left="366"/>
        <w:jc w:val="both"/>
        <w:rPr>
          <w:rFonts w:ascii="Arial" w:hAnsi="Arial" w:cs="Arial"/>
          <w:sz w:val="17"/>
          <w:szCs w:val="17"/>
        </w:rPr>
      </w:pPr>
    </w:p>
    <w:p w14:paraId="7938AADC" w14:textId="67B99F1A" w:rsidR="00F63016" w:rsidRPr="000C2249" w:rsidRDefault="00886A24" w:rsidP="000C2249">
      <w:pPr>
        <w:rPr>
          <w:b/>
        </w:rPr>
      </w:pPr>
      <w:r w:rsidRPr="00423065">
        <w:rPr>
          <w:b/>
        </w:rPr>
        <w:t xml:space="preserve">Objectif général </w:t>
      </w:r>
    </w:p>
    <w:p w14:paraId="2B730D70" w14:textId="572F07D3" w:rsidR="008D11B8" w:rsidRDefault="00886A24" w:rsidP="00DF3F35">
      <w:pPr>
        <w:spacing w:after="0" w:line="240" w:lineRule="auto"/>
        <w:jc w:val="both"/>
        <w:rPr>
          <w:rFonts w:eastAsia="Times New Roman" w:cstheme="minorHAnsi"/>
        </w:rPr>
      </w:pPr>
      <w:r w:rsidRPr="00DF3F35">
        <w:rPr>
          <w:rFonts w:eastAsia="Times New Roman" w:cstheme="minorHAnsi"/>
        </w:rPr>
        <w:t xml:space="preserve">L’objectif général de la mission est </w:t>
      </w:r>
      <w:r w:rsidR="00F63016" w:rsidRPr="00DF3F35">
        <w:rPr>
          <w:rFonts w:eastAsia="Times New Roman" w:cstheme="minorHAnsi"/>
        </w:rPr>
        <w:t xml:space="preserve">de </w:t>
      </w:r>
      <w:r w:rsidR="008D11B8">
        <w:rPr>
          <w:rFonts w:eastAsia="Times New Roman" w:cstheme="minorHAnsi"/>
        </w:rPr>
        <w:t xml:space="preserve">mettre à jour, suivre et s’assurer de la fiabilité des données financières relatives à la consommation de la ligne de crédit et du budget des primes  communiquées par </w:t>
      </w:r>
      <w:r w:rsidR="00F63016" w:rsidRPr="00DF3F35">
        <w:rPr>
          <w:rFonts w:eastAsia="Times New Roman" w:cstheme="minorHAnsi"/>
        </w:rPr>
        <w:t xml:space="preserve">les banques à </w:t>
      </w:r>
      <w:r w:rsidR="008D11B8">
        <w:rPr>
          <w:rFonts w:eastAsia="Times New Roman" w:cstheme="minorHAnsi"/>
        </w:rPr>
        <w:t>l’AT</w:t>
      </w:r>
      <w:r w:rsidR="00F63016" w:rsidRPr="00DF3F35">
        <w:rPr>
          <w:rFonts w:eastAsia="Times New Roman" w:cstheme="minorHAnsi"/>
        </w:rPr>
        <w:t xml:space="preserve"> et l’AFD</w:t>
      </w:r>
      <w:r w:rsidR="008D11B8">
        <w:rPr>
          <w:rFonts w:eastAsia="Times New Roman" w:cstheme="minorHAnsi"/>
        </w:rPr>
        <w:t xml:space="preserve">. Ce reporting </w:t>
      </w:r>
      <w:r w:rsidR="00E9513B">
        <w:rPr>
          <w:rFonts w:eastAsia="Times New Roman" w:cstheme="minorHAnsi"/>
        </w:rPr>
        <w:t xml:space="preserve">contribue au bon suivi du programme et constitue </w:t>
      </w:r>
      <w:r w:rsidR="008D11B8">
        <w:rPr>
          <w:rFonts w:eastAsia="Times New Roman" w:cstheme="minorHAnsi"/>
        </w:rPr>
        <w:t>la base des décaissements des tranches de crédit et de prime qui seront effectuées par l’AFD au profit des banques.</w:t>
      </w:r>
    </w:p>
    <w:p w14:paraId="3F8993A8" w14:textId="77777777" w:rsidR="00423065" w:rsidRPr="00495EFC" w:rsidRDefault="00423065" w:rsidP="00DE5DA1">
      <w:pPr>
        <w:spacing w:after="200" w:line="276" w:lineRule="auto"/>
        <w:contextualSpacing/>
        <w:jc w:val="both"/>
        <w:rPr>
          <w:rFonts w:cstheme="minorHAnsi"/>
          <w:color w:val="000000"/>
        </w:rPr>
      </w:pPr>
    </w:p>
    <w:p w14:paraId="46768D35" w14:textId="7ACC574C" w:rsidR="00DE5DA1" w:rsidRPr="00423065" w:rsidRDefault="00886A24" w:rsidP="00DE5DA1">
      <w:pPr>
        <w:rPr>
          <w:b/>
        </w:rPr>
      </w:pPr>
      <w:r w:rsidRPr="00423065">
        <w:rPr>
          <w:b/>
        </w:rPr>
        <w:t>Objectifs spécifiques de la mission</w:t>
      </w:r>
    </w:p>
    <w:p w14:paraId="15CDE8CC" w14:textId="24B9262C" w:rsidR="00DE5DA1" w:rsidRPr="00495EFC" w:rsidRDefault="000922AE" w:rsidP="00DE5DA1">
      <w:pPr>
        <w:spacing w:line="276" w:lineRule="auto"/>
        <w:jc w:val="both"/>
        <w:rPr>
          <w:rFonts w:cstheme="minorHAnsi"/>
        </w:rPr>
      </w:pPr>
      <w:r>
        <w:rPr>
          <w:rFonts w:cstheme="minorHAnsi"/>
        </w:rPr>
        <w:lastRenderedPageBreak/>
        <w:t xml:space="preserve">Plus spécifiquement, l’expert interviendra dans les Composante 1, 4 et 5 du programme, </w:t>
      </w:r>
      <w:r w:rsidR="00886A24" w:rsidRPr="00495EFC">
        <w:rPr>
          <w:rFonts w:cstheme="minorHAnsi"/>
        </w:rPr>
        <w:t xml:space="preserve"> </w:t>
      </w:r>
      <w:r>
        <w:rPr>
          <w:rFonts w:cstheme="minorHAnsi"/>
        </w:rPr>
        <w:t xml:space="preserve">soit </w:t>
      </w:r>
      <w:r w:rsidR="00886A24" w:rsidRPr="00495EFC">
        <w:rPr>
          <w:rFonts w:cstheme="minorHAnsi"/>
        </w:rPr>
        <w:t>essentiellement de ce qui suit :</w:t>
      </w:r>
    </w:p>
    <w:p w14:paraId="59E2FBF1" w14:textId="54CC51B5" w:rsidR="00CB564F" w:rsidRPr="00DF3F35" w:rsidRDefault="00CB564F" w:rsidP="00396F6D">
      <w:pPr>
        <w:spacing w:after="120" w:line="276" w:lineRule="auto"/>
        <w:jc w:val="both"/>
        <w:rPr>
          <w:rFonts w:cstheme="minorHAnsi"/>
        </w:rPr>
      </w:pPr>
      <w:bookmarkStart w:id="2" w:name="_Toc505731781"/>
      <w:r w:rsidRPr="00DF3F35">
        <w:rPr>
          <w:rFonts w:ascii="Times New Roman" w:eastAsia="Times New Roman" w:hAnsi="Times New Roman" w:cs="Times New Roman"/>
          <w:b/>
          <w:i/>
          <w:szCs w:val="20"/>
          <w:lang w:eastAsia="en-US"/>
        </w:rPr>
        <w:t>Composante n°1</w:t>
      </w:r>
      <w:r w:rsidR="000922AE">
        <w:rPr>
          <w:rFonts w:ascii="Times New Roman" w:eastAsia="Times New Roman" w:hAnsi="Times New Roman" w:cs="Times New Roman"/>
          <w:b/>
          <w:i/>
          <w:szCs w:val="20"/>
          <w:lang w:eastAsia="en-US"/>
        </w:rPr>
        <w:t xml:space="preserve"> du programme</w:t>
      </w:r>
      <w:r w:rsidRPr="00DF3F35">
        <w:rPr>
          <w:rFonts w:ascii="Times New Roman" w:eastAsia="Times New Roman" w:hAnsi="Times New Roman" w:cs="Times New Roman"/>
          <w:b/>
          <w:i/>
          <w:szCs w:val="20"/>
          <w:lang w:eastAsia="en-US"/>
        </w:rPr>
        <w:t xml:space="preserve">: </w:t>
      </w:r>
      <w:r w:rsidR="001B1C1D" w:rsidRPr="00DF3F35">
        <w:rPr>
          <w:rFonts w:ascii="Times New Roman" w:eastAsia="Times New Roman" w:hAnsi="Times New Roman" w:cs="Times New Roman"/>
          <w:b/>
          <w:i/>
          <w:szCs w:val="20"/>
          <w:lang w:eastAsia="en-US"/>
        </w:rPr>
        <w:t xml:space="preserve">Accompagner les banques dans le suivi </w:t>
      </w:r>
      <w:r w:rsidR="00B45779">
        <w:rPr>
          <w:rFonts w:ascii="Times New Roman" w:eastAsia="Times New Roman" w:hAnsi="Times New Roman" w:cs="Times New Roman"/>
          <w:b/>
          <w:i/>
          <w:szCs w:val="20"/>
          <w:lang w:eastAsia="en-US"/>
        </w:rPr>
        <w:t xml:space="preserve">financier de leur </w:t>
      </w:r>
      <w:r w:rsidRPr="00DF3F35">
        <w:rPr>
          <w:rFonts w:ascii="Times New Roman" w:eastAsia="Times New Roman" w:hAnsi="Times New Roman" w:cs="Times New Roman"/>
          <w:b/>
          <w:i/>
          <w:szCs w:val="20"/>
          <w:lang w:eastAsia="en-US"/>
        </w:rPr>
        <w:t xml:space="preserve">portefeuille de </w:t>
      </w:r>
      <w:bookmarkEnd w:id="2"/>
      <w:r w:rsidR="00B45779">
        <w:rPr>
          <w:rFonts w:ascii="Times New Roman" w:eastAsia="Times New Roman" w:hAnsi="Times New Roman" w:cs="Times New Roman"/>
          <w:b/>
          <w:i/>
          <w:szCs w:val="20"/>
          <w:lang w:eastAsia="en-US"/>
        </w:rPr>
        <w:t>projets</w:t>
      </w:r>
      <w:r w:rsidRPr="00DF3F35">
        <w:rPr>
          <w:rFonts w:ascii="Times New Roman" w:eastAsia="Times New Roman" w:hAnsi="Times New Roman" w:cs="Times New Roman"/>
          <w:b/>
          <w:i/>
          <w:szCs w:val="20"/>
          <w:lang w:eastAsia="en-US"/>
        </w:rPr>
        <w:tab/>
      </w:r>
    </w:p>
    <w:p w14:paraId="16F886F7" w14:textId="556F072E" w:rsidR="00D11373" w:rsidRPr="00DF3F35" w:rsidRDefault="008A486E" w:rsidP="00DF3F35">
      <w:pPr>
        <w:pStyle w:val="Paragraphedeliste"/>
        <w:numPr>
          <w:ilvl w:val="1"/>
          <w:numId w:val="28"/>
        </w:numPr>
        <w:spacing w:after="0" w:line="240" w:lineRule="auto"/>
      </w:pPr>
      <w:r w:rsidRPr="00DF3F35">
        <w:t xml:space="preserve">Assurer un dialogue régulier avec les </w:t>
      </w:r>
      <w:r w:rsidR="001E523C" w:rsidRPr="00DF3F35">
        <w:t>banques</w:t>
      </w:r>
      <w:r w:rsidR="00DF3F35">
        <w:t xml:space="preserve"> et r</w:t>
      </w:r>
      <w:r w:rsidRPr="00DF3F35">
        <w:t>épondre à leur</w:t>
      </w:r>
      <w:r w:rsidR="00BE5C21">
        <w:t>s</w:t>
      </w:r>
      <w:r w:rsidRPr="00DF3F35">
        <w:t xml:space="preserve"> demande</w:t>
      </w:r>
      <w:r w:rsidR="00BE5C21">
        <w:t>s</w:t>
      </w:r>
      <w:r w:rsidRPr="00DF3F35">
        <w:t xml:space="preserve"> concernant les procédures, l’organisation,  les outils de reporting </w:t>
      </w:r>
      <w:r w:rsidR="00B45779">
        <w:t xml:space="preserve">financier </w:t>
      </w:r>
      <w:r w:rsidRPr="00DF3F35">
        <w:t xml:space="preserve">et méthodologies de calcul </w:t>
      </w:r>
      <w:r w:rsidR="00B45779">
        <w:t xml:space="preserve">financier </w:t>
      </w:r>
      <w:r w:rsidRPr="00DF3F35">
        <w:t>du programme</w:t>
      </w:r>
      <w:r w:rsidR="001E523C" w:rsidRPr="00DF3F35">
        <w:t xml:space="preserve"> ; </w:t>
      </w:r>
    </w:p>
    <w:p w14:paraId="0458FC14" w14:textId="09A9D155" w:rsidR="001E523C" w:rsidRPr="00DF3F35" w:rsidRDefault="001E523C" w:rsidP="001E523C">
      <w:pPr>
        <w:pStyle w:val="Paragraphedeliste"/>
        <w:numPr>
          <w:ilvl w:val="1"/>
          <w:numId w:val="28"/>
        </w:numPr>
        <w:spacing w:after="0" w:line="240" w:lineRule="auto"/>
        <w:contextualSpacing w:val="0"/>
      </w:pPr>
      <w:r w:rsidRPr="00DF3F35">
        <w:t xml:space="preserve">Faire circuler l’information sur les règles et procédures du programme </w:t>
      </w:r>
      <w:r w:rsidR="005D40FD" w:rsidRPr="00DF3F35">
        <w:t xml:space="preserve">et s’assurer de leur bonne compréhension et intégration </w:t>
      </w:r>
      <w:r w:rsidRPr="00DF3F35">
        <w:t>auprès des différents interlocuteurs et à tous les niveaux, au sein de chaque banque</w:t>
      </w:r>
      <w:r w:rsidR="00BE5C21">
        <w:t xml:space="preserve"> ; </w:t>
      </w:r>
    </w:p>
    <w:p w14:paraId="79135347" w14:textId="2B627EB5" w:rsidR="001E523C" w:rsidRPr="00DF3F35" w:rsidRDefault="005D40FD" w:rsidP="00D11373">
      <w:pPr>
        <w:pStyle w:val="Paragraphedeliste"/>
        <w:numPr>
          <w:ilvl w:val="1"/>
          <w:numId w:val="28"/>
        </w:numPr>
        <w:spacing w:after="0" w:line="240" w:lineRule="auto"/>
      </w:pPr>
      <w:r w:rsidRPr="00DF3F35">
        <w:t>Identifier les éventuels besoins et points de blocage relatifs à la bonne mise en œuvre du programme</w:t>
      </w:r>
      <w:r w:rsidR="00B45779">
        <w:t>, en ce qui concerne les aspects de gestion des aspects financiers du programme</w:t>
      </w:r>
      <w:r w:rsidRPr="00DF3F35">
        <w:t xml:space="preserve"> ; </w:t>
      </w:r>
    </w:p>
    <w:p w14:paraId="59830B26" w14:textId="6DAC0BEE" w:rsidR="005D40FD" w:rsidRPr="00DF3F35" w:rsidRDefault="005D40FD" w:rsidP="005D40FD">
      <w:pPr>
        <w:spacing w:after="0" w:line="240" w:lineRule="auto"/>
      </w:pPr>
    </w:p>
    <w:p w14:paraId="7C529A00" w14:textId="16EBBD6B" w:rsidR="005D40FD" w:rsidRPr="00DF3F35" w:rsidRDefault="005D40FD" w:rsidP="00622629">
      <w:pPr>
        <w:keepNext/>
        <w:keepLines/>
        <w:numPr>
          <w:ilvl w:val="1"/>
          <w:numId w:val="0"/>
        </w:numPr>
        <w:tabs>
          <w:tab w:val="right" w:pos="8300"/>
        </w:tabs>
        <w:spacing w:before="240" w:after="0" w:line="240" w:lineRule="auto"/>
        <w:ind w:left="426" w:hanging="426"/>
        <w:jc w:val="both"/>
        <w:outlineLvl w:val="1"/>
        <w:rPr>
          <w:rFonts w:ascii="Times New Roman" w:eastAsia="Times New Roman" w:hAnsi="Times New Roman" w:cs="Times New Roman"/>
          <w:b/>
          <w:i/>
          <w:szCs w:val="20"/>
          <w:lang w:eastAsia="en-US"/>
        </w:rPr>
      </w:pPr>
      <w:r w:rsidRPr="00DF3F35">
        <w:rPr>
          <w:rFonts w:ascii="Times New Roman" w:eastAsia="Times New Roman" w:hAnsi="Times New Roman" w:cs="Times New Roman"/>
          <w:b/>
          <w:i/>
          <w:szCs w:val="20"/>
          <w:lang w:eastAsia="en-US"/>
        </w:rPr>
        <w:t>Composante n°4 </w:t>
      </w:r>
      <w:r w:rsidR="000922AE">
        <w:rPr>
          <w:rFonts w:ascii="Times New Roman" w:eastAsia="Times New Roman" w:hAnsi="Times New Roman" w:cs="Times New Roman"/>
          <w:b/>
          <w:i/>
          <w:szCs w:val="20"/>
          <w:lang w:eastAsia="en-US"/>
        </w:rPr>
        <w:t>du programme</w:t>
      </w:r>
      <w:r w:rsidR="000922AE" w:rsidRPr="00DF3F35">
        <w:rPr>
          <w:rFonts w:ascii="Times New Roman" w:eastAsia="Times New Roman" w:hAnsi="Times New Roman" w:cs="Times New Roman"/>
          <w:b/>
          <w:i/>
          <w:szCs w:val="20"/>
          <w:lang w:eastAsia="en-US"/>
        </w:rPr>
        <w:t>:</w:t>
      </w:r>
      <w:r w:rsidRPr="00DF3F35">
        <w:rPr>
          <w:rFonts w:ascii="Times New Roman" w:eastAsia="Times New Roman" w:hAnsi="Times New Roman" w:cs="Times New Roman"/>
          <w:b/>
          <w:i/>
          <w:szCs w:val="20"/>
          <w:lang w:eastAsia="en-US"/>
        </w:rPr>
        <w:t>: Participer</w:t>
      </w:r>
      <w:r w:rsidR="006A335F" w:rsidRPr="00DF3F35">
        <w:rPr>
          <w:rFonts w:ascii="Times New Roman" w:eastAsia="Times New Roman" w:hAnsi="Times New Roman" w:cs="Times New Roman"/>
          <w:b/>
          <w:i/>
          <w:szCs w:val="20"/>
          <w:lang w:eastAsia="en-US"/>
        </w:rPr>
        <w:t>, avec les banques partenaires,</w:t>
      </w:r>
      <w:r w:rsidRPr="00DF3F35">
        <w:rPr>
          <w:rFonts w:ascii="Times New Roman" w:eastAsia="Times New Roman" w:hAnsi="Times New Roman" w:cs="Times New Roman"/>
          <w:b/>
          <w:i/>
          <w:szCs w:val="20"/>
          <w:lang w:eastAsia="en-US"/>
        </w:rPr>
        <w:t xml:space="preserve"> au reporting </w:t>
      </w:r>
      <w:r w:rsidR="006A335F" w:rsidRPr="00DF3F35">
        <w:rPr>
          <w:rFonts w:ascii="Times New Roman" w:eastAsia="Times New Roman" w:hAnsi="Times New Roman" w:cs="Times New Roman"/>
          <w:b/>
          <w:i/>
          <w:szCs w:val="20"/>
          <w:lang w:eastAsia="en-US"/>
        </w:rPr>
        <w:t xml:space="preserve">et au suivi des </w:t>
      </w:r>
      <w:r w:rsidRPr="00DF3F35">
        <w:rPr>
          <w:rFonts w:ascii="Times New Roman" w:eastAsia="Times New Roman" w:hAnsi="Times New Roman" w:cs="Times New Roman"/>
          <w:b/>
          <w:i/>
          <w:szCs w:val="20"/>
          <w:lang w:eastAsia="en-US"/>
        </w:rPr>
        <w:t>aspects financiers</w:t>
      </w:r>
      <w:r w:rsidR="006A335F" w:rsidRPr="00DF3F35">
        <w:rPr>
          <w:rFonts w:ascii="Times New Roman" w:eastAsia="Times New Roman" w:hAnsi="Times New Roman" w:cs="Times New Roman"/>
          <w:b/>
          <w:i/>
          <w:szCs w:val="20"/>
          <w:lang w:eastAsia="en-US"/>
        </w:rPr>
        <w:t xml:space="preserve"> </w:t>
      </w:r>
    </w:p>
    <w:p w14:paraId="10BBE126" w14:textId="77777777" w:rsidR="006A335F" w:rsidRPr="00DF3F35" w:rsidRDefault="006A335F" w:rsidP="00622629">
      <w:pPr>
        <w:keepNext/>
        <w:keepLines/>
        <w:numPr>
          <w:ilvl w:val="1"/>
          <w:numId w:val="0"/>
        </w:numPr>
        <w:tabs>
          <w:tab w:val="right" w:pos="8300"/>
        </w:tabs>
        <w:spacing w:before="240" w:after="0" w:line="240" w:lineRule="auto"/>
        <w:ind w:left="426" w:hanging="426"/>
        <w:jc w:val="both"/>
        <w:outlineLvl w:val="1"/>
        <w:rPr>
          <w:rFonts w:ascii="Times New Roman" w:eastAsia="Times New Roman" w:hAnsi="Times New Roman" w:cs="Times New Roman"/>
          <w:b/>
          <w:i/>
          <w:szCs w:val="20"/>
          <w:lang w:eastAsia="en-US"/>
        </w:rPr>
      </w:pPr>
    </w:p>
    <w:p w14:paraId="2E092C5F" w14:textId="18460298" w:rsidR="00622629" w:rsidRPr="00DF3F35" w:rsidRDefault="00396F6D" w:rsidP="00622629">
      <w:pPr>
        <w:pStyle w:val="Paragraphedeliste"/>
        <w:numPr>
          <w:ilvl w:val="1"/>
          <w:numId w:val="28"/>
        </w:numPr>
        <w:spacing w:after="0" w:line="240" w:lineRule="auto"/>
        <w:contextualSpacing w:val="0"/>
      </w:pPr>
      <w:r>
        <w:t>S</w:t>
      </w:r>
      <w:r w:rsidR="00B45779">
        <w:t>’assurer régulièrement de la cohérence des données financières entre les différents outils utilisés par le programme (</w:t>
      </w:r>
      <w:r>
        <w:t>n</w:t>
      </w:r>
      <w:r w:rsidR="00B45779">
        <w:t>otes d’éligibilités, tableau de reporting des banques, contrat</w:t>
      </w:r>
      <w:r w:rsidR="00783FD1">
        <w:t xml:space="preserve">s </w:t>
      </w:r>
      <w:r w:rsidR="00B45779">
        <w:t>de crédit</w:t>
      </w:r>
      <w:r w:rsidR="00783FD1">
        <w:t xml:space="preserve">s, </w:t>
      </w:r>
      <w:r w:rsidR="00B45779">
        <w:t xml:space="preserve"> </w:t>
      </w:r>
      <w:r w:rsidR="00783FD1">
        <w:t xml:space="preserve">rapport de vérificateurs, etc.) </w:t>
      </w:r>
    </w:p>
    <w:p w14:paraId="6B604992" w14:textId="76F64257" w:rsidR="00622629" w:rsidRPr="00DF3F35" w:rsidRDefault="00622629" w:rsidP="00622629">
      <w:pPr>
        <w:pStyle w:val="Paragraphedeliste"/>
        <w:numPr>
          <w:ilvl w:val="1"/>
          <w:numId w:val="28"/>
        </w:numPr>
        <w:spacing w:after="0" w:line="240" w:lineRule="auto"/>
        <w:contextualSpacing w:val="0"/>
      </w:pPr>
      <w:r w:rsidRPr="00DF3F35">
        <w:t>S’assurer du bon suivi des lignes de crédit avec les banques sur la base du tableau « suivi de pipe » glob</w:t>
      </w:r>
      <w:r w:rsidR="00BE5C21">
        <w:t xml:space="preserve">al pour l’ensemble des banques ; </w:t>
      </w:r>
    </w:p>
    <w:p w14:paraId="6197E8FA" w14:textId="22E92550" w:rsidR="00622629" w:rsidRPr="00DF3F35" w:rsidRDefault="00622629" w:rsidP="00622629">
      <w:pPr>
        <w:pStyle w:val="Paragraphedeliste"/>
        <w:numPr>
          <w:ilvl w:val="1"/>
          <w:numId w:val="28"/>
        </w:numPr>
        <w:spacing w:after="0" w:line="240" w:lineRule="auto"/>
        <w:contextualSpacing w:val="0"/>
      </w:pPr>
      <w:r w:rsidRPr="00DF3F35">
        <w:t>Obten</w:t>
      </w:r>
      <w:r w:rsidR="00BE5C21">
        <w:t xml:space="preserve">ir </w:t>
      </w:r>
      <w:r w:rsidRPr="00DF3F35">
        <w:t xml:space="preserve">des </w:t>
      </w:r>
      <w:r w:rsidR="00783FD1">
        <w:t xml:space="preserve">données et </w:t>
      </w:r>
      <w:r w:rsidRPr="00DF3F35">
        <w:t>documents nécessaires pour la justification des taux de change</w:t>
      </w:r>
      <w:r w:rsidR="00783FD1">
        <w:t xml:space="preserve">, TEG et tout autre indicateurs nécessaire au suivi financier du programme  </w:t>
      </w:r>
      <w:r w:rsidRPr="00DF3F35">
        <w:t xml:space="preserve"> ; </w:t>
      </w:r>
    </w:p>
    <w:p w14:paraId="7351D831" w14:textId="633C29D2" w:rsidR="00622629" w:rsidRPr="00DF3F35" w:rsidRDefault="00622629" w:rsidP="00622629">
      <w:pPr>
        <w:pStyle w:val="Paragraphedeliste"/>
        <w:numPr>
          <w:ilvl w:val="1"/>
          <w:numId w:val="28"/>
        </w:numPr>
        <w:spacing w:after="0" w:line="240" w:lineRule="auto"/>
        <w:contextualSpacing w:val="0"/>
      </w:pPr>
      <w:r w:rsidRPr="00DF3F35">
        <w:t xml:space="preserve">Renforcer les capacités des chargés de </w:t>
      </w:r>
      <w:r w:rsidR="006A335F" w:rsidRPr="00DF3F35">
        <w:t>suivi-evaluation</w:t>
      </w:r>
      <w:r w:rsidRPr="00DF3F35">
        <w:t xml:space="preserve"> et du personnel clé des banques en charge du reporting financier pour permettre une utilisation autonome des outils de reporting fourn</w:t>
      </w:r>
      <w:r w:rsidR="00BE5C21">
        <w:t xml:space="preserve">is dans le cadre du programme. </w:t>
      </w:r>
    </w:p>
    <w:p w14:paraId="7D9D9B68" w14:textId="77777777" w:rsidR="00783FD1" w:rsidRDefault="00783FD1" w:rsidP="006A335F">
      <w:pPr>
        <w:spacing w:after="0" w:line="240" w:lineRule="auto"/>
        <w:rPr>
          <w:i/>
        </w:rPr>
      </w:pPr>
    </w:p>
    <w:p w14:paraId="07C36A6C" w14:textId="112C2F0D" w:rsidR="00622629" w:rsidRPr="00DF3F35" w:rsidRDefault="00622629" w:rsidP="006A335F">
      <w:pPr>
        <w:spacing w:after="0" w:line="240" w:lineRule="auto"/>
        <w:rPr>
          <w:i/>
        </w:rPr>
      </w:pPr>
      <w:r w:rsidRPr="00DF3F35">
        <w:rPr>
          <w:i/>
        </w:rPr>
        <w:t xml:space="preserve">Le Consultant pourra proposer d’éventuelles améliorations dans les modèles de reportings qui permettent une utilisation plus fluide </w:t>
      </w:r>
      <w:r w:rsidR="00BE5C21">
        <w:rPr>
          <w:i/>
        </w:rPr>
        <w:t>aux</w:t>
      </w:r>
      <w:r w:rsidRPr="00DF3F35">
        <w:rPr>
          <w:i/>
        </w:rPr>
        <w:t xml:space="preserve"> banques</w:t>
      </w:r>
      <w:r w:rsidR="00CB4B3B">
        <w:rPr>
          <w:i/>
        </w:rPr>
        <w:t xml:space="preserve"> mais restera garant des décisions et de la bonne application des décisions et accords entre l’AFD et les banques.</w:t>
      </w:r>
    </w:p>
    <w:p w14:paraId="386E8D31" w14:textId="77777777" w:rsidR="00622629" w:rsidRPr="00DF3F35" w:rsidRDefault="00622629" w:rsidP="00622629">
      <w:pPr>
        <w:spacing w:after="0" w:line="240" w:lineRule="auto"/>
      </w:pPr>
    </w:p>
    <w:p w14:paraId="79D9832C" w14:textId="19A21BF6" w:rsidR="002D1A60" w:rsidRPr="00DF3F35" w:rsidRDefault="002D1A60" w:rsidP="002D1A60">
      <w:pPr>
        <w:pStyle w:val="Paragraphedeliste"/>
        <w:numPr>
          <w:ilvl w:val="1"/>
          <w:numId w:val="28"/>
        </w:numPr>
        <w:spacing w:after="0" w:line="240" w:lineRule="auto"/>
        <w:rPr>
          <w:rFonts w:cstheme="minorHAnsi"/>
        </w:rPr>
      </w:pPr>
      <w:r w:rsidRPr="00DF3F35">
        <w:rPr>
          <w:rFonts w:cstheme="minorHAnsi"/>
        </w:rPr>
        <w:t xml:space="preserve">Sur la base des modèles existants, rédiger des rapports d’activité sur la mise en œuvre des lignes de crédit comprenant : </w:t>
      </w:r>
    </w:p>
    <w:p w14:paraId="2F537FC7" w14:textId="7C53A63B" w:rsidR="002D1A60" w:rsidRPr="00DF3F35" w:rsidRDefault="002D1A60" w:rsidP="002D1A60">
      <w:pPr>
        <w:numPr>
          <w:ilvl w:val="2"/>
          <w:numId w:val="32"/>
        </w:numPr>
        <w:spacing w:after="0" w:line="240" w:lineRule="auto"/>
        <w:ind w:left="1276" w:hanging="218"/>
        <w:jc w:val="both"/>
        <w:rPr>
          <w:rFonts w:cstheme="minorHAnsi"/>
        </w:rPr>
      </w:pPr>
      <w:r w:rsidRPr="00DF3F35">
        <w:rPr>
          <w:rFonts w:cstheme="minorHAnsi"/>
        </w:rPr>
        <w:t xml:space="preserve">Nombre </w:t>
      </w:r>
      <w:r w:rsidR="00E9513B">
        <w:rPr>
          <w:rFonts w:cstheme="minorHAnsi"/>
        </w:rPr>
        <w:t xml:space="preserve">et volume </w:t>
      </w:r>
      <w:r w:rsidRPr="00DF3F35">
        <w:rPr>
          <w:rFonts w:cstheme="minorHAnsi"/>
        </w:rPr>
        <w:t>de</w:t>
      </w:r>
      <w:r w:rsidR="00E9513B">
        <w:rPr>
          <w:rFonts w:cstheme="minorHAnsi"/>
        </w:rPr>
        <w:t>s</w:t>
      </w:r>
      <w:r w:rsidRPr="00DF3F35">
        <w:rPr>
          <w:rFonts w:cstheme="minorHAnsi"/>
        </w:rPr>
        <w:t xml:space="preserve"> projets examinés ;</w:t>
      </w:r>
    </w:p>
    <w:p w14:paraId="3159CA6A" w14:textId="147949C2" w:rsidR="002D1A60" w:rsidRPr="00DF3F35" w:rsidRDefault="002D1A60" w:rsidP="002D1A60">
      <w:pPr>
        <w:numPr>
          <w:ilvl w:val="2"/>
          <w:numId w:val="32"/>
        </w:numPr>
        <w:spacing w:after="0" w:line="240" w:lineRule="auto"/>
        <w:ind w:left="1276" w:hanging="218"/>
        <w:jc w:val="both"/>
        <w:rPr>
          <w:rFonts w:cstheme="minorHAnsi"/>
        </w:rPr>
      </w:pPr>
      <w:r w:rsidRPr="00DF3F35">
        <w:rPr>
          <w:rFonts w:cstheme="minorHAnsi"/>
        </w:rPr>
        <w:t xml:space="preserve">Nombre </w:t>
      </w:r>
      <w:r w:rsidR="00E9513B">
        <w:rPr>
          <w:rFonts w:cstheme="minorHAnsi"/>
        </w:rPr>
        <w:t xml:space="preserve">et volume </w:t>
      </w:r>
      <w:r w:rsidRPr="00DF3F35">
        <w:rPr>
          <w:rFonts w:cstheme="minorHAnsi"/>
        </w:rPr>
        <w:t>de projets soutenus</w:t>
      </w:r>
      <w:r w:rsidR="00BE5C21">
        <w:rPr>
          <w:rFonts w:cstheme="minorHAnsi"/>
        </w:rPr>
        <w:t> ;</w:t>
      </w:r>
    </w:p>
    <w:p w14:paraId="5CB7052B" w14:textId="0C0F505A" w:rsidR="002D1A60" w:rsidRPr="00DF3F35" w:rsidRDefault="002D1A60" w:rsidP="002D1A60">
      <w:pPr>
        <w:numPr>
          <w:ilvl w:val="2"/>
          <w:numId w:val="32"/>
        </w:numPr>
        <w:spacing w:after="0" w:line="240" w:lineRule="auto"/>
        <w:ind w:left="1276" w:hanging="218"/>
        <w:jc w:val="both"/>
        <w:rPr>
          <w:rFonts w:cstheme="minorHAnsi"/>
        </w:rPr>
      </w:pPr>
      <w:r w:rsidRPr="00DF3F35">
        <w:rPr>
          <w:rFonts w:cstheme="minorHAnsi"/>
        </w:rPr>
        <w:t xml:space="preserve">Nombre </w:t>
      </w:r>
      <w:r w:rsidR="00E9513B">
        <w:rPr>
          <w:rFonts w:cstheme="minorHAnsi"/>
        </w:rPr>
        <w:t xml:space="preserve">et volume </w:t>
      </w:r>
      <w:r w:rsidRPr="00DF3F35">
        <w:rPr>
          <w:rFonts w:cstheme="minorHAnsi"/>
        </w:rPr>
        <w:t>de projets financés ;</w:t>
      </w:r>
    </w:p>
    <w:p w14:paraId="744E3974" w14:textId="77777777" w:rsidR="002D1A60" w:rsidRPr="00DF3F35" w:rsidRDefault="002D1A60" w:rsidP="002D1A60">
      <w:pPr>
        <w:numPr>
          <w:ilvl w:val="2"/>
          <w:numId w:val="32"/>
        </w:numPr>
        <w:spacing w:after="0" w:line="240" w:lineRule="auto"/>
        <w:ind w:left="1276" w:hanging="218"/>
        <w:jc w:val="both"/>
        <w:rPr>
          <w:rFonts w:cstheme="minorHAnsi"/>
        </w:rPr>
      </w:pPr>
      <w:r w:rsidRPr="00DF3F35">
        <w:rPr>
          <w:rFonts w:cstheme="minorHAnsi"/>
        </w:rPr>
        <w:t>Analyse des projets examinés / soutenus / financés selon des clés de répartitions sectorielles, géographiques, par type, taille et d’actionnariat d’entreprises, par taille de projet, etc.</w:t>
      </w:r>
    </w:p>
    <w:p w14:paraId="77FF1A7D" w14:textId="75C371DC" w:rsidR="002D1A60" w:rsidRPr="00DF3F35" w:rsidRDefault="002D1A60" w:rsidP="002D1A60">
      <w:pPr>
        <w:numPr>
          <w:ilvl w:val="2"/>
          <w:numId w:val="32"/>
        </w:numPr>
        <w:spacing w:after="0" w:line="240" w:lineRule="auto"/>
        <w:ind w:left="1276" w:hanging="218"/>
        <w:jc w:val="both"/>
        <w:rPr>
          <w:rFonts w:cstheme="minorHAnsi"/>
        </w:rPr>
      </w:pPr>
      <w:r w:rsidRPr="00DF3F35">
        <w:rPr>
          <w:rFonts w:cstheme="minorHAnsi"/>
        </w:rPr>
        <w:t>Identification des difficultés potentielles et des propositions pour y remédier</w:t>
      </w:r>
      <w:r w:rsidR="00BE5C21">
        <w:rPr>
          <w:rFonts w:cstheme="minorHAnsi"/>
        </w:rPr>
        <w:t>.</w:t>
      </w:r>
    </w:p>
    <w:p w14:paraId="58F6B898" w14:textId="65F4045F" w:rsidR="006A335F" w:rsidRPr="00DF3F35" w:rsidRDefault="006A335F" w:rsidP="006A335F">
      <w:pPr>
        <w:pStyle w:val="Paragraphedeliste"/>
        <w:numPr>
          <w:ilvl w:val="1"/>
          <w:numId w:val="28"/>
        </w:numPr>
        <w:spacing w:after="0" w:line="240" w:lineRule="auto"/>
      </w:pPr>
      <w:r w:rsidRPr="00DF3F35">
        <w:t>Vérifier l’actualisation des aspects financiers et la cohérence des montants entre les différents documents produits par l’Assistante technique à destination des bailleurs du programme</w:t>
      </w:r>
      <w:r w:rsidR="00BE5C21">
        <w:t>.</w:t>
      </w:r>
    </w:p>
    <w:p w14:paraId="5BA6B3C9" w14:textId="77777777" w:rsidR="002D1A60" w:rsidRPr="00DF3F35" w:rsidRDefault="002D1A60" w:rsidP="002D1A60">
      <w:pPr>
        <w:spacing w:after="0" w:line="240" w:lineRule="auto"/>
      </w:pPr>
    </w:p>
    <w:p w14:paraId="6FAC0C34" w14:textId="4973E691" w:rsidR="002D1A60" w:rsidRDefault="002D1A60" w:rsidP="00622629">
      <w:pPr>
        <w:keepNext/>
        <w:keepLines/>
        <w:numPr>
          <w:ilvl w:val="1"/>
          <w:numId w:val="0"/>
        </w:numPr>
        <w:tabs>
          <w:tab w:val="right" w:pos="8300"/>
        </w:tabs>
        <w:spacing w:before="240" w:after="0" w:line="240" w:lineRule="auto"/>
        <w:ind w:left="426" w:hanging="426"/>
        <w:jc w:val="both"/>
        <w:outlineLvl w:val="1"/>
        <w:rPr>
          <w:rFonts w:ascii="Times New Roman" w:eastAsia="Times New Roman" w:hAnsi="Times New Roman" w:cs="Times New Roman"/>
          <w:b/>
          <w:i/>
          <w:szCs w:val="20"/>
          <w:lang w:eastAsia="en-US"/>
        </w:rPr>
      </w:pPr>
      <w:r w:rsidRPr="00DF3F35">
        <w:rPr>
          <w:rFonts w:ascii="Times New Roman" w:eastAsia="Times New Roman" w:hAnsi="Times New Roman" w:cs="Times New Roman"/>
          <w:b/>
          <w:i/>
          <w:szCs w:val="20"/>
          <w:lang w:eastAsia="en-US"/>
        </w:rPr>
        <w:lastRenderedPageBreak/>
        <w:t>Composante n°5 </w:t>
      </w:r>
      <w:r w:rsidR="000922AE">
        <w:rPr>
          <w:rFonts w:ascii="Times New Roman" w:eastAsia="Times New Roman" w:hAnsi="Times New Roman" w:cs="Times New Roman"/>
          <w:b/>
          <w:i/>
          <w:szCs w:val="20"/>
          <w:lang w:eastAsia="en-US"/>
        </w:rPr>
        <w:t>du programme</w:t>
      </w:r>
      <w:r w:rsidRPr="00DF3F35">
        <w:rPr>
          <w:rFonts w:ascii="Times New Roman" w:eastAsia="Times New Roman" w:hAnsi="Times New Roman" w:cs="Times New Roman"/>
          <w:b/>
          <w:i/>
          <w:szCs w:val="20"/>
          <w:lang w:eastAsia="en-US"/>
        </w:rPr>
        <w:t xml:space="preserve">: Gestion de suivi des primes </w:t>
      </w:r>
    </w:p>
    <w:p w14:paraId="5D58AFAA" w14:textId="77777777" w:rsidR="00BE5C21" w:rsidRPr="00DF3F35" w:rsidRDefault="00BE5C21" w:rsidP="00622629">
      <w:pPr>
        <w:keepNext/>
        <w:keepLines/>
        <w:numPr>
          <w:ilvl w:val="1"/>
          <w:numId w:val="0"/>
        </w:numPr>
        <w:tabs>
          <w:tab w:val="right" w:pos="8300"/>
        </w:tabs>
        <w:spacing w:before="240" w:after="0" w:line="240" w:lineRule="auto"/>
        <w:ind w:left="426" w:hanging="426"/>
        <w:jc w:val="both"/>
        <w:outlineLvl w:val="1"/>
        <w:rPr>
          <w:rFonts w:ascii="Times New Roman" w:eastAsia="Times New Roman" w:hAnsi="Times New Roman" w:cs="Times New Roman"/>
          <w:b/>
          <w:i/>
          <w:szCs w:val="20"/>
          <w:lang w:eastAsia="en-US"/>
        </w:rPr>
      </w:pPr>
    </w:p>
    <w:p w14:paraId="711CCEDA" w14:textId="426A6E16" w:rsidR="002D1A60" w:rsidRPr="00DF3F35" w:rsidRDefault="00886A24" w:rsidP="002D1A60">
      <w:pPr>
        <w:pStyle w:val="Paragraphedeliste"/>
        <w:numPr>
          <w:ilvl w:val="1"/>
          <w:numId w:val="28"/>
        </w:numPr>
        <w:spacing w:after="0" w:line="240" w:lineRule="auto"/>
      </w:pPr>
      <w:r w:rsidRPr="00DF3F35">
        <w:rPr>
          <w:rFonts w:cstheme="minorHAnsi"/>
        </w:rPr>
        <w:t>Vérifier le coût final exact d</w:t>
      </w:r>
      <w:r w:rsidR="002D1A60" w:rsidRPr="00DF3F35">
        <w:rPr>
          <w:rFonts w:cstheme="minorHAnsi"/>
        </w:rPr>
        <w:t>es</w:t>
      </w:r>
      <w:r w:rsidRPr="00DF3F35">
        <w:rPr>
          <w:rFonts w:cstheme="minorHAnsi"/>
        </w:rPr>
        <w:t xml:space="preserve"> projet</w:t>
      </w:r>
      <w:r w:rsidR="002D1A60" w:rsidRPr="00DF3F35">
        <w:rPr>
          <w:rFonts w:cstheme="minorHAnsi"/>
        </w:rPr>
        <w:t>s</w:t>
      </w:r>
      <w:r w:rsidRPr="00DF3F35">
        <w:rPr>
          <w:rFonts w:cstheme="minorHAnsi"/>
        </w:rPr>
        <w:t xml:space="preserve"> ainsi que le montant total des déboursements de la banque partenaire ayant accordé le prêt SUNREF </w:t>
      </w:r>
      <w:r w:rsidR="002D1A60" w:rsidRPr="00DF3F35">
        <w:rPr>
          <w:rFonts w:cstheme="minorHAnsi"/>
        </w:rPr>
        <w:t>en collaboration a</w:t>
      </w:r>
      <w:r w:rsidR="00BE5C21">
        <w:rPr>
          <w:rFonts w:cstheme="minorHAnsi"/>
        </w:rPr>
        <w:t xml:space="preserve">vec le Consultant Vérificateur ; </w:t>
      </w:r>
    </w:p>
    <w:p w14:paraId="4445E567" w14:textId="4C04BD49" w:rsidR="006A335F" w:rsidRPr="00DF3F35" w:rsidRDefault="006A335F" w:rsidP="006A335F">
      <w:pPr>
        <w:pStyle w:val="Paragraphedeliste"/>
        <w:numPr>
          <w:ilvl w:val="1"/>
          <w:numId w:val="28"/>
        </w:numPr>
        <w:spacing w:after="0" w:line="240" w:lineRule="auto"/>
      </w:pPr>
      <w:r w:rsidRPr="00DF3F35">
        <w:rPr>
          <w:rFonts w:cstheme="minorHAnsi"/>
        </w:rPr>
        <w:t>S’assurer que le prêt a été déboursé en totalité et en conformité avec le montant maximum faisant l’objet de l’accord de l’AFD et d’autre part, que l’intégralité des déboursements effectués par la banque dans le cadre de l’accord de prêt relatif au projet vérifié a été utilisée pour le financement exclusif du projet tel qu’initialement soumis</w:t>
      </w:r>
      <w:r w:rsidR="00BE5C21">
        <w:rPr>
          <w:rFonts w:cstheme="minorHAnsi"/>
        </w:rPr>
        <w:t xml:space="preserve"> ; </w:t>
      </w:r>
    </w:p>
    <w:p w14:paraId="205B7F98" w14:textId="413D8915" w:rsidR="00622629" w:rsidRPr="00DF3F35" w:rsidRDefault="00622629" w:rsidP="006A335F">
      <w:pPr>
        <w:pStyle w:val="Paragraphedeliste"/>
        <w:numPr>
          <w:ilvl w:val="1"/>
          <w:numId w:val="28"/>
        </w:numPr>
        <w:spacing w:after="0" w:line="240" w:lineRule="auto"/>
      </w:pPr>
      <w:r w:rsidRPr="00DF3F35">
        <w:t xml:space="preserve">Faire le suivi des primes d’investissement avec les banques sur la base du tableau </w:t>
      </w:r>
      <w:r w:rsidR="001274EC" w:rsidRPr="00DF3F35">
        <w:t xml:space="preserve">de gestion de primes existant ; </w:t>
      </w:r>
    </w:p>
    <w:p w14:paraId="61E32DD7" w14:textId="2FAD5D9B" w:rsidR="00E0578C" w:rsidRPr="00DF3F35" w:rsidRDefault="001274EC" w:rsidP="001274EC">
      <w:pPr>
        <w:pStyle w:val="Paragraphedeliste"/>
        <w:numPr>
          <w:ilvl w:val="1"/>
          <w:numId w:val="28"/>
        </w:numPr>
        <w:spacing w:after="0" w:line="240" w:lineRule="auto"/>
      </w:pPr>
      <w:r w:rsidRPr="00DF3F35">
        <w:t>Accompagner les banques dans la constitution des dossiers de</w:t>
      </w:r>
      <w:r w:rsidR="00F26AA8">
        <w:t xml:space="preserve"> décaissement de primes. </w:t>
      </w:r>
    </w:p>
    <w:p w14:paraId="701F19C3" w14:textId="77777777" w:rsidR="00025681" w:rsidRPr="00DF3F35" w:rsidRDefault="00025681" w:rsidP="001274EC">
      <w:pPr>
        <w:pStyle w:val="Paragraphedeliste"/>
        <w:spacing w:after="0" w:line="240" w:lineRule="auto"/>
        <w:ind w:left="1440"/>
      </w:pPr>
    </w:p>
    <w:p w14:paraId="742C395C" w14:textId="77777777" w:rsidR="00025681" w:rsidRPr="001274EC" w:rsidRDefault="00025681" w:rsidP="001274EC">
      <w:pPr>
        <w:pStyle w:val="Paragraphedeliste"/>
        <w:spacing w:after="0" w:line="240" w:lineRule="auto"/>
        <w:ind w:left="1440"/>
        <w:rPr>
          <w:color w:val="1F497D"/>
        </w:rPr>
      </w:pPr>
    </w:p>
    <w:p w14:paraId="6B97D8B2" w14:textId="5A8E5C2D" w:rsidR="00DE5DA1" w:rsidRDefault="00B1493F" w:rsidP="00B1493F">
      <w:pPr>
        <w:pStyle w:val="Paragraphedeliste"/>
        <w:numPr>
          <w:ilvl w:val="0"/>
          <w:numId w:val="14"/>
        </w:numPr>
        <w:spacing w:before="360" w:after="360"/>
      </w:pPr>
      <w:r>
        <w:t>MOD</w:t>
      </w:r>
      <w:r w:rsidR="00AD2E72">
        <w:t>ALITES DE LA MISSION</w:t>
      </w:r>
    </w:p>
    <w:p w14:paraId="22732130" w14:textId="77777777" w:rsidR="00AD2E72" w:rsidRPr="00495EFC" w:rsidRDefault="00AD2E72" w:rsidP="00AD2E72">
      <w:pPr>
        <w:pStyle w:val="Paragraphedeliste"/>
        <w:spacing w:before="360" w:after="360"/>
        <w:ind w:left="1800"/>
      </w:pPr>
    </w:p>
    <w:p w14:paraId="177FD99B" w14:textId="71C5F21F" w:rsidR="00DE5DA1" w:rsidRDefault="00B1493F" w:rsidP="00AD2E72">
      <w:pPr>
        <w:pStyle w:val="Paragraphedeliste"/>
        <w:numPr>
          <w:ilvl w:val="0"/>
          <w:numId w:val="29"/>
        </w:numPr>
      </w:pPr>
      <w:r>
        <w:t xml:space="preserve">Engagement </w:t>
      </w:r>
      <w:r w:rsidR="00AD2E72">
        <w:t xml:space="preserve">de la mission </w:t>
      </w:r>
    </w:p>
    <w:p w14:paraId="34970A99" w14:textId="0DEC0206" w:rsidR="001274EC" w:rsidRDefault="001274EC" w:rsidP="00AD2E72">
      <w:r>
        <w:t xml:space="preserve">Comme précisé, </w:t>
      </w:r>
      <w:r w:rsidR="00DE5DA1">
        <w:t xml:space="preserve">le Consultant doit être en mesure de répondre aux sollicitations quotidiennes des banques : à ce titre il devient l’interlocuteur privilégié des banques sur les aspects financiers. </w:t>
      </w:r>
    </w:p>
    <w:p w14:paraId="5030B975" w14:textId="091FC88C" w:rsidR="00AD2E72" w:rsidRDefault="001274EC" w:rsidP="00AD2E72">
      <w:r>
        <w:t>Le Consultant s’engage donc à être joignable et à prendre contact régulièrement avec l’ensemble des ba</w:t>
      </w:r>
      <w:r w:rsidR="00DE5DA1">
        <w:t xml:space="preserve">nques partenaires du programme (points focaux et autres collaborateurs impliqués). </w:t>
      </w:r>
    </w:p>
    <w:p w14:paraId="64597686" w14:textId="662D349F" w:rsidR="001F6E8D" w:rsidRDefault="001F6E8D" w:rsidP="00AD2E72">
      <w:r>
        <w:t>Le Consultant intègre l’</w:t>
      </w:r>
      <w:r w:rsidR="00F26AA8">
        <w:t>A</w:t>
      </w:r>
      <w:r>
        <w:t xml:space="preserve">ssistance </w:t>
      </w:r>
      <w:r w:rsidR="00F26AA8">
        <w:t>T</w:t>
      </w:r>
      <w:r>
        <w:t>echnique</w:t>
      </w:r>
      <w:r w:rsidR="00F26AA8">
        <w:t xml:space="preserve"> du programme SUNREF</w:t>
      </w:r>
      <w:r>
        <w:t xml:space="preserve"> et </w:t>
      </w:r>
      <w:r w:rsidR="00F26AA8">
        <w:t xml:space="preserve">représente Expertise France ; il </w:t>
      </w:r>
      <w:r>
        <w:t xml:space="preserve">communique régulièrement au </w:t>
      </w:r>
      <w:r w:rsidR="00F26AA8">
        <w:t>C</w:t>
      </w:r>
      <w:r>
        <w:t>hef d’équipe technique et à la Coordinatrice</w:t>
      </w:r>
      <w:r w:rsidR="00F26AA8">
        <w:t xml:space="preserve"> sur les avancées du programme et de ses relations avec les banques</w:t>
      </w:r>
      <w:r>
        <w:t xml:space="preserve">. Il participe aux réunions de coordination et Comités de pilotage du programme. </w:t>
      </w:r>
    </w:p>
    <w:p w14:paraId="6791CD2D" w14:textId="77777777" w:rsidR="009546A5" w:rsidRDefault="001274EC" w:rsidP="00AD2E72">
      <w:r>
        <w:t xml:space="preserve">La totalité de la prestation est </w:t>
      </w:r>
      <w:r w:rsidR="00DE5DA1">
        <w:t>estimée</w:t>
      </w:r>
      <w:r>
        <w:t xml:space="preserve"> à 4 jours par mois d’accompagnement, qui seront reportés sous la forme de </w:t>
      </w:r>
      <w:r w:rsidR="00DE5DA1">
        <w:t>demi-journées ou journées au sein de</w:t>
      </w:r>
      <w:r>
        <w:t xml:space="preserve"> feuilles de temps</w:t>
      </w:r>
      <w:r w:rsidR="00F26AA8">
        <w:t xml:space="preserve"> mensuelles</w:t>
      </w:r>
      <w:r>
        <w:t xml:space="preserve"> fournies par Expertise France.</w:t>
      </w:r>
      <w:r w:rsidR="00D92EC8">
        <w:t xml:space="preserve"> Des jours supplémentaires sont prévus pour le démarrage de la mission.</w:t>
      </w:r>
    </w:p>
    <w:p w14:paraId="5BFD5C29" w14:textId="6FE60D1C" w:rsidR="00AD2E72" w:rsidRDefault="00DE5DA1" w:rsidP="00AD2E72">
      <w:r>
        <w:t xml:space="preserve">La durée du contrat </w:t>
      </w:r>
      <w:r w:rsidR="009546A5">
        <w:t>n’excède pas 24 mois.</w:t>
      </w:r>
    </w:p>
    <w:p w14:paraId="05E895D3" w14:textId="330C2913" w:rsidR="00AD2E72" w:rsidRPr="00495EFC" w:rsidRDefault="00DE5DA1" w:rsidP="001F6E8D">
      <w:r>
        <w:t>Expertise France se réserve le droit de mettre fin à la mission du Consultant dès lors que les prestations et livrables ci-dessous ne</w:t>
      </w:r>
      <w:r w:rsidR="00F26AA8">
        <w:t xml:space="preserve"> font pas satisfaction et </w:t>
      </w:r>
      <w:r>
        <w:t xml:space="preserve"> </w:t>
      </w:r>
      <w:r w:rsidR="00F26AA8">
        <w:t>ne respectent pas l</w:t>
      </w:r>
      <w:r>
        <w:t xml:space="preserve">es délais </w:t>
      </w:r>
      <w:r w:rsidR="00F26AA8">
        <w:t>indiqués</w:t>
      </w:r>
      <w:r w:rsidR="009546A5">
        <w:t xml:space="preserve"> ci-après</w:t>
      </w:r>
      <w:r w:rsidR="00F26AA8">
        <w:t xml:space="preserve">. </w:t>
      </w:r>
      <w:r>
        <w:t xml:space="preserve"> </w:t>
      </w:r>
    </w:p>
    <w:p w14:paraId="264FA917" w14:textId="179D56EE" w:rsidR="00A032A0" w:rsidRPr="00A867B1" w:rsidRDefault="00886A24" w:rsidP="00A867B1">
      <w:pPr>
        <w:rPr>
          <w:rFonts w:eastAsia="Arial Unicode MS" w:cs="Arial Unicode MS"/>
          <w:b/>
          <w:u w:val="single"/>
        </w:rPr>
      </w:pPr>
      <w:r w:rsidRPr="00A867B1">
        <w:rPr>
          <w:rFonts w:eastAsia="Arial Unicode MS" w:cs="Arial Unicode MS"/>
          <w:b/>
          <w:u w:val="single"/>
        </w:rPr>
        <w:t>Livrables attendus</w:t>
      </w:r>
    </w:p>
    <w:tbl>
      <w:tblPr>
        <w:tblStyle w:val="Grilledutableau"/>
        <w:tblW w:w="0" w:type="auto"/>
        <w:tblLook w:val="04A0" w:firstRow="1" w:lastRow="0" w:firstColumn="1" w:lastColumn="0" w:noHBand="0" w:noVBand="1"/>
      </w:tblPr>
      <w:tblGrid>
        <w:gridCol w:w="5872"/>
        <w:gridCol w:w="2830"/>
      </w:tblGrid>
      <w:tr w:rsidR="00DE5DA1" w:rsidRPr="00495EFC" w14:paraId="4875413C" w14:textId="77777777" w:rsidTr="00A867B1">
        <w:tc>
          <w:tcPr>
            <w:tcW w:w="5872" w:type="dxa"/>
          </w:tcPr>
          <w:p w14:paraId="29BCAA2F" w14:textId="77777777" w:rsidR="00DE5DA1" w:rsidRPr="00F26AA8" w:rsidRDefault="00886A24" w:rsidP="00DE5DA1">
            <w:pPr>
              <w:jc w:val="both"/>
              <w:rPr>
                <w:rFonts w:ascii="Calibri" w:eastAsia="Arial Unicode MS" w:hAnsi="Calibri" w:cs="Arial Unicode MS"/>
                <w:b/>
                <w:lang w:eastAsia="en-US"/>
              </w:rPr>
            </w:pPr>
            <w:r w:rsidRPr="00F26AA8">
              <w:rPr>
                <w:rFonts w:ascii="Calibri" w:eastAsia="Arial Unicode MS" w:hAnsi="Calibri" w:cs="Arial Unicode MS"/>
                <w:b/>
                <w:lang w:eastAsia="en-US"/>
              </w:rPr>
              <w:t>Livrables</w:t>
            </w:r>
          </w:p>
        </w:tc>
        <w:tc>
          <w:tcPr>
            <w:tcW w:w="2830" w:type="dxa"/>
          </w:tcPr>
          <w:p w14:paraId="45D99D53" w14:textId="77777777" w:rsidR="00DE5DA1" w:rsidRPr="00F26AA8" w:rsidRDefault="00886A24" w:rsidP="00DE5DA1">
            <w:pPr>
              <w:jc w:val="both"/>
              <w:rPr>
                <w:rFonts w:ascii="Calibri" w:eastAsia="Arial Unicode MS" w:hAnsi="Calibri" w:cs="Arial Unicode MS"/>
                <w:b/>
                <w:lang w:eastAsia="en-US"/>
              </w:rPr>
            </w:pPr>
            <w:r w:rsidRPr="00F26AA8">
              <w:rPr>
                <w:rFonts w:ascii="Calibri" w:eastAsia="Arial Unicode MS" w:hAnsi="Calibri" w:cs="Arial Unicode MS"/>
                <w:b/>
                <w:lang w:eastAsia="en-US"/>
              </w:rPr>
              <w:t>Date de livraison</w:t>
            </w:r>
          </w:p>
        </w:tc>
      </w:tr>
      <w:tr w:rsidR="00DE5DA1" w:rsidRPr="00495EFC" w14:paraId="2B020A82" w14:textId="77777777" w:rsidTr="00A867B1">
        <w:tc>
          <w:tcPr>
            <w:tcW w:w="5872" w:type="dxa"/>
          </w:tcPr>
          <w:p w14:paraId="55546A98" w14:textId="42919E8D" w:rsidR="00DE5DA1" w:rsidRPr="00495EFC" w:rsidRDefault="002E4E33" w:rsidP="00305CD4">
            <w:pPr>
              <w:rPr>
                <w:rFonts w:ascii="Calibri" w:eastAsia="Arial Unicode MS" w:hAnsi="Calibri" w:cs="Arial Unicode MS"/>
                <w:lang w:eastAsia="en-US"/>
              </w:rPr>
            </w:pPr>
            <w:r>
              <w:rPr>
                <w:rFonts w:ascii="Calibri" w:eastAsia="Arial Unicode MS" w:hAnsi="Calibri" w:cs="Arial Unicode MS"/>
                <w:lang w:eastAsia="en-US"/>
              </w:rPr>
              <w:t>Tableau de reporting des lignes de crédit</w:t>
            </w:r>
          </w:p>
        </w:tc>
        <w:tc>
          <w:tcPr>
            <w:tcW w:w="2830" w:type="dxa"/>
          </w:tcPr>
          <w:p w14:paraId="228A3438" w14:textId="35FF00BC" w:rsidR="00DE5DA1" w:rsidRPr="00495EFC" w:rsidRDefault="002E4E33" w:rsidP="00DE5DA1">
            <w:pPr>
              <w:jc w:val="both"/>
              <w:rPr>
                <w:rFonts w:ascii="Calibri" w:eastAsia="Arial Unicode MS" w:hAnsi="Calibri" w:cs="Arial Unicode MS"/>
                <w:lang w:eastAsia="en-US"/>
              </w:rPr>
            </w:pPr>
            <w:r>
              <w:rPr>
                <w:rFonts w:ascii="Calibri" w:eastAsia="Arial Unicode MS" w:hAnsi="Calibri" w:cs="Arial Unicode MS"/>
                <w:lang w:eastAsia="en-US"/>
              </w:rPr>
              <w:t>Chaque mois</w:t>
            </w:r>
          </w:p>
        </w:tc>
      </w:tr>
      <w:tr w:rsidR="004975EF" w:rsidRPr="00495EFC" w14:paraId="35378442" w14:textId="77777777" w:rsidTr="00A867B1">
        <w:tc>
          <w:tcPr>
            <w:tcW w:w="5872" w:type="dxa"/>
          </w:tcPr>
          <w:p w14:paraId="7E9E94C5" w14:textId="632B2C1E" w:rsidR="004975EF" w:rsidRDefault="004975EF" w:rsidP="00305CD4">
            <w:pPr>
              <w:rPr>
                <w:rFonts w:ascii="Calibri" w:eastAsia="Arial Unicode MS" w:hAnsi="Calibri" w:cs="Arial Unicode MS"/>
                <w:lang w:eastAsia="en-US"/>
              </w:rPr>
            </w:pPr>
            <w:r>
              <w:rPr>
                <w:rFonts w:ascii="Calibri" w:eastAsia="Arial Unicode MS" w:hAnsi="Calibri" w:cs="Arial Unicode MS"/>
                <w:lang w:eastAsia="en-US"/>
              </w:rPr>
              <w:t>Rapport mensuel des activités</w:t>
            </w:r>
          </w:p>
        </w:tc>
        <w:tc>
          <w:tcPr>
            <w:tcW w:w="2830" w:type="dxa"/>
          </w:tcPr>
          <w:p w14:paraId="24BE57B5" w14:textId="1D1BC818" w:rsidR="004975EF" w:rsidRDefault="004975EF" w:rsidP="00DE5DA1">
            <w:pPr>
              <w:jc w:val="both"/>
              <w:rPr>
                <w:rFonts w:ascii="Calibri" w:eastAsia="Arial Unicode MS" w:hAnsi="Calibri" w:cs="Arial Unicode MS"/>
                <w:lang w:eastAsia="en-US"/>
              </w:rPr>
            </w:pPr>
            <w:r>
              <w:rPr>
                <w:rFonts w:ascii="Calibri" w:eastAsia="Arial Unicode MS" w:hAnsi="Calibri" w:cs="Arial Unicode MS"/>
                <w:lang w:eastAsia="en-US"/>
              </w:rPr>
              <w:t>Chaque mois</w:t>
            </w:r>
          </w:p>
        </w:tc>
      </w:tr>
      <w:tr w:rsidR="002E4E33" w:rsidRPr="00495EFC" w14:paraId="43ED923A" w14:textId="77777777" w:rsidTr="00A867B1">
        <w:tc>
          <w:tcPr>
            <w:tcW w:w="5872" w:type="dxa"/>
          </w:tcPr>
          <w:p w14:paraId="742DC234" w14:textId="2A176F50" w:rsidR="002E4E33" w:rsidRDefault="002E4E33" w:rsidP="00305CD4">
            <w:pPr>
              <w:rPr>
                <w:rFonts w:ascii="Calibri" w:eastAsia="Arial Unicode MS" w:hAnsi="Calibri" w:cs="Arial Unicode MS"/>
                <w:lang w:eastAsia="en-US"/>
              </w:rPr>
            </w:pPr>
            <w:r>
              <w:rPr>
                <w:rFonts w:ascii="Calibri" w:eastAsia="Arial Unicode MS" w:hAnsi="Calibri" w:cs="Arial Unicode MS"/>
                <w:lang w:eastAsia="en-US"/>
              </w:rPr>
              <w:t>Tableau de gestion et suivi des primes</w:t>
            </w:r>
          </w:p>
        </w:tc>
        <w:tc>
          <w:tcPr>
            <w:tcW w:w="2830" w:type="dxa"/>
          </w:tcPr>
          <w:p w14:paraId="1A8037E8" w14:textId="4B8C2906" w:rsidR="002E4E33" w:rsidRDefault="002E4E33" w:rsidP="00DE5DA1">
            <w:pPr>
              <w:jc w:val="both"/>
              <w:rPr>
                <w:rFonts w:ascii="Calibri" w:eastAsia="Arial Unicode MS" w:hAnsi="Calibri" w:cs="Arial Unicode MS"/>
                <w:lang w:eastAsia="en-US"/>
              </w:rPr>
            </w:pPr>
            <w:r>
              <w:rPr>
                <w:rFonts w:ascii="Calibri" w:eastAsia="Arial Unicode MS" w:hAnsi="Calibri" w:cs="Arial Unicode MS"/>
                <w:lang w:eastAsia="en-US"/>
              </w:rPr>
              <w:t>Chaque trimestre</w:t>
            </w:r>
          </w:p>
        </w:tc>
      </w:tr>
      <w:tr w:rsidR="00DE5DA1" w:rsidRPr="00495EFC" w14:paraId="26769E72" w14:textId="77777777" w:rsidTr="00A867B1">
        <w:tc>
          <w:tcPr>
            <w:tcW w:w="5872" w:type="dxa"/>
          </w:tcPr>
          <w:p w14:paraId="0859DF9E" w14:textId="2EDA0925" w:rsidR="00DE5DA1" w:rsidRPr="00495EFC" w:rsidRDefault="00AD2E72" w:rsidP="00305CD4">
            <w:pPr>
              <w:rPr>
                <w:rFonts w:ascii="Calibri" w:eastAsia="Arial Unicode MS" w:hAnsi="Calibri" w:cs="Arial Unicode MS"/>
                <w:lang w:eastAsia="en-US"/>
              </w:rPr>
            </w:pPr>
            <w:r>
              <w:rPr>
                <w:rFonts w:ascii="Calibri" w:eastAsia="Arial Unicode MS" w:hAnsi="Calibri" w:cs="Arial Unicode MS"/>
                <w:lang w:eastAsia="en-US"/>
              </w:rPr>
              <w:t>Rapport sur la mise en œuvre des lignes de crédit, comprenant les statistiques à jour</w:t>
            </w:r>
          </w:p>
        </w:tc>
        <w:tc>
          <w:tcPr>
            <w:tcW w:w="2830" w:type="dxa"/>
          </w:tcPr>
          <w:p w14:paraId="7AE46153" w14:textId="1097E933" w:rsidR="00DE5DA1" w:rsidRPr="00495EFC" w:rsidRDefault="00AD2E72" w:rsidP="00DE5DA1">
            <w:pPr>
              <w:jc w:val="both"/>
              <w:rPr>
                <w:rFonts w:ascii="Calibri" w:eastAsia="Arial Unicode MS" w:hAnsi="Calibri" w:cs="Arial Unicode MS"/>
                <w:lang w:eastAsia="en-US"/>
              </w:rPr>
            </w:pPr>
            <w:r>
              <w:rPr>
                <w:rFonts w:ascii="Calibri" w:eastAsia="Arial Unicode MS" w:hAnsi="Calibri" w:cs="Arial Unicode MS"/>
                <w:lang w:eastAsia="en-US"/>
              </w:rPr>
              <w:t>Chaque semestre</w:t>
            </w:r>
          </w:p>
        </w:tc>
      </w:tr>
      <w:tr w:rsidR="00AD2E72" w:rsidRPr="00495EFC" w14:paraId="283269AA" w14:textId="77777777" w:rsidTr="00A867B1">
        <w:tc>
          <w:tcPr>
            <w:tcW w:w="5872" w:type="dxa"/>
          </w:tcPr>
          <w:p w14:paraId="3D084A72" w14:textId="7DB79821" w:rsidR="00AD2E72" w:rsidRDefault="002E4E33" w:rsidP="00305CD4">
            <w:pPr>
              <w:rPr>
                <w:rFonts w:ascii="Calibri" w:eastAsia="Arial Unicode MS" w:hAnsi="Calibri" w:cs="Arial Unicode MS"/>
                <w:lang w:eastAsia="en-US"/>
              </w:rPr>
            </w:pPr>
            <w:r>
              <w:rPr>
                <w:rFonts w:ascii="Calibri" w:eastAsia="Arial Unicode MS" w:hAnsi="Calibri" w:cs="Arial Unicode MS"/>
                <w:lang w:eastAsia="en-US"/>
              </w:rPr>
              <w:t>Rapport final</w:t>
            </w:r>
          </w:p>
        </w:tc>
        <w:tc>
          <w:tcPr>
            <w:tcW w:w="2830" w:type="dxa"/>
          </w:tcPr>
          <w:p w14:paraId="021CDC0C" w14:textId="1F338326" w:rsidR="00AD2E72" w:rsidRPr="00495EFC" w:rsidRDefault="002E4E33" w:rsidP="00DE5DA1">
            <w:pPr>
              <w:jc w:val="both"/>
              <w:rPr>
                <w:rFonts w:ascii="Calibri" w:eastAsia="Arial Unicode MS" w:hAnsi="Calibri" w:cs="Arial Unicode MS"/>
                <w:lang w:eastAsia="en-US"/>
              </w:rPr>
            </w:pPr>
            <w:r>
              <w:rPr>
                <w:rFonts w:ascii="Calibri" w:eastAsia="Arial Unicode MS" w:hAnsi="Calibri" w:cs="Arial Unicode MS"/>
                <w:lang w:eastAsia="en-US"/>
              </w:rPr>
              <w:t xml:space="preserve">A la fin du programme </w:t>
            </w:r>
          </w:p>
        </w:tc>
      </w:tr>
    </w:tbl>
    <w:p w14:paraId="24E28568" w14:textId="77777777" w:rsidR="006D2A6B" w:rsidRDefault="006D2A6B" w:rsidP="00DE5DA1">
      <w:pPr>
        <w:rPr>
          <w:rFonts w:cstheme="minorHAnsi"/>
        </w:rPr>
      </w:pPr>
    </w:p>
    <w:p w14:paraId="0A1CB20C" w14:textId="4333B6CC" w:rsidR="00A032A0" w:rsidRDefault="00A032A0" w:rsidP="00DE5DA1">
      <w:pPr>
        <w:rPr>
          <w:rFonts w:cstheme="minorHAnsi"/>
        </w:rPr>
      </w:pPr>
      <w:r>
        <w:rPr>
          <w:rFonts w:cstheme="minorHAnsi"/>
        </w:rPr>
        <w:t xml:space="preserve">Nb : au démarrage de la mission, l’expert devra rendre un tableau de gestion des primes actualisé en septembre et octobre 2021, puis à un rythme semestriel. </w:t>
      </w:r>
    </w:p>
    <w:p w14:paraId="0C278816" w14:textId="0A3B6D73" w:rsidR="00DE5DA1" w:rsidRPr="00A867B1" w:rsidRDefault="006D2A6B" w:rsidP="00DE5DA1">
      <w:pPr>
        <w:rPr>
          <w:b/>
          <w:u w:val="single"/>
        </w:rPr>
      </w:pPr>
      <w:r>
        <w:rPr>
          <w:rFonts w:cstheme="minorHAnsi"/>
        </w:rPr>
        <w:t>L</w:t>
      </w:r>
      <w:r w:rsidRPr="00495EFC">
        <w:rPr>
          <w:rFonts w:cstheme="minorHAnsi"/>
        </w:rPr>
        <w:t>es liv</w:t>
      </w:r>
      <w:r>
        <w:rPr>
          <w:rFonts w:cstheme="minorHAnsi"/>
        </w:rPr>
        <w:t>rables seront remis en français.</w:t>
      </w:r>
    </w:p>
    <w:p w14:paraId="00D00891" w14:textId="75CCC4F6" w:rsidR="00DE5DA1" w:rsidRPr="00305CD4" w:rsidRDefault="00305CD4" w:rsidP="00305CD4">
      <w:pPr>
        <w:pStyle w:val="Paragraphedeliste"/>
        <w:numPr>
          <w:ilvl w:val="0"/>
          <w:numId w:val="14"/>
        </w:numPr>
      </w:pPr>
      <w:r w:rsidRPr="00305CD4">
        <w:t xml:space="preserve">CONDITIONS DE SELECTION DU CONSULTANT VERIFICATEUR </w:t>
      </w:r>
    </w:p>
    <w:p w14:paraId="47E543DE" w14:textId="161D48D0" w:rsidR="00DE5DA1" w:rsidRPr="00495EFC" w:rsidRDefault="00886A24" w:rsidP="00DE5DA1">
      <w:pPr>
        <w:spacing w:line="276" w:lineRule="auto"/>
        <w:jc w:val="both"/>
        <w:rPr>
          <w:rFonts w:ascii="Calibri" w:hAnsi="Calibri"/>
        </w:rPr>
      </w:pPr>
      <w:r w:rsidRPr="00495EFC">
        <w:rPr>
          <w:rFonts w:ascii="Calibri" w:hAnsi="Calibri"/>
        </w:rPr>
        <w:t xml:space="preserve">Le Consultant est désigné intuitu personae. Si le prestataire retenu est une société de </w:t>
      </w:r>
      <w:r>
        <w:rPr>
          <w:rFonts w:ascii="Calibri" w:hAnsi="Calibri"/>
        </w:rPr>
        <w:t>conseil, elle</w:t>
      </w:r>
      <w:r w:rsidRPr="00495EFC">
        <w:rPr>
          <w:rFonts w:ascii="Calibri" w:hAnsi="Calibri"/>
        </w:rPr>
        <w:t xml:space="preserve"> s’oblige à proposer un consultant</w:t>
      </w:r>
      <w:r>
        <w:rPr>
          <w:rFonts w:ascii="Calibri" w:hAnsi="Calibri"/>
        </w:rPr>
        <w:t xml:space="preserve"> unique pour la mise en œuvre de la prestation objet du présent appel d’offres, dans sa globalité</w:t>
      </w:r>
      <w:r w:rsidRPr="00495EFC">
        <w:rPr>
          <w:rFonts w:ascii="Calibri" w:hAnsi="Calibri"/>
        </w:rPr>
        <w:t>.</w:t>
      </w:r>
    </w:p>
    <w:p w14:paraId="41698766" w14:textId="6FCCD5DD" w:rsidR="00DE5DA1" w:rsidRPr="00495EFC" w:rsidRDefault="00886A24" w:rsidP="00DE5DA1">
      <w:pPr>
        <w:spacing w:line="276" w:lineRule="auto"/>
        <w:jc w:val="both"/>
        <w:rPr>
          <w:rFonts w:ascii="Calibri" w:hAnsi="Calibri"/>
        </w:rPr>
      </w:pPr>
      <w:r w:rsidRPr="00495EFC">
        <w:rPr>
          <w:rFonts w:ascii="Calibri" w:hAnsi="Calibri"/>
        </w:rPr>
        <w:t xml:space="preserve">Dans tous les cas, l’attention est attirée sur le haut degré de confidentialité et </w:t>
      </w:r>
      <w:r>
        <w:rPr>
          <w:rFonts w:ascii="Calibri" w:hAnsi="Calibri"/>
        </w:rPr>
        <w:t xml:space="preserve">sur </w:t>
      </w:r>
      <w:r w:rsidRPr="00495EFC">
        <w:rPr>
          <w:rFonts w:ascii="Calibri" w:hAnsi="Calibri"/>
        </w:rPr>
        <w:t>l’obligation d’éviter tout conflit</w:t>
      </w:r>
      <w:r w:rsidR="0025188A">
        <w:rPr>
          <w:rFonts w:ascii="Calibri" w:hAnsi="Calibri"/>
        </w:rPr>
        <w:t xml:space="preserve"> d’intérêt qu’impose la mission.</w:t>
      </w:r>
    </w:p>
    <w:p w14:paraId="281BAA4A" w14:textId="08DC3AD3" w:rsidR="00DE5DA1" w:rsidRDefault="00886A24" w:rsidP="00DE5DA1">
      <w:pPr>
        <w:jc w:val="both"/>
        <w:rPr>
          <w:rFonts w:ascii="Calibri" w:hAnsi="Calibri"/>
        </w:rPr>
      </w:pPr>
      <w:r w:rsidRPr="00495EFC">
        <w:rPr>
          <w:rFonts w:ascii="Calibri" w:hAnsi="Calibri"/>
        </w:rPr>
        <w:t>Le Chef d’équipe technique de l’AT</w:t>
      </w:r>
      <w:r w:rsidR="0025188A">
        <w:rPr>
          <w:rFonts w:ascii="Calibri" w:hAnsi="Calibri"/>
        </w:rPr>
        <w:t>, sur les aspects techniques</w:t>
      </w:r>
      <w:r w:rsidRPr="00495EFC">
        <w:rPr>
          <w:rFonts w:ascii="Calibri" w:hAnsi="Calibri"/>
        </w:rPr>
        <w:t xml:space="preserve"> </w:t>
      </w:r>
      <w:r w:rsidR="0025188A">
        <w:rPr>
          <w:rFonts w:ascii="Calibri" w:hAnsi="Calibri"/>
        </w:rPr>
        <w:t xml:space="preserve">et la Coordinatrice, sur les aspects administratifs, financiers et logistiques relatifs au programme </w:t>
      </w:r>
      <w:r w:rsidRPr="00495EFC">
        <w:rPr>
          <w:rFonts w:ascii="Calibri" w:hAnsi="Calibri"/>
        </w:rPr>
        <w:t>se</w:t>
      </w:r>
      <w:r w:rsidR="0025188A">
        <w:rPr>
          <w:rFonts w:ascii="Calibri" w:hAnsi="Calibri"/>
        </w:rPr>
        <w:t xml:space="preserve">ront les </w:t>
      </w:r>
      <w:r w:rsidRPr="00495EFC">
        <w:rPr>
          <w:rFonts w:ascii="Calibri" w:hAnsi="Calibri"/>
        </w:rPr>
        <w:t>interlocuteur</w:t>
      </w:r>
      <w:r w:rsidR="0025188A">
        <w:rPr>
          <w:rFonts w:ascii="Calibri" w:hAnsi="Calibri"/>
        </w:rPr>
        <w:t>s</w:t>
      </w:r>
      <w:r w:rsidRPr="00495EFC">
        <w:rPr>
          <w:rFonts w:ascii="Calibri" w:hAnsi="Calibri"/>
        </w:rPr>
        <w:t xml:space="preserve"> officiel</w:t>
      </w:r>
      <w:r w:rsidR="0025188A">
        <w:rPr>
          <w:rFonts w:ascii="Calibri" w:hAnsi="Calibri"/>
        </w:rPr>
        <w:t>s</w:t>
      </w:r>
      <w:r w:rsidRPr="00495EFC">
        <w:rPr>
          <w:rFonts w:ascii="Calibri" w:hAnsi="Calibri"/>
        </w:rPr>
        <w:t xml:space="preserve"> du prestataire.</w:t>
      </w:r>
      <w:r w:rsidR="0025188A">
        <w:rPr>
          <w:rFonts w:ascii="Calibri" w:hAnsi="Calibri"/>
        </w:rPr>
        <w:t xml:space="preserve"> L’expert financier en Chef pourra intervenir en supervision de l’expert financier au cours de la mission </w:t>
      </w:r>
      <w:r w:rsidR="00DB30BC">
        <w:rPr>
          <w:rFonts w:ascii="Calibri" w:hAnsi="Calibri"/>
        </w:rPr>
        <w:t xml:space="preserve">(à partir de janvier 2022). </w:t>
      </w:r>
    </w:p>
    <w:p w14:paraId="208294E7" w14:textId="68A81365" w:rsidR="007C5DCD" w:rsidRDefault="007C5DCD" w:rsidP="007C5DCD">
      <w:pPr>
        <w:spacing w:after="200" w:line="276" w:lineRule="auto"/>
        <w:jc w:val="both"/>
        <w:rPr>
          <w:rFonts w:ascii="Calibri" w:eastAsia="Arial Unicode MS" w:hAnsi="Calibri" w:cs="Arial Unicode MS"/>
        </w:rPr>
      </w:pPr>
      <w:r w:rsidRPr="007C5DCD">
        <w:rPr>
          <w:rFonts w:ascii="Calibri" w:eastAsia="Arial Unicode MS" w:hAnsi="Calibri" w:cs="Arial Unicode MS"/>
        </w:rPr>
        <w:t xml:space="preserve">Le temps de travail </w:t>
      </w:r>
      <w:r w:rsidR="006D2A6B">
        <w:rPr>
          <w:rFonts w:ascii="Calibri" w:eastAsia="Arial Unicode MS" w:hAnsi="Calibri" w:cs="Arial Unicode MS"/>
        </w:rPr>
        <w:t xml:space="preserve">est estimé à 4 jours par mois avec l’obligation d’assurer un contact et un suivi </w:t>
      </w:r>
      <w:r w:rsidR="00744116">
        <w:rPr>
          <w:rFonts w:ascii="Calibri" w:eastAsia="Arial Unicode MS" w:hAnsi="Calibri" w:cs="Arial Unicode MS"/>
        </w:rPr>
        <w:t xml:space="preserve">a minima </w:t>
      </w:r>
      <w:r w:rsidR="006D2A6B">
        <w:rPr>
          <w:rFonts w:ascii="Calibri" w:eastAsia="Arial Unicode MS" w:hAnsi="Calibri" w:cs="Arial Unicode MS"/>
        </w:rPr>
        <w:t xml:space="preserve">mensuel avec les quatre banques partenaires sur les aspects financiers. </w:t>
      </w:r>
      <w:r w:rsidR="00DB30BC">
        <w:rPr>
          <w:rFonts w:ascii="Calibri" w:eastAsia="Arial Unicode MS" w:hAnsi="Calibri" w:cs="Arial Unicode MS"/>
        </w:rPr>
        <w:t xml:space="preserve">4 jours sont prévus pour le démarrage de la mission pour l’appropriation des documents du programme et les rendez-vous avec les interlocuteurs du programme. </w:t>
      </w:r>
    </w:p>
    <w:p w14:paraId="00B67687" w14:textId="26676C07" w:rsidR="00744116" w:rsidRPr="00744116" w:rsidRDefault="00744116" w:rsidP="00744116">
      <w:r>
        <w:t>Les entretiens se dérouleront dans la semaine du 1</w:t>
      </w:r>
      <w:r w:rsidRPr="009546A5">
        <w:rPr>
          <w:vertAlign w:val="superscript"/>
        </w:rPr>
        <w:t>er</w:t>
      </w:r>
      <w:r>
        <w:t xml:space="preserve"> au 3 septembre 2021 et l’expert doit être en mesure de démarrer sa mission dès la 2</w:t>
      </w:r>
      <w:r w:rsidRPr="009546A5">
        <w:rPr>
          <w:vertAlign w:val="superscript"/>
        </w:rPr>
        <w:t>ème</w:t>
      </w:r>
      <w:r>
        <w:t xml:space="preserve"> semaine de septembre.  </w:t>
      </w:r>
    </w:p>
    <w:p w14:paraId="3549EC84" w14:textId="16CA45C3" w:rsidR="00DE5DA1" w:rsidRPr="00A33684" w:rsidRDefault="00886A24" w:rsidP="00DE5DA1">
      <w:pPr>
        <w:rPr>
          <w:b/>
        </w:rPr>
      </w:pPr>
      <w:r w:rsidRPr="00A33684">
        <w:rPr>
          <w:b/>
        </w:rPr>
        <w:t>Qualifications et compétences</w:t>
      </w:r>
      <w:r w:rsidR="00A24497" w:rsidRPr="00A33684">
        <w:rPr>
          <w:b/>
        </w:rPr>
        <w:t xml:space="preserve"> recherchées</w:t>
      </w:r>
      <w:r w:rsidRPr="00A33684">
        <w:rPr>
          <w:b/>
        </w:rPr>
        <w:t> :</w:t>
      </w:r>
    </w:p>
    <w:p w14:paraId="700358EB" w14:textId="4A9AF988" w:rsidR="00DE5DA1" w:rsidRPr="00563F47" w:rsidRDefault="00886A24" w:rsidP="00563F47">
      <w:pPr>
        <w:numPr>
          <w:ilvl w:val="0"/>
          <w:numId w:val="34"/>
        </w:numPr>
        <w:spacing w:before="120" w:after="0" w:line="276" w:lineRule="auto"/>
        <w:jc w:val="both"/>
        <w:rPr>
          <w:rFonts w:eastAsiaTheme="minorHAnsi" w:cstheme="minorHAnsi"/>
          <w:lang w:eastAsia="en-US"/>
        </w:rPr>
      </w:pPr>
      <w:r w:rsidRPr="00563F47">
        <w:rPr>
          <w:rFonts w:eastAsiaTheme="minorHAnsi" w:cstheme="minorHAnsi"/>
          <w:lang w:eastAsia="en-US"/>
        </w:rPr>
        <w:t xml:space="preserve">Titulaire d’un diplôme d’ingénieur ou universitaire de 2ème cycle en ingénierie </w:t>
      </w:r>
      <w:r w:rsidR="006D2A6B" w:rsidRPr="00563F47">
        <w:rPr>
          <w:rFonts w:eastAsiaTheme="minorHAnsi" w:cstheme="minorHAnsi"/>
          <w:lang w:eastAsia="en-US"/>
        </w:rPr>
        <w:t xml:space="preserve">financière </w:t>
      </w:r>
      <w:r w:rsidRPr="00563F47">
        <w:rPr>
          <w:rFonts w:eastAsiaTheme="minorHAnsi" w:cstheme="minorHAnsi"/>
          <w:lang w:eastAsia="en-US"/>
        </w:rPr>
        <w:t>et/ou économie.</w:t>
      </w:r>
    </w:p>
    <w:p w14:paraId="4B772ED3" w14:textId="77777777" w:rsidR="00DE5DA1" w:rsidRPr="00563F47" w:rsidRDefault="00886A24" w:rsidP="00563F47">
      <w:pPr>
        <w:numPr>
          <w:ilvl w:val="0"/>
          <w:numId w:val="34"/>
        </w:numPr>
        <w:spacing w:before="120" w:after="0" w:line="276" w:lineRule="auto"/>
        <w:jc w:val="both"/>
        <w:rPr>
          <w:rFonts w:eastAsiaTheme="minorHAnsi" w:cstheme="minorHAnsi"/>
          <w:lang w:eastAsia="en-US"/>
        </w:rPr>
      </w:pPr>
      <w:r w:rsidRPr="00563F47">
        <w:rPr>
          <w:rFonts w:eastAsiaTheme="minorHAnsi" w:cstheme="minorHAnsi"/>
          <w:lang w:eastAsia="en-US"/>
        </w:rPr>
        <w:t>Excellentes qualités /capacités :</w:t>
      </w:r>
    </w:p>
    <w:p w14:paraId="364C2D71" w14:textId="77777777" w:rsidR="00DE5DA1" w:rsidRPr="00563F47" w:rsidRDefault="00886A24" w:rsidP="00563F47">
      <w:pPr>
        <w:numPr>
          <w:ilvl w:val="1"/>
          <w:numId w:val="34"/>
        </w:numPr>
        <w:spacing w:before="120" w:after="0" w:line="276" w:lineRule="auto"/>
        <w:jc w:val="both"/>
        <w:rPr>
          <w:rFonts w:eastAsiaTheme="minorHAnsi" w:cstheme="minorHAnsi"/>
          <w:lang w:eastAsia="en-US"/>
        </w:rPr>
      </w:pPr>
      <w:r w:rsidRPr="00563F47">
        <w:rPr>
          <w:rFonts w:eastAsiaTheme="minorHAnsi" w:cstheme="minorHAnsi"/>
          <w:lang w:eastAsia="en-US"/>
        </w:rPr>
        <w:t>de communication</w:t>
      </w:r>
    </w:p>
    <w:p w14:paraId="23782B42" w14:textId="77777777" w:rsidR="00DE5DA1" w:rsidRPr="00563F47" w:rsidRDefault="00886A24" w:rsidP="00563F47">
      <w:pPr>
        <w:numPr>
          <w:ilvl w:val="1"/>
          <w:numId w:val="34"/>
        </w:numPr>
        <w:spacing w:before="120" w:after="0" w:line="276" w:lineRule="auto"/>
        <w:jc w:val="both"/>
        <w:rPr>
          <w:rFonts w:eastAsiaTheme="minorHAnsi" w:cstheme="minorHAnsi"/>
          <w:lang w:eastAsia="en-US"/>
        </w:rPr>
      </w:pPr>
      <w:r w:rsidRPr="00563F47">
        <w:rPr>
          <w:rFonts w:eastAsiaTheme="minorHAnsi" w:cstheme="minorHAnsi"/>
          <w:lang w:eastAsia="en-US"/>
        </w:rPr>
        <w:t xml:space="preserve">de transmission des savoirs </w:t>
      </w:r>
    </w:p>
    <w:p w14:paraId="54204955" w14:textId="77777777" w:rsidR="00DE5DA1" w:rsidRPr="00563F47" w:rsidRDefault="00886A24" w:rsidP="00563F47">
      <w:pPr>
        <w:numPr>
          <w:ilvl w:val="1"/>
          <w:numId w:val="34"/>
        </w:numPr>
        <w:spacing w:before="120" w:after="0" w:line="276" w:lineRule="auto"/>
        <w:jc w:val="both"/>
        <w:rPr>
          <w:rFonts w:eastAsiaTheme="minorHAnsi" w:cstheme="minorHAnsi"/>
          <w:lang w:eastAsia="en-US"/>
        </w:rPr>
      </w:pPr>
      <w:r w:rsidRPr="00563F47">
        <w:rPr>
          <w:rFonts w:eastAsiaTheme="minorHAnsi" w:cstheme="minorHAnsi"/>
          <w:lang w:eastAsia="en-US"/>
        </w:rPr>
        <w:t>de synthèse et de rédaction</w:t>
      </w:r>
    </w:p>
    <w:p w14:paraId="75AA3138" w14:textId="28A9BB5B" w:rsidR="00DE5DA1" w:rsidRPr="00495EFC" w:rsidRDefault="00886A24" w:rsidP="00563F47">
      <w:pPr>
        <w:numPr>
          <w:ilvl w:val="0"/>
          <w:numId w:val="34"/>
        </w:numPr>
        <w:spacing w:before="120" w:after="0" w:line="276" w:lineRule="auto"/>
        <w:jc w:val="both"/>
        <w:rPr>
          <w:rFonts w:cstheme="minorHAnsi"/>
        </w:rPr>
      </w:pPr>
      <w:r w:rsidRPr="00563F47">
        <w:rPr>
          <w:rFonts w:eastAsiaTheme="minorHAnsi" w:cstheme="minorHAnsi"/>
          <w:lang w:eastAsia="en-US"/>
        </w:rPr>
        <w:t>Excellente</w:t>
      </w:r>
      <w:r w:rsidRPr="00495EFC">
        <w:rPr>
          <w:rFonts w:cstheme="minorHAnsi"/>
        </w:rPr>
        <w:t xml:space="preserve"> maîtrise de la langue arabe et du français (écrit / oral) </w:t>
      </w:r>
    </w:p>
    <w:p w14:paraId="6595C778" w14:textId="77777777" w:rsidR="00DE5DA1" w:rsidRPr="00495EFC" w:rsidRDefault="00DE5DA1" w:rsidP="00DE5DA1">
      <w:pPr>
        <w:spacing w:after="0" w:line="276" w:lineRule="auto"/>
        <w:ind w:left="720"/>
        <w:jc w:val="both"/>
        <w:rPr>
          <w:rFonts w:cstheme="minorHAnsi"/>
        </w:rPr>
      </w:pPr>
    </w:p>
    <w:p w14:paraId="3613DF0A" w14:textId="77777777" w:rsidR="00DE5DA1" w:rsidRPr="009154D4" w:rsidRDefault="00886A24" w:rsidP="00A33684">
      <w:pPr>
        <w:rPr>
          <w:b/>
        </w:rPr>
      </w:pPr>
      <w:r w:rsidRPr="009154D4">
        <w:rPr>
          <w:b/>
        </w:rPr>
        <w:t>Expérience professionnelle générale</w:t>
      </w:r>
    </w:p>
    <w:p w14:paraId="6686F368" w14:textId="77777777" w:rsidR="00563F47" w:rsidRPr="00563F47" w:rsidRDefault="00563F47" w:rsidP="00563F47">
      <w:pPr>
        <w:numPr>
          <w:ilvl w:val="0"/>
          <w:numId w:val="34"/>
        </w:numPr>
        <w:spacing w:before="120" w:after="0" w:line="276" w:lineRule="auto"/>
        <w:jc w:val="both"/>
        <w:rPr>
          <w:rFonts w:eastAsiaTheme="minorHAnsi" w:cstheme="minorHAnsi"/>
          <w:lang w:eastAsia="en-US"/>
        </w:rPr>
      </w:pPr>
      <w:r w:rsidRPr="00563F47">
        <w:rPr>
          <w:rFonts w:eastAsiaTheme="minorHAnsi" w:cstheme="minorHAnsi"/>
          <w:lang w:eastAsia="en-US"/>
        </w:rPr>
        <w:t>Expérience professionnelle d’au moins 15 ans dans le domaine économique et plus particulièrement dans celui de la finance.</w:t>
      </w:r>
    </w:p>
    <w:p w14:paraId="6234D7F6" w14:textId="77777777" w:rsidR="00563F47" w:rsidRPr="00563F47" w:rsidRDefault="00563F47" w:rsidP="00563F47">
      <w:pPr>
        <w:numPr>
          <w:ilvl w:val="0"/>
          <w:numId w:val="34"/>
        </w:numPr>
        <w:spacing w:before="120" w:after="0" w:line="276" w:lineRule="auto"/>
        <w:jc w:val="both"/>
        <w:rPr>
          <w:rFonts w:eastAsiaTheme="minorHAnsi" w:cstheme="minorHAnsi"/>
          <w:lang w:eastAsia="en-US"/>
        </w:rPr>
      </w:pPr>
      <w:r w:rsidRPr="00563F47">
        <w:rPr>
          <w:rFonts w:eastAsiaTheme="minorHAnsi" w:cstheme="minorHAnsi"/>
          <w:lang w:eastAsia="en-US"/>
        </w:rPr>
        <w:t>Excellente connaissance du monde bancaire et financier Tunisien</w:t>
      </w:r>
    </w:p>
    <w:p w14:paraId="2124BC34" w14:textId="77777777" w:rsidR="006D2A6B" w:rsidRDefault="006D2A6B" w:rsidP="009154D4">
      <w:pPr>
        <w:spacing w:after="0" w:line="276" w:lineRule="auto"/>
        <w:jc w:val="both"/>
        <w:rPr>
          <w:rFonts w:cstheme="minorHAnsi"/>
        </w:rPr>
      </w:pPr>
    </w:p>
    <w:p w14:paraId="753410B2" w14:textId="77777777" w:rsidR="00DE5DA1" w:rsidRDefault="00886A24" w:rsidP="006D2A6B">
      <w:pPr>
        <w:rPr>
          <w:b/>
        </w:rPr>
      </w:pPr>
      <w:r w:rsidRPr="009154D4">
        <w:rPr>
          <w:b/>
        </w:rPr>
        <w:t>Expérience professionnelle spécifique</w:t>
      </w:r>
      <w:bookmarkStart w:id="3" w:name="_GoBack"/>
      <w:bookmarkEnd w:id="3"/>
    </w:p>
    <w:p w14:paraId="41DD0961" w14:textId="77EE5870" w:rsidR="00BA7BEA" w:rsidRPr="00BA7BEA" w:rsidRDefault="00BA7BEA" w:rsidP="00563F47">
      <w:pPr>
        <w:numPr>
          <w:ilvl w:val="0"/>
          <w:numId w:val="34"/>
        </w:numPr>
        <w:tabs>
          <w:tab w:val="clear" w:pos="720"/>
        </w:tabs>
        <w:spacing w:before="120" w:after="0" w:line="276" w:lineRule="auto"/>
        <w:jc w:val="both"/>
        <w:rPr>
          <w:rFonts w:eastAsiaTheme="minorHAnsi" w:cstheme="minorHAnsi"/>
          <w:lang w:eastAsia="en-US"/>
        </w:rPr>
      </w:pPr>
      <w:r w:rsidRPr="00BA7BEA">
        <w:rPr>
          <w:rFonts w:eastAsiaTheme="minorHAnsi" w:cstheme="minorHAnsi"/>
          <w:lang w:eastAsia="en-US"/>
        </w:rPr>
        <w:lastRenderedPageBreak/>
        <w:t>Expérience professionnelle de min 5 ans dans la formation pour les banques, structuration financière d’un projet « vert », analyse économique et financière des projets « verts », etc</w:t>
      </w:r>
      <w:r w:rsidR="00DB30BC">
        <w:rPr>
          <w:rFonts w:eastAsiaTheme="minorHAnsi" w:cstheme="minorHAnsi"/>
          <w:lang w:eastAsia="en-US"/>
        </w:rPr>
        <w:t> ;</w:t>
      </w:r>
    </w:p>
    <w:p w14:paraId="69FD9F81" w14:textId="53CFBE87" w:rsidR="00BA7BEA" w:rsidRPr="00563F47" w:rsidRDefault="00BA7BEA" w:rsidP="00563F47">
      <w:pPr>
        <w:numPr>
          <w:ilvl w:val="0"/>
          <w:numId w:val="34"/>
        </w:numPr>
        <w:spacing w:before="120" w:after="0" w:line="276" w:lineRule="auto"/>
        <w:jc w:val="both"/>
        <w:rPr>
          <w:rFonts w:eastAsiaTheme="minorHAnsi" w:cstheme="minorHAnsi"/>
          <w:lang w:eastAsia="en-US"/>
        </w:rPr>
      </w:pPr>
      <w:r w:rsidRPr="00BA7BEA">
        <w:rPr>
          <w:rFonts w:eastAsiaTheme="minorHAnsi" w:cstheme="minorHAnsi"/>
          <w:lang w:eastAsia="en-US"/>
        </w:rPr>
        <w:t>Expérience professionnelle récente  en renforcement des capacités / ingénierie de la formation, etc.</w:t>
      </w:r>
      <w:r w:rsidR="00DF4E91" w:rsidRPr="00563F47">
        <w:rPr>
          <w:rFonts w:eastAsiaTheme="minorHAnsi" w:cstheme="minorHAnsi"/>
          <w:lang w:eastAsia="en-US"/>
        </w:rPr>
        <w:t xml:space="preserve"> appréciée</w:t>
      </w:r>
      <w:r w:rsidR="00DB30BC">
        <w:rPr>
          <w:rFonts w:eastAsiaTheme="minorHAnsi" w:cstheme="minorHAnsi"/>
          <w:lang w:eastAsia="en-US"/>
        </w:rPr>
        <w:t> ;</w:t>
      </w:r>
    </w:p>
    <w:p w14:paraId="4ABC956E" w14:textId="779536C6" w:rsidR="00DF4E91" w:rsidRDefault="00DF4E91" w:rsidP="00563F47">
      <w:pPr>
        <w:numPr>
          <w:ilvl w:val="0"/>
          <w:numId w:val="34"/>
        </w:numPr>
        <w:spacing w:before="120" w:after="0" w:line="276" w:lineRule="auto"/>
        <w:jc w:val="both"/>
        <w:rPr>
          <w:rFonts w:eastAsia="Times New Roman" w:cstheme="minorHAnsi"/>
          <w:szCs w:val="20"/>
          <w:lang w:eastAsia="en-US"/>
        </w:rPr>
      </w:pPr>
      <w:r w:rsidRPr="00563F47">
        <w:rPr>
          <w:rFonts w:eastAsiaTheme="minorHAnsi" w:cstheme="minorHAnsi"/>
          <w:lang w:eastAsia="en-US"/>
        </w:rPr>
        <w:t>Expérience dans</w:t>
      </w:r>
      <w:r>
        <w:rPr>
          <w:rFonts w:eastAsia="Times New Roman" w:cstheme="minorHAnsi"/>
          <w:szCs w:val="20"/>
          <w:lang w:eastAsia="en-US"/>
        </w:rPr>
        <w:t xml:space="preserve"> la gestion et/ou participation active dans un programme de lignes de crédit extérieures est un plus. </w:t>
      </w:r>
    </w:p>
    <w:p w14:paraId="4F4D72F4" w14:textId="77777777" w:rsidR="00DF4E91" w:rsidRPr="00DF4E91" w:rsidRDefault="00DF4E91" w:rsidP="00DF4E91">
      <w:pPr>
        <w:spacing w:after="0" w:line="276" w:lineRule="auto"/>
        <w:ind w:left="720"/>
        <w:contextualSpacing/>
        <w:jc w:val="both"/>
        <w:rPr>
          <w:rFonts w:eastAsia="Times New Roman" w:cstheme="minorHAnsi"/>
          <w:szCs w:val="20"/>
          <w:lang w:eastAsia="en-US"/>
        </w:rPr>
      </w:pPr>
    </w:p>
    <w:p w14:paraId="576A0168" w14:textId="0F3DE03D" w:rsidR="00DE5DA1" w:rsidRPr="00BA7BEA" w:rsidRDefault="00886A24" w:rsidP="00BA7BEA">
      <w:pPr>
        <w:rPr>
          <w:b/>
          <w:u w:val="single"/>
        </w:rPr>
      </w:pPr>
      <w:r w:rsidRPr="00BA7BEA">
        <w:rPr>
          <w:b/>
          <w:u w:val="single"/>
        </w:rPr>
        <w:t>Processus de sélection</w:t>
      </w:r>
    </w:p>
    <w:p w14:paraId="6C615607" w14:textId="77777777" w:rsidR="00DE5DA1" w:rsidRPr="00495EFC" w:rsidRDefault="00886A24" w:rsidP="00DE5DA1">
      <w:pPr>
        <w:spacing w:line="276" w:lineRule="auto"/>
        <w:jc w:val="both"/>
        <w:rPr>
          <w:rFonts w:ascii="Calibri" w:hAnsi="Calibri"/>
        </w:rPr>
      </w:pPr>
      <w:r w:rsidRPr="00495EFC">
        <w:rPr>
          <w:rFonts w:ascii="Calibri" w:hAnsi="Calibri"/>
        </w:rPr>
        <w:t>L’offre doit contenir :</w:t>
      </w:r>
    </w:p>
    <w:p w14:paraId="236F3924" w14:textId="176D3D70" w:rsidR="00DE5DA1" w:rsidRPr="00495EFC" w:rsidRDefault="00886A24" w:rsidP="00552390">
      <w:pPr>
        <w:spacing w:line="276" w:lineRule="auto"/>
        <w:rPr>
          <w:rFonts w:ascii="Calibri" w:hAnsi="Calibri"/>
        </w:rPr>
      </w:pPr>
      <w:r>
        <w:rPr>
          <w:rFonts w:ascii="Calibri" w:hAnsi="Calibri"/>
          <w:b/>
          <w:bCs/>
        </w:rPr>
        <w:t>Un</w:t>
      </w:r>
      <w:r w:rsidRPr="00495EFC">
        <w:rPr>
          <w:rFonts w:ascii="Calibri" w:hAnsi="Calibri"/>
          <w:b/>
          <w:bCs/>
        </w:rPr>
        <w:t xml:space="preserve"> </w:t>
      </w:r>
      <w:r>
        <w:rPr>
          <w:rFonts w:ascii="Calibri" w:hAnsi="Calibri"/>
          <w:b/>
          <w:bCs/>
        </w:rPr>
        <w:t>dossier de présentation comprenant (70 points)</w:t>
      </w:r>
      <w:r w:rsidRPr="00495EFC">
        <w:rPr>
          <w:rFonts w:ascii="Calibri" w:hAnsi="Calibri"/>
        </w:rPr>
        <w:t> :</w:t>
      </w:r>
    </w:p>
    <w:p w14:paraId="1A69191C" w14:textId="1F071282" w:rsidR="007D5744" w:rsidRPr="00563F47" w:rsidRDefault="007D5744" w:rsidP="00563F47">
      <w:pPr>
        <w:pStyle w:val="Paragraphedeliste"/>
        <w:numPr>
          <w:ilvl w:val="0"/>
          <w:numId w:val="34"/>
        </w:numPr>
        <w:rPr>
          <w:rFonts w:ascii="Calibri" w:hAnsi="Calibri"/>
        </w:rPr>
      </w:pPr>
      <w:r w:rsidRPr="00563F47">
        <w:rPr>
          <w:rFonts w:ascii="Calibri" w:hAnsi="Calibri"/>
        </w:rPr>
        <w:t>Un CV détaillé (30 points)</w:t>
      </w:r>
    </w:p>
    <w:p w14:paraId="7CEFCF0D" w14:textId="3990D61B" w:rsidR="00DE5DA1" w:rsidRPr="00563F47" w:rsidRDefault="007D5744" w:rsidP="00563F47">
      <w:pPr>
        <w:pStyle w:val="Paragraphedeliste"/>
        <w:numPr>
          <w:ilvl w:val="0"/>
          <w:numId w:val="34"/>
        </w:numPr>
        <w:rPr>
          <w:rFonts w:ascii="Calibri" w:hAnsi="Calibri"/>
        </w:rPr>
      </w:pPr>
      <w:r w:rsidRPr="00563F47">
        <w:rPr>
          <w:rFonts w:ascii="Calibri" w:hAnsi="Calibri"/>
        </w:rPr>
        <w:t>Un résumé</w:t>
      </w:r>
      <w:r w:rsidR="00886A24" w:rsidRPr="00563F47">
        <w:rPr>
          <w:rFonts w:ascii="Calibri" w:hAnsi="Calibri"/>
        </w:rPr>
        <w:t xml:space="preserve"> des compétences du Consultant en lien avec la prestation proposée (</w:t>
      </w:r>
      <w:r w:rsidR="000C4E3E" w:rsidRPr="00563F47">
        <w:rPr>
          <w:rFonts w:ascii="Calibri" w:hAnsi="Calibri"/>
        </w:rPr>
        <w:t>2</w:t>
      </w:r>
      <w:r w:rsidR="00886A24" w:rsidRPr="00563F47">
        <w:rPr>
          <w:rFonts w:ascii="Calibri" w:hAnsi="Calibri"/>
        </w:rPr>
        <w:t>0 points)</w:t>
      </w:r>
    </w:p>
    <w:p w14:paraId="16E70FAD" w14:textId="6556509C" w:rsidR="00DE5DA1" w:rsidRPr="00563F47" w:rsidRDefault="000C4E3E" w:rsidP="00563F47">
      <w:pPr>
        <w:pStyle w:val="Paragraphedeliste"/>
        <w:numPr>
          <w:ilvl w:val="0"/>
          <w:numId w:val="34"/>
        </w:numPr>
        <w:rPr>
          <w:rFonts w:ascii="Calibri" w:hAnsi="Calibri"/>
        </w:rPr>
      </w:pPr>
      <w:r w:rsidRPr="00563F47">
        <w:rPr>
          <w:rFonts w:ascii="Calibri" w:hAnsi="Calibri"/>
        </w:rPr>
        <w:t xml:space="preserve">Minimum </w:t>
      </w:r>
      <w:r w:rsidR="007D5744" w:rsidRPr="00563F47">
        <w:rPr>
          <w:rFonts w:ascii="Calibri" w:hAnsi="Calibri"/>
        </w:rPr>
        <w:t>3 référent</w:t>
      </w:r>
      <w:r w:rsidR="00886A24" w:rsidRPr="00563F47">
        <w:rPr>
          <w:rFonts w:ascii="Calibri" w:hAnsi="Calibri"/>
        </w:rPr>
        <w:t xml:space="preserve">es </w:t>
      </w:r>
      <w:r w:rsidR="009154D4" w:rsidRPr="00563F47">
        <w:rPr>
          <w:rFonts w:ascii="Calibri" w:hAnsi="Calibri"/>
        </w:rPr>
        <w:t xml:space="preserve">probantes </w:t>
      </w:r>
      <w:r w:rsidR="00886A24" w:rsidRPr="00563F47">
        <w:rPr>
          <w:rFonts w:ascii="Calibri" w:hAnsi="Calibri"/>
        </w:rPr>
        <w:t>en lien avec la nature de la prestation, indiquant pour chaque cas la période de réalisation</w:t>
      </w:r>
      <w:r w:rsidR="007D5744" w:rsidRPr="00563F47">
        <w:rPr>
          <w:rFonts w:ascii="Calibri" w:hAnsi="Calibri"/>
        </w:rPr>
        <w:t xml:space="preserve"> et les contacts des personnes à contacter</w:t>
      </w:r>
      <w:r w:rsidR="009154D4" w:rsidRPr="00563F47">
        <w:rPr>
          <w:rFonts w:ascii="Calibri" w:hAnsi="Calibri"/>
        </w:rPr>
        <w:t xml:space="preserve"> (</w:t>
      </w:r>
      <w:r w:rsidRPr="00563F47">
        <w:rPr>
          <w:rFonts w:ascii="Calibri" w:hAnsi="Calibri"/>
        </w:rPr>
        <w:t>20</w:t>
      </w:r>
      <w:r w:rsidR="009154D4" w:rsidRPr="00563F47">
        <w:rPr>
          <w:rFonts w:ascii="Calibri" w:hAnsi="Calibri"/>
        </w:rPr>
        <w:t xml:space="preserve"> points)</w:t>
      </w:r>
    </w:p>
    <w:p w14:paraId="156B6414" w14:textId="0EEE73DE" w:rsidR="00DE5DA1" w:rsidRPr="00495EFC" w:rsidRDefault="00886A24" w:rsidP="00552390">
      <w:pPr>
        <w:spacing w:line="276" w:lineRule="auto"/>
        <w:rPr>
          <w:rFonts w:ascii="Calibri" w:hAnsi="Calibri"/>
          <w:b/>
          <w:bCs/>
        </w:rPr>
      </w:pPr>
      <w:r w:rsidRPr="00495EFC">
        <w:rPr>
          <w:rFonts w:ascii="Calibri" w:hAnsi="Calibri"/>
          <w:b/>
          <w:bCs/>
        </w:rPr>
        <w:t>Une p</w:t>
      </w:r>
      <w:r w:rsidR="009154D4">
        <w:rPr>
          <w:rFonts w:ascii="Calibri" w:hAnsi="Calibri"/>
          <w:b/>
          <w:bCs/>
        </w:rPr>
        <w:t>roposition financière indiquant</w:t>
      </w:r>
      <w:r>
        <w:rPr>
          <w:rFonts w:ascii="Calibri" w:hAnsi="Calibri"/>
          <w:b/>
          <w:bCs/>
        </w:rPr>
        <w:t xml:space="preserve"> (30 points)</w:t>
      </w:r>
      <w:r w:rsidRPr="00495EFC">
        <w:rPr>
          <w:rFonts w:ascii="Calibri" w:hAnsi="Calibri"/>
          <w:b/>
          <w:bCs/>
        </w:rPr>
        <w:t>:</w:t>
      </w:r>
    </w:p>
    <w:p w14:paraId="7B574E37" w14:textId="296E0B5C" w:rsidR="00DE5DA1" w:rsidRPr="00495EFC" w:rsidRDefault="00886A24" w:rsidP="00563F47">
      <w:pPr>
        <w:spacing w:line="276" w:lineRule="auto"/>
        <w:rPr>
          <w:rFonts w:ascii="Calibri" w:hAnsi="Calibri"/>
        </w:rPr>
      </w:pPr>
      <w:r w:rsidRPr="00495EFC">
        <w:rPr>
          <w:rFonts w:ascii="Calibri" w:hAnsi="Calibri"/>
        </w:rPr>
        <w:t xml:space="preserve">Le prix </w:t>
      </w:r>
      <w:r w:rsidR="00552390">
        <w:rPr>
          <w:rFonts w:ascii="Calibri" w:hAnsi="Calibri"/>
        </w:rPr>
        <w:t xml:space="preserve">forfaitaire </w:t>
      </w:r>
      <w:r w:rsidRPr="00495EFC">
        <w:rPr>
          <w:rFonts w:ascii="Calibri" w:hAnsi="Calibri"/>
        </w:rPr>
        <w:t xml:space="preserve">par jour en </w:t>
      </w:r>
      <w:r>
        <w:rPr>
          <w:rFonts w:ascii="Calibri" w:hAnsi="Calibri"/>
        </w:rPr>
        <w:t>dinars tunisiens (</w:t>
      </w:r>
      <w:r w:rsidRPr="00495EFC">
        <w:rPr>
          <w:rFonts w:ascii="Calibri" w:hAnsi="Calibri"/>
        </w:rPr>
        <w:t>HT et en TTC</w:t>
      </w:r>
      <w:r>
        <w:rPr>
          <w:rFonts w:ascii="Calibri" w:hAnsi="Calibri"/>
        </w:rPr>
        <w:t>)</w:t>
      </w:r>
      <w:r w:rsidR="00552390">
        <w:rPr>
          <w:rFonts w:ascii="Calibri" w:hAnsi="Calibri"/>
        </w:rPr>
        <w:t xml:space="preserve"> compr</w:t>
      </w:r>
      <w:r w:rsidR="000C4E3E">
        <w:rPr>
          <w:rFonts w:ascii="Calibri" w:hAnsi="Calibri"/>
        </w:rPr>
        <w:t>enant le tarif de la prestation</w:t>
      </w:r>
    </w:p>
    <w:p w14:paraId="5E1EA462" w14:textId="77777777" w:rsidR="00E3420C" w:rsidRDefault="00E3420C" w:rsidP="00E3420C">
      <w:pPr>
        <w:rPr>
          <w:rFonts w:ascii="Arial" w:eastAsia="Times New Roman" w:hAnsi="Arial" w:cs="Arial"/>
          <w:color w:val="000000" w:themeColor="text1"/>
        </w:rPr>
      </w:pPr>
    </w:p>
    <w:p w14:paraId="5895380A" w14:textId="77777777" w:rsidR="00E3420C" w:rsidRDefault="00E3420C" w:rsidP="00E3420C">
      <w:pPr>
        <w:rPr>
          <w:rFonts w:ascii="Arial" w:eastAsia="Times New Roman" w:hAnsi="Arial" w:cs="Arial"/>
          <w:color w:val="000000" w:themeColor="text1"/>
        </w:rPr>
      </w:pPr>
    </w:p>
    <w:p w14:paraId="3883A250" w14:textId="77777777" w:rsidR="00A33684" w:rsidRDefault="00A33684" w:rsidP="00E3420C">
      <w:pPr>
        <w:rPr>
          <w:rFonts w:ascii="Arial" w:eastAsia="Times New Roman" w:hAnsi="Arial" w:cs="Arial"/>
          <w:color w:val="000000" w:themeColor="text1"/>
        </w:rPr>
      </w:pPr>
    </w:p>
    <w:p w14:paraId="7DB69A3D" w14:textId="77777777" w:rsidR="000C4E3E" w:rsidRDefault="000C4E3E" w:rsidP="00E3420C">
      <w:pPr>
        <w:rPr>
          <w:rFonts w:ascii="Arial" w:eastAsia="Times New Roman" w:hAnsi="Arial" w:cs="Arial"/>
          <w:color w:val="000000" w:themeColor="text1"/>
        </w:rPr>
      </w:pPr>
    </w:p>
    <w:p w14:paraId="6D3C5F2F" w14:textId="77777777" w:rsidR="00DB30BC" w:rsidRDefault="00DB30BC" w:rsidP="00E3420C">
      <w:pPr>
        <w:rPr>
          <w:rFonts w:ascii="Arial" w:eastAsia="Times New Roman" w:hAnsi="Arial" w:cs="Arial"/>
          <w:color w:val="000000" w:themeColor="text1"/>
        </w:rPr>
      </w:pPr>
    </w:p>
    <w:p w14:paraId="12FCF524" w14:textId="77777777" w:rsidR="00744116" w:rsidRDefault="00744116" w:rsidP="00E3420C">
      <w:pPr>
        <w:rPr>
          <w:rFonts w:ascii="Arial" w:eastAsia="Times New Roman" w:hAnsi="Arial" w:cs="Arial"/>
          <w:color w:val="000000" w:themeColor="text1"/>
        </w:rPr>
      </w:pPr>
    </w:p>
    <w:p w14:paraId="0D552BB1" w14:textId="77777777" w:rsidR="00744116" w:rsidRDefault="00744116" w:rsidP="00E3420C">
      <w:pPr>
        <w:rPr>
          <w:rFonts w:ascii="Arial" w:eastAsia="Times New Roman" w:hAnsi="Arial" w:cs="Arial"/>
          <w:color w:val="000000" w:themeColor="text1"/>
        </w:rPr>
      </w:pPr>
    </w:p>
    <w:p w14:paraId="1779CEF7" w14:textId="77777777" w:rsidR="00744116" w:rsidRDefault="00744116" w:rsidP="00E3420C">
      <w:pPr>
        <w:rPr>
          <w:rFonts w:ascii="Arial" w:eastAsia="Times New Roman" w:hAnsi="Arial" w:cs="Arial"/>
          <w:color w:val="000000" w:themeColor="text1"/>
        </w:rPr>
      </w:pPr>
    </w:p>
    <w:p w14:paraId="37058CE8" w14:textId="77777777" w:rsidR="00744116" w:rsidRDefault="00744116" w:rsidP="00E3420C">
      <w:pPr>
        <w:rPr>
          <w:rFonts w:ascii="Arial" w:eastAsia="Times New Roman" w:hAnsi="Arial" w:cs="Arial"/>
          <w:color w:val="000000" w:themeColor="text1"/>
        </w:rPr>
      </w:pPr>
    </w:p>
    <w:p w14:paraId="6AFB7C71" w14:textId="77777777" w:rsidR="00744116" w:rsidRDefault="00744116" w:rsidP="00E3420C">
      <w:pPr>
        <w:rPr>
          <w:rFonts w:ascii="Arial" w:eastAsia="Times New Roman" w:hAnsi="Arial" w:cs="Arial"/>
          <w:color w:val="000000" w:themeColor="text1"/>
        </w:rPr>
      </w:pPr>
    </w:p>
    <w:p w14:paraId="1851875A" w14:textId="77777777" w:rsidR="000C5865" w:rsidRDefault="000C5865" w:rsidP="00E3420C">
      <w:pPr>
        <w:rPr>
          <w:rFonts w:ascii="Arial" w:eastAsia="Times New Roman" w:hAnsi="Arial" w:cs="Arial"/>
          <w:color w:val="000000" w:themeColor="text1"/>
        </w:rPr>
      </w:pPr>
    </w:p>
    <w:p w14:paraId="0AC24285" w14:textId="77777777" w:rsidR="000C5865" w:rsidRDefault="000C5865" w:rsidP="00E3420C">
      <w:pPr>
        <w:rPr>
          <w:rFonts w:ascii="Arial" w:eastAsia="Times New Roman" w:hAnsi="Arial" w:cs="Arial"/>
          <w:color w:val="000000" w:themeColor="text1"/>
        </w:rPr>
      </w:pPr>
    </w:p>
    <w:p w14:paraId="597E8BFB" w14:textId="77777777" w:rsidR="000C5865" w:rsidRDefault="000C5865" w:rsidP="00E3420C">
      <w:pPr>
        <w:rPr>
          <w:rFonts w:ascii="Arial" w:eastAsia="Times New Roman" w:hAnsi="Arial" w:cs="Arial"/>
          <w:color w:val="000000" w:themeColor="text1"/>
        </w:rPr>
      </w:pPr>
    </w:p>
    <w:p w14:paraId="4CE1E4ED" w14:textId="77777777" w:rsidR="00744116" w:rsidRDefault="00744116" w:rsidP="00E3420C">
      <w:pPr>
        <w:rPr>
          <w:rFonts w:ascii="Arial" w:eastAsia="Times New Roman" w:hAnsi="Arial" w:cs="Arial"/>
          <w:color w:val="000000" w:themeColor="text1"/>
        </w:rPr>
      </w:pPr>
    </w:p>
    <w:p w14:paraId="111824E7" w14:textId="77777777" w:rsidR="00744116" w:rsidRDefault="00744116" w:rsidP="00E3420C">
      <w:pPr>
        <w:rPr>
          <w:rFonts w:ascii="Arial" w:eastAsia="Times New Roman" w:hAnsi="Arial" w:cs="Arial"/>
          <w:color w:val="000000" w:themeColor="text1"/>
        </w:rPr>
      </w:pPr>
    </w:p>
    <w:p w14:paraId="614823D9" w14:textId="77777777" w:rsidR="000C4E3E" w:rsidRDefault="000C4E3E" w:rsidP="00E3420C">
      <w:pPr>
        <w:rPr>
          <w:rFonts w:ascii="Arial" w:eastAsia="Times New Roman" w:hAnsi="Arial" w:cs="Arial"/>
          <w:color w:val="000000" w:themeColor="text1"/>
        </w:rPr>
      </w:pPr>
    </w:p>
    <w:p w14:paraId="39A2FFD8" w14:textId="77777777" w:rsidR="000C4E3E" w:rsidRDefault="000C4E3E" w:rsidP="00E3420C"/>
    <w:p w14:paraId="606135E0" w14:textId="2326448F" w:rsidR="00E3420C" w:rsidRPr="00E3420C" w:rsidRDefault="00E3420C" w:rsidP="00E3420C">
      <w:pPr>
        <w:rPr>
          <w:b/>
        </w:rPr>
      </w:pPr>
      <w:r w:rsidRPr="00E3420C">
        <w:rPr>
          <w:b/>
        </w:rPr>
        <w:lastRenderedPageBreak/>
        <w:t xml:space="preserve">Annexe </w:t>
      </w:r>
      <w:r w:rsidR="00DB30BC">
        <w:rPr>
          <w:b/>
        </w:rPr>
        <w:t>1</w:t>
      </w:r>
      <w:r w:rsidRPr="00E3420C">
        <w:rPr>
          <w:b/>
        </w:rPr>
        <w:t>: Critères d’éligibilité au crédit SUNREF</w:t>
      </w:r>
    </w:p>
    <w:p w14:paraId="0C5CAE9D" w14:textId="77777777" w:rsidR="00E3420C" w:rsidRPr="00ED0138" w:rsidRDefault="00E3420C" w:rsidP="00E3420C">
      <w:pPr>
        <w:spacing w:after="0" w:line="240" w:lineRule="auto"/>
        <w:rPr>
          <w:rFonts w:ascii="Times New Roman" w:eastAsia="Times New Roman" w:hAnsi="Times New Roman" w:cstheme="minorHAnsi"/>
        </w:rPr>
      </w:pPr>
      <w:r w:rsidRPr="00ED0138">
        <w:rPr>
          <w:rFonts w:ascii="Times New Roman" w:eastAsia="Times New Roman" w:hAnsi="Times New Roman" w:cstheme="minorHAnsi"/>
        </w:rPr>
        <w:t>Pour être reconnus éligibles au programme SUNREF, les investissements devront remplir les critères d’éligibilité rassemblés dans le tableau ci-contre.</w:t>
      </w:r>
    </w:p>
    <w:p w14:paraId="5AA38783" w14:textId="77777777" w:rsidR="00E3420C" w:rsidRDefault="00E3420C" w:rsidP="00E3420C">
      <w:pPr>
        <w:spacing w:after="120" w:line="240" w:lineRule="auto"/>
        <w:jc w:val="both"/>
        <w:rPr>
          <w:rFonts w:ascii="Times New Roman" w:eastAsia="Times New Roman" w:hAnsi="Times New Roman" w:cstheme="minorHAnsi"/>
          <w:sz w:val="24"/>
          <w:szCs w:val="24"/>
          <w:lang w:eastAsia="x-none"/>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251"/>
        <w:gridCol w:w="1649"/>
        <w:gridCol w:w="2439"/>
        <w:gridCol w:w="1334"/>
        <w:gridCol w:w="2267"/>
      </w:tblGrid>
      <w:tr w:rsidR="00ED0138" w:rsidRPr="00ED0138" w14:paraId="7ABA4B3E" w14:textId="77777777" w:rsidTr="00DE5DA1">
        <w:trPr>
          <w:trHeight w:val="805"/>
          <w:jc w:val="center"/>
        </w:trPr>
        <w:tc>
          <w:tcPr>
            <w:tcW w:w="1250" w:type="dxa"/>
            <w:shd w:val="clear" w:color="auto" w:fill="538135" w:themeFill="accent6" w:themeFillShade="BF"/>
            <w:vAlign w:val="center"/>
          </w:tcPr>
          <w:p w14:paraId="521E2296" w14:textId="77777777" w:rsidR="00ED0138" w:rsidRPr="00ED0138" w:rsidRDefault="00ED0138" w:rsidP="00DE5DA1">
            <w:pPr>
              <w:spacing w:after="0" w:line="240" w:lineRule="auto"/>
              <w:jc w:val="center"/>
              <w:rPr>
                <w:rFonts w:eastAsia="Times New Roman" w:cstheme="minorHAnsi"/>
                <w:b/>
                <w:bCs/>
                <w:color w:val="FFFFFF" w:themeColor="background1"/>
                <w:sz w:val="18"/>
                <w:szCs w:val="18"/>
              </w:rPr>
            </w:pPr>
            <w:r w:rsidRPr="00ED0138">
              <w:rPr>
                <w:rFonts w:eastAsia="Times New Roman" w:cstheme="minorHAnsi"/>
                <w:b/>
                <w:bCs/>
                <w:color w:val="FFFFFF" w:themeColor="background1"/>
                <w:sz w:val="18"/>
                <w:szCs w:val="18"/>
              </w:rPr>
              <w:t>Domaines d’intervention</w:t>
            </w:r>
          </w:p>
        </w:tc>
        <w:tc>
          <w:tcPr>
            <w:tcW w:w="0" w:type="auto"/>
            <w:shd w:val="clear" w:color="auto" w:fill="538135" w:themeFill="accent6" w:themeFillShade="BF"/>
            <w:vAlign w:val="center"/>
          </w:tcPr>
          <w:p w14:paraId="6921B440" w14:textId="77777777" w:rsidR="00ED0138" w:rsidRPr="00ED0138" w:rsidRDefault="00ED0138" w:rsidP="00DE5DA1">
            <w:pPr>
              <w:spacing w:after="0" w:line="240" w:lineRule="auto"/>
              <w:jc w:val="center"/>
              <w:rPr>
                <w:rFonts w:eastAsia="Times New Roman" w:cstheme="minorHAnsi"/>
                <w:b/>
                <w:bCs/>
                <w:color w:val="FFFFFF" w:themeColor="background1"/>
                <w:sz w:val="18"/>
                <w:szCs w:val="18"/>
              </w:rPr>
            </w:pPr>
            <w:r w:rsidRPr="00ED0138">
              <w:rPr>
                <w:rFonts w:eastAsia="Times New Roman" w:cstheme="minorHAnsi"/>
                <w:b/>
                <w:bCs/>
                <w:color w:val="FFFFFF" w:themeColor="background1"/>
                <w:sz w:val="18"/>
                <w:szCs w:val="18"/>
              </w:rPr>
              <w:t>Nature de l’investissement</w:t>
            </w:r>
          </w:p>
        </w:tc>
        <w:tc>
          <w:tcPr>
            <w:tcW w:w="0" w:type="auto"/>
            <w:shd w:val="clear" w:color="auto" w:fill="538135" w:themeFill="accent6" w:themeFillShade="BF"/>
            <w:vAlign w:val="center"/>
          </w:tcPr>
          <w:p w14:paraId="4D0CDA55" w14:textId="77777777" w:rsidR="00ED0138" w:rsidRPr="00ED0138" w:rsidRDefault="00ED0138" w:rsidP="00DE5DA1">
            <w:pPr>
              <w:spacing w:after="0" w:line="240" w:lineRule="auto"/>
              <w:jc w:val="center"/>
              <w:rPr>
                <w:rFonts w:eastAsia="Times New Roman" w:cstheme="minorHAnsi"/>
                <w:b/>
                <w:bCs/>
                <w:color w:val="FFFFFF" w:themeColor="background1"/>
                <w:sz w:val="18"/>
                <w:szCs w:val="18"/>
              </w:rPr>
            </w:pPr>
            <w:r w:rsidRPr="00ED0138">
              <w:rPr>
                <w:rFonts w:eastAsia="Times New Roman" w:cstheme="minorHAnsi"/>
                <w:b/>
                <w:bCs/>
                <w:color w:val="FFFFFF" w:themeColor="background1"/>
                <w:sz w:val="18"/>
                <w:szCs w:val="18"/>
              </w:rPr>
              <w:t>Critères techniques</w:t>
            </w:r>
          </w:p>
        </w:tc>
        <w:tc>
          <w:tcPr>
            <w:tcW w:w="0" w:type="auto"/>
            <w:shd w:val="clear" w:color="auto" w:fill="538135" w:themeFill="accent6" w:themeFillShade="BF"/>
            <w:vAlign w:val="center"/>
          </w:tcPr>
          <w:p w14:paraId="0120DBFB" w14:textId="77777777" w:rsidR="00ED0138" w:rsidRPr="00ED0138" w:rsidRDefault="00ED0138" w:rsidP="00DE5DA1">
            <w:pPr>
              <w:spacing w:after="0" w:line="240" w:lineRule="auto"/>
              <w:jc w:val="center"/>
              <w:rPr>
                <w:rFonts w:eastAsia="Times New Roman" w:cstheme="minorHAnsi"/>
                <w:b/>
                <w:bCs/>
                <w:color w:val="FFFFFF" w:themeColor="background1"/>
                <w:sz w:val="18"/>
                <w:szCs w:val="18"/>
              </w:rPr>
            </w:pPr>
            <w:r w:rsidRPr="00ED0138">
              <w:rPr>
                <w:rFonts w:eastAsia="Times New Roman" w:cstheme="minorHAnsi"/>
                <w:b/>
                <w:bCs/>
                <w:color w:val="FFFFFF" w:themeColor="background1"/>
                <w:sz w:val="18"/>
                <w:szCs w:val="18"/>
              </w:rPr>
              <w:t>Critères financiers</w:t>
            </w:r>
          </w:p>
        </w:tc>
        <w:tc>
          <w:tcPr>
            <w:tcW w:w="0" w:type="auto"/>
            <w:shd w:val="clear" w:color="auto" w:fill="538135" w:themeFill="accent6" w:themeFillShade="BF"/>
            <w:vAlign w:val="center"/>
          </w:tcPr>
          <w:p w14:paraId="64A3CB47" w14:textId="77777777" w:rsidR="00ED0138" w:rsidRPr="00ED0138" w:rsidRDefault="00ED0138" w:rsidP="00DE5DA1">
            <w:pPr>
              <w:spacing w:after="0" w:line="240" w:lineRule="auto"/>
              <w:jc w:val="center"/>
              <w:rPr>
                <w:rFonts w:eastAsia="Times New Roman" w:cstheme="minorHAnsi"/>
                <w:b/>
                <w:bCs/>
                <w:color w:val="FFFFFF" w:themeColor="background1"/>
                <w:sz w:val="18"/>
                <w:szCs w:val="18"/>
              </w:rPr>
            </w:pPr>
            <w:r w:rsidRPr="00ED0138">
              <w:rPr>
                <w:rFonts w:eastAsia="Times New Roman" w:cstheme="minorHAnsi"/>
                <w:b/>
                <w:bCs/>
                <w:color w:val="FFFFFF" w:themeColor="background1"/>
                <w:sz w:val="18"/>
                <w:szCs w:val="18"/>
              </w:rPr>
              <w:t>Critères d’éligibilité pour l'ensemble des projets</w:t>
            </w:r>
          </w:p>
        </w:tc>
      </w:tr>
      <w:tr w:rsidR="00ED0138" w:rsidRPr="00ED0138" w14:paraId="4E534E2E" w14:textId="77777777" w:rsidTr="00DE5DA1">
        <w:trPr>
          <w:trHeight w:val="953"/>
          <w:jc w:val="center"/>
        </w:trPr>
        <w:tc>
          <w:tcPr>
            <w:tcW w:w="1250" w:type="dxa"/>
            <w:vMerge w:val="restart"/>
            <w:shd w:val="clear" w:color="auto" w:fill="auto"/>
            <w:vAlign w:val="center"/>
          </w:tcPr>
          <w:p w14:paraId="57E576C5" w14:textId="77777777" w:rsidR="00ED0138" w:rsidRPr="00ED0138" w:rsidRDefault="00ED0138" w:rsidP="00DE5DA1">
            <w:pPr>
              <w:spacing w:after="0" w:line="240" w:lineRule="auto"/>
              <w:jc w:val="center"/>
              <w:rPr>
                <w:rFonts w:eastAsia="Times New Roman" w:cstheme="minorHAnsi"/>
                <w:b/>
                <w:bCs/>
                <w:color w:val="000000"/>
                <w:sz w:val="18"/>
                <w:szCs w:val="18"/>
              </w:rPr>
            </w:pPr>
            <w:r w:rsidRPr="00ED0138">
              <w:rPr>
                <w:rFonts w:eastAsia="Times New Roman" w:cstheme="minorHAnsi"/>
                <w:b/>
                <w:bCs/>
                <w:color w:val="000000"/>
                <w:sz w:val="18"/>
                <w:szCs w:val="18"/>
              </w:rPr>
              <w:t>Maîtrise de l'énergie</w:t>
            </w:r>
          </w:p>
        </w:tc>
        <w:tc>
          <w:tcPr>
            <w:tcW w:w="0" w:type="auto"/>
            <w:shd w:val="clear" w:color="auto" w:fill="auto"/>
            <w:vAlign w:val="center"/>
          </w:tcPr>
          <w:p w14:paraId="190A371D" w14:textId="77777777" w:rsidR="00ED0138" w:rsidRPr="00ED0138" w:rsidRDefault="00ED0138" w:rsidP="00DE5DA1">
            <w:pPr>
              <w:spacing w:after="0" w:line="240" w:lineRule="auto"/>
              <w:rPr>
                <w:rFonts w:eastAsia="Times New Roman" w:cstheme="minorHAnsi"/>
                <w:b/>
                <w:sz w:val="18"/>
                <w:szCs w:val="18"/>
              </w:rPr>
            </w:pPr>
            <w:r w:rsidRPr="00ED0138">
              <w:rPr>
                <w:rFonts w:eastAsia="Times New Roman" w:cstheme="minorHAnsi"/>
                <w:b/>
                <w:sz w:val="18"/>
                <w:szCs w:val="18"/>
              </w:rPr>
              <w:t>Efficacité énergétique (EE)</w:t>
            </w:r>
            <w:r w:rsidRPr="00ED0138">
              <w:rPr>
                <w:rFonts w:eastAsia="Times New Roman" w:cstheme="minorHAnsi"/>
                <w:sz w:val="18"/>
                <w:szCs w:val="18"/>
              </w:rPr>
              <w:br/>
              <w:t>(cogénération, équipements plus sobres, systèmes de régulation, etc.)</w:t>
            </w:r>
          </w:p>
        </w:tc>
        <w:tc>
          <w:tcPr>
            <w:tcW w:w="0" w:type="auto"/>
            <w:shd w:val="clear" w:color="auto" w:fill="auto"/>
            <w:vAlign w:val="center"/>
          </w:tcPr>
          <w:p w14:paraId="37F11B51" w14:textId="77777777" w:rsidR="00ED0138" w:rsidRPr="00ED0138" w:rsidRDefault="00ED0138" w:rsidP="00DE5DA1">
            <w:pPr>
              <w:spacing w:after="0" w:line="240" w:lineRule="auto"/>
              <w:rPr>
                <w:rFonts w:eastAsia="Times New Roman" w:cstheme="minorHAnsi"/>
                <w:sz w:val="18"/>
                <w:szCs w:val="18"/>
              </w:rPr>
            </w:pPr>
            <w:r w:rsidRPr="00ED0138">
              <w:rPr>
                <w:rFonts w:eastAsia="Times New Roman" w:cstheme="minorHAnsi"/>
                <w:sz w:val="18"/>
                <w:szCs w:val="18"/>
              </w:rPr>
              <w:t>Tout projet ayant fait l’objet d’un audit préalable et prévoyant une réduction  de la consommation d’énergie de 20% au minimum</w:t>
            </w:r>
          </w:p>
        </w:tc>
        <w:tc>
          <w:tcPr>
            <w:tcW w:w="0" w:type="auto"/>
            <w:shd w:val="clear" w:color="auto" w:fill="auto"/>
          </w:tcPr>
          <w:p w14:paraId="37B1CCB7" w14:textId="77777777" w:rsidR="00ED0138" w:rsidRPr="00ED0138" w:rsidRDefault="00ED0138" w:rsidP="00ED0138">
            <w:pPr>
              <w:numPr>
                <w:ilvl w:val="0"/>
                <w:numId w:val="27"/>
              </w:numPr>
              <w:spacing w:after="0" w:line="240" w:lineRule="auto"/>
              <w:rPr>
                <w:rFonts w:eastAsia="Times New Roman" w:cstheme="minorHAnsi"/>
                <w:sz w:val="18"/>
                <w:szCs w:val="18"/>
              </w:rPr>
            </w:pPr>
            <w:r w:rsidRPr="00ED0138">
              <w:rPr>
                <w:rFonts w:eastAsia="Times New Roman" w:cstheme="minorHAnsi"/>
                <w:sz w:val="18"/>
                <w:szCs w:val="18"/>
              </w:rPr>
              <w:t xml:space="preserve">Montant maximal d'un prêt : 1 million d'euros </w:t>
            </w:r>
          </w:p>
        </w:tc>
        <w:tc>
          <w:tcPr>
            <w:tcW w:w="0" w:type="auto"/>
            <w:vMerge w:val="restart"/>
            <w:shd w:val="clear" w:color="auto" w:fill="auto"/>
            <w:vAlign w:val="center"/>
          </w:tcPr>
          <w:p w14:paraId="3B075D9A" w14:textId="77777777" w:rsidR="00ED0138" w:rsidRPr="00ED0138" w:rsidRDefault="00ED0138" w:rsidP="00ED0138">
            <w:pPr>
              <w:numPr>
                <w:ilvl w:val="0"/>
                <w:numId w:val="27"/>
              </w:numPr>
              <w:spacing w:after="0" w:line="240" w:lineRule="auto"/>
              <w:rPr>
                <w:rFonts w:eastAsia="Times New Roman" w:cstheme="minorHAnsi"/>
                <w:sz w:val="18"/>
                <w:szCs w:val="18"/>
              </w:rPr>
            </w:pPr>
            <w:r w:rsidRPr="00ED0138">
              <w:rPr>
                <w:rFonts w:eastAsia="Times New Roman" w:cstheme="minorHAnsi"/>
                <w:sz w:val="18"/>
                <w:szCs w:val="18"/>
              </w:rPr>
              <w:t>Respect des normes environnementales et sociales tunisiennes en vigueur ;</w:t>
            </w:r>
          </w:p>
          <w:p w14:paraId="249E9D9C" w14:textId="77777777" w:rsidR="00ED0138" w:rsidRPr="00ED0138" w:rsidRDefault="00ED0138" w:rsidP="00DE5DA1">
            <w:pPr>
              <w:spacing w:after="0" w:line="240" w:lineRule="auto"/>
              <w:ind w:left="340"/>
              <w:rPr>
                <w:rFonts w:eastAsia="Times New Roman" w:cstheme="minorHAnsi"/>
                <w:sz w:val="18"/>
                <w:szCs w:val="18"/>
              </w:rPr>
            </w:pPr>
          </w:p>
          <w:p w14:paraId="74113A24" w14:textId="77777777" w:rsidR="00ED0138" w:rsidRPr="00ED0138" w:rsidRDefault="00ED0138" w:rsidP="00ED0138">
            <w:pPr>
              <w:numPr>
                <w:ilvl w:val="0"/>
                <w:numId w:val="27"/>
              </w:numPr>
              <w:spacing w:after="0" w:line="240" w:lineRule="auto"/>
              <w:rPr>
                <w:rFonts w:eastAsia="Times New Roman" w:cstheme="minorHAnsi"/>
                <w:sz w:val="18"/>
                <w:szCs w:val="18"/>
              </w:rPr>
            </w:pPr>
            <w:r w:rsidRPr="00ED0138">
              <w:rPr>
                <w:rFonts w:eastAsia="Times New Roman" w:cstheme="minorHAnsi"/>
                <w:sz w:val="18"/>
                <w:szCs w:val="18"/>
              </w:rPr>
              <w:t>Conformité aux principes de gestion environnementaux et sociaux de l’AFD</w:t>
            </w:r>
          </w:p>
          <w:p w14:paraId="53F07A6D" w14:textId="77777777" w:rsidR="00ED0138" w:rsidRPr="00ED0138" w:rsidRDefault="00ED0138" w:rsidP="00DE5DA1">
            <w:pPr>
              <w:spacing w:after="0" w:line="240" w:lineRule="auto"/>
              <w:rPr>
                <w:rFonts w:eastAsia="Times New Roman" w:cstheme="minorHAnsi"/>
                <w:sz w:val="18"/>
                <w:szCs w:val="18"/>
              </w:rPr>
            </w:pPr>
          </w:p>
          <w:p w14:paraId="4B959179" w14:textId="77777777" w:rsidR="00ED0138" w:rsidRPr="00ED0138" w:rsidRDefault="00ED0138" w:rsidP="00ED0138">
            <w:pPr>
              <w:numPr>
                <w:ilvl w:val="0"/>
                <w:numId w:val="27"/>
              </w:numPr>
              <w:spacing w:after="0" w:line="240" w:lineRule="auto"/>
              <w:rPr>
                <w:rFonts w:eastAsia="Times New Roman" w:cstheme="minorHAnsi"/>
                <w:sz w:val="18"/>
                <w:szCs w:val="18"/>
              </w:rPr>
            </w:pPr>
            <w:r w:rsidRPr="00ED0138">
              <w:rPr>
                <w:rFonts w:eastAsia="Times New Roman" w:cstheme="minorHAnsi"/>
                <w:sz w:val="18"/>
                <w:szCs w:val="18"/>
              </w:rPr>
              <w:t>Sauf pour l’efficacité énergétique, durée minimale du Prêt : 5 ans dont 2 ans de différé</w:t>
            </w:r>
          </w:p>
          <w:p w14:paraId="43FA9BAF" w14:textId="77777777" w:rsidR="00ED0138" w:rsidRPr="00ED0138" w:rsidRDefault="00ED0138" w:rsidP="00DE5DA1">
            <w:pPr>
              <w:spacing w:after="0" w:line="240" w:lineRule="auto"/>
              <w:rPr>
                <w:rFonts w:eastAsia="Times New Roman" w:cstheme="minorHAnsi"/>
                <w:sz w:val="18"/>
                <w:szCs w:val="18"/>
              </w:rPr>
            </w:pPr>
          </w:p>
          <w:p w14:paraId="0033626B" w14:textId="77777777" w:rsidR="00ED0138" w:rsidRPr="00ED0138" w:rsidRDefault="00ED0138" w:rsidP="00ED0138">
            <w:pPr>
              <w:numPr>
                <w:ilvl w:val="0"/>
                <w:numId w:val="27"/>
              </w:numPr>
              <w:spacing w:after="0" w:line="240" w:lineRule="auto"/>
              <w:rPr>
                <w:rFonts w:eastAsia="Times New Roman" w:cstheme="minorHAnsi"/>
                <w:sz w:val="18"/>
                <w:szCs w:val="18"/>
              </w:rPr>
            </w:pPr>
            <w:r w:rsidRPr="00ED0138">
              <w:rPr>
                <w:rFonts w:eastAsia="Times New Roman" w:cstheme="minorHAnsi"/>
                <w:sz w:val="18"/>
                <w:szCs w:val="18"/>
              </w:rPr>
              <w:t>Les bénéficiaires doivent être des entreprises privées, notamment des PME</w:t>
            </w:r>
            <w:r w:rsidRPr="00ED0138">
              <w:rPr>
                <w:rFonts w:eastAsia="Times New Roman" w:cstheme="minorHAnsi"/>
                <w:sz w:val="18"/>
                <w:szCs w:val="18"/>
                <w:vertAlign w:val="superscript"/>
              </w:rPr>
              <w:footnoteReference w:id="1"/>
            </w:r>
            <w:r w:rsidRPr="00ED0138">
              <w:rPr>
                <w:rFonts w:eastAsia="Times New Roman" w:cstheme="minorHAnsi"/>
                <w:sz w:val="18"/>
                <w:szCs w:val="18"/>
              </w:rPr>
              <w:t>,</w:t>
            </w:r>
          </w:p>
        </w:tc>
      </w:tr>
      <w:tr w:rsidR="00ED0138" w:rsidRPr="00ED0138" w14:paraId="612D3CB0" w14:textId="77777777" w:rsidTr="00DE5DA1">
        <w:trPr>
          <w:trHeight w:val="945"/>
          <w:jc w:val="center"/>
        </w:trPr>
        <w:tc>
          <w:tcPr>
            <w:tcW w:w="1250" w:type="dxa"/>
            <w:vMerge/>
            <w:vAlign w:val="center"/>
          </w:tcPr>
          <w:p w14:paraId="6CEB1419" w14:textId="77777777" w:rsidR="00ED0138" w:rsidRPr="00ED0138" w:rsidRDefault="00ED0138" w:rsidP="00DE5DA1">
            <w:pPr>
              <w:spacing w:after="0" w:line="240" w:lineRule="auto"/>
              <w:rPr>
                <w:rFonts w:eastAsia="Times New Roman" w:cstheme="minorHAnsi"/>
                <w:b/>
                <w:bCs/>
                <w:color w:val="000000"/>
                <w:sz w:val="18"/>
                <w:szCs w:val="18"/>
              </w:rPr>
            </w:pPr>
          </w:p>
        </w:tc>
        <w:tc>
          <w:tcPr>
            <w:tcW w:w="0" w:type="auto"/>
            <w:shd w:val="clear" w:color="auto" w:fill="auto"/>
            <w:vAlign w:val="center"/>
          </w:tcPr>
          <w:p w14:paraId="116F060F" w14:textId="77777777" w:rsidR="00ED0138" w:rsidRPr="00ED0138" w:rsidRDefault="00ED0138" w:rsidP="00DE5DA1">
            <w:pPr>
              <w:spacing w:after="0" w:line="240" w:lineRule="auto"/>
              <w:rPr>
                <w:rFonts w:eastAsia="Times New Roman" w:cstheme="minorHAnsi"/>
                <w:b/>
                <w:sz w:val="18"/>
                <w:szCs w:val="18"/>
              </w:rPr>
            </w:pPr>
            <w:r w:rsidRPr="00ED0138">
              <w:rPr>
                <w:rFonts w:eastAsia="Times New Roman" w:cstheme="minorHAnsi"/>
                <w:b/>
                <w:sz w:val="18"/>
                <w:szCs w:val="18"/>
              </w:rPr>
              <w:t>Energies renouvelables (EnR)</w:t>
            </w:r>
          </w:p>
        </w:tc>
        <w:tc>
          <w:tcPr>
            <w:tcW w:w="0" w:type="auto"/>
            <w:shd w:val="clear" w:color="auto" w:fill="auto"/>
            <w:vAlign w:val="center"/>
          </w:tcPr>
          <w:p w14:paraId="6B483467" w14:textId="77777777" w:rsidR="00ED0138" w:rsidRPr="00ED0138" w:rsidRDefault="00ED0138" w:rsidP="00DE5DA1">
            <w:pPr>
              <w:spacing w:after="0" w:line="240" w:lineRule="auto"/>
              <w:rPr>
                <w:rFonts w:eastAsia="Times New Roman" w:cstheme="minorHAnsi"/>
                <w:sz w:val="18"/>
                <w:szCs w:val="18"/>
              </w:rPr>
            </w:pPr>
            <w:r w:rsidRPr="00ED0138">
              <w:rPr>
                <w:rFonts w:eastAsia="Times New Roman" w:cstheme="minorHAnsi"/>
                <w:sz w:val="18"/>
                <w:szCs w:val="18"/>
              </w:rPr>
              <w:t>Tout projet d’énergie renouvelable dans le secteur industriel et tertiaire (notamment le photovoltaïque connecté au réseau ou non, chauffe-eau solaire, éolien, etc.) dont la capacité installée est inférieure à 10MW</w:t>
            </w:r>
          </w:p>
        </w:tc>
        <w:tc>
          <w:tcPr>
            <w:tcW w:w="0" w:type="auto"/>
            <w:shd w:val="clear" w:color="auto" w:fill="auto"/>
          </w:tcPr>
          <w:p w14:paraId="4C0F5425" w14:textId="77777777" w:rsidR="00ED0138" w:rsidRPr="00ED0138" w:rsidRDefault="00ED0138" w:rsidP="00ED0138">
            <w:pPr>
              <w:numPr>
                <w:ilvl w:val="0"/>
                <w:numId w:val="27"/>
              </w:numPr>
              <w:spacing w:after="0" w:line="240" w:lineRule="auto"/>
              <w:rPr>
                <w:rFonts w:eastAsia="Times New Roman" w:cstheme="minorHAnsi"/>
                <w:sz w:val="18"/>
                <w:szCs w:val="18"/>
              </w:rPr>
            </w:pPr>
            <w:r w:rsidRPr="00ED0138">
              <w:rPr>
                <w:rFonts w:eastAsia="Times New Roman" w:cstheme="minorHAnsi"/>
                <w:sz w:val="18"/>
                <w:szCs w:val="18"/>
              </w:rPr>
              <w:t xml:space="preserve">Montant maximal d'un prêt : 2 millions d'euros </w:t>
            </w:r>
          </w:p>
        </w:tc>
        <w:tc>
          <w:tcPr>
            <w:tcW w:w="0" w:type="auto"/>
            <w:vMerge/>
            <w:vAlign w:val="center"/>
          </w:tcPr>
          <w:p w14:paraId="031BEBAF" w14:textId="77777777" w:rsidR="00ED0138" w:rsidRPr="00ED0138" w:rsidRDefault="00ED0138" w:rsidP="00DE5DA1">
            <w:pPr>
              <w:spacing w:after="0" w:line="240" w:lineRule="auto"/>
              <w:rPr>
                <w:rFonts w:eastAsia="Times New Roman" w:cstheme="minorHAnsi"/>
                <w:sz w:val="18"/>
                <w:szCs w:val="18"/>
              </w:rPr>
            </w:pPr>
          </w:p>
        </w:tc>
      </w:tr>
      <w:tr w:rsidR="00ED0138" w:rsidRPr="00ED0138" w14:paraId="390F6C22" w14:textId="77777777" w:rsidTr="00DE5DA1">
        <w:trPr>
          <w:trHeight w:val="682"/>
          <w:jc w:val="center"/>
        </w:trPr>
        <w:tc>
          <w:tcPr>
            <w:tcW w:w="1250" w:type="dxa"/>
            <w:vMerge w:val="restart"/>
            <w:vAlign w:val="center"/>
          </w:tcPr>
          <w:p w14:paraId="1F7E1AE9" w14:textId="77777777" w:rsidR="00ED0138" w:rsidRPr="00ED0138" w:rsidRDefault="00ED0138" w:rsidP="00DE5DA1">
            <w:pPr>
              <w:spacing w:after="0" w:line="240" w:lineRule="auto"/>
              <w:jc w:val="center"/>
              <w:rPr>
                <w:rFonts w:eastAsia="Times New Roman" w:cstheme="minorHAnsi"/>
                <w:b/>
                <w:bCs/>
                <w:color w:val="000000"/>
                <w:sz w:val="18"/>
                <w:szCs w:val="18"/>
              </w:rPr>
            </w:pPr>
            <w:r w:rsidRPr="00ED0138">
              <w:rPr>
                <w:rFonts w:eastAsia="Times New Roman" w:cstheme="minorHAnsi"/>
                <w:b/>
                <w:bCs/>
                <w:color w:val="000000"/>
                <w:sz w:val="18"/>
                <w:szCs w:val="18"/>
              </w:rPr>
              <w:t>Dépollution</w:t>
            </w:r>
          </w:p>
        </w:tc>
        <w:tc>
          <w:tcPr>
            <w:tcW w:w="0" w:type="auto"/>
            <w:shd w:val="clear" w:color="auto" w:fill="auto"/>
            <w:vAlign w:val="center"/>
          </w:tcPr>
          <w:p w14:paraId="43DB277F" w14:textId="77777777" w:rsidR="00ED0138" w:rsidRPr="00ED0138" w:rsidRDefault="00ED0138" w:rsidP="00DE5DA1">
            <w:pPr>
              <w:spacing w:after="0" w:line="240" w:lineRule="auto"/>
              <w:rPr>
                <w:rFonts w:eastAsia="Times New Roman" w:cstheme="minorHAnsi"/>
                <w:b/>
                <w:sz w:val="18"/>
                <w:szCs w:val="18"/>
              </w:rPr>
            </w:pPr>
            <w:r w:rsidRPr="00ED0138">
              <w:rPr>
                <w:rFonts w:eastAsia="Times New Roman" w:cstheme="minorHAnsi"/>
                <w:b/>
                <w:sz w:val="18"/>
                <w:szCs w:val="18"/>
              </w:rPr>
              <w:t>Production propre (PP)</w:t>
            </w:r>
          </w:p>
        </w:tc>
        <w:tc>
          <w:tcPr>
            <w:tcW w:w="0" w:type="auto"/>
            <w:shd w:val="clear" w:color="auto" w:fill="auto"/>
            <w:vAlign w:val="center"/>
          </w:tcPr>
          <w:p w14:paraId="49871E95" w14:textId="77777777" w:rsidR="00ED0138" w:rsidRPr="00ED0138" w:rsidRDefault="00ED0138" w:rsidP="00DE5DA1">
            <w:pPr>
              <w:spacing w:after="0" w:line="240" w:lineRule="auto"/>
              <w:rPr>
                <w:rFonts w:eastAsia="Times New Roman" w:cstheme="minorHAnsi"/>
                <w:sz w:val="18"/>
                <w:szCs w:val="18"/>
              </w:rPr>
            </w:pPr>
            <w:r w:rsidRPr="00ED0138">
              <w:rPr>
                <w:rFonts w:eastAsia="Times New Roman" w:cstheme="minorHAnsi"/>
                <w:sz w:val="18"/>
                <w:szCs w:val="18"/>
              </w:rPr>
              <w:t>Seuls sont éligibles les projets de valorisation des déchets</w:t>
            </w:r>
          </w:p>
        </w:tc>
        <w:tc>
          <w:tcPr>
            <w:tcW w:w="0" w:type="auto"/>
            <w:shd w:val="clear" w:color="auto" w:fill="auto"/>
          </w:tcPr>
          <w:p w14:paraId="5FAD2619" w14:textId="77777777" w:rsidR="00ED0138" w:rsidRPr="00ED0138" w:rsidRDefault="00ED0138" w:rsidP="00ED0138">
            <w:pPr>
              <w:numPr>
                <w:ilvl w:val="0"/>
                <w:numId w:val="27"/>
              </w:numPr>
              <w:spacing w:after="0" w:line="240" w:lineRule="auto"/>
              <w:rPr>
                <w:rFonts w:eastAsia="Times New Roman" w:cstheme="minorHAnsi"/>
                <w:sz w:val="18"/>
                <w:szCs w:val="18"/>
              </w:rPr>
            </w:pPr>
            <w:r w:rsidRPr="00ED0138">
              <w:rPr>
                <w:rFonts w:eastAsia="Times New Roman" w:cstheme="minorHAnsi"/>
                <w:sz w:val="18"/>
                <w:szCs w:val="18"/>
              </w:rPr>
              <w:t xml:space="preserve">Montant maximal d'un prêt : 2 million d'euros </w:t>
            </w:r>
          </w:p>
        </w:tc>
        <w:tc>
          <w:tcPr>
            <w:tcW w:w="0" w:type="auto"/>
            <w:vMerge/>
            <w:vAlign w:val="center"/>
          </w:tcPr>
          <w:p w14:paraId="109B8379" w14:textId="77777777" w:rsidR="00ED0138" w:rsidRPr="00ED0138" w:rsidRDefault="00ED0138" w:rsidP="00DE5DA1">
            <w:pPr>
              <w:spacing w:after="0" w:line="240" w:lineRule="auto"/>
              <w:rPr>
                <w:rFonts w:eastAsia="Times New Roman" w:cstheme="minorHAnsi"/>
                <w:sz w:val="18"/>
                <w:szCs w:val="18"/>
              </w:rPr>
            </w:pPr>
          </w:p>
        </w:tc>
      </w:tr>
      <w:tr w:rsidR="00ED0138" w:rsidRPr="00ED0138" w14:paraId="297F0CF0" w14:textId="77777777" w:rsidTr="00DE5DA1">
        <w:trPr>
          <w:trHeight w:val="288"/>
          <w:jc w:val="center"/>
        </w:trPr>
        <w:tc>
          <w:tcPr>
            <w:tcW w:w="1250" w:type="dxa"/>
            <w:vMerge/>
            <w:vAlign w:val="center"/>
          </w:tcPr>
          <w:p w14:paraId="1FB43084" w14:textId="77777777" w:rsidR="00ED0138" w:rsidRPr="00ED0138" w:rsidRDefault="00ED0138" w:rsidP="00DE5DA1">
            <w:pPr>
              <w:spacing w:after="0" w:line="240" w:lineRule="auto"/>
              <w:jc w:val="center"/>
              <w:rPr>
                <w:rFonts w:eastAsia="Times New Roman" w:cstheme="minorHAnsi"/>
                <w:b/>
                <w:bCs/>
                <w:color w:val="000000"/>
                <w:sz w:val="18"/>
                <w:szCs w:val="18"/>
              </w:rPr>
            </w:pPr>
          </w:p>
        </w:tc>
        <w:tc>
          <w:tcPr>
            <w:tcW w:w="0" w:type="auto"/>
            <w:shd w:val="clear" w:color="auto" w:fill="auto"/>
            <w:vAlign w:val="center"/>
          </w:tcPr>
          <w:p w14:paraId="5EB5FB76" w14:textId="77777777" w:rsidR="00ED0138" w:rsidRPr="00ED0138" w:rsidRDefault="00ED0138" w:rsidP="00DE5DA1">
            <w:pPr>
              <w:spacing w:after="0" w:line="240" w:lineRule="auto"/>
              <w:rPr>
                <w:rFonts w:eastAsia="Times New Roman" w:cstheme="minorHAnsi"/>
                <w:b/>
                <w:sz w:val="18"/>
                <w:szCs w:val="18"/>
              </w:rPr>
            </w:pPr>
            <w:r w:rsidRPr="00ED0138">
              <w:rPr>
                <w:rFonts w:eastAsia="Times New Roman" w:cstheme="minorHAnsi"/>
                <w:b/>
                <w:sz w:val="18"/>
                <w:szCs w:val="18"/>
              </w:rPr>
              <w:t xml:space="preserve">Réduction de la pollution (RP) </w:t>
            </w:r>
          </w:p>
          <w:p w14:paraId="067CD0F6" w14:textId="3DA6BD0B" w:rsidR="00ED0138" w:rsidRPr="00ED0138" w:rsidRDefault="00ED0138" w:rsidP="00DE5DA1">
            <w:pPr>
              <w:spacing w:after="0" w:line="240" w:lineRule="auto"/>
              <w:rPr>
                <w:rFonts w:eastAsia="Times New Roman" w:cstheme="minorHAnsi"/>
                <w:sz w:val="18"/>
                <w:szCs w:val="18"/>
              </w:rPr>
            </w:pPr>
          </w:p>
        </w:tc>
        <w:tc>
          <w:tcPr>
            <w:tcW w:w="0" w:type="auto"/>
            <w:shd w:val="clear" w:color="auto" w:fill="auto"/>
            <w:vAlign w:val="center"/>
          </w:tcPr>
          <w:p w14:paraId="7D6920D7" w14:textId="24435628" w:rsidR="004975EF" w:rsidRPr="00ED0138" w:rsidRDefault="00ED0138" w:rsidP="004975EF">
            <w:pPr>
              <w:spacing w:after="0" w:line="240" w:lineRule="auto"/>
              <w:rPr>
                <w:rFonts w:eastAsia="Times New Roman" w:cstheme="minorHAnsi"/>
                <w:sz w:val="18"/>
                <w:szCs w:val="18"/>
              </w:rPr>
            </w:pPr>
            <w:r w:rsidRPr="00ED0138">
              <w:rPr>
                <w:rFonts w:eastAsia="Times New Roman" w:cstheme="minorHAnsi"/>
                <w:sz w:val="18"/>
                <w:szCs w:val="18"/>
              </w:rPr>
              <w:t xml:space="preserve">Les projets de réduction de la pollution sont éligibles. </w:t>
            </w:r>
          </w:p>
          <w:p w14:paraId="1CF15F90" w14:textId="40AF18A7" w:rsidR="00ED0138" w:rsidRPr="00ED0138" w:rsidRDefault="000C5865" w:rsidP="00ED0138">
            <w:pPr>
              <w:numPr>
                <w:ilvl w:val="0"/>
                <w:numId w:val="27"/>
              </w:numPr>
              <w:spacing w:after="0" w:line="240" w:lineRule="auto"/>
              <w:rPr>
                <w:rFonts w:eastAsia="Times New Roman" w:cstheme="minorHAnsi"/>
                <w:sz w:val="18"/>
                <w:szCs w:val="18"/>
              </w:rPr>
            </w:pPr>
            <w:r w:rsidRPr="00ED0138">
              <w:rPr>
                <w:rFonts w:eastAsia="Times New Roman" w:cstheme="minorHAnsi"/>
                <w:sz w:val="18"/>
                <w:szCs w:val="18"/>
              </w:rPr>
              <w:t>End of pipe</w:t>
            </w:r>
            <w:r w:rsidRPr="00ED0138">
              <w:rPr>
                <w:rFonts w:eastAsia="Times New Roman" w:cstheme="minorHAnsi"/>
                <w:sz w:val="18"/>
                <w:szCs w:val="18"/>
              </w:rPr>
              <w:br/>
              <w:t>(filtrage des fumées, station de pré-traitement, installations de contrôle de la pollution, etc.)</w:t>
            </w:r>
          </w:p>
        </w:tc>
        <w:tc>
          <w:tcPr>
            <w:tcW w:w="0" w:type="auto"/>
            <w:shd w:val="clear" w:color="auto" w:fill="auto"/>
          </w:tcPr>
          <w:p w14:paraId="5D369D61" w14:textId="77777777" w:rsidR="00ED0138" w:rsidRPr="00ED0138" w:rsidRDefault="00ED0138" w:rsidP="00ED0138">
            <w:pPr>
              <w:numPr>
                <w:ilvl w:val="0"/>
                <w:numId w:val="27"/>
              </w:numPr>
              <w:spacing w:after="0" w:line="240" w:lineRule="auto"/>
              <w:rPr>
                <w:rFonts w:eastAsia="Times New Roman" w:cstheme="minorHAnsi"/>
                <w:sz w:val="18"/>
                <w:szCs w:val="18"/>
              </w:rPr>
            </w:pPr>
            <w:r w:rsidRPr="00ED0138">
              <w:rPr>
                <w:rFonts w:eastAsia="Times New Roman" w:cstheme="minorHAnsi"/>
                <w:sz w:val="18"/>
                <w:szCs w:val="18"/>
              </w:rPr>
              <w:t xml:space="preserve">Montant maximal d'un prêt : 4 millions d'euros </w:t>
            </w:r>
          </w:p>
        </w:tc>
        <w:tc>
          <w:tcPr>
            <w:tcW w:w="0" w:type="auto"/>
            <w:vMerge/>
            <w:vAlign w:val="center"/>
          </w:tcPr>
          <w:p w14:paraId="13406C15" w14:textId="77777777" w:rsidR="00ED0138" w:rsidRPr="00ED0138" w:rsidRDefault="00ED0138" w:rsidP="00DE5DA1">
            <w:pPr>
              <w:spacing w:after="0" w:line="240" w:lineRule="auto"/>
              <w:rPr>
                <w:rFonts w:eastAsia="Times New Roman" w:cstheme="minorHAnsi"/>
                <w:sz w:val="18"/>
                <w:szCs w:val="18"/>
              </w:rPr>
            </w:pPr>
          </w:p>
        </w:tc>
      </w:tr>
    </w:tbl>
    <w:p w14:paraId="3E1A33ED" w14:textId="77777777" w:rsidR="00ED0138" w:rsidRPr="00E3420C" w:rsidRDefault="00ED0138" w:rsidP="00E3420C">
      <w:pPr>
        <w:spacing w:after="120" w:line="240" w:lineRule="auto"/>
        <w:jc w:val="both"/>
        <w:rPr>
          <w:rFonts w:ascii="Times New Roman" w:eastAsia="Times New Roman" w:hAnsi="Times New Roman" w:cstheme="minorHAnsi"/>
          <w:sz w:val="24"/>
          <w:szCs w:val="24"/>
          <w:lang w:eastAsia="x-none"/>
        </w:rPr>
        <w:sectPr w:rsidR="00ED0138" w:rsidRPr="00E3420C" w:rsidSect="00E3420C">
          <w:type w:val="continuous"/>
          <w:pgSz w:w="11906" w:h="16838" w:code="9"/>
          <w:pgMar w:top="1400" w:right="1300" w:bottom="993" w:left="1660" w:header="0" w:footer="569" w:gutter="0"/>
          <w:cols w:space="720"/>
          <w:docGrid w:linePitch="299"/>
        </w:sectPr>
      </w:pPr>
    </w:p>
    <w:p w14:paraId="518312A4" w14:textId="7C5BEA67" w:rsidR="00ED0138" w:rsidRDefault="00E3420C" w:rsidP="00E3420C">
      <w:pPr>
        <w:rPr>
          <w:b/>
        </w:rPr>
      </w:pPr>
      <w:r w:rsidRPr="00E3420C">
        <w:rPr>
          <w:b/>
        </w:rPr>
        <w:lastRenderedPageBreak/>
        <w:t xml:space="preserve">Annexe </w:t>
      </w:r>
      <w:r w:rsidR="00DB30BC">
        <w:rPr>
          <w:b/>
        </w:rPr>
        <w:t>2</w:t>
      </w:r>
      <w:r w:rsidRPr="00E3420C">
        <w:rPr>
          <w:b/>
        </w:rPr>
        <w:t> : conditions d’octroi de la prime à l’investissement da</w:t>
      </w:r>
      <w:r w:rsidR="00ED0138">
        <w:rPr>
          <w:b/>
        </w:rPr>
        <w:t>ns le cadre du programme SUNREF</w:t>
      </w:r>
    </w:p>
    <w:p w14:paraId="5FE75B1A" w14:textId="77777777" w:rsidR="00ED0138" w:rsidRPr="00ED0138" w:rsidRDefault="00ED0138" w:rsidP="00ED0138">
      <w:pPr>
        <w:widowControl w:val="0"/>
        <w:numPr>
          <w:ilvl w:val="1"/>
          <w:numId w:val="21"/>
        </w:numPr>
        <w:tabs>
          <w:tab w:val="num" w:pos="360"/>
        </w:tabs>
        <w:spacing w:before="240" w:after="240" w:line="240" w:lineRule="auto"/>
        <w:ind w:left="0" w:firstLine="0"/>
        <w:jc w:val="both"/>
        <w:outlineLvl w:val="1"/>
        <w:rPr>
          <w:rFonts w:eastAsiaTheme="majorEastAsia" w:cstheme="minorHAnsi"/>
          <w:b/>
          <w:noProof/>
          <w:color w:val="538135" w:themeColor="accent6" w:themeShade="BF"/>
          <w:sz w:val="26"/>
          <w:szCs w:val="26"/>
          <w:shd w:val="clear" w:color="auto" w:fill="FFFFFF"/>
        </w:rPr>
      </w:pPr>
      <w:bookmarkStart w:id="4" w:name="_Toc67049216"/>
      <w:r w:rsidRPr="00ED0138">
        <w:rPr>
          <w:rFonts w:eastAsiaTheme="majorEastAsia" w:cstheme="minorHAnsi"/>
          <w:b/>
          <w:noProof/>
          <w:color w:val="538135" w:themeColor="accent6" w:themeShade="BF"/>
          <w:sz w:val="26"/>
          <w:szCs w:val="26"/>
          <w:shd w:val="clear" w:color="auto" w:fill="FFFFFF"/>
        </w:rPr>
        <w:t>Montant de la prime l’investissement</w:t>
      </w:r>
      <w:bookmarkEnd w:id="4"/>
      <w:r w:rsidRPr="00ED0138">
        <w:rPr>
          <w:rFonts w:eastAsiaTheme="majorEastAsia" w:cstheme="minorHAnsi"/>
          <w:b/>
          <w:noProof/>
          <w:color w:val="538135" w:themeColor="accent6" w:themeShade="BF"/>
          <w:sz w:val="26"/>
          <w:szCs w:val="26"/>
          <w:shd w:val="clear" w:color="auto" w:fill="FFFFFF"/>
        </w:rPr>
        <w:t xml:space="preserve"> </w:t>
      </w:r>
    </w:p>
    <w:p w14:paraId="499ECB23" w14:textId="77777777" w:rsidR="00ED0138" w:rsidRPr="00ED0138" w:rsidRDefault="00ED0138" w:rsidP="00ED0138">
      <w:pPr>
        <w:tabs>
          <w:tab w:val="center" w:pos="4536"/>
          <w:tab w:val="right" w:pos="9072"/>
        </w:tabs>
        <w:spacing w:after="0" w:line="240" w:lineRule="auto"/>
        <w:rPr>
          <w:rFonts w:cstheme="minorHAnsi"/>
          <w:bCs/>
        </w:rPr>
      </w:pPr>
      <w:r w:rsidRPr="00ED0138">
        <w:rPr>
          <w:rFonts w:cstheme="minorHAnsi"/>
          <w:bCs/>
        </w:rPr>
        <w:t xml:space="preserve">En complément de la ligne de crédit, le programme Sunref met à la disposition des banques partenaires une enveloppe de primes à l’investissement (financée par l’UE) destinées aux clients bénéficiaires de prêt sur la ligne de crédit Sunref, afin de les inciter à la mise en œuvre d’Investissements éligibles. </w:t>
      </w:r>
    </w:p>
    <w:p w14:paraId="6BE3DD9F" w14:textId="77777777" w:rsidR="00ED0138" w:rsidRPr="00ED0138" w:rsidRDefault="00ED0138" w:rsidP="00ED0138">
      <w:pPr>
        <w:tabs>
          <w:tab w:val="center" w:pos="4536"/>
          <w:tab w:val="right" w:pos="9072"/>
        </w:tabs>
        <w:spacing w:after="0" w:line="240" w:lineRule="auto"/>
        <w:rPr>
          <w:rFonts w:cstheme="minorHAnsi"/>
          <w:bCs/>
        </w:rPr>
      </w:pPr>
    </w:p>
    <w:p w14:paraId="1FBA09C9" w14:textId="77777777" w:rsidR="00ED0138" w:rsidRPr="00ED0138" w:rsidRDefault="00ED0138" w:rsidP="00ED0138">
      <w:pPr>
        <w:tabs>
          <w:tab w:val="center" w:pos="4536"/>
          <w:tab w:val="right" w:pos="9072"/>
        </w:tabs>
        <w:spacing w:after="0" w:line="240" w:lineRule="auto"/>
        <w:rPr>
          <w:rFonts w:cstheme="minorHAnsi"/>
          <w:bCs/>
        </w:rPr>
      </w:pPr>
      <w:r w:rsidRPr="00ED0138">
        <w:rPr>
          <w:rFonts w:cstheme="minorHAnsi"/>
          <w:bCs/>
        </w:rPr>
        <w:t>Le montant de la prime est fixé à 15% du montant de prêt indépendamment de la nature du projet financé, comme indiqué dans le tableau suivant :</w:t>
      </w:r>
    </w:p>
    <w:p w14:paraId="3F162296" w14:textId="77777777" w:rsidR="00ED0138" w:rsidRPr="00ED0138" w:rsidRDefault="00ED0138" w:rsidP="00ED0138">
      <w:pPr>
        <w:tabs>
          <w:tab w:val="center" w:pos="4536"/>
          <w:tab w:val="right" w:pos="9072"/>
        </w:tabs>
        <w:spacing w:after="0" w:line="240" w:lineRule="auto"/>
        <w:rPr>
          <w:rFonts w:cstheme="minorHAnsi"/>
          <w:bCs/>
        </w:rPr>
      </w:pPr>
    </w:p>
    <w:tbl>
      <w:tblPr>
        <w:tblStyle w:val="TableauGrille5Fonc-Accentuation61"/>
        <w:tblW w:w="0" w:type="auto"/>
        <w:tblLook w:val="04A0" w:firstRow="1" w:lastRow="0" w:firstColumn="1" w:lastColumn="0" w:noHBand="0" w:noVBand="1"/>
      </w:tblPr>
      <w:tblGrid>
        <w:gridCol w:w="2689"/>
        <w:gridCol w:w="3094"/>
      </w:tblGrid>
      <w:tr w:rsidR="00ED0138" w:rsidRPr="00ED0138" w14:paraId="0DC24718" w14:textId="77777777" w:rsidTr="00DE5D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4F39A1AB" w14:textId="77777777" w:rsidR="00ED0138" w:rsidRPr="00ED0138" w:rsidRDefault="00ED0138" w:rsidP="00ED0138">
            <w:pPr>
              <w:spacing w:before="60" w:after="60" w:line="259" w:lineRule="auto"/>
              <w:jc w:val="center"/>
              <w:rPr>
                <w:rFonts w:eastAsia="Calibri" w:cstheme="minorHAnsi"/>
                <w:b w:val="0"/>
                <w:bCs w:val="0"/>
                <w:color w:val="auto"/>
                <w:lang w:eastAsia="fr-FR"/>
              </w:rPr>
            </w:pPr>
            <w:r w:rsidRPr="00ED0138">
              <w:rPr>
                <w:rFonts w:eastAsiaTheme="minorEastAsia" w:cstheme="minorHAnsi"/>
                <w:b w:val="0"/>
                <w:bCs w:val="0"/>
                <w:color w:val="auto"/>
                <w:lang w:eastAsia="fr-FR"/>
              </w:rPr>
              <w:t>Sous-secteurs</w:t>
            </w:r>
          </w:p>
        </w:tc>
        <w:tc>
          <w:tcPr>
            <w:tcW w:w="0" w:type="auto"/>
            <w:hideMark/>
          </w:tcPr>
          <w:p w14:paraId="70FBFA67" w14:textId="77777777" w:rsidR="00ED0138" w:rsidRPr="00ED0138" w:rsidRDefault="00ED0138" w:rsidP="00ED0138">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lang w:eastAsia="fr-FR"/>
              </w:rPr>
            </w:pPr>
            <w:r w:rsidRPr="00ED0138">
              <w:rPr>
                <w:rFonts w:eastAsiaTheme="minorEastAsia" w:cstheme="minorHAnsi"/>
                <w:b w:val="0"/>
                <w:bCs w:val="0"/>
                <w:color w:val="auto"/>
                <w:lang w:eastAsia="fr-FR"/>
              </w:rPr>
              <w:t>Montant de la prime</w:t>
            </w:r>
          </w:p>
        </w:tc>
      </w:tr>
      <w:tr w:rsidR="00ED0138" w:rsidRPr="00ED0138" w14:paraId="590C9AA8" w14:textId="77777777" w:rsidTr="00DE5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712E18FD" w14:textId="77777777" w:rsidR="00ED0138" w:rsidRPr="00ED0138" w:rsidRDefault="00ED0138" w:rsidP="00ED0138">
            <w:pPr>
              <w:spacing w:before="60" w:after="60" w:line="259" w:lineRule="auto"/>
              <w:rPr>
                <w:rFonts w:eastAsia="Calibri" w:cstheme="minorHAnsi"/>
                <w:b w:val="0"/>
                <w:bCs w:val="0"/>
                <w:color w:val="auto"/>
                <w:lang w:eastAsia="fr-FR"/>
              </w:rPr>
            </w:pPr>
            <w:r w:rsidRPr="00ED0138">
              <w:rPr>
                <w:rFonts w:eastAsiaTheme="minorEastAsia" w:cstheme="minorHAnsi"/>
                <w:b w:val="0"/>
                <w:bCs w:val="0"/>
                <w:color w:val="auto"/>
                <w:lang w:eastAsia="fr-FR"/>
              </w:rPr>
              <w:t xml:space="preserve">Efficacité énergétique </w:t>
            </w:r>
          </w:p>
        </w:tc>
        <w:tc>
          <w:tcPr>
            <w:tcW w:w="0" w:type="auto"/>
            <w:hideMark/>
          </w:tcPr>
          <w:p w14:paraId="1081A7BC" w14:textId="7B823047" w:rsidR="00ED0138" w:rsidRPr="00ED0138" w:rsidRDefault="00ED0138" w:rsidP="00744116">
            <w:pPr>
              <w:spacing w:before="60" w:after="60" w:line="259" w:lineRule="auto"/>
              <w:cnfStyle w:val="000000100000" w:firstRow="0" w:lastRow="0" w:firstColumn="0" w:lastColumn="0" w:oddVBand="0" w:evenVBand="0" w:oddHBand="1" w:evenHBand="0" w:firstRowFirstColumn="0" w:firstRowLastColumn="0" w:lastRowFirstColumn="0" w:lastRowLastColumn="0"/>
              <w:rPr>
                <w:rFonts w:eastAsia="Calibri" w:cstheme="minorHAnsi"/>
                <w:lang w:eastAsia="fr-FR"/>
              </w:rPr>
            </w:pPr>
            <w:r w:rsidRPr="00ED0138">
              <w:rPr>
                <w:rFonts w:eastAsiaTheme="minorEastAsia" w:cstheme="minorHAnsi"/>
                <w:lang w:eastAsia="fr-FR"/>
              </w:rPr>
              <w:t xml:space="preserve">15% </w:t>
            </w:r>
            <w:r w:rsidR="00744116">
              <w:rPr>
                <w:rFonts w:eastAsiaTheme="minorEastAsia" w:cstheme="minorHAnsi"/>
                <w:lang w:eastAsia="fr-FR"/>
              </w:rPr>
              <w:t>du montant du prêt Sunref</w:t>
            </w:r>
          </w:p>
        </w:tc>
      </w:tr>
      <w:tr w:rsidR="00ED0138" w:rsidRPr="00ED0138" w14:paraId="443B0C74" w14:textId="77777777" w:rsidTr="00DE5DA1">
        <w:tc>
          <w:tcPr>
            <w:cnfStyle w:val="001000000000" w:firstRow="0" w:lastRow="0" w:firstColumn="1" w:lastColumn="0" w:oddVBand="0" w:evenVBand="0" w:oddHBand="0" w:evenHBand="0" w:firstRowFirstColumn="0" w:firstRowLastColumn="0" w:lastRowFirstColumn="0" w:lastRowLastColumn="0"/>
            <w:tcW w:w="2689" w:type="dxa"/>
            <w:hideMark/>
          </w:tcPr>
          <w:p w14:paraId="5396042F" w14:textId="77777777" w:rsidR="00ED0138" w:rsidRPr="00ED0138" w:rsidRDefault="00ED0138" w:rsidP="00ED0138">
            <w:pPr>
              <w:spacing w:before="60" w:after="60" w:line="259" w:lineRule="auto"/>
              <w:rPr>
                <w:rFonts w:eastAsia="Calibri" w:cstheme="minorHAnsi"/>
                <w:b w:val="0"/>
                <w:bCs w:val="0"/>
                <w:color w:val="auto"/>
                <w:lang w:eastAsia="fr-FR"/>
              </w:rPr>
            </w:pPr>
            <w:r w:rsidRPr="00ED0138">
              <w:rPr>
                <w:rFonts w:eastAsiaTheme="minorEastAsia" w:cstheme="minorHAnsi"/>
                <w:b w:val="0"/>
                <w:bCs w:val="0"/>
                <w:color w:val="auto"/>
                <w:lang w:eastAsia="fr-FR"/>
              </w:rPr>
              <w:t xml:space="preserve">Energies renouvelables  </w:t>
            </w:r>
          </w:p>
        </w:tc>
        <w:tc>
          <w:tcPr>
            <w:tcW w:w="0" w:type="auto"/>
            <w:hideMark/>
          </w:tcPr>
          <w:p w14:paraId="3D2B6128" w14:textId="5C01CB0A" w:rsidR="00ED0138" w:rsidRPr="00ED0138" w:rsidRDefault="00ED0138" w:rsidP="00ED0138">
            <w:pPr>
              <w:spacing w:before="60" w:after="60" w:line="259" w:lineRule="auto"/>
              <w:cnfStyle w:val="000000000000" w:firstRow="0" w:lastRow="0" w:firstColumn="0" w:lastColumn="0" w:oddVBand="0" w:evenVBand="0" w:oddHBand="0" w:evenHBand="0" w:firstRowFirstColumn="0" w:firstRowLastColumn="0" w:lastRowFirstColumn="0" w:lastRowLastColumn="0"/>
              <w:rPr>
                <w:rFonts w:eastAsia="Calibri" w:cstheme="minorHAnsi"/>
                <w:lang w:eastAsia="fr-FR"/>
              </w:rPr>
            </w:pPr>
            <w:r w:rsidRPr="00ED0138">
              <w:rPr>
                <w:rFonts w:eastAsiaTheme="minorEastAsia" w:cstheme="minorHAnsi"/>
                <w:lang w:eastAsia="fr-FR"/>
              </w:rPr>
              <w:t>15% du montant du prêt</w:t>
            </w:r>
            <w:r w:rsidR="00744116">
              <w:rPr>
                <w:rFonts w:eastAsiaTheme="minorEastAsia" w:cstheme="minorHAnsi"/>
                <w:lang w:eastAsia="fr-FR"/>
              </w:rPr>
              <w:t xml:space="preserve"> Sunref </w:t>
            </w:r>
          </w:p>
        </w:tc>
      </w:tr>
      <w:tr w:rsidR="00ED0138" w:rsidRPr="00ED0138" w14:paraId="5CDA9653" w14:textId="77777777" w:rsidTr="00DE5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28599E93" w14:textId="77777777" w:rsidR="00ED0138" w:rsidRPr="00ED0138" w:rsidRDefault="00ED0138" w:rsidP="00ED0138">
            <w:pPr>
              <w:spacing w:before="60" w:after="60" w:line="259" w:lineRule="auto"/>
              <w:rPr>
                <w:rFonts w:eastAsia="Calibri" w:cstheme="minorHAnsi"/>
                <w:b w:val="0"/>
                <w:bCs w:val="0"/>
                <w:color w:val="auto"/>
                <w:lang w:eastAsia="fr-FR"/>
              </w:rPr>
            </w:pPr>
            <w:r w:rsidRPr="00ED0138">
              <w:rPr>
                <w:rFonts w:eastAsiaTheme="minorEastAsia" w:cstheme="minorHAnsi"/>
                <w:b w:val="0"/>
                <w:bCs w:val="0"/>
                <w:color w:val="auto"/>
                <w:lang w:eastAsia="fr-FR"/>
              </w:rPr>
              <w:t xml:space="preserve">Production propre </w:t>
            </w:r>
          </w:p>
        </w:tc>
        <w:tc>
          <w:tcPr>
            <w:tcW w:w="0" w:type="auto"/>
            <w:hideMark/>
          </w:tcPr>
          <w:p w14:paraId="11253E7A" w14:textId="167EFE10" w:rsidR="00ED0138" w:rsidRPr="00ED0138" w:rsidRDefault="00ED0138" w:rsidP="00744116">
            <w:pPr>
              <w:spacing w:before="60" w:after="60" w:line="259" w:lineRule="auto"/>
              <w:cnfStyle w:val="000000100000" w:firstRow="0" w:lastRow="0" w:firstColumn="0" w:lastColumn="0" w:oddVBand="0" w:evenVBand="0" w:oddHBand="1" w:evenHBand="0" w:firstRowFirstColumn="0" w:firstRowLastColumn="0" w:lastRowFirstColumn="0" w:lastRowLastColumn="0"/>
              <w:rPr>
                <w:rFonts w:eastAsia="Calibri" w:cstheme="minorHAnsi"/>
                <w:lang w:eastAsia="fr-FR"/>
              </w:rPr>
            </w:pPr>
            <w:r w:rsidRPr="00ED0138">
              <w:rPr>
                <w:rFonts w:eastAsiaTheme="minorEastAsia" w:cstheme="minorHAnsi"/>
                <w:lang w:eastAsia="fr-FR"/>
              </w:rPr>
              <w:t xml:space="preserve">15% </w:t>
            </w:r>
            <w:r w:rsidR="00744116">
              <w:rPr>
                <w:rFonts w:eastAsiaTheme="minorEastAsia" w:cstheme="minorHAnsi"/>
                <w:lang w:eastAsia="fr-FR"/>
              </w:rPr>
              <w:t>du montant du prêt Sunref</w:t>
            </w:r>
          </w:p>
        </w:tc>
      </w:tr>
      <w:tr w:rsidR="00ED0138" w:rsidRPr="00ED0138" w14:paraId="6EAAFC24" w14:textId="77777777" w:rsidTr="00DE5DA1">
        <w:tc>
          <w:tcPr>
            <w:cnfStyle w:val="001000000000" w:firstRow="0" w:lastRow="0" w:firstColumn="1" w:lastColumn="0" w:oddVBand="0" w:evenVBand="0" w:oddHBand="0" w:evenHBand="0" w:firstRowFirstColumn="0" w:firstRowLastColumn="0" w:lastRowFirstColumn="0" w:lastRowLastColumn="0"/>
            <w:tcW w:w="2689" w:type="dxa"/>
            <w:hideMark/>
          </w:tcPr>
          <w:p w14:paraId="48C5DD59" w14:textId="77777777" w:rsidR="00ED0138" w:rsidRPr="00ED0138" w:rsidRDefault="00ED0138" w:rsidP="00ED0138">
            <w:pPr>
              <w:spacing w:before="60" w:after="60" w:line="259" w:lineRule="auto"/>
              <w:rPr>
                <w:rFonts w:eastAsia="Calibri" w:cstheme="minorHAnsi"/>
                <w:b w:val="0"/>
                <w:bCs w:val="0"/>
                <w:color w:val="auto"/>
                <w:lang w:eastAsia="fr-FR"/>
              </w:rPr>
            </w:pPr>
            <w:r w:rsidRPr="00ED0138">
              <w:rPr>
                <w:rFonts w:eastAsiaTheme="minorEastAsia" w:cstheme="minorHAnsi"/>
                <w:b w:val="0"/>
                <w:bCs w:val="0"/>
                <w:color w:val="auto"/>
                <w:lang w:eastAsia="fr-FR"/>
              </w:rPr>
              <w:t>Réduction de la pollution</w:t>
            </w:r>
          </w:p>
        </w:tc>
        <w:tc>
          <w:tcPr>
            <w:tcW w:w="0" w:type="auto"/>
            <w:hideMark/>
          </w:tcPr>
          <w:p w14:paraId="69C96816" w14:textId="1A06F13F" w:rsidR="00ED0138" w:rsidRPr="00ED0138" w:rsidRDefault="00ED0138" w:rsidP="00ED0138">
            <w:pPr>
              <w:spacing w:before="60" w:after="60" w:line="259" w:lineRule="auto"/>
              <w:cnfStyle w:val="000000000000" w:firstRow="0" w:lastRow="0" w:firstColumn="0" w:lastColumn="0" w:oddVBand="0" w:evenVBand="0" w:oddHBand="0" w:evenHBand="0" w:firstRowFirstColumn="0" w:firstRowLastColumn="0" w:lastRowFirstColumn="0" w:lastRowLastColumn="0"/>
              <w:rPr>
                <w:rFonts w:eastAsia="Calibri" w:cstheme="minorHAnsi"/>
                <w:lang w:eastAsia="fr-FR"/>
              </w:rPr>
            </w:pPr>
            <w:r w:rsidRPr="00ED0138">
              <w:rPr>
                <w:rFonts w:eastAsiaTheme="minorEastAsia" w:cstheme="minorHAnsi"/>
                <w:lang w:eastAsia="fr-FR"/>
              </w:rPr>
              <w:t>15% du montant du prê</w:t>
            </w:r>
            <w:r w:rsidR="00744116">
              <w:rPr>
                <w:rFonts w:eastAsiaTheme="minorEastAsia" w:cstheme="minorHAnsi"/>
                <w:lang w:eastAsia="fr-FR"/>
              </w:rPr>
              <w:t>t Sunref</w:t>
            </w:r>
            <w:r w:rsidRPr="00ED0138">
              <w:rPr>
                <w:rFonts w:eastAsiaTheme="minorEastAsia" w:cstheme="minorHAnsi"/>
                <w:lang w:eastAsia="fr-FR"/>
              </w:rPr>
              <w:t> </w:t>
            </w:r>
          </w:p>
        </w:tc>
      </w:tr>
    </w:tbl>
    <w:p w14:paraId="3097DD5A" w14:textId="77777777" w:rsidR="00ED0138" w:rsidRPr="00ED0138" w:rsidRDefault="00ED0138" w:rsidP="00ED0138">
      <w:pPr>
        <w:tabs>
          <w:tab w:val="center" w:pos="4536"/>
          <w:tab w:val="right" w:pos="9072"/>
        </w:tabs>
        <w:spacing w:after="0" w:line="240" w:lineRule="auto"/>
        <w:rPr>
          <w:rFonts w:cstheme="minorHAnsi"/>
          <w:bCs/>
        </w:rPr>
      </w:pPr>
    </w:p>
    <w:p w14:paraId="4D138B4E" w14:textId="77777777" w:rsidR="00ED0138" w:rsidRPr="00ED0138" w:rsidRDefault="00ED0138" w:rsidP="00ED0138">
      <w:pPr>
        <w:tabs>
          <w:tab w:val="center" w:pos="4536"/>
          <w:tab w:val="right" w:pos="9072"/>
        </w:tabs>
        <w:spacing w:after="0" w:line="240" w:lineRule="auto"/>
        <w:rPr>
          <w:rFonts w:cstheme="minorHAnsi"/>
          <w:bCs/>
        </w:rPr>
      </w:pPr>
      <w:r w:rsidRPr="00ED0138">
        <w:rPr>
          <w:rFonts w:cstheme="minorHAnsi"/>
          <w:bCs/>
        </w:rPr>
        <w:t xml:space="preserve">Il est à souligner que la prime Sunref </w:t>
      </w:r>
      <w:r w:rsidRPr="00ED0138">
        <w:rPr>
          <w:rFonts w:cstheme="minorHAnsi"/>
          <w:b/>
        </w:rPr>
        <w:t>n’est pas cumulable</w:t>
      </w:r>
      <w:r w:rsidRPr="00ED0138">
        <w:rPr>
          <w:rFonts w:cstheme="minorHAnsi"/>
          <w:bCs/>
        </w:rPr>
        <w:t xml:space="preserve"> avec la prime FTE pour les projets énergie et FODEP pour les projets environnement. Le promoteur choisira donc, dès le départ, quelle prime demander. </w:t>
      </w:r>
    </w:p>
    <w:p w14:paraId="01D3FF5D" w14:textId="77777777" w:rsidR="00ED0138" w:rsidRPr="00ED0138" w:rsidRDefault="00ED0138" w:rsidP="00ED0138">
      <w:pPr>
        <w:tabs>
          <w:tab w:val="center" w:pos="4536"/>
          <w:tab w:val="right" w:pos="9072"/>
        </w:tabs>
        <w:spacing w:after="0" w:line="240" w:lineRule="auto"/>
        <w:rPr>
          <w:rFonts w:cstheme="minorHAnsi"/>
          <w:bCs/>
        </w:rPr>
      </w:pPr>
    </w:p>
    <w:p w14:paraId="3CF845F6" w14:textId="4E98A6F7" w:rsidR="00ED0138" w:rsidRPr="00ED0138" w:rsidRDefault="00ED0138" w:rsidP="00ED0138">
      <w:pPr>
        <w:tabs>
          <w:tab w:val="center" w:pos="4536"/>
          <w:tab w:val="right" w:pos="9072"/>
        </w:tabs>
        <w:spacing w:after="0" w:line="240" w:lineRule="auto"/>
        <w:rPr>
          <w:rFonts w:cstheme="minorHAnsi"/>
          <w:bCs/>
        </w:rPr>
      </w:pPr>
      <w:r w:rsidRPr="00ED0138">
        <w:rPr>
          <w:rFonts w:cstheme="minorHAnsi"/>
          <w:bCs/>
        </w:rPr>
        <w:t xml:space="preserve">Pour la conversion, en euro, du montant de la prime libellée en dinar, la contrevaleur utilisée est celle du jour du versement, par l’AFD à la banque, de la tranche de la ligne sur laquelle le crédit accordé au projet est imputé  (taux </w:t>
      </w:r>
      <w:r w:rsidR="00744116">
        <w:rPr>
          <w:rFonts w:cstheme="minorHAnsi"/>
          <w:bCs/>
        </w:rPr>
        <w:t>du marché interbancaire</w:t>
      </w:r>
      <w:r w:rsidRPr="00ED0138">
        <w:rPr>
          <w:rFonts w:cstheme="minorHAnsi"/>
          <w:bCs/>
        </w:rPr>
        <w:t xml:space="preserve">). </w:t>
      </w:r>
    </w:p>
    <w:p w14:paraId="1BA0CA89" w14:textId="77777777" w:rsidR="00ED0138" w:rsidRPr="00ED0138" w:rsidRDefault="00ED0138" w:rsidP="00ED0138">
      <w:pPr>
        <w:widowControl w:val="0"/>
        <w:numPr>
          <w:ilvl w:val="1"/>
          <w:numId w:val="21"/>
        </w:numPr>
        <w:tabs>
          <w:tab w:val="num" w:pos="360"/>
        </w:tabs>
        <w:spacing w:before="240" w:after="240" w:line="240" w:lineRule="auto"/>
        <w:ind w:left="0" w:firstLine="0"/>
        <w:jc w:val="both"/>
        <w:outlineLvl w:val="1"/>
        <w:rPr>
          <w:rFonts w:eastAsiaTheme="majorEastAsia" w:cstheme="minorHAnsi"/>
          <w:b/>
          <w:noProof/>
          <w:color w:val="538135" w:themeColor="accent6" w:themeShade="BF"/>
          <w:sz w:val="26"/>
          <w:szCs w:val="26"/>
          <w:shd w:val="clear" w:color="auto" w:fill="FFFFFF"/>
        </w:rPr>
      </w:pPr>
      <w:bookmarkStart w:id="5" w:name="_Toc67049217"/>
      <w:r w:rsidRPr="00ED0138">
        <w:rPr>
          <w:rFonts w:eastAsiaTheme="majorEastAsia" w:cstheme="minorHAnsi"/>
          <w:b/>
          <w:noProof/>
          <w:color w:val="538135" w:themeColor="accent6" w:themeShade="BF"/>
          <w:sz w:val="26"/>
          <w:szCs w:val="26"/>
          <w:shd w:val="clear" w:color="auto" w:fill="FFFFFF"/>
        </w:rPr>
        <w:t>Procédures d’octroi de la prime à l’investissement</w:t>
      </w:r>
      <w:bookmarkEnd w:id="5"/>
    </w:p>
    <w:p w14:paraId="02869DEC" w14:textId="77777777" w:rsidR="00ED0138" w:rsidRPr="00ED0138" w:rsidRDefault="00ED0138" w:rsidP="00ED0138">
      <w:pPr>
        <w:spacing w:after="120" w:line="240" w:lineRule="auto"/>
        <w:jc w:val="both"/>
        <w:rPr>
          <w:rFonts w:eastAsia="Calibri" w:cstheme="minorHAnsi"/>
          <w:lang w:val="fr" w:eastAsia="en-US"/>
        </w:rPr>
      </w:pPr>
      <w:r w:rsidRPr="00ED0138">
        <w:rPr>
          <w:rFonts w:eastAsia="Calibri" w:cstheme="minorHAnsi"/>
          <w:lang w:val="fr" w:eastAsia="en-US"/>
        </w:rPr>
        <w:t>L’octroi de la prime est conditionné par une vérification indépendante de la conformité de la mise en œuvre du projet aux conditions initiales sur la base desquelles le projet a été financé sur la ligne de crédit Sunref.  L'expert vérificateur, recruté pour la circonstance par l’AT, travaille en toute indépendance vis-à-vis des membres de l’équipe de l'AT et des banques partenaires et s’attache à vérifier que le financement accordé a été strictement utilisé pour les besoins du projet tel que défini dans l’accord de financement.</w:t>
      </w:r>
    </w:p>
    <w:p w14:paraId="01652A66" w14:textId="77777777" w:rsidR="00ED0138" w:rsidRPr="00ED0138" w:rsidRDefault="00ED0138" w:rsidP="00ED0138">
      <w:r w:rsidRPr="00ED0138">
        <w:t>Les principales étapes de la procédure d’octroi de la prime à l’investissement dans le cadre du programme Sunref se présentent comme suit :</w:t>
      </w:r>
    </w:p>
    <w:p w14:paraId="21183F5C" w14:textId="77777777" w:rsidR="00ED0138" w:rsidRPr="00ED0138" w:rsidRDefault="00ED0138" w:rsidP="00ED0138">
      <w:pPr>
        <w:numPr>
          <w:ilvl w:val="0"/>
          <w:numId w:val="25"/>
        </w:numPr>
        <w:spacing w:after="120" w:line="240" w:lineRule="auto"/>
        <w:ind w:left="567" w:hanging="357"/>
        <w:jc w:val="both"/>
        <w:rPr>
          <w:rFonts w:eastAsia="Calibri" w:cstheme="minorHAnsi"/>
          <w:lang w:val="fr" w:eastAsia="en-US"/>
        </w:rPr>
      </w:pPr>
      <w:r w:rsidRPr="00ED0138">
        <w:rPr>
          <w:rFonts w:eastAsia="Calibri" w:cstheme="minorHAnsi"/>
          <w:lang w:val="fr" w:eastAsia="en-US"/>
        </w:rPr>
        <w:t xml:space="preserve">Dès l’achèvement de la réalisation du projet financé sur la ligne de crédit Sunref, l’emprunteur adresse une demande de prime à la banque partenaire qui a financé le projet </w:t>
      </w:r>
    </w:p>
    <w:p w14:paraId="3A436EA7" w14:textId="77777777" w:rsidR="00ED0138" w:rsidRPr="00ED0138" w:rsidRDefault="00ED0138" w:rsidP="00ED0138">
      <w:pPr>
        <w:numPr>
          <w:ilvl w:val="0"/>
          <w:numId w:val="25"/>
        </w:numPr>
        <w:spacing w:after="120" w:line="240" w:lineRule="auto"/>
        <w:ind w:left="567" w:hanging="357"/>
        <w:jc w:val="both"/>
        <w:rPr>
          <w:rFonts w:eastAsia="Calibri" w:cstheme="minorHAnsi"/>
          <w:lang w:val="fr" w:eastAsia="en-US"/>
        </w:rPr>
      </w:pPr>
      <w:r w:rsidRPr="00ED0138">
        <w:rPr>
          <w:rFonts w:eastAsia="Calibri" w:cstheme="minorHAnsi"/>
          <w:lang w:val="fr" w:eastAsia="en-US"/>
        </w:rPr>
        <w:t>La banque transmet la demande à l’AT pour programmer l’opération de vérification du projet</w:t>
      </w:r>
    </w:p>
    <w:p w14:paraId="47F8D93E" w14:textId="77777777" w:rsidR="00ED0138" w:rsidRPr="00ED0138" w:rsidRDefault="00ED0138" w:rsidP="00ED0138">
      <w:pPr>
        <w:numPr>
          <w:ilvl w:val="0"/>
          <w:numId w:val="25"/>
        </w:numPr>
        <w:spacing w:after="120" w:line="240" w:lineRule="auto"/>
        <w:ind w:left="567" w:hanging="357"/>
        <w:jc w:val="both"/>
        <w:rPr>
          <w:rFonts w:eastAsia="Calibri" w:cstheme="minorHAnsi"/>
          <w:lang w:val="fr" w:eastAsia="en-US"/>
        </w:rPr>
      </w:pPr>
      <w:r w:rsidRPr="00ED0138">
        <w:rPr>
          <w:rFonts w:eastAsia="Calibri" w:cstheme="minorHAnsi"/>
          <w:lang w:val="fr" w:eastAsia="en-US"/>
        </w:rPr>
        <w:t>La vérification est effectuée par un consultant vérificateur indépendant recruté par l’AT à cet effet. Sa mission est de vérifier la mise en œuvre et la conformité des investissements par rapport au dossier initial sur la base duquel le projet a été financé. Les grandes lignes des TDR pour le consultant vérificateur sont présentées en annexe 10.</w:t>
      </w:r>
    </w:p>
    <w:p w14:paraId="30B2F624" w14:textId="77777777" w:rsidR="00ED0138" w:rsidRPr="00ED0138" w:rsidRDefault="00ED0138" w:rsidP="00ED0138">
      <w:pPr>
        <w:numPr>
          <w:ilvl w:val="0"/>
          <w:numId w:val="25"/>
        </w:numPr>
        <w:spacing w:after="120" w:line="240" w:lineRule="auto"/>
        <w:ind w:left="567" w:hanging="357"/>
        <w:jc w:val="both"/>
        <w:rPr>
          <w:rFonts w:eastAsia="Calibri" w:cstheme="minorHAnsi"/>
          <w:lang w:val="fr" w:eastAsia="en-US"/>
        </w:rPr>
      </w:pPr>
      <w:r w:rsidRPr="00ED0138">
        <w:rPr>
          <w:rFonts w:eastAsia="Calibri" w:cstheme="minorHAnsi"/>
          <w:lang w:val="fr" w:eastAsia="en-US"/>
        </w:rPr>
        <w:lastRenderedPageBreak/>
        <w:t>La banque partenaire concernée est tenue de faciliter la mission du vérificateur et de lui fournir tous les documents nécessaires à la bonne conduite de ses investigations (dossier du projet, contrat de crédit, etc.)</w:t>
      </w:r>
    </w:p>
    <w:p w14:paraId="5C999C04" w14:textId="77777777" w:rsidR="00ED0138" w:rsidRPr="00ED0138" w:rsidRDefault="00ED0138" w:rsidP="00ED0138">
      <w:pPr>
        <w:numPr>
          <w:ilvl w:val="0"/>
          <w:numId w:val="25"/>
        </w:numPr>
        <w:spacing w:after="120" w:line="240" w:lineRule="auto"/>
        <w:ind w:left="567" w:hanging="357"/>
        <w:jc w:val="both"/>
        <w:rPr>
          <w:rFonts w:eastAsia="Calibri" w:cstheme="minorHAnsi"/>
          <w:lang w:val="fr" w:eastAsia="en-US"/>
        </w:rPr>
      </w:pPr>
      <w:r w:rsidRPr="00ED0138">
        <w:rPr>
          <w:rFonts w:eastAsia="Calibri" w:cstheme="minorHAnsi"/>
          <w:lang w:val="fr" w:eastAsia="en-US"/>
        </w:rPr>
        <w:t>L’emprunteur est tenu de faciliter au consultant vérificateur la visite du site du projet et de lui fournir toutes les informations nécessaires à l’opération de vérification (données d’entreprise, factures d’acquisition des équipements, fournisseurs, contrat de crédit, autorisation administrative, études, etc.)</w:t>
      </w:r>
    </w:p>
    <w:p w14:paraId="0C033699" w14:textId="77777777" w:rsidR="00ED0138" w:rsidRPr="00ED0138" w:rsidRDefault="00ED0138" w:rsidP="00ED0138">
      <w:pPr>
        <w:numPr>
          <w:ilvl w:val="0"/>
          <w:numId w:val="25"/>
        </w:numPr>
        <w:spacing w:after="120" w:line="240" w:lineRule="auto"/>
        <w:ind w:left="567" w:hanging="357"/>
        <w:jc w:val="both"/>
        <w:rPr>
          <w:rFonts w:eastAsia="Calibri" w:cstheme="minorHAnsi"/>
          <w:lang w:val="fr" w:eastAsia="en-US"/>
        </w:rPr>
      </w:pPr>
      <w:r w:rsidRPr="00ED0138">
        <w:rPr>
          <w:rFonts w:eastAsia="Calibri" w:cstheme="minorHAnsi"/>
          <w:lang w:val="fr" w:eastAsia="en-US"/>
        </w:rPr>
        <w:t>L’AT adresse ensuite à l’AFD une note d’avis sur l’éligibilité du projet à la prime Sunref argumentée et accompagnée par le rapport du vérificateur</w:t>
      </w:r>
    </w:p>
    <w:p w14:paraId="725249B2" w14:textId="77777777" w:rsidR="00ED0138" w:rsidRPr="00ED0138" w:rsidRDefault="00ED0138" w:rsidP="00ED0138">
      <w:pPr>
        <w:numPr>
          <w:ilvl w:val="0"/>
          <w:numId w:val="25"/>
        </w:numPr>
        <w:spacing w:after="120" w:line="240" w:lineRule="auto"/>
        <w:ind w:left="567" w:hanging="357"/>
        <w:jc w:val="both"/>
        <w:rPr>
          <w:rFonts w:eastAsia="Calibri" w:cstheme="minorHAnsi"/>
          <w:lang w:val="fr" w:eastAsia="en-US"/>
        </w:rPr>
      </w:pPr>
      <w:r w:rsidRPr="00ED0138">
        <w:rPr>
          <w:rFonts w:eastAsia="Calibri" w:cstheme="minorHAnsi"/>
          <w:lang w:val="fr" w:eastAsia="en-US"/>
        </w:rPr>
        <w:t>Sur la base de cette note, l’AFD notifie à la banque concernée la décision d’octroi de la prime et l’autorise en cas d’avis favorable à décaisser la prime à l’emprunteur.</w:t>
      </w:r>
    </w:p>
    <w:p w14:paraId="59E221C1" w14:textId="77777777" w:rsidR="00ED0138" w:rsidRPr="00ED0138" w:rsidRDefault="00ED0138" w:rsidP="00ED0138">
      <w:pPr>
        <w:numPr>
          <w:ilvl w:val="0"/>
          <w:numId w:val="25"/>
        </w:numPr>
        <w:spacing w:after="120" w:line="240" w:lineRule="auto"/>
        <w:ind w:left="567" w:hanging="357"/>
        <w:jc w:val="both"/>
        <w:rPr>
          <w:rFonts w:eastAsia="Calibri" w:cstheme="minorHAnsi"/>
          <w:lang w:val="fr" w:eastAsia="en-US"/>
        </w:rPr>
      </w:pPr>
      <w:r w:rsidRPr="00ED0138">
        <w:rPr>
          <w:rFonts w:eastAsia="Calibri" w:cstheme="minorHAnsi"/>
          <w:lang w:val="fr" w:eastAsia="en-US"/>
        </w:rPr>
        <w:t>La banque informe son client de la décision et lui verse la prime dans le cas d’une décision favorable</w:t>
      </w:r>
    </w:p>
    <w:p w14:paraId="5335DF20" w14:textId="77777777" w:rsidR="00ED0138" w:rsidRPr="00ED0138" w:rsidRDefault="00ED0138" w:rsidP="00ED0138">
      <w:pPr>
        <w:spacing w:after="120" w:line="240" w:lineRule="auto"/>
        <w:jc w:val="both"/>
        <w:rPr>
          <w:rFonts w:eastAsia="Calibri" w:cstheme="minorHAnsi"/>
          <w:lang w:val="fr" w:eastAsia="en-US"/>
        </w:rPr>
      </w:pPr>
      <w:r w:rsidRPr="00ED0138">
        <w:rPr>
          <w:rFonts w:eastAsia="Calibri" w:cstheme="minorHAnsi"/>
          <w:lang w:val="fr" w:eastAsia="en-US"/>
        </w:rPr>
        <w:t>Le délai normal de décaissement de la prime, en cas de décision favorable, ne devrait pas dépasser 60 jours à partir de la date du dépôt de la demande de versement de la prime par l’emprunteur auprès de la banque,  sous réserve que toute l’information nécessaire puisse être fournie sans retard au consultant vérificateur.</w:t>
      </w:r>
    </w:p>
    <w:p w14:paraId="54BDABAF" w14:textId="77777777" w:rsidR="00ED0138" w:rsidRPr="00ED0138" w:rsidRDefault="00ED0138" w:rsidP="00ED0138">
      <w:pPr>
        <w:widowControl w:val="0"/>
        <w:numPr>
          <w:ilvl w:val="1"/>
          <w:numId w:val="21"/>
        </w:numPr>
        <w:tabs>
          <w:tab w:val="num" w:pos="360"/>
        </w:tabs>
        <w:spacing w:before="240" w:after="240" w:line="240" w:lineRule="auto"/>
        <w:ind w:left="0" w:firstLine="0"/>
        <w:jc w:val="both"/>
        <w:outlineLvl w:val="1"/>
        <w:rPr>
          <w:rFonts w:eastAsiaTheme="majorEastAsia" w:cstheme="minorHAnsi"/>
          <w:b/>
          <w:noProof/>
          <w:color w:val="538135" w:themeColor="accent6" w:themeShade="BF"/>
          <w:sz w:val="26"/>
          <w:szCs w:val="26"/>
          <w:shd w:val="clear" w:color="auto" w:fill="FFFFFF"/>
        </w:rPr>
      </w:pPr>
      <w:bookmarkStart w:id="6" w:name="_Toc67049218"/>
      <w:r w:rsidRPr="00ED0138">
        <w:rPr>
          <w:rFonts w:eastAsiaTheme="majorEastAsia" w:cstheme="minorHAnsi"/>
          <w:b/>
          <w:noProof/>
          <w:color w:val="538135" w:themeColor="accent6" w:themeShade="BF"/>
          <w:sz w:val="26"/>
          <w:szCs w:val="26"/>
          <w:shd w:val="clear" w:color="auto" w:fill="FFFFFF"/>
        </w:rPr>
        <w:t>Gestion des primes par les banques partenaires</w:t>
      </w:r>
      <w:bookmarkEnd w:id="6"/>
    </w:p>
    <w:p w14:paraId="0B704958" w14:textId="77777777" w:rsidR="00ED0138" w:rsidRPr="00ED0138" w:rsidRDefault="00ED0138" w:rsidP="00ED0138">
      <w:pPr>
        <w:spacing w:after="120" w:line="240" w:lineRule="auto"/>
        <w:jc w:val="both"/>
        <w:rPr>
          <w:rFonts w:eastAsia="Calibri" w:cstheme="minorHAnsi"/>
          <w:lang w:val="fr" w:eastAsia="en-US"/>
        </w:rPr>
      </w:pPr>
      <w:r w:rsidRPr="00ED0138">
        <w:rPr>
          <w:rFonts w:eastAsia="Calibri" w:cstheme="minorHAnsi"/>
          <w:lang w:val="fr" w:eastAsia="en-US"/>
        </w:rPr>
        <w:t>Une enveloppe de prime a été pré-affectée à chaque banque qui demeure responsable vis à vis de sa clientèle de l’octroi de cette prime. A ce titre, la banque est tenue d’informer préalablement les emprunteurs sur les conditions d’obtention de cette prime, notamment en ce qui concerne :</w:t>
      </w:r>
    </w:p>
    <w:p w14:paraId="6DBA769A" w14:textId="77777777" w:rsidR="00ED0138" w:rsidRPr="00ED0138" w:rsidRDefault="00ED0138" w:rsidP="00ED0138">
      <w:pPr>
        <w:numPr>
          <w:ilvl w:val="0"/>
          <w:numId w:val="26"/>
        </w:numPr>
        <w:spacing w:after="120" w:line="240" w:lineRule="auto"/>
        <w:jc w:val="both"/>
        <w:rPr>
          <w:rFonts w:eastAsia="Calibri" w:cstheme="minorHAnsi"/>
          <w:lang w:val="fr" w:eastAsia="en-US"/>
        </w:rPr>
      </w:pPr>
      <w:r w:rsidRPr="00ED0138">
        <w:rPr>
          <w:rFonts w:eastAsia="Calibri" w:cstheme="minorHAnsi"/>
          <w:lang w:val="fr" w:eastAsia="en-US"/>
        </w:rPr>
        <w:t>Les conditions d’éligibilité du projet à la prime</w:t>
      </w:r>
    </w:p>
    <w:p w14:paraId="2564F6A5" w14:textId="77777777" w:rsidR="00ED0138" w:rsidRPr="00ED0138" w:rsidRDefault="00ED0138" w:rsidP="00ED0138">
      <w:pPr>
        <w:numPr>
          <w:ilvl w:val="0"/>
          <w:numId w:val="26"/>
        </w:numPr>
        <w:spacing w:after="120" w:line="240" w:lineRule="auto"/>
        <w:jc w:val="both"/>
        <w:rPr>
          <w:rFonts w:eastAsia="Calibri" w:cstheme="minorHAnsi"/>
          <w:lang w:val="fr" w:eastAsia="en-US"/>
        </w:rPr>
      </w:pPr>
      <w:r w:rsidRPr="00ED0138">
        <w:rPr>
          <w:rFonts w:eastAsia="Calibri" w:cstheme="minorHAnsi"/>
          <w:lang w:val="fr" w:eastAsia="en-US"/>
        </w:rPr>
        <w:t xml:space="preserve">Le montant </w:t>
      </w:r>
    </w:p>
    <w:p w14:paraId="2D56E5CB" w14:textId="77777777" w:rsidR="00ED0138" w:rsidRPr="00ED0138" w:rsidRDefault="00ED0138" w:rsidP="00ED0138">
      <w:pPr>
        <w:numPr>
          <w:ilvl w:val="0"/>
          <w:numId w:val="26"/>
        </w:numPr>
        <w:spacing w:after="120" w:line="240" w:lineRule="auto"/>
        <w:jc w:val="both"/>
        <w:rPr>
          <w:rFonts w:eastAsia="Calibri" w:cstheme="minorHAnsi"/>
          <w:lang w:val="fr" w:eastAsia="en-US"/>
        </w:rPr>
      </w:pPr>
      <w:r w:rsidRPr="00ED0138">
        <w:rPr>
          <w:rFonts w:eastAsia="Calibri" w:cstheme="minorHAnsi"/>
          <w:lang w:val="fr" w:eastAsia="en-US"/>
        </w:rPr>
        <w:t>La procédure de vérification indépendante du projet pour l’obtention de la prime</w:t>
      </w:r>
    </w:p>
    <w:p w14:paraId="79BA6C04" w14:textId="77777777" w:rsidR="00ED0138" w:rsidRPr="00ED0138" w:rsidRDefault="00ED0138" w:rsidP="00ED0138">
      <w:pPr>
        <w:numPr>
          <w:ilvl w:val="0"/>
          <w:numId w:val="26"/>
        </w:numPr>
        <w:spacing w:after="120" w:line="240" w:lineRule="auto"/>
        <w:jc w:val="both"/>
        <w:rPr>
          <w:rFonts w:eastAsia="Calibri" w:cstheme="minorHAnsi"/>
          <w:lang w:val="fr" w:eastAsia="en-US"/>
        </w:rPr>
      </w:pPr>
      <w:r w:rsidRPr="00ED0138">
        <w:rPr>
          <w:rFonts w:eastAsia="Calibri" w:cstheme="minorHAnsi"/>
          <w:lang w:val="fr" w:eastAsia="en-US"/>
        </w:rPr>
        <w:t xml:space="preserve">Les délais de décaissement, etc. </w:t>
      </w:r>
    </w:p>
    <w:p w14:paraId="7FCEDC65" w14:textId="77777777" w:rsidR="00ED0138" w:rsidRPr="00ED0138" w:rsidRDefault="00ED0138" w:rsidP="00ED0138">
      <w:pPr>
        <w:spacing w:after="120" w:line="240" w:lineRule="auto"/>
        <w:jc w:val="both"/>
        <w:rPr>
          <w:rFonts w:eastAsia="Calibri" w:cstheme="minorHAnsi"/>
          <w:lang w:val="fr" w:eastAsia="en-US"/>
        </w:rPr>
      </w:pPr>
      <w:r w:rsidRPr="00ED0138">
        <w:rPr>
          <w:rFonts w:eastAsia="Calibri" w:cstheme="minorHAnsi"/>
          <w:lang w:val="fr" w:eastAsia="en-US"/>
        </w:rPr>
        <w:t>La banque doit s’assurer aussi que le projet ne cumule pas les primes de Sunref avec les primes FTE et FODEP.</w:t>
      </w:r>
    </w:p>
    <w:p w14:paraId="3DEA1424" w14:textId="352F8095" w:rsidR="00ED0138" w:rsidRPr="00ED0138" w:rsidRDefault="00ED0138" w:rsidP="00ED0138">
      <w:pPr>
        <w:spacing w:after="120" w:line="240" w:lineRule="auto"/>
        <w:jc w:val="both"/>
        <w:rPr>
          <w:rFonts w:eastAsia="Calibri" w:cstheme="minorHAnsi"/>
          <w:lang w:val="fr" w:eastAsia="en-US"/>
        </w:rPr>
      </w:pPr>
      <w:r w:rsidRPr="00ED0138">
        <w:rPr>
          <w:rFonts w:eastAsia="Calibri" w:cstheme="minorHAnsi"/>
          <w:lang w:val="fr" w:eastAsia="en-US"/>
        </w:rPr>
        <w:t>Enfin, afin d’éviter tout dérapage par rapport au budget alloué aux primes, l</w:t>
      </w:r>
      <w:r w:rsidR="007A32FB">
        <w:rPr>
          <w:rFonts w:eastAsia="Calibri" w:cstheme="minorHAnsi"/>
          <w:lang w:val="fr" w:eastAsia="en-US"/>
        </w:rPr>
        <w:t>es banques partenaires auront à</w:t>
      </w:r>
      <w:r w:rsidRPr="00ED0138">
        <w:rPr>
          <w:rFonts w:eastAsia="Calibri" w:cstheme="minorHAnsi"/>
          <w:lang w:val="fr" w:eastAsia="en-US"/>
        </w:rPr>
        <w:t xml:space="preserve"> suivre attentivement les engagements pris envers leurs clients. </w:t>
      </w:r>
    </w:p>
    <w:p w14:paraId="43C77EA7" w14:textId="4F1D8AC8" w:rsidR="00ED0138" w:rsidRPr="00ED0138" w:rsidRDefault="00ED0138" w:rsidP="00ED0138">
      <w:pPr>
        <w:spacing w:after="120" w:line="240" w:lineRule="auto"/>
        <w:jc w:val="both"/>
        <w:rPr>
          <w:rFonts w:eastAsia="Calibri" w:cstheme="minorHAnsi"/>
          <w:lang w:val="fr" w:eastAsia="en-US"/>
        </w:rPr>
        <w:sectPr w:rsidR="00ED0138" w:rsidRPr="00ED0138" w:rsidSect="00DE5DA1">
          <w:headerReference w:type="default" r:id="rId12"/>
          <w:footerReference w:type="default" r:id="rId13"/>
          <w:type w:val="continuous"/>
          <w:pgSz w:w="11907" w:h="16839" w:code="9"/>
          <w:pgMar w:top="1417" w:right="1417" w:bottom="1417" w:left="1417" w:header="708" w:footer="987" w:gutter="0"/>
          <w:cols w:space="708"/>
          <w:docGrid w:linePitch="360"/>
        </w:sectPr>
      </w:pPr>
      <w:r w:rsidRPr="00ED0138">
        <w:rPr>
          <w:rFonts w:eastAsia="Calibri" w:cstheme="minorHAnsi"/>
          <w:lang w:val="fr" w:eastAsia="en-US"/>
        </w:rPr>
        <w:t xml:space="preserve">Dans ce cadre, elles enverront mensuellement à l’AT une estimation du montant prévisionnel des primes à verser compte tenu de leur portefeuille et de leur pipeline de projets. Ces éléments seront reportés à l’AFD par l’AT dans </w:t>
      </w:r>
      <w:r w:rsidR="00744116">
        <w:rPr>
          <w:rFonts w:eastAsia="Calibri" w:cstheme="minorHAnsi"/>
          <w:lang w:val="fr" w:eastAsia="en-US"/>
        </w:rPr>
        <w:t>le cadre du reporting seme</w:t>
      </w:r>
      <w:r w:rsidRPr="00ED0138">
        <w:rPr>
          <w:noProof/>
        </w:rPr>
        <mc:AlternateContent>
          <mc:Choice Requires="wps">
            <w:drawing>
              <wp:anchor distT="0" distB="0" distL="114300" distR="114300" simplePos="0" relativeHeight="251659776" behindDoc="0" locked="0" layoutInCell="1" allowOverlap="1" wp14:anchorId="7B1AC45D" wp14:editId="4CEC29E8">
                <wp:simplePos x="0" y="0"/>
                <wp:positionH relativeFrom="column">
                  <wp:posOffset>-732790</wp:posOffset>
                </wp:positionH>
                <wp:positionV relativeFrom="paragraph">
                  <wp:posOffset>9309735</wp:posOffset>
                </wp:positionV>
                <wp:extent cx="7597140" cy="457200"/>
                <wp:effectExtent l="0" t="0" r="381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71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7F48F" w14:textId="77777777" w:rsidR="00DE5DA1" w:rsidRDefault="00DE5DA1" w:rsidP="00ED0138">
                            <w:r>
                              <w:t>160, rue Saint-Paul, bureau 200, Québec (Québec), Canada  G1K 3W1  Tél. : +1 (418) 692-2592   Téléc. : +1 (418) 692-4899</w:t>
                            </w:r>
                          </w:p>
                          <w:p w14:paraId="784E09AE" w14:textId="77777777" w:rsidR="00DE5DA1" w:rsidRDefault="00013BDA" w:rsidP="00ED0138">
                            <w:pPr>
                              <w:rPr>
                                <w:sz w:val="18"/>
                              </w:rPr>
                            </w:pPr>
                            <w:hyperlink r:id="rId14" w:history="1">
                              <w:r w:rsidR="00DE5DA1">
                                <w:rPr>
                                  <w:sz w:val="18"/>
                                </w:rPr>
                                <w:t>www.econoler.com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1AC45D" id="Text Box 7" o:spid="_x0000_s1029" type="#_x0000_t202" style="position:absolute;left:0;text-align:left;margin-left:-57.7pt;margin-top:733.05pt;width:598.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" stroked="f">
                <v:textbox>
                  <w:txbxContent>
                    <w:p w14:paraId="7B57F48F" w14:textId="77777777" w:rsidR="00DE5DA1" w:rsidRDefault="00DE5DA1" w:rsidP="00ED0138">
                      <w:r>
                        <w:t>160, rue Saint-Paul, bureau 200, Québec (Québec), Canada  G1K 3W1  Tél. : +1 (418) 692-2592   Téléc. : +1 (418) 692-4899</w:t>
                      </w:r>
                    </w:p>
                    <w:p w14:paraId="784E09AE" w14:textId="77777777" w:rsidR="00DE5DA1" w:rsidRDefault="00DE5DA1" w:rsidP="00ED0138">
                      <w:pPr>
                        <w:rPr>
                          <w:sz w:val="18"/>
                        </w:rPr>
                      </w:pPr>
                      <w:hyperlink r:id="rId19" w:history="1">
                        <w:r>
                          <w:rPr>
                            <w:sz w:val="18"/>
                          </w:rPr>
                          <w:t>www.econoler.com</w:t>
                        </w:r>
                      </w:hyperlink>
                    </w:p>
                  </w:txbxContent>
                </v:textbox>
              </v:shape>
            </w:pict>
          </mc:Fallback>
        </mc:AlternateContent>
      </w:r>
      <w:r w:rsidRPr="00ED0138">
        <w:rPr>
          <w:noProof/>
        </w:rPr>
        <mc:AlternateContent>
          <mc:Choice Requires="wps">
            <w:drawing>
              <wp:anchor distT="0" distB="0" distL="114300" distR="114300" simplePos="0" relativeHeight="251665920" behindDoc="0" locked="0" layoutInCell="1" allowOverlap="1" wp14:anchorId="1B108885" wp14:editId="6452049F">
                <wp:simplePos x="0" y="0"/>
                <wp:positionH relativeFrom="column">
                  <wp:posOffset>-732790</wp:posOffset>
                </wp:positionH>
                <wp:positionV relativeFrom="paragraph">
                  <wp:posOffset>9309735</wp:posOffset>
                </wp:positionV>
                <wp:extent cx="7597140" cy="457200"/>
                <wp:effectExtent l="0" t="0" r="381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71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6629A" w14:textId="77777777" w:rsidR="00DE5DA1" w:rsidRDefault="00DE5DA1" w:rsidP="00ED0138">
                            <w:r>
                              <w:t>160, rue Saint-Paul, bureau 200, Québec (Québec), Canada  G1K 3W1  Tél. : +1 (418) 692-2592   Téléc. : +1 (418) 692-4899</w:t>
                            </w:r>
                          </w:p>
                          <w:p w14:paraId="0F919AAB" w14:textId="77777777" w:rsidR="00DE5DA1" w:rsidRDefault="00013BDA" w:rsidP="00ED0138">
                            <w:pPr>
                              <w:rPr>
                                <w:sz w:val="18"/>
                              </w:rPr>
                            </w:pPr>
                            <w:hyperlink r:id="rId20" w:history="1">
                              <w:r w:rsidR="00DE5DA1">
                                <w:rPr>
                                  <w:sz w:val="18"/>
                                </w:rPr>
                                <w:t>www.econoler.com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108885" id="_x0000_s1030" type="#_x0000_t202" style="position:absolute;left:0;text-align:left;margin-left:-57.7pt;margin-top:733.05pt;width:598.2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" stroked="f">
                <v:textbox>
                  <w:txbxContent>
                    <w:p w14:paraId="64D6629A" w14:textId="77777777" w:rsidR="00DE5DA1" w:rsidRDefault="00DE5DA1" w:rsidP="00ED0138">
                      <w:r>
                        <w:t>160, rue Saint-Paul, bureau 200, Québec (Québec), Canada  G1K 3W1  Tél. : +1 (418) 692-2592   Téléc. : +1 (418) 692-4899</w:t>
                      </w:r>
                    </w:p>
                    <w:p w14:paraId="0F919AAB" w14:textId="77777777" w:rsidR="00DE5DA1" w:rsidRDefault="00DE5DA1" w:rsidP="00ED0138">
                      <w:pPr>
                        <w:rPr>
                          <w:sz w:val="18"/>
                        </w:rPr>
                      </w:pPr>
                      <w:hyperlink r:id="rId21" w:history="1">
                        <w:r>
                          <w:rPr>
                            <w:sz w:val="18"/>
                          </w:rPr>
                          <w:t>www.econoler.com</w:t>
                        </w:r>
                      </w:hyperlink>
                    </w:p>
                  </w:txbxContent>
                </v:textbox>
              </v:shape>
            </w:pict>
          </mc:Fallback>
        </mc:AlternateContent>
      </w:r>
      <w:r w:rsidR="00744116">
        <w:rPr>
          <w:rFonts w:eastAsia="Calibri" w:cstheme="minorHAnsi"/>
          <w:lang w:val="fr" w:eastAsia="en-US"/>
        </w:rPr>
        <w:t xml:space="preserve">striel. </w:t>
      </w:r>
    </w:p>
    <w:bookmarkEnd w:id="1"/>
    <w:p w14:paraId="64912CFA" w14:textId="3D3DC308" w:rsidR="00E3420C" w:rsidRPr="000C4E3E" w:rsidRDefault="00E3420C" w:rsidP="00ED0138">
      <w:pPr>
        <w:tabs>
          <w:tab w:val="left" w:pos="1110"/>
        </w:tabs>
        <w:rPr>
          <w:lang w:val="fr"/>
        </w:rPr>
      </w:pPr>
    </w:p>
    <w:sectPr w:rsidR="00E3420C" w:rsidRPr="000C4E3E" w:rsidSect="00E3420C">
      <w:headerReference w:type="default" r:id="rId22"/>
      <w:footerReference w:type="default" r:id="rId23"/>
      <w:type w:val="continuous"/>
      <w:pgSz w:w="11906" w:h="16838" w:code="9"/>
      <w:pgMar w:top="1400" w:right="1300" w:bottom="993" w:left="1660" w:header="0" w:footer="569"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C79E" w16cex:dateUtc="2021-08-04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0E12D8" w16cid:durableId="24B4BB79"/>
  <w16cid:commentId w16cid:paraId="693EFB63" w16cid:durableId="24B4C7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2ED8C" w14:textId="77777777" w:rsidR="00013BDA" w:rsidRDefault="00013BDA">
      <w:pPr>
        <w:spacing w:after="0" w:line="240" w:lineRule="auto"/>
      </w:pPr>
      <w:r>
        <w:separator/>
      </w:r>
    </w:p>
  </w:endnote>
  <w:endnote w:type="continuationSeparator" w:id="0">
    <w:p w14:paraId="409388EF" w14:textId="77777777" w:rsidR="00013BDA" w:rsidRDefault="00013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6E6F5" w14:textId="77777777" w:rsidR="00DE5DA1" w:rsidRDefault="00DE5DA1" w:rsidP="00DE5DA1">
    <w:r>
      <w:fldChar w:fldCharType="begin"/>
    </w:r>
    <w:r>
      <w:instrText xml:space="preserve">PAGE  </w:instrText>
    </w:r>
    <w:r>
      <w:fldChar w:fldCharType="end"/>
    </w:r>
  </w:p>
  <w:p w14:paraId="7F56FFD2" w14:textId="77777777" w:rsidR="00DE5DA1" w:rsidRDefault="00DE5DA1" w:rsidP="00DE5D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FDBD" w14:textId="44CEFEE6" w:rsidR="00DE5DA1" w:rsidRDefault="00DE5DA1" w:rsidP="00DE5DA1">
    <w:pPr>
      <w:jc w:val="center"/>
    </w:pPr>
  </w:p>
  <w:p w14:paraId="4154646F" w14:textId="4716B56C" w:rsidR="00DE5DA1" w:rsidRDefault="00DE5DA1" w:rsidP="00DE5DA1">
    <w:pPr>
      <w:jc w:val="center"/>
    </w:pPr>
  </w:p>
  <w:p w14:paraId="72C11A46" w14:textId="65880553" w:rsidR="00DE5DA1" w:rsidRDefault="00DE5DA1" w:rsidP="00DE5DA1">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EC2FC" w14:textId="77777777" w:rsidR="00DE5DA1" w:rsidRDefault="00DE5DA1" w:rsidP="00DE5DA1">
    <w:r>
      <w:rPr>
        <w:noProof/>
      </w:rPr>
      <mc:AlternateContent>
        <mc:Choice Requires="wps">
          <w:drawing>
            <wp:anchor distT="45720" distB="45720" distL="114300" distR="114300" simplePos="0" relativeHeight="251663360" behindDoc="0" locked="0" layoutInCell="1" allowOverlap="1" wp14:anchorId="7F97BC08" wp14:editId="7B156D1F">
              <wp:simplePos x="0" y="0"/>
              <wp:positionH relativeFrom="column">
                <wp:posOffset>6166485</wp:posOffset>
              </wp:positionH>
              <wp:positionV relativeFrom="paragraph">
                <wp:posOffset>137795</wp:posOffset>
              </wp:positionV>
              <wp:extent cx="428625" cy="386080"/>
              <wp:effectExtent l="0" t="0" r="28575" b="24765"/>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86080"/>
                      </a:xfrm>
                      <a:prstGeom prst="rect">
                        <a:avLst/>
                      </a:prstGeom>
                      <a:solidFill>
                        <a:srgbClr val="FFFFFF"/>
                      </a:solidFill>
                      <a:ln w="9525">
                        <a:solidFill>
                          <a:sysClr val="window" lastClr="FFFFFF"/>
                        </a:solidFill>
                        <a:miter lim="800000"/>
                        <a:headEnd/>
                        <a:tailEnd/>
                      </a:ln>
                    </wps:spPr>
                    <wps:txbx>
                      <w:txbxContent>
                        <w:p w14:paraId="7FFA2A93" w14:textId="77777777" w:rsidR="00DE5DA1" w:rsidRDefault="00DE5DA1" w:rsidP="00DE5DA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F97BC08" id="_x0000_t202" coordsize="21600,21600" o:spt="202" path="m,l,21600r21600,l21600,xe">
              <v:stroke joinstyle="miter"/>
              <v:path gradientshapeok="t" o:connecttype="rect"/>
            </v:shapetype>
            <v:shape id="Zone de texte 2" o:spid="_x0000_s1031" type="#_x0000_t202" style="position:absolute;margin-left:485.55pt;margin-top:10.85pt;width:33.75pt;height:30.4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" strokecolor="window">
              <v:textbox style="mso-fit-shape-to-text:t">
                <w:txbxContent>
                  <w:p w14:paraId="7FFA2A93" w14:textId="77777777" w:rsidR="00DE5DA1" w:rsidRDefault="00DE5DA1" w:rsidP="00DE5DA1"/>
                </w:txbxContent>
              </v:textbox>
              <w10:wrap type="squar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rbel" w:hAnsi="Corbel"/>
      </w:rPr>
      <w:id w:val="-2003953156"/>
      <w:docPartObj>
        <w:docPartGallery w:val="Page Numbers (Bottom of Page)"/>
        <w:docPartUnique/>
      </w:docPartObj>
    </w:sdtPr>
    <w:sdtEndPr/>
    <w:sdtContent>
      <w:p w14:paraId="56F43535" w14:textId="77777777" w:rsidR="00DE5DA1" w:rsidRPr="00027604" w:rsidRDefault="00DE5DA1" w:rsidP="00DE5DA1">
        <w:pPr>
          <w:rPr>
            <w:rFonts w:ascii="Corbel" w:hAnsi="Corbel"/>
          </w:rPr>
        </w:pPr>
        <w:r w:rsidRPr="00027604">
          <w:rPr>
            <w:rFonts w:ascii="Corbel" w:hAnsi="Corbel" w:cs="Arial"/>
            <w:color w:val="000080"/>
            <w:sz w:val="20"/>
            <w:szCs w:val="20"/>
          </w:rPr>
          <w:tab/>
        </w:r>
        <w:r w:rsidRPr="00027604">
          <w:rPr>
            <w:rFonts w:ascii="Corbel" w:hAnsi="Corbel" w:cs="Arial"/>
            <w:color w:val="000080"/>
            <w:sz w:val="20"/>
            <w:szCs w:val="20"/>
          </w:rPr>
          <w:tab/>
        </w:r>
        <w:r w:rsidRPr="00027604">
          <w:rPr>
            <w:rFonts w:ascii="Corbel" w:hAnsi="Corbel"/>
          </w:rPr>
          <w:fldChar w:fldCharType="begin"/>
        </w:r>
        <w:r w:rsidRPr="00027604">
          <w:rPr>
            <w:rFonts w:ascii="Corbel" w:hAnsi="Corbel"/>
          </w:rPr>
          <w:instrText>PAGE   \* MERGEFORMAT</w:instrText>
        </w:r>
        <w:r w:rsidRPr="00027604">
          <w:rPr>
            <w:rFonts w:ascii="Corbel" w:hAnsi="Corbel"/>
          </w:rPr>
          <w:fldChar w:fldCharType="separate"/>
        </w:r>
        <w:r w:rsidR="007B2335">
          <w:rPr>
            <w:rFonts w:ascii="Corbel" w:hAnsi="Corbel"/>
            <w:noProof/>
          </w:rPr>
          <w:t>10</w:t>
        </w:r>
        <w:r w:rsidRPr="00027604">
          <w:rPr>
            <w:rFonts w:ascii="Corbel" w:hAnsi="Corbel"/>
          </w:rPr>
          <w:fldChar w:fldCharType="end"/>
        </w:r>
      </w:p>
    </w:sdtContent>
  </w:sdt>
  <w:p w14:paraId="71AA0A11" w14:textId="77777777" w:rsidR="00DE5DA1" w:rsidRPr="00027604" w:rsidRDefault="00DE5DA1" w:rsidP="00DE5DA1">
    <w:pPr>
      <w:pBdr>
        <w:top w:val="single" w:sz="4" w:space="1" w:color="auto"/>
      </w:pBdr>
      <w:tabs>
        <w:tab w:val="left" w:pos="1640"/>
      </w:tabs>
      <w:rPr>
        <w:rFonts w:ascii="Corbel" w:hAnsi="Corbel"/>
        <w:sz w:val="18"/>
        <w:szCs w:val="18"/>
      </w:rPr>
    </w:pPr>
    <w:r>
      <w:rPr>
        <w:rFonts w:ascii="Corbel" w:hAnsi="Corbel"/>
        <w:sz w:val="18"/>
        <w:szCs w:val="18"/>
      </w:rPr>
      <w:tab/>
    </w:r>
  </w:p>
  <w:p w14:paraId="235129E2" w14:textId="77777777" w:rsidR="00DE5DA1" w:rsidRPr="00F42129" w:rsidRDefault="00DE5DA1" w:rsidP="00DE5DA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23712" w14:textId="77777777" w:rsidR="00DE5DA1" w:rsidRPr="00F845FC" w:rsidRDefault="00DE5DA1" w:rsidP="00DE5D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AEAE3" w14:textId="77777777" w:rsidR="00013BDA" w:rsidRDefault="00013BDA">
      <w:pPr>
        <w:spacing w:after="0" w:line="240" w:lineRule="auto"/>
      </w:pPr>
      <w:r>
        <w:separator/>
      </w:r>
    </w:p>
  </w:footnote>
  <w:footnote w:type="continuationSeparator" w:id="0">
    <w:p w14:paraId="02DFB789" w14:textId="77777777" w:rsidR="00013BDA" w:rsidRDefault="00013BDA">
      <w:pPr>
        <w:spacing w:after="0" w:line="240" w:lineRule="auto"/>
      </w:pPr>
      <w:r>
        <w:continuationSeparator/>
      </w:r>
    </w:p>
  </w:footnote>
  <w:footnote w:id="1">
    <w:p w14:paraId="0A202C95" w14:textId="77777777" w:rsidR="00DE5DA1" w:rsidRPr="009D70FB" w:rsidRDefault="00DE5DA1" w:rsidP="00ED0138">
      <w:pPr>
        <w:pStyle w:val="Notedebasdepage"/>
        <w:ind w:left="284" w:hanging="284"/>
        <w:jc w:val="both"/>
        <w:rPr>
          <w:rFonts w:ascii="Calibri" w:hAnsi="Calibri" w:cs="Calibri"/>
          <w:sz w:val="18"/>
          <w:szCs w:val="18"/>
        </w:rPr>
      </w:pPr>
      <w:r w:rsidRPr="009D70FB">
        <w:rPr>
          <w:rStyle w:val="Appelnotedebasdep"/>
          <w:rFonts w:ascii="Calibri" w:hAnsi="Calibri" w:cs="Calibri"/>
          <w:sz w:val="18"/>
          <w:szCs w:val="18"/>
        </w:rPr>
        <w:footnoteRef/>
      </w:r>
      <w:r w:rsidRPr="009D70FB">
        <w:rPr>
          <w:rFonts w:ascii="Calibri" w:hAnsi="Calibri" w:cs="Calibri"/>
          <w:sz w:val="18"/>
          <w:szCs w:val="18"/>
        </w:rPr>
        <w:t xml:space="preserve"> Conformément à la définition du Conseil des Marchés Financiers (CMF), sont considérées comme PME les entreprises ayant un montant d’actifs nets immobilisés inférieur à 4 MD et un effectif inférieur à 300 personnes.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9DD26" w14:textId="77777777" w:rsidR="00DE5DA1" w:rsidRDefault="00DE5DA1" w:rsidP="00A33684">
    <w:pPr>
      <w:tabs>
        <w:tab w:val="left" w:pos="870"/>
      </w:tabs>
      <w:spacing w:after="0"/>
      <w:rPr>
        <w:b/>
        <w:bCs/>
        <w:color w:val="4472C4" w:themeColor="accent5"/>
      </w:rPr>
    </w:pPr>
  </w:p>
  <w:p w14:paraId="4B45A48A" w14:textId="77777777" w:rsidR="00DE5DA1" w:rsidRPr="007E4AE2" w:rsidRDefault="00DE5DA1" w:rsidP="00A33684">
    <w:pPr>
      <w:spacing w:after="0"/>
      <w:jc w:val="right"/>
      <w:rPr>
        <w:b/>
        <w:bCs/>
        <w:color w:val="4472C4" w:themeColor="accent5"/>
      </w:rPr>
    </w:pPr>
    <w:r w:rsidRPr="007E4AE2">
      <w:rPr>
        <w:b/>
        <w:bCs/>
        <w:color w:val="4472C4" w:themeColor="accent5"/>
      </w:rPr>
      <w:t>Expertise France</w:t>
    </w:r>
  </w:p>
  <w:p w14:paraId="49C622A4" w14:textId="77777777" w:rsidR="00DE5DA1" w:rsidRDefault="00DE5DA1" w:rsidP="00A33684">
    <w:pPr>
      <w:pBdr>
        <w:bottom w:val="single" w:sz="6" w:space="1" w:color="auto"/>
      </w:pBdr>
      <w:spacing w:after="0"/>
      <w:jc w:val="right"/>
      <w:rPr>
        <w:b/>
        <w:bCs/>
        <w:color w:val="4472C4" w:themeColor="accent5"/>
      </w:rPr>
    </w:pPr>
    <w:r w:rsidRPr="007E4AE2">
      <w:rPr>
        <w:b/>
        <w:bCs/>
        <w:color w:val="4472C4" w:themeColor="accent5"/>
      </w:rPr>
      <w:t>SUNREF Tunisie</w:t>
    </w:r>
  </w:p>
  <w:p w14:paraId="36654D4F" w14:textId="77777777" w:rsidR="00DE5DA1" w:rsidRDefault="00DE5DA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3B65B" w14:textId="77777777" w:rsidR="00DE5DA1" w:rsidRDefault="00DE5DA1" w:rsidP="0021259F">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737" w:type="dxa"/>
      <w:jc w:val="center"/>
      <w:tblCellMar>
        <w:left w:w="10" w:type="dxa"/>
        <w:right w:w="10" w:type="dxa"/>
      </w:tblCellMar>
      <w:tblLook w:val="04A0" w:firstRow="1" w:lastRow="0" w:firstColumn="1" w:lastColumn="0" w:noHBand="0" w:noVBand="1"/>
    </w:tblPr>
    <w:tblGrid>
      <w:gridCol w:w="2737"/>
    </w:tblGrid>
    <w:tr w:rsidR="00DE5DA1" w:rsidRPr="001A7414" w14:paraId="1D1AF05E" w14:textId="77777777" w:rsidTr="00DE5DA1">
      <w:trPr>
        <w:trHeight w:val="1562"/>
        <w:jc w:val="center"/>
      </w:trPr>
      <w:tc>
        <w:tcPr>
          <w:tcW w:w="2737" w:type="dxa"/>
          <w:shd w:val="clear" w:color="auto" w:fill="auto"/>
        </w:tcPr>
        <w:p w14:paraId="0E2784B6" w14:textId="77777777" w:rsidR="00DE5DA1" w:rsidRPr="00AB2402" w:rsidRDefault="00DE5DA1" w:rsidP="00DE5DA1"/>
      </w:tc>
    </w:tr>
  </w:tbl>
  <w:p w14:paraId="2D840D1B" w14:textId="77777777" w:rsidR="00DE5DA1" w:rsidRPr="003F623D" w:rsidRDefault="00DE5DA1" w:rsidP="00DE5D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860" w:hanging="360"/>
      </w:pPr>
      <w:rPr>
        <w:rFonts w:ascii="Calibri" w:hAnsi="Calibri" w:cs="Calibri"/>
        <w:b w:val="0"/>
        <w:bCs w:val="0"/>
        <w:spacing w:val="-1"/>
        <w:w w:val="99"/>
        <w:sz w:val="20"/>
        <w:szCs w:val="20"/>
      </w:rPr>
    </w:lvl>
    <w:lvl w:ilvl="1">
      <w:numFmt w:val="bullet"/>
      <w:lvlText w:val="•"/>
      <w:lvlJc w:val="left"/>
      <w:pPr>
        <w:ind w:left="1774" w:hanging="360"/>
      </w:pPr>
    </w:lvl>
    <w:lvl w:ilvl="2">
      <w:numFmt w:val="bullet"/>
      <w:lvlText w:val="•"/>
      <w:lvlJc w:val="left"/>
      <w:pPr>
        <w:ind w:left="2689" w:hanging="360"/>
      </w:pPr>
    </w:lvl>
    <w:lvl w:ilvl="3">
      <w:numFmt w:val="bullet"/>
      <w:lvlText w:val="•"/>
      <w:lvlJc w:val="left"/>
      <w:pPr>
        <w:ind w:left="3603" w:hanging="360"/>
      </w:pPr>
    </w:lvl>
    <w:lvl w:ilvl="4">
      <w:numFmt w:val="bullet"/>
      <w:lvlText w:val="•"/>
      <w:lvlJc w:val="left"/>
      <w:pPr>
        <w:ind w:left="4518" w:hanging="360"/>
      </w:pPr>
    </w:lvl>
    <w:lvl w:ilvl="5">
      <w:numFmt w:val="bullet"/>
      <w:lvlText w:val="•"/>
      <w:lvlJc w:val="left"/>
      <w:pPr>
        <w:ind w:left="5433" w:hanging="360"/>
      </w:pPr>
    </w:lvl>
    <w:lvl w:ilvl="6">
      <w:numFmt w:val="bullet"/>
      <w:lvlText w:val="•"/>
      <w:lvlJc w:val="left"/>
      <w:pPr>
        <w:ind w:left="6347" w:hanging="360"/>
      </w:pPr>
    </w:lvl>
    <w:lvl w:ilvl="7">
      <w:numFmt w:val="bullet"/>
      <w:lvlText w:val="•"/>
      <w:lvlJc w:val="left"/>
      <w:pPr>
        <w:ind w:left="7262" w:hanging="360"/>
      </w:pPr>
    </w:lvl>
    <w:lvl w:ilvl="8">
      <w:numFmt w:val="bullet"/>
      <w:lvlText w:val="•"/>
      <w:lvlJc w:val="left"/>
      <w:pPr>
        <w:ind w:left="8177" w:hanging="360"/>
      </w:pPr>
    </w:lvl>
  </w:abstractNum>
  <w:abstractNum w:abstractNumId="1" w15:restartNumberingAfterBreak="0">
    <w:nsid w:val="026C059C"/>
    <w:multiLevelType w:val="hybridMultilevel"/>
    <w:tmpl w:val="A0D46E4C"/>
    <w:lvl w:ilvl="0" w:tplc="D9FAE6C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A46120"/>
    <w:multiLevelType w:val="hybridMultilevel"/>
    <w:tmpl w:val="4F62DD1C"/>
    <w:lvl w:ilvl="0" w:tplc="9F7031A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826288E"/>
    <w:multiLevelType w:val="hybridMultilevel"/>
    <w:tmpl w:val="3CA02AC4"/>
    <w:lvl w:ilvl="0" w:tplc="7DC09344">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B1E71"/>
    <w:multiLevelType w:val="hybridMultilevel"/>
    <w:tmpl w:val="39B40486"/>
    <w:lvl w:ilvl="0" w:tplc="CCD0BB40">
      <w:start w:val="1"/>
      <w:numFmt w:val="bullet"/>
      <w:lvlText w:val=""/>
      <w:lvlJc w:val="left"/>
      <w:pPr>
        <w:ind w:left="720" w:hanging="360"/>
      </w:pPr>
      <w:rPr>
        <w:rFonts w:ascii="Wingdings" w:hAnsi="Wingdings" w:hint="default"/>
        <w:color w:val="1F497D"/>
        <w:sz w:val="14"/>
      </w:rPr>
    </w:lvl>
    <w:lvl w:ilvl="1" w:tplc="040C0019">
      <w:start w:val="1"/>
      <w:numFmt w:val="lowerLetter"/>
      <w:lvlText w:val="%2."/>
      <w:lvlJc w:val="left"/>
      <w:pPr>
        <w:ind w:left="1440" w:hanging="360"/>
      </w:pPr>
      <w:rPr>
        <w:rFonts w:cs="Times New Roman"/>
      </w:rPr>
    </w:lvl>
    <w:lvl w:ilvl="2" w:tplc="040C0005">
      <w:start w:val="1"/>
      <w:numFmt w:val="bullet"/>
      <w:lvlText w:val=""/>
      <w:lvlJc w:val="left"/>
      <w:pPr>
        <w:ind w:left="234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253D46B7"/>
    <w:multiLevelType w:val="hybridMultilevel"/>
    <w:tmpl w:val="99DACC5A"/>
    <w:lvl w:ilvl="0" w:tplc="DF24EED2">
      <w:start w:val="1"/>
      <w:numFmt w:val="lowerRoman"/>
      <w:lvlText w:val="%1."/>
      <w:lvlJc w:val="left"/>
      <w:pPr>
        <w:ind w:left="3105" w:hanging="720"/>
      </w:pPr>
      <w:rPr>
        <w:rFonts w:hint="default"/>
      </w:rPr>
    </w:lvl>
    <w:lvl w:ilvl="1" w:tplc="040C0019" w:tentative="1">
      <w:start w:val="1"/>
      <w:numFmt w:val="lowerLetter"/>
      <w:lvlText w:val="%2."/>
      <w:lvlJc w:val="left"/>
      <w:pPr>
        <w:ind w:left="3465" w:hanging="360"/>
      </w:pPr>
    </w:lvl>
    <w:lvl w:ilvl="2" w:tplc="040C001B" w:tentative="1">
      <w:start w:val="1"/>
      <w:numFmt w:val="lowerRoman"/>
      <w:lvlText w:val="%3."/>
      <w:lvlJc w:val="right"/>
      <w:pPr>
        <w:ind w:left="4185" w:hanging="180"/>
      </w:pPr>
    </w:lvl>
    <w:lvl w:ilvl="3" w:tplc="040C000F" w:tentative="1">
      <w:start w:val="1"/>
      <w:numFmt w:val="decimal"/>
      <w:lvlText w:val="%4."/>
      <w:lvlJc w:val="left"/>
      <w:pPr>
        <w:ind w:left="4905" w:hanging="360"/>
      </w:pPr>
    </w:lvl>
    <w:lvl w:ilvl="4" w:tplc="040C0019" w:tentative="1">
      <w:start w:val="1"/>
      <w:numFmt w:val="lowerLetter"/>
      <w:lvlText w:val="%5."/>
      <w:lvlJc w:val="left"/>
      <w:pPr>
        <w:ind w:left="5625" w:hanging="360"/>
      </w:pPr>
    </w:lvl>
    <w:lvl w:ilvl="5" w:tplc="040C001B" w:tentative="1">
      <w:start w:val="1"/>
      <w:numFmt w:val="lowerRoman"/>
      <w:lvlText w:val="%6."/>
      <w:lvlJc w:val="right"/>
      <w:pPr>
        <w:ind w:left="6345" w:hanging="180"/>
      </w:pPr>
    </w:lvl>
    <w:lvl w:ilvl="6" w:tplc="040C000F" w:tentative="1">
      <w:start w:val="1"/>
      <w:numFmt w:val="decimal"/>
      <w:lvlText w:val="%7."/>
      <w:lvlJc w:val="left"/>
      <w:pPr>
        <w:ind w:left="7065" w:hanging="360"/>
      </w:pPr>
    </w:lvl>
    <w:lvl w:ilvl="7" w:tplc="040C0019" w:tentative="1">
      <w:start w:val="1"/>
      <w:numFmt w:val="lowerLetter"/>
      <w:lvlText w:val="%8."/>
      <w:lvlJc w:val="left"/>
      <w:pPr>
        <w:ind w:left="7785" w:hanging="360"/>
      </w:pPr>
    </w:lvl>
    <w:lvl w:ilvl="8" w:tplc="040C001B" w:tentative="1">
      <w:start w:val="1"/>
      <w:numFmt w:val="lowerRoman"/>
      <w:lvlText w:val="%9."/>
      <w:lvlJc w:val="right"/>
      <w:pPr>
        <w:ind w:left="8505" w:hanging="180"/>
      </w:pPr>
    </w:lvl>
  </w:abstractNum>
  <w:abstractNum w:abstractNumId="7" w15:restartNumberingAfterBreak="0">
    <w:nsid w:val="257A781C"/>
    <w:multiLevelType w:val="hybridMultilevel"/>
    <w:tmpl w:val="230AB07E"/>
    <w:lvl w:ilvl="0" w:tplc="80BAE90A">
      <w:start w:val="12"/>
      <w:numFmt w:val="bullet"/>
      <w:lvlText w:val=""/>
      <w:lvlJc w:val="left"/>
      <w:pPr>
        <w:ind w:left="720" w:hanging="360"/>
      </w:pPr>
      <w:rPr>
        <w:rFonts w:ascii="Wingdings" w:eastAsiaTheme="minorHAnsi" w:hAnsi="Wingdings" w:cstheme="minorBidi"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2F0DB0"/>
    <w:multiLevelType w:val="hybridMultilevel"/>
    <w:tmpl w:val="9B20A1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582120"/>
    <w:multiLevelType w:val="hybridMultilevel"/>
    <w:tmpl w:val="EAFC5DAC"/>
    <w:lvl w:ilvl="0" w:tplc="F09886D4">
      <w:start w:val="2"/>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31931F09"/>
    <w:multiLevelType w:val="multilevel"/>
    <w:tmpl w:val="28803DDE"/>
    <w:name w:val="BULLETSSS"/>
    <w:lvl w:ilvl="0">
      <w:start w:val="1"/>
      <w:numFmt w:val="bullet"/>
      <w:lvlText w:val="-"/>
      <w:lvlJc w:val="left"/>
      <w:pPr>
        <w:tabs>
          <w:tab w:val="num" w:pos="720"/>
        </w:tabs>
        <w:ind w:left="720" w:hanging="720"/>
      </w:pPr>
      <w:rPr>
        <w:rFonts w:ascii="Calibri" w:hAnsi="Calibri" w:hint="default"/>
        <w:lang w:val="fr-FR"/>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720"/>
        </w:tabs>
        <w:ind w:left="720" w:hanging="720"/>
      </w:pPr>
      <w:rPr>
        <w:rFonts w:ascii="Wingdings" w:hAnsi="Wingdings" w:hint="default"/>
      </w:rPr>
    </w:lvl>
    <w:lvl w:ilvl="3">
      <w:start w:val="1"/>
      <w:numFmt w:val="bullet"/>
      <w:lvlText w:val="̶"/>
      <w:lvlJc w:val="left"/>
      <w:pPr>
        <w:tabs>
          <w:tab w:val="num" w:pos="720"/>
        </w:tabs>
        <w:ind w:left="720" w:hanging="720"/>
      </w:pPr>
      <w:rPr>
        <w:rFonts w:ascii="Calibri" w:hAnsi="Calibri"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2160" w:hanging="216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55B356C"/>
    <w:multiLevelType w:val="hybridMultilevel"/>
    <w:tmpl w:val="1052667A"/>
    <w:lvl w:ilvl="0" w:tplc="D2129A8A">
      <w:start w:val="1"/>
      <w:numFmt w:val="bullet"/>
      <w:lvlText w:val="-"/>
      <w:lvlJc w:val="left"/>
      <w:pPr>
        <w:ind w:left="1074" w:hanging="360"/>
      </w:pPr>
      <w:rPr>
        <w:rFonts w:ascii="Calibri" w:eastAsia="Times New Roman" w:hAnsi="Calibri" w:cs="Calibri"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2" w15:restartNumberingAfterBreak="0">
    <w:nsid w:val="358D31F5"/>
    <w:multiLevelType w:val="hybridMultilevel"/>
    <w:tmpl w:val="03FC2016"/>
    <w:lvl w:ilvl="0" w:tplc="096CDE6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226E34"/>
    <w:multiLevelType w:val="hybridMultilevel"/>
    <w:tmpl w:val="1CAA0000"/>
    <w:lvl w:ilvl="0" w:tplc="E05A5AB4">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1340AE"/>
    <w:multiLevelType w:val="hybridMultilevel"/>
    <w:tmpl w:val="82C66AC0"/>
    <w:lvl w:ilvl="0" w:tplc="4AFC0B0E">
      <w:start w:val="4032"/>
      <w:numFmt w:val="bullet"/>
      <w:lvlText w:val="-"/>
      <w:lvlJc w:val="left"/>
      <w:pPr>
        <w:ind w:left="720" w:hanging="360"/>
      </w:pPr>
      <w:rPr>
        <w:rFonts w:ascii="Calibri" w:eastAsia="Calibri" w:hAnsi="Calibri" w:cs="Calibri" w:hint="default"/>
      </w:rPr>
    </w:lvl>
    <w:lvl w:ilvl="1" w:tplc="B742D3CC">
      <w:start w:val="1"/>
      <w:numFmt w:val="decimal"/>
      <w:lvlText w:val="%2."/>
      <w:lvlJc w:val="left"/>
      <w:pPr>
        <w:ind w:left="1440" w:hanging="360"/>
      </w:pPr>
      <w:rPr>
        <w:rFonts w:asciiTheme="minorHAnsi" w:eastAsiaTheme="minorEastAsia" w:hAnsiTheme="minorHAnsi" w:cstheme="minorBidi"/>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9184F6D"/>
    <w:multiLevelType w:val="hybridMultilevel"/>
    <w:tmpl w:val="72F0C71E"/>
    <w:lvl w:ilvl="0" w:tplc="D5AE2C08">
      <w:start w:val="1"/>
      <w:numFmt w:val="upperRoman"/>
      <w:lvlText w:val="%1."/>
      <w:lvlJc w:val="left"/>
      <w:pPr>
        <w:ind w:left="825" w:hanging="72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6" w15:restartNumberingAfterBreak="0">
    <w:nsid w:val="4E4E4BB7"/>
    <w:multiLevelType w:val="hybridMultilevel"/>
    <w:tmpl w:val="6EA40FB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4E6253BB"/>
    <w:multiLevelType w:val="multilevel"/>
    <w:tmpl w:val="FDA2C818"/>
    <w:lvl w:ilvl="0">
      <w:start w:val="1"/>
      <w:numFmt w:val="lowerRoman"/>
      <w:lvlText w:val="%1)"/>
      <w:lvlJc w:val="left"/>
      <w:pPr>
        <w:tabs>
          <w:tab w:val="num" w:pos="720"/>
        </w:tabs>
        <w:ind w:left="720" w:hanging="720"/>
      </w:pPr>
      <w:rPr>
        <w:rFonts w:ascii="Calibri" w:eastAsiaTheme="minorEastAsia" w:hAnsi="Calibri" w:cstheme="minorBid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73B2E17"/>
    <w:multiLevelType w:val="hybridMultilevel"/>
    <w:tmpl w:val="39666CF0"/>
    <w:lvl w:ilvl="0" w:tplc="CCD0BB40">
      <w:start w:val="1"/>
      <w:numFmt w:val="bullet"/>
      <w:lvlText w:val=""/>
      <w:lvlJc w:val="left"/>
      <w:pPr>
        <w:ind w:left="720" w:hanging="360"/>
      </w:pPr>
      <w:rPr>
        <w:rFonts w:ascii="Wingdings" w:hAnsi="Wingdings" w:hint="default"/>
        <w:color w:val="1F497D"/>
        <w:sz w:val="14"/>
      </w:rPr>
    </w:lvl>
    <w:lvl w:ilvl="1" w:tplc="040C0019">
      <w:start w:val="1"/>
      <w:numFmt w:val="lowerLetter"/>
      <w:lvlText w:val="%2."/>
      <w:lvlJc w:val="left"/>
      <w:pPr>
        <w:ind w:left="1440" w:hanging="360"/>
      </w:pPr>
      <w:rPr>
        <w:rFonts w:cs="Times New Roman"/>
      </w:rPr>
    </w:lvl>
    <w:lvl w:ilvl="2" w:tplc="8112134E">
      <w:numFmt w:val="bullet"/>
      <w:lvlText w:val="-"/>
      <w:lvlJc w:val="left"/>
      <w:pPr>
        <w:ind w:left="2340" w:hanging="360"/>
      </w:pPr>
      <w:rPr>
        <w:rFonts w:ascii="Arial Narrow" w:eastAsia="Times New Roman" w:hAnsi="Arial Narrow" w:hint="default"/>
      </w:rPr>
    </w:lvl>
    <w:lvl w:ilvl="3" w:tplc="040C000F">
      <w:start w:val="1"/>
      <w:numFmt w:val="decimal"/>
      <w:lvlText w:val="%4."/>
      <w:lvlJc w:val="left"/>
      <w:pPr>
        <w:ind w:left="2880" w:hanging="360"/>
      </w:pPr>
      <w:rPr>
        <w:rFonts w:cs="Times New Roman"/>
      </w:rPr>
    </w:lvl>
    <w:lvl w:ilvl="4" w:tplc="9CFCF580">
      <w:start w:val="11"/>
      <w:numFmt w:val="decimal"/>
      <w:lvlText w:val="%5"/>
      <w:lvlJc w:val="left"/>
      <w:pPr>
        <w:ind w:left="3600" w:hanging="360"/>
      </w:pPr>
      <w:rPr>
        <w:rFonts w:hint="default"/>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15:restartNumberingAfterBreak="0">
    <w:nsid w:val="594B64EE"/>
    <w:multiLevelType w:val="multilevel"/>
    <w:tmpl w:val="9D66BCE2"/>
    <w:lvl w:ilvl="0">
      <w:start w:val="1"/>
      <w:numFmt w:val="decimal"/>
      <w:lvlText w:val="%1."/>
      <w:lvlJc w:val="left"/>
      <w:pPr>
        <w:tabs>
          <w:tab w:val="num" w:pos="720"/>
        </w:tabs>
        <w:ind w:left="720" w:hanging="720"/>
      </w:pPr>
      <w:rPr>
        <w:rFonts w:asciiTheme="minorHAnsi" w:eastAsiaTheme="minorEastAsia" w:hAnsiTheme="minorHAnsi" w:cstheme="minorBidi"/>
      </w:rPr>
    </w:lvl>
    <w:lvl w:ilvl="1">
      <w:start w:val="1"/>
      <w:numFmt w:val="decimal"/>
      <w:lvlText w:val="%2."/>
      <w:lvlJc w:val="left"/>
      <w:pPr>
        <w:tabs>
          <w:tab w:val="num" w:pos="1440"/>
        </w:tabs>
        <w:ind w:left="1440" w:hanging="720"/>
      </w:pPr>
    </w:lvl>
    <w:lvl w:ilvl="2">
      <w:start w:val="1"/>
      <w:numFmt w:val="lowerRoman"/>
      <w:lvlText w:val="%3)"/>
      <w:lvlJc w:val="left"/>
      <w:pPr>
        <w:tabs>
          <w:tab w:val="num" w:pos="2160"/>
        </w:tabs>
        <w:ind w:left="2160" w:hanging="720"/>
      </w:pPr>
      <w:rPr>
        <w:rFonts w:asciiTheme="minorHAnsi" w:eastAsiaTheme="minorEastAsia" w:hAnsiTheme="minorHAnsi" w:cstheme="minorHAnsi"/>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9D91973"/>
    <w:multiLevelType w:val="multilevel"/>
    <w:tmpl w:val="224E79E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652051D6"/>
    <w:multiLevelType w:val="multilevel"/>
    <w:tmpl w:val="A9546ED0"/>
    <w:lvl w:ilvl="0">
      <w:start w:val="1"/>
      <w:numFmt w:val="upperRoman"/>
      <w:pStyle w:val="Num1"/>
      <w:lvlText w:val="%1/"/>
      <w:lvlJc w:val="left"/>
      <w:pPr>
        <w:tabs>
          <w:tab w:val="num" w:pos="720"/>
        </w:tabs>
        <w:ind w:left="720" w:hanging="720"/>
      </w:pPr>
      <w:rPr>
        <w:rFonts w:hint="default"/>
      </w:rPr>
    </w:lvl>
    <w:lvl w:ilvl="1">
      <w:start w:val="1"/>
      <w:numFmt w:val="decimal"/>
      <w:pStyle w:val="Num2"/>
      <w:lvlText w:val="%1.%2 – "/>
      <w:lvlJc w:val="left"/>
      <w:pPr>
        <w:tabs>
          <w:tab w:val="num" w:pos="720"/>
        </w:tabs>
        <w:ind w:left="720" w:hanging="720"/>
      </w:pPr>
      <w:rPr>
        <w:rFonts w:hint="default"/>
      </w:rPr>
    </w:lvl>
    <w:lvl w:ilvl="2">
      <w:start w:val="1"/>
      <w:numFmt w:val="decimal"/>
      <w:pStyle w:val="Num3"/>
      <w:lvlText w:val="%3-"/>
      <w:lvlJc w:val="left"/>
      <w:pPr>
        <w:ind w:left="1440" w:hanging="720"/>
      </w:pPr>
      <w:rPr>
        <w:rFonts w:hint="default"/>
      </w:rPr>
    </w:lvl>
    <w:lvl w:ilvl="3">
      <w:start w:val="1"/>
      <w:numFmt w:val="lowerLetter"/>
      <w:suff w:val="space"/>
      <w:lvlText w:val="(%4)"/>
      <w:lvlJc w:val="left"/>
      <w:pPr>
        <w:ind w:left="720" w:hanging="720"/>
      </w:pPr>
      <w:rPr>
        <w:rFonts w:ascii="Times New Roman" w:hAnsi="Times New Roman" w:hint="default"/>
        <w:b w:val="0"/>
        <w:i w:val="0"/>
        <w:strike w:val="0"/>
        <w:dstrike w:val="0"/>
        <w:vanish w:val="0"/>
        <w:vertAlign w:val="baseline"/>
      </w:rPr>
    </w:lvl>
    <w:lvl w:ilvl="4">
      <w:start w:val="1"/>
      <w:numFmt w:val="lowerLetter"/>
      <w:pStyle w:val="Num5"/>
      <w:lvlText w:val="(%5)"/>
      <w:lvlJc w:val="left"/>
      <w:pPr>
        <w:tabs>
          <w:tab w:val="num" w:pos="720"/>
        </w:tabs>
        <w:ind w:left="720" w:hanging="720"/>
      </w:pPr>
      <w:rPr>
        <w:rFonts w:hint="default"/>
      </w:rPr>
    </w:lvl>
    <w:lvl w:ilvl="5">
      <w:start w:val="1"/>
      <w:numFmt w:val="lowerRoman"/>
      <w:pStyle w:val="Num6"/>
      <w:lvlText w:val="(%6)"/>
      <w:lvlJc w:val="left"/>
      <w:pPr>
        <w:tabs>
          <w:tab w:val="num" w:pos="720"/>
        </w:tabs>
        <w:ind w:left="720" w:hanging="720"/>
      </w:pPr>
      <w:rPr>
        <w:rFonts w:hint="default"/>
      </w:rPr>
    </w:lvl>
    <w:lvl w:ilvl="6">
      <w:start w:val="1"/>
      <w:numFmt w:val="lowerLetter"/>
      <w:pStyle w:val="Num7"/>
      <w:lvlText w:val="(%7)"/>
      <w:lvlJc w:val="left"/>
      <w:pPr>
        <w:tabs>
          <w:tab w:val="num" w:pos="1440"/>
        </w:tabs>
        <w:ind w:left="144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8CB7E5B"/>
    <w:multiLevelType w:val="hybridMultilevel"/>
    <w:tmpl w:val="AE1CE7A4"/>
    <w:lvl w:ilvl="0" w:tplc="487052A0">
      <w:start w:val="1"/>
      <w:numFmt w:val="bullet"/>
      <w:lvlText w:val="-"/>
      <w:lvlJc w:val="left"/>
      <w:pPr>
        <w:tabs>
          <w:tab w:val="num" w:pos="360"/>
        </w:tabs>
        <w:ind w:left="340" w:hanging="340"/>
      </w:pPr>
      <w:rPr>
        <w:rFonts w:ascii="Tahoma" w:hAnsi="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
  </w:num>
  <w:num w:numId="18">
    <w:abstractNumId w:val="6"/>
  </w:num>
  <w:num w:numId="19">
    <w:abstractNumId w:val="15"/>
  </w:num>
  <w:num w:numId="20">
    <w:abstractNumId w:val="7"/>
  </w:num>
  <w:num w:numId="21">
    <w:abstractNumId w:val="20"/>
  </w:num>
  <w:num w:numId="22">
    <w:abstractNumId w:val="10"/>
  </w:num>
  <w:num w:numId="23">
    <w:abstractNumId w:val="8"/>
  </w:num>
  <w:num w:numId="24">
    <w:abstractNumId w:val="21"/>
  </w:num>
  <w:num w:numId="25">
    <w:abstractNumId w:val="16"/>
  </w:num>
  <w:num w:numId="26">
    <w:abstractNumId w:val="1"/>
  </w:num>
  <w:num w:numId="27">
    <w:abstractNumId w:val="22"/>
  </w:num>
  <w:num w:numId="28">
    <w:abstractNumId w:val="14"/>
  </w:num>
  <w:num w:numId="29">
    <w:abstractNumId w:val="2"/>
  </w:num>
  <w:num w:numId="30">
    <w:abstractNumId w:val="0"/>
  </w:num>
  <w:num w:numId="31">
    <w:abstractNumId w:val="5"/>
  </w:num>
  <w:num w:numId="32">
    <w:abstractNumId w:val="18"/>
  </w:num>
  <w:num w:numId="33">
    <w:abstractNumId w:val="12"/>
  </w:num>
  <w:num w:numId="34">
    <w:abstractNumId w:val="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90"/>
    <w:rsid w:val="00013BDA"/>
    <w:rsid w:val="00025681"/>
    <w:rsid w:val="000567F8"/>
    <w:rsid w:val="000635AD"/>
    <w:rsid w:val="000922AE"/>
    <w:rsid w:val="000C2249"/>
    <w:rsid w:val="000C4E3E"/>
    <w:rsid w:val="000C5865"/>
    <w:rsid w:val="000E5698"/>
    <w:rsid w:val="000E59B0"/>
    <w:rsid w:val="000F114F"/>
    <w:rsid w:val="000F27AB"/>
    <w:rsid w:val="001274EC"/>
    <w:rsid w:val="00151C90"/>
    <w:rsid w:val="001736BD"/>
    <w:rsid w:val="001A6B82"/>
    <w:rsid w:val="001B172F"/>
    <w:rsid w:val="001B1C1D"/>
    <w:rsid w:val="001D1838"/>
    <w:rsid w:val="001E523C"/>
    <w:rsid w:val="001F4B75"/>
    <w:rsid w:val="001F6E8D"/>
    <w:rsid w:val="0021259F"/>
    <w:rsid w:val="0025188A"/>
    <w:rsid w:val="0025247E"/>
    <w:rsid w:val="00283EB1"/>
    <w:rsid w:val="002C54EC"/>
    <w:rsid w:val="002D1A60"/>
    <w:rsid w:val="002E4E33"/>
    <w:rsid w:val="00305CD4"/>
    <w:rsid w:val="003072C9"/>
    <w:rsid w:val="003218C7"/>
    <w:rsid w:val="00332CAD"/>
    <w:rsid w:val="003534DA"/>
    <w:rsid w:val="003628CB"/>
    <w:rsid w:val="003943D3"/>
    <w:rsid w:val="00396F6D"/>
    <w:rsid w:val="003B2756"/>
    <w:rsid w:val="00423065"/>
    <w:rsid w:val="00433643"/>
    <w:rsid w:val="00450649"/>
    <w:rsid w:val="00490564"/>
    <w:rsid w:val="004975EF"/>
    <w:rsid w:val="004D080A"/>
    <w:rsid w:val="004F7474"/>
    <w:rsid w:val="00527C4F"/>
    <w:rsid w:val="00552390"/>
    <w:rsid w:val="00563F47"/>
    <w:rsid w:val="0059657B"/>
    <w:rsid w:val="005D40FD"/>
    <w:rsid w:val="00617D2D"/>
    <w:rsid w:val="00622629"/>
    <w:rsid w:val="006A335F"/>
    <w:rsid w:val="006D2A6B"/>
    <w:rsid w:val="00744116"/>
    <w:rsid w:val="00777B53"/>
    <w:rsid w:val="00783FD1"/>
    <w:rsid w:val="007A32FB"/>
    <w:rsid w:val="007B2335"/>
    <w:rsid w:val="007C5DCD"/>
    <w:rsid w:val="007D5744"/>
    <w:rsid w:val="00850C2E"/>
    <w:rsid w:val="00886A24"/>
    <w:rsid w:val="008A486E"/>
    <w:rsid w:val="008D11B8"/>
    <w:rsid w:val="009154D4"/>
    <w:rsid w:val="009371D6"/>
    <w:rsid w:val="009546A5"/>
    <w:rsid w:val="00A032A0"/>
    <w:rsid w:val="00A24497"/>
    <w:rsid w:val="00A33684"/>
    <w:rsid w:val="00A56C33"/>
    <w:rsid w:val="00A867B1"/>
    <w:rsid w:val="00A93BD7"/>
    <w:rsid w:val="00AD2E72"/>
    <w:rsid w:val="00AF2116"/>
    <w:rsid w:val="00B1493F"/>
    <w:rsid w:val="00B3432E"/>
    <w:rsid w:val="00B45779"/>
    <w:rsid w:val="00B46E75"/>
    <w:rsid w:val="00B73DCE"/>
    <w:rsid w:val="00B7587F"/>
    <w:rsid w:val="00B815EF"/>
    <w:rsid w:val="00BA1ECE"/>
    <w:rsid w:val="00BA7BEA"/>
    <w:rsid w:val="00BE5C21"/>
    <w:rsid w:val="00BF1007"/>
    <w:rsid w:val="00C04CA0"/>
    <w:rsid w:val="00CB4B3B"/>
    <w:rsid w:val="00CB564F"/>
    <w:rsid w:val="00D11373"/>
    <w:rsid w:val="00D92EC8"/>
    <w:rsid w:val="00DB30BC"/>
    <w:rsid w:val="00DE5DA1"/>
    <w:rsid w:val="00DF3F15"/>
    <w:rsid w:val="00DF3F35"/>
    <w:rsid w:val="00DF4B08"/>
    <w:rsid w:val="00DF4E91"/>
    <w:rsid w:val="00E0578C"/>
    <w:rsid w:val="00E3420C"/>
    <w:rsid w:val="00E9513B"/>
    <w:rsid w:val="00EB0D88"/>
    <w:rsid w:val="00EC3D2C"/>
    <w:rsid w:val="00ED0138"/>
    <w:rsid w:val="00F22931"/>
    <w:rsid w:val="00F26AA8"/>
    <w:rsid w:val="00F63016"/>
    <w:rsid w:val="00F95F13"/>
    <w:rsid w:val="00FB40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2ECB1"/>
  <w15:docId w15:val="{EE2FCE4B-73C5-4DFA-95A6-84F1CBA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BA1ECE"/>
    <w:pPr>
      <w:keepNext/>
      <w:keepLines/>
      <w:numPr>
        <w:numId w:val="21"/>
      </w:numPr>
      <w:spacing w:before="240" w:after="240" w:line="240" w:lineRule="auto"/>
      <w:jc w:val="both"/>
      <w:outlineLvl w:val="0"/>
    </w:pPr>
    <w:rPr>
      <w:rFonts w:eastAsiaTheme="majorEastAsia" w:cstheme="minorHAnsi"/>
      <w:b/>
      <w:color w:val="0070C0"/>
      <w:sz w:val="32"/>
      <w:szCs w:val="32"/>
      <w:lang w:eastAsia="en-US"/>
    </w:rPr>
  </w:style>
  <w:style w:type="paragraph" w:styleId="Titre2">
    <w:name w:val="heading 2"/>
    <w:basedOn w:val="Normal"/>
    <w:next w:val="Normal"/>
    <w:link w:val="Titre2Car"/>
    <w:autoRedefine/>
    <w:uiPriority w:val="9"/>
    <w:unhideWhenUsed/>
    <w:qFormat/>
    <w:rsid w:val="00BA1ECE"/>
    <w:pPr>
      <w:widowControl w:val="0"/>
      <w:numPr>
        <w:ilvl w:val="1"/>
        <w:numId w:val="21"/>
      </w:numPr>
      <w:spacing w:before="240" w:after="240" w:line="240" w:lineRule="auto"/>
      <w:jc w:val="both"/>
      <w:outlineLvl w:val="1"/>
    </w:pPr>
    <w:rPr>
      <w:rFonts w:eastAsiaTheme="majorEastAsia" w:cstheme="minorHAnsi"/>
      <w:b/>
      <w:noProof/>
      <w:color w:val="538135" w:themeColor="accent6" w:themeShade="BF"/>
      <w:sz w:val="26"/>
      <w:szCs w:val="26"/>
      <w:shd w:val="clear" w:color="auto" w:fill="FFFFFF"/>
    </w:rPr>
  </w:style>
  <w:style w:type="paragraph" w:styleId="Titre3">
    <w:name w:val="heading 3"/>
    <w:basedOn w:val="Normal"/>
    <w:next w:val="Normal"/>
    <w:link w:val="Titre3Car"/>
    <w:uiPriority w:val="9"/>
    <w:unhideWhenUsed/>
    <w:qFormat/>
    <w:rsid w:val="00BA1ECE"/>
    <w:pPr>
      <w:keepNext/>
      <w:keepLines/>
      <w:numPr>
        <w:ilvl w:val="2"/>
        <w:numId w:val="21"/>
      </w:numPr>
      <w:spacing w:after="120" w:line="240" w:lineRule="auto"/>
      <w:jc w:val="both"/>
      <w:outlineLvl w:val="2"/>
    </w:pPr>
    <w:rPr>
      <w:rFonts w:ascii="Calibri" w:eastAsiaTheme="majorEastAsia" w:hAnsi="Calibri" w:cstheme="majorBidi"/>
      <w:b/>
      <w:color w:val="538135" w:themeColor="accent6" w:themeShade="BF"/>
      <w:sz w:val="24"/>
      <w:szCs w:val="24"/>
      <w:lang w:eastAsia="en-US"/>
    </w:rPr>
  </w:style>
  <w:style w:type="paragraph" w:styleId="Titre4">
    <w:name w:val="heading 4"/>
    <w:basedOn w:val="Normal"/>
    <w:next w:val="Normal"/>
    <w:link w:val="Titre4Car"/>
    <w:uiPriority w:val="9"/>
    <w:unhideWhenUsed/>
    <w:qFormat/>
    <w:rsid w:val="00BA1ECE"/>
    <w:pPr>
      <w:keepNext/>
      <w:keepLines/>
      <w:numPr>
        <w:ilvl w:val="3"/>
        <w:numId w:val="21"/>
      </w:numPr>
      <w:spacing w:before="240" w:after="240" w:line="240" w:lineRule="auto"/>
      <w:ind w:left="862" w:hanging="862"/>
      <w:jc w:val="both"/>
      <w:outlineLvl w:val="3"/>
    </w:pPr>
    <w:rPr>
      <w:rFonts w:asciiTheme="majorHAnsi" w:eastAsiaTheme="majorEastAsia" w:hAnsiTheme="majorHAnsi" w:cstheme="majorBidi"/>
      <w:i/>
      <w:iCs/>
      <w:color w:val="538135" w:themeColor="accent6" w:themeShade="BF"/>
      <w:lang w:eastAsia="en-US"/>
    </w:rPr>
  </w:style>
  <w:style w:type="paragraph" w:styleId="Titre5">
    <w:name w:val="heading 5"/>
    <w:basedOn w:val="Normal"/>
    <w:next w:val="Normal"/>
    <w:link w:val="Titre5Car"/>
    <w:uiPriority w:val="9"/>
    <w:semiHidden/>
    <w:unhideWhenUsed/>
    <w:qFormat/>
    <w:rsid w:val="00BA1ECE"/>
    <w:pPr>
      <w:keepNext/>
      <w:keepLines/>
      <w:numPr>
        <w:ilvl w:val="4"/>
        <w:numId w:val="21"/>
      </w:numPr>
      <w:spacing w:before="40" w:after="0" w:line="240" w:lineRule="auto"/>
      <w:jc w:val="both"/>
      <w:outlineLvl w:val="4"/>
    </w:pPr>
    <w:rPr>
      <w:rFonts w:asciiTheme="majorHAnsi" w:eastAsiaTheme="majorEastAsia" w:hAnsiTheme="majorHAnsi" w:cstheme="majorBidi"/>
      <w:color w:val="2E74B5" w:themeColor="accent1" w:themeShade="BF"/>
      <w:lang w:eastAsia="en-US"/>
    </w:rPr>
  </w:style>
  <w:style w:type="paragraph" w:styleId="Titre6">
    <w:name w:val="heading 6"/>
    <w:basedOn w:val="Normal"/>
    <w:next w:val="Normal"/>
    <w:link w:val="Titre6Car"/>
    <w:uiPriority w:val="9"/>
    <w:semiHidden/>
    <w:unhideWhenUsed/>
    <w:qFormat/>
    <w:rsid w:val="00BA1ECE"/>
    <w:pPr>
      <w:keepNext/>
      <w:keepLines/>
      <w:numPr>
        <w:ilvl w:val="5"/>
        <w:numId w:val="21"/>
      </w:numPr>
      <w:spacing w:before="40" w:after="0" w:line="240" w:lineRule="auto"/>
      <w:jc w:val="both"/>
      <w:outlineLvl w:val="5"/>
    </w:pPr>
    <w:rPr>
      <w:rFonts w:asciiTheme="majorHAnsi" w:eastAsiaTheme="majorEastAsia" w:hAnsiTheme="majorHAnsi" w:cstheme="majorBidi"/>
      <w:color w:val="1F4D78" w:themeColor="accent1" w:themeShade="7F"/>
      <w:lang w:eastAsia="en-US"/>
    </w:rPr>
  </w:style>
  <w:style w:type="paragraph" w:styleId="Titre7">
    <w:name w:val="heading 7"/>
    <w:basedOn w:val="Normal"/>
    <w:next w:val="Normal"/>
    <w:link w:val="Titre7Car"/>
    <w:uiPriority w:val="9"/>
    <w:semiHidden/>
    <w:unhideWhenUsed/>
    <w:qFormat/>
    <w:rsid w:val="00BA1ECE"/>
    <w:pPr>
      <w:keepNext/>
      <w:keepLines/>
      <w:numPr>
        <w:ilvl w:val="6"/>
        <w:numId w:val="21"/>
      </w:numPr>
      <w:spacing w:before="40" w:after="0" w:line="240" w:lineRule="auto"/>
      <w:jc w:val="both"/>
      <w:outlineLvl w:val="6"/>
    </w:pPr>
    <w:rPr>
      <w:rFonts w:asciiTheme="majorHAnsi" w:eastAsiaTheme="majorEastAsia" w:hAnsiTheme="majorHAnsi" w:cstheme="majorBidi"/>
      <w:i/>
      <w:iCs/>
      <w:color w:val="1F4D78" w:themeColor="accent1" w:themeShade="7F"/>
      <w:lang w:eastAsia="en-US"/>
    </w:rPr>
  </w:style>
  <w:style w:type="paragraph" w:styleId="Titre8">
    <w:name w:val="heading 8"/>
    <w:basedOn w:val="Normal"/>
    <w:next w:val="Normal"/>
    <w:link w:val="Titre8Car"/>
    <w:uiPriority w:val="9"/>
    <w:semiHidden/>
    <w:unhideWhenUsed/>
    <w:qFormat/>
    <w:rsid w:val="00BA1ECE"/>
    <w:pPr>
      <w:keepNext/>
      <w:keepLines/>
      <w:numPr>
        <w:ilvl w:val="7"/>
        <w:numId w:val="21"/>
      </w:numPr>
      <w:spacing w:before="40" w:after="0" w:line="240"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Titre9">
    <w:name w:val="heading 9"/>
    <w:basedOn w:val="Normal"/>
    <w:next w:val="Normal"/>
    <w:link w:val="Titre9Car"/>
    <w:uiPriority w:val="9"/>
    <w:semiHidden/>
    <w:unhideWhenUsed/>
    <w:qFormat/>
    <w:rsid w:val="00BA1ECE"/>
    <w:pPr>
      <w:keepNext/>
      <w:keepLines/>
      <w:numPr>
        <w:ilvl w:val="8"/>
        <w:numId w:val="2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151C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1C90"/>
    <w:rPr>
      <w:rFonts w:ascii="Segoe UI" w:hAnsi="Segoe UI" w:cs="Segoe UI"/>
      <w:sz w:val="18"/>
      <w:szCs w:val="18"/>
    </w:rPr>
  </w:style>
  <w:style w:type="paragraph" w:styleId="En-tte">
    <w:name w:val="header"/>
    <w:basedOn w:val="Normal"/>
    <w:link w:val="En-tteCar"/>
    <w:uiPriority w:val="99"/>
    <w:unhideWhenUsed/>
    <w:rsid w:val="0021259F"/>
    <w:pPr>
      <w:tabs>
        <w:tab w:val="center" w:pos="4536"/>
        <w:tab w:val="right" w:pos="9072"/>
      </w:tabs>
      <w:spacing w:after="0" w:line="240" w:lineRule="auto"/>
    </w:pPr>
  </w:style>
  <w:style w:type="character" w:customStyle="1" w:styleId="En-tteCar">
    <w:name w:val="En-tête Car"/>
    <w:basedOn w:val="Policepardfaut"/>
    <w:link w:val="En-tte"/>
    <w:uiPriority w:val="99"/>
    <w:rsid w:val="0021259F"/>
  </w:style>
  <w:style w:type="paragraph" w:styleId="Notedebasdepage">
    <w:name w:val="footnote text"/>
    <w:aliases w:val="fn,Fußnotentextr"/>
    <w:basedOn w:val="Normal"/>
    <w:link w:val="NotedebasdepageCar"/>
    <w:unhideWhenUsed/>
    <w:rsid w:val="0021259F"/>
    <w:pPr>
      <w:spacing w:after="0" w:line="240" w:lineRule="auto"/>
    </w:pPr>
    <w:rPr>
      <w:sz w:val="20"/>
      <w:szCs w:val="20"/>
    </w:rPr>
  </w:style>
  <w:style w:type="character" w:customStyle="1" w:styleId="NotedebasdepageCar">
    <w:name w:val="Note de bas de page Car"/>
    <w:aliases w:val="fn Car,Fußnotentextr Car"/>
    <w:basedOn w:val="Policepardfaut"/>
    <w:link w:val="Notedebasdepage"/>
    <w:rsid w:val="0021259F"/>
    <w:rPr>
      <w:sz w:val="20"/>
      <w:szCs w:val="20"/>
    </w:rPr>
  </w:style>
  <w:style w:type="character" w:styleId="Appelnotedebasdep">
    <w:name w:val="footnote reference"/>
    <w:basedOn w:val="Policepardfaut"/>
    <w:uiPriority w:val="99"/>
    <w:unhideWhenUsed/>
    <w:rsid w:val="0021259F"/>
    <w:rPr>
      <w:vertAlign w:val="superscript"/>
    </w:rPr>
  </w:style>
  <w:style w:type="table" w:styleId="Grilledutableau">
    <w:name w:val="Table Grid"/>
    <w:basedOn w:val="TableauNormal"/>
    <w:uiPriority w:val="39"/>
    <w:rsid w:val="00A86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815EF"/>
    <w:rPr>
      <w:color w:val="0563C1" w:themeColor="hyperlink"/>
      <w:u w:val="single"/>
    </w:rPr>
  </w:style>
  <w:style w:type="paragraph" w:styleId="Paragraphedeliste">
    <w:name w:val="List Paragraph"/>
    <w:aliases w:val="Yellow Bullet,Normal bullet 2,Paragraph,Bullets,List Paragraph (numbered (a)),EOH bullet,EOH paragraph,Figure_name,Use Case List Paragraph,Table (List),UEDAŞ Bullet,abc siralı,Indent Paragraph,List Paragraph-level 2,En tête 1,Dot pt"/>
    <w:basedOn w:val="Normal"/>
    <w:link w:val="ParagraphedelisteCar"/>
    <w:uiPriority w:val="34"/>
    <w:qFormat/>
    <w:rsid w:val="00527C4F"/>
    <w:pPr>
      <w:spacing w:after="200" w:line="276" w:lineRule="auto"/>
      <w:ind w:left="720"/>
      <w:contextualSpacing/>
    </w:pPr>
  </w:style>
  <w:style w:type="character" w:customStyle="1" w:styleId="Titre1Car">
    <w:name w:val="Titre 1 Car"/>
    <w:basedOn w:val="Policepardfaut"/>
    <w:link w:val="Titre1"/>
    <w:uiPriority w:val="9"/>
    <w:rsid w:val="00BA1ECE"/>
    <w:rPr>
      <w:rFonts w:eastAsiaTheme="majorEastAsia" w:cstheme="minorHAnsi"/>
      <w:b/>
      <w:color w:val="0070C0"/>
      <w:sz w:val="32"/>
      <w:szCs w:val="32"/>
      <w:lang w:eastAsia="en-US"/>
    </w:rPr>
  </w:style>
  <w:style w:type="character" w:customStyle="1" w:styleId="Titre2Car">
    <w:name w:val="Titre 2 Car"/>
    <w:basedOn w:val="Policepardfaut"/>
    <w:link w:val="Titre2"/>
    <w:uiPriority w:val="9"/>
    <w:rsid w:val="00BA1ECE"/>
    <w:rPr>
      <w:rFonts w:eastAsiaTheme="majorEastAsia" w:cstheme="minorHAnsi"/>
      <w:b/>
      <w:noProof/>
      <w:color w:val="538135" w:themeColor="accent6" w:themeShade="BF"/>
      <w:sz w:val="26"/>
      <w:szCs w:val="26"/>
    </w:rPr>
  </w:style>
  <w:style w:type="character" w:customStyle="1" w:styleId="Titre3Car">
    <w:name w:val="Titre 3 Car"/>
    <w:basedOn w:val="Policepardfaut"/>
    <w:link w:val="Titre3"/>
    <w:uiPriority w:val="9"/>
    <w:rsid w:val="00BA1ECE"/>
    <w:rPr>
      <w:rFonts w:ascii="Calibri" w:eastAsiaTheme="majorEastAsia" w:hAnsi="Calibri" w:cstheme="majorBidi"/>
      <w:b/>
      <w:color w:val="538135" w:themeColor="accent6" w:themeShade="BF"/>
      <w:sz w:val="24"/>
      <w:szCs w:val="24"/>
      <w:lang w:eastAsia="en-US"/>
    </w:rPr>
  </w:style>
  <w:style w:type="character" w:customStyle="1" w:styleId="Titre4Car">
    <w:name w:val="Titre 4 Car"/>
    <w:basedOn w:val="Policepardfaut"/>
    <w:link w:val="Titre4"/>
    <w:uiPriority w:val="9"/>
    <w:rsid w:val="00BA1ECE"/>
    <w:rPr>
      <w:rFonts w:asciiTheme="majorHAnsi" w:eastAsiaTheme="majorEastAsia" w:hAnsiTheme="majorHAnsi" w:cstheme="majorBidi"/>
      <w:i/>
      <w:iCs/>
      <w:color w:val="538135" w:themeColor="accent6" w:themeShade="BF"/>
      <w:lang w:eastAsia="en-US"/>
    </w:rPr>
  </w:style>
  <w:style w:type="character" w:customStyle="1" w:styleId="Titre5Car">
    <w:name w:val="Titre 5 Car"/>
    <w:basedOn w:val="Policepardfaut"/>
    <w:link w:val="Titre5"/>
    <w:uiPriority w:val="9"/>
    <w:semiHidden/>
    <w:rsid w:val="00BA1ECE"/>
    <w:rPr>
      <w:rFonts w:asciiTheme="majorHAnsi" w:eastAsiaTheme="majorEastAsia" w:hAnsiTheme="majorHAnsi" w:cstheme="majorBidi"/>
      <w:color w:val="2E74B5" w:themeColor="accent1" w:themeShade="BF"/>
      <w:lang w:eastAsia="en-US"/>
    </w:rPr>
  </w:style>
  <w:style w:type="character" w:customStyle="1" w:styleId="Titre6Car">
    <w:name w:val="Titre 6 Car"/>
    <w:basedOn w:val="Policepardfaut"/>
    <w:link w:val="Titre6"/>
    <w:uiPriority w:val="9"/>
    <w:semiHidden/>
    <w:rsid w:val="00BA1ECE"/>
    <w:rPr>
      <w:rFonts w:asciiTheme="majorHAnsi" w:eastAsiaTheme="majorEastAsia" w:hAnsiTheme="majorHAnsi" w:cstheme="majorBidi"/>
      <w:color w:val="1F4D78" w:themeColor="accent1" w:themeShade="7F"/>
      <w:lang w:eastAsia="en-US"/>
    </w:rPr>
  </w:style>
  <w:style w:type="character" w:customStyle="1" w:styleId="Titre7Car">
    <w:name w:val="Titre 7 Car"/>
    <w:basedOn w:val="Policepardfaut"/>
    <w:link w:val="Titre7"/>
    <w:uiPriority w:val="9"/>
    <w:semiHidden/>
    <w:rsid w:val="00BA1ECE"/>
    <w:rPr>
      <w:rFonts w:asciiTheme="majorHAnsi" w:eastAsiaTheme="majorEastAsia" w:hAnsiTheme="majorHAnsi" w:cstheme="majorBidi"/>
      <w:i/>
      <w:iCs/>
      <w:color w:val="1F4D78" w:themeColor="accent1" w:themeShade="7F"/>
      <w:lang w:eastAsia="en-US"/>
    </w:rPr>
  </w:style>
  <w:style w:type="character" w:customStyle="1" w:styleId="Titre8Car">
    <w:name w:val="Titre 8 Car"/>
    <w:basedOn w:val="Policepardfaut"/>
    <w:link w:val="Titre8"/>
    <w:uiPriority w:val="9"/>
    <w:semiHidden/>
    <w:rsid w:val="00BA1ECE"/>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sid w:val="00BA1ECE"/>
    <w:rPr>
      <w:rFonts w:asciiTheme="majorHAnsi" w:eastAsiaTheme="majorEastAsia" w:hAnsiTheme="majorHAnsi" w:cstheme="majorBidi"/>
      <w:i/>
      <w:iCs/>
      <w:color w:val="272727" w:themeColor="text1" w:themeTint="D8"/>
      <w:sz w:val="21"/>
      <w:szCs w:val="21"/>
      <w:lang w:eastAsia="en-US"/>
    </w:rPr>
  </w:style>
  <w:style w:type="character" w:customStyle="1" w:styleId="ParagraphedelisteCar">
    <w:name w:val="Paragraphe de liste Car"/>
    <w:aliases w:val="Yellow Bullet Car,Normal bullet 2 Car,Paragraph Car,Bullets Car,List Paragraph (numbered (a)) Car,EOH bullet Car,EOH paragraph Car,Figure_name Car,Use Case List Paragraph Car,Table (List) Car,UEDAŞ Bullet Car,abc siralı Car"/>
    <w:link w:val="Paragraphedeliste"/>
    <w:uiPriority w:val="34"/>
    <w:qFormat/>
    <w:rsid w:val="00BA1ECE"/>
  </w:style>
  <w:style w:type="paragraph" w:customStyle="1" w:styleId="Bullet3">
    <w:name w:val="Bullet 3"/>
    <w:qFormat/>
    <w:rsid w:val="00BA1ECE"/>
    <w:pPr>
      <w:tabs>
        <w:tab w:val="num" w:pos="720"/>
      </w:tabs>
      <w:spacing w:before="200" w:after="0" w:line="260" w:lineRule="atLeast"/>
      <w:ind w:left="720" w:hanging="720"/>
      <w:jc w:val="both"/>
    </w:pPr>
    <w:rPr>
      <w:rFonts w:ascii="Times New Roman" w:eastAsia="Calibri" w:hAnsi="Times New Roman" w:cs="Times New Roman"/>
      <w:lang w:val="fr" w:eastAsia="en-US"/>
    </w:rPr>
  </w:style>
  <w:style w:type="paragraph" w:customStyle="1" w:styleId="Num1">
    <w:name w:val="Num1"/>
    <w:rsid w:val="00E3420C"/>
    <w:pPr>
      <w:numPr>
        <w:numId w:val="24"/>
      </w:numPr>
      <w:spacing w:before="200" w:after="0" w:line="260" w:lineRule="atLeast"/>
      <w:jc w:val="both"/>
    </w:pPr>
    <w:rPr>
      <w:rFonts w:ascii="Times New Roman Bold" w:eastAsia="Calibri" w:hAnsi="Times New Roman Bold" w:cs="Times New Roman"/>
      <w:b/>
      <w:lang w:val="fr" w:eastAsia="en-US"/>
    </w:rPr>
  </w:style>
  <w:style w:type="paragraph" w:customStyle="1" w:styleId="Num2">
    <w:name w:val="Num2"/>
    <w:rsid w:val="00E3420C"/>
    <w:pPr>
      <w:numPr>
        <w:ilvl w:val="1"/>
        <w:numId w:val="24"/>
      </w:numPr>
      <w:spacing w:before="200" w:after="0" w:line="260" w:lineRule="atLeast"/>
      <w:jc w:val="both"/>
    </w:pPr>
    <w:rPr>
      <w:rFonts w:ascii="Times New Roman Bold" w:eastAsia="Calibri" w:hAnsi="Times New Roman Bold" w:cs="Times New Roman"/>
      <w:b/>
      <w:lang w:val="fr" w:eastAsia="en-US"/>
    </w:rPr>
  </w:style>
  <w:style w:type="paragraph" w:customStyle="1" w:styleId="Num3">
    <w:name w:val="Num3"/>
    <w:rsid w:val="00E3420C"/>
    <w:pPr>
      <w:numPr>
        <w:ilvl w:val="2"/>
        <w:numId w:val="24"/>
      </w:numPr>
      <w:tabs>
        <w:tab w:val="left" w:pos="1440"/>
      </w:tabs>
      <w:spacing w:before="200" w:after="0" w:line="260" w:lineRule="atLeast"/>
      <w:jc w:val="both"/>
    </w:pPr>
    <w:rPr>
      <w:rFonts w:ascii="Times New Roman" w:eastAsia="Calibri" w:hAnsi="Times New Roman" w:cs="Times New Roman"/>
      <w:lang w:val="fr" w:eastAsia="en-US"/>
    </w:rPr>
  </w:style>
  <w:style w:type="paragraph" w:customStyle="1" w:styleId="Num5">
    <w:name w:val="Num5"/>
    <w:rsid w:val="00E3420C"/>
    <w:pPr>
      <w:numPr>
        <w:ilvl w:val="4"/>
        <w:numId w:val="24"/>
      </w:numPr>
      <w:spacing w:before="200" w:after="0" w:line="260" w:lineRule="atLeast"/>
      <w:jc w:val="both"/>
    </w:pPr>
    <w:rPr>
      <w:rFonts w:ascii="Times New Roman" w:eastAsia="Calibri" w:hAnsi="Times New Roman" w:cs="Times New Roman"/>
      <w:lang w:val="fr" w:eastAsia="en-US"/>
    </w:rPr>
  </w:style>
  <w:style w:type="paragraph" w:customStyle="1" w:styleId="Num6">
    <w:name w:val="Num6"/>
    <w:qFormat/>
    <w:rsid w:val="00E3420C"/>
    <w:pPr>
      <w:numPr>
        <w:ilvl w:val="5"/>
        <w:numId w:val="24"/>
      </w:numPr>
      <w:spacing w:before="200" w:after="0" w:line="260" w:lineRule="atLeast"/>
      <w:jc w:val="both"/>
    </w:pPr>
    <w:rPr>
      <w:rFonts w:ascii="Times New Roman" w:eastAsia="Times New Roman" w:hAnsi="Times New Roman" w:cs="Times New Roman"/>
      <w:szCs w:val="20"/>
    </w:rPr>
  </w:style>
  <w:style w:type="paragraph" w:customStyle="1" w:styleId="Num7">
    <w:name w:val="Num7"/>
    <w:basedOn w:val="Normal"/>
    <w:rsid w:val="00E3420C"/>
    <w:pPr>
      <w:numPr>
        <w:ilvl w:val="6"/>
        <w:numId w:val="24"/>
      </w:numPr>
      <w:spacing w:before="200" w:after="0" w:line="260" w:lineRule="atLeast"/>
      <w:jc w:val="both"/>
    </w:pPr>
    <w:rPr>
      <w:rFonts w:ascii="Times New Roman" w:eastAsia="Times New Roman" w:hAnsi="Times New Roman" w:cs="Times New Roman"/>
      <w:szCs w:val="20"/>
    </w:rPr>
  </w:style>
  <w:style w:type="table" w:customStyle="1" w:styleId="TableauGrille5Fonc-Accentuation61">
    <w:name w:val="Tableau Grille 5 Foncé - Accentuation 61"/>
    <w:basedOn w:val="TableauNormal"/>
    <w:uiPriority w:val="50"/>
    <w:rsid w:val="00E3420C"/>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Objetducommentaire">
    <w:name w:val="annotation subject"/>
    <w:basedOn w:val="Commentaire"/>
    <w:next w:val="Commentaire"/>
    <w:link w:val="ObjetducommentaireCar"/>
    <w:uiPriority w:val="99"/>
    <w:semiHidden/>
    <w:unhideWhenUsed/>
    <w:rsid w:val="00DF3F35"/>
    <w:rPr>
      <w:b/>
      <w:bCs/>
    </w:rPr>
  </w:style>
  <w:style w:type="character" w:customStyle="1" w:styleId="ObjetducommentaireCar">
    <w:name w:val="Objet du commentaire Car"/>
    <w:basedOn w:val="CommentaireCar"/>
    <w:link w:val="Objetducommentaire"/>
    <w:uiPriority w:val="99"/>
    <w:semiHidden/>
    <w:rsid w:val="00DF3F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087">
      <w:bodyDiv w:val="1"/>
      <w:marLeft w:val="0"/>
      <w:marRight w:val="0"/>
      <w:marTop w:val="0"/>
      <w:marBottom w:val="0"/>
      <w:divBdr>
        <w:top w:val="none" w:sz="0" w:space="0" w:color="auto"/>
        <w:left w:val="none" w:sz="0" w:space="0" w:color="auto"/>
        <w:bottom w:val="none" w:sz="0" w:space="0" w:color="auto"/>
        <w:right w:val="none" w:sz="0" w:space="0" w:color="auto"/>
      </w:divBdr>
    </w:div>
    <w:div w:id="626156647">
      <w:bodyDiv w:val="1"/>
      <w:marLeft w:val="0"/>
      <w:marRight w:val="0"/>
      <w:marTop w:val="0"/>
      <w:marBottom w:val="0"/>
      <w:divBdr>
        <w:top w:val="none" w:sz="0" w:space="0" w:color="auto"/>
        <w:left w:val="none" w:sz="0" w:space="0" w:color="auto"/>
        <w:bottom w:val="none" w:sz="0" w:space="0" w:color="auto"/>
        <w:right w:val="none" w:sz="0" w:space="0" w:color="auto"/>
      </w:divBdr>
    </w:div>
    <w:div w:id="854272198">
      <w:bodyDiv w:val="1"/>
      <w:marLeft w:val="0"/>
      <w:marRight w:val="0"/>
      <w:marTop w:val="0"/>
      <w:marBottom w:val="0"/>
      <w:divBdr>
        <w:top w:val="none" w:sz="0" w:space="0" w:color="auto"/>
        <w:left w:val="none" w:sz="0" w:space="0" w:color="auto"/>
        <w:bottom w:val="none" w:sz="0" w:space="0" w:color="auto"/>
        <w:right w:val="none" w:sz="0" w:space="0" w:color="auto"/>
      </w:divBdr>
    </w:div>
    <w:div w:id="1382903772">
      <w:bodyDiv w:val="1"/>
      <w:marLeft w:val="0"/>
      <w:marRight w:val="0"/>
      <w:marTop w:val="0"/>
      <w:marBottom w:val="0"/>
      <w:divBdr>
        <w:top w:val="none" w:sz="0" w:space="0" w:color="auto"/>
        <w:left w:val="none" w:sz="0" w:space="0" w:color="auto"/>
        <w:bottom w:val="none" w:sz="0" w:space="0" w:color="auto"/>
        <w:right w:val="none" w:sz="0" w:space="0" w:color="auto"/>
      </w:divBdr>
    </w:div>
    <w:div w:id="1389840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econoler.com" TargetMode="External"/><Relationship Id="rId7" Type="http://schemas.openxmlformats.org/officeDocument/2006/relationships/endnotes" Target="endnotes.xml"/><Relationship Id="rId12"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yperlink" Target="http://www.econol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5.xml"/><Relationship Id="rId15" Type="http://schemas.microsoft.com/office/2018/08/relationships/commentsExtensible" Target="commentsExtensible.xml"/><Relationship Id="rId10" Type="http://schemas.openxmlformats.org/officeDocument/2006/relationships/footer" Target="footer2.xml"/><Relationship Id="rId19" Type="http://schemas.openxmlformats.org/officeDocument/2006/relationships/hyperlink" Target="http://www.econoler.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conoler.com"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ADA6E-D94E-45BD-B91A-846D9F93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3099</Words>
  <Characters>17049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20108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Cléo FULCHIRON</dc:creator>
  <cp:lastModifiedBy>Cléo FULCHIRON</cp:lastModifiedBy>
  <cp:revision>2</cp:revision>
  <dcterms:created xsi:type="dcterms:W3CDTF">2021-08-05T13:54:00Z</dcterms:created>
  <dcterms:modified xsi:type="dcterms:W3CDTF">2021-08-05T13:54:00Z</dcterms:modified>
</cp:coreProperties>
</file>