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مشروع</w:t>
      </w:r>
      <w:r w:rsidDel="00000000" w:rsidR="00000000" w:rsidRPr="00000000">
        <w:rPr>
          <w:b w:val="1"/>
          <w:sz w:val="26"/>
          <w:szCs w:val="26"/>
          <w:rtl w:val="1"/>
        </w:rPr>
        <w:t xml:space="preserve"> "</w:t>
      </w:r>
      <w:r w:rsidDel="00000000" w:rsidR="00000000" w:rsidRPr="00000000">
        <w:rPr>
          <w:b w:val="1"/>
          <w:sz w:val="26"/>
          <w:szCs w:val="26"/>
          <w:rtl w:val="1"/>
        </w:rPr>
        <w:t xml:space="preserve">صح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تي</w:t>
      </w:r>
      <w:r w:rsidDel="00000000" w:rsidR="00000000" w:rsidRPr="00000000">
        <w:rPr>
          <w:b w:val="1"/>
          <w:sz w:val="26"/>
          <w:szCs w:val="26"/>
          <w:rtl w:val="1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مجتمع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مدني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فاعل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تحسين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جودة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الخدمات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الصحية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للخط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تونس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تحسين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النفاذ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إليها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EuropeAid/159779/DD/ACT/TN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²</w:t>
        <w:tab/>
      </w:r>
      <w:r w:rsidDel="00000000" w:rsidR="00000000" w:rsidRPr="00000000">
        <w:rPr>
          <w:b w:val="1"/>
          <w:sz w:val="26"/>
          <w:szCs w:val="26"/>
          <w:rtl w:val="1"/>
        </w:rPr>
        <w:t xml:space="preserve">الدعوة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الثانية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لتقديم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الاقتراحات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منظمات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المجتمع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المدني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</w:t>
      </w:r>
      <w:r w:rsidDel="00000000" w:rsidR="00000000" w:rsidRPr="00000000">
        <w:rPr>
          <w:b w:val="1"/>
          <w:sz w:val="26"/>
          <w:szCs w:val="26"/>
          <w:rtl w:val="1"/>
        </w:rPr>
        <w:t xml:space="preserve"> 13 </w:t>
      </w:r>
      <w:r w:rsidDel="00000000" w:rsidR="00000000" w:rsidRPr="00000000">
        <w:rPr>
          <w:b w:val="1"/>
          <w:sz w:val="26"/>
          <w:szCs w:val="26"/>
          <w:rtl w:val="1"/>
        </w:rPr>
        <w:t xml:space="preserve">ولاية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تونس</w:t>
      </w:r>
      <w:r w:rsidDel="00000000" w:rsidR="00000000" w:rsidRPr="00000000">
        <w:rPr>
          <w:b w:val="1"/>
          <w:sz w:val="26"/>
          <w:szCs w:val="26"/>
          <w:rtl w:val="1"/>
        </w:rPr>
        <w:t xml:space="preserve">: "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منظمات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المجتمع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المدني</w:t>
      </w:r>
      <w:r w:rsidDel="00000000" w:rsidR="00000000" w:rsidRPr="00000000">
        <w:rPr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ناشطة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أجل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تدخ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محل</w:t>
      </w:r>
      <w:r w:rsidDel="00000000" w:rsidR="00000000" w:rsidRPr="00000000">
        <w:rPr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b w:val="1"/>
          <w:sz w:val="26"/>
          <w:szCs w:val="26"/>
          <w:rtl w:val="1"/>
        </w:rPr>
        <w:t xml:space="preserve">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أكثر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نجاعة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يرتكز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الصحة</w:t>
      </w:r>
      <w:r w:rsidDel="00000000" w:rsidR="00000000" w:rsidRPr="00000000">
        <w:rPr>
          <w:b w:val="1"/>
          <w:sz w:val="26"/>
          <w:szCs w:val="26"/>
          <w:rtl w:val="1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الخطوط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التوجيهية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لمقدمي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الاقتراحات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ملاحظة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الدعوة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لتقديم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الاقتراحات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وكذلك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ملفات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الترشح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صادرة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باللغتين</w:t>
      </w:r>
      <w:r w:rsidDel="00000000" w:rsidR="00000000" w:rsidRPr="00000000">
        <w:rPr>
          <w:sz w:val="26"/>
          <w:szCs w:val="26"/>
          <w:rtl w:val="1"/>
        </w:rPr>
        <w:t xml:space="preserve"> : </w:t>
      </w:r>
      <w:r w:rsidDel="00000000" w:rsidR="00000000" w:rsidRPr="00000000">
        <w:rPr>
          <w:sz w:val="26"/>
          <w:szCs w:val="26"/>
          <w:rtl w:val="1"/>
        </w:rPr>
        <w:t xml:space="preserve">الفرنسية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والعربية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الفهرس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1">
          <w:pPr>
            <w:tabs>
              <w:tab w:val="right" w:pos="9025.511811023624"/>
            </w:tabs>
            <w:bidi w:val="1"/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صح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تي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مجتمع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مدني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فاعل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الخط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تونس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النفاذ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إليها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025.511811023624"/>
            </w:tabs>
            <w:bidi w:val="1"/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d5swr30o5z6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السياق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_heading=h.nd5swr30o5z6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وأولويات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الاقتراحات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صح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</w:hyperlink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تي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المتعاقدة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025.511811023624"/>
            </w:tabs>
            <w:bidi w:val="1"/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القواعد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المنطبقة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لتقديم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الاقتراحات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rar0q10tj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معايير</w:t>
            </w:r>
          </w:hyperlink>
          <w:hyperlink w:anchor="_heading=h.2rar0q10tj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rar0q10tj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أهلية</w:t>
            </w:r>
          </w:hyperlink>
          <w:hyperlink w:anchor="_heading=h.2rar0q10tj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rar0q10tj4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المقدمين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_heading=h.2rar0q10tj4p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1.1.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أهلية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مقدمي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مقدمي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المشاركين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والشركاء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1.2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المؤهلة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لأي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طلب</w:t>
            </w:r>
          </w:hyperlink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tl w:val="0"/>
              </w:rPr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1.3 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معايير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أهلية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التكلفة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هي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أخذها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بعين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الاعتبار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الطلب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وإجراءات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الترش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2.1 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أين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وكيف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ترسل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الوثائق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2.2.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الاقتراحات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025.511811023624"/>
            </w:tabs>
            <w:bidi w:val="1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 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واختيار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الطلبات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tl w:val="0"/>
              </w:rPr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2.3.1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التثب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الإداري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الأهلي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ّ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ة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2.3.2 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الترشحات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025.511811023624"/>
            </w:tabs>
            <w:bidi w:val="1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2.3.3 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الزمني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التقديري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025.511811023624"/>
            </w:tabs>
            <w:bidi w:val="1"/>
            <w:spacing w:after="8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2.3.4 </w:t>
            </w:r>
          </w:hyperlink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الوثائق</w:t>
            </w:r>
          </w:hyperlink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0"/>
          <w:numId w:val="12"/>
        </w:numPr>
        <w:bidi w:val="1"/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صح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ّ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تي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: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مجتمع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مدني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فاعل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من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أجل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تحسين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جودة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الخدمات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الصحية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من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الخط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الأول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في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تونس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و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تحسين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النفاذ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b w:val="1"/>
            <w:sz w:val="24"/>
            <w:szCs w:val="24"/>
            <w:rtl w:val="1"/>
          </w:rPr>
          <w:t xml:space="preserve">إليها</w:t>
        </w:r>
      </w:hyperlink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4">
      <w:pPr>
        <w:pStyle w:val="Heading1"/>
        <w:bidi w:val="1"/>
        <w:spacing w:after="0" w:lineRule="auto"/>
        <w:ind w:left="0" w:firstLine="0"/>
        <w:rPr>
          <w:sz w:val="24"/>
          <w:szCs w:val="24"/>
        </w:rPr>
      </w:pPr>
      <w:bookmarkStart w:colFirst="0" w:colLast="0" w:name="_heading=h.nd5swr30o5z6" w:id="1"/>
      <w:bookmarkEnd w:id="1"/>
      <w:r w:rsidDel="00000000" w:rsidR="00000000" w:rsidRPr="00000000">
        <w:rPr>
          <w:b w:val="1"/>
          <w:sz w:val="24"/>
          <w:szCs w:val="24"/>
          <w:rtl w:val="1"/>
        </w:rPr>
        <w:t xml:space="preserve">السياق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يمتد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شهرا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الاتحاد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الأوروبي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منظ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أطب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بلجيكيا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بعثة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" [</w:t>
      </w:r>
      <w:r w:rsidDel="00000000" w:rsidR="00000000" w:rsidRPr="00000000">
        <w:rPr>
          <w:rtl w:val="0"/>
        </w:rPr>
        <w:t xml:space="preserve">Médecins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Monde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Belgique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MdM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tl w:val="1"/>
        </w:rPr>
        <w:t xml:space="preserve">)]</w:t>
      </w:r>
      <w:r w:rsidDel="00000000" w:rsidR="00000000" w:rsidRPr="00000000">
        <w:rPr>
          <w:rtl w:val="1"/>
        </w:rPr>
        <w:t xml:space="preserve">بالشراكة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:  </w:t>
      </w:r>
      <w:r w:rsidDel="00000000" w:rsidR="00000000" w:rsidRPr="00000000">
        <w:rPr>
          <w:rtl w:val="0"/>
        </w:rPr>
        <w:t xml:space="preserve">COSPE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مراقبون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CIDEAL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يندرج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عزيزة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(15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السيجومي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حسين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الجنوبي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المحمدية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التضامن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أريانة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هيشر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منوبة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دراهم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جندوبة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الكاف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العروسة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سليانة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الزهور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القصرين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المظيل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قفصة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الحام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قابس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الفوار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خداش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مدنين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الهشة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جودتها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والمسؤوليات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للمجتمعات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يندرج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والديمقراطية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التشاركية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جانفي</w:t>
      </w:r>
      <w:r w:rsidDel="00000000" w:rsidR="00000000" w:rsidRPr="00000000">
        <w:rPr>
          <w:rtl w:val="1"/>
        </w:rPr>
        <w:t xml:space="preserve"> 2014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 </w:t>
      </w:r>
      <w:r w:rsidDel="00000000" w:rsidR="00000000" w:rsidRPr="00000000">
        <w:rPr>
          <w:rtl w:val="1"/>
        </w:rPr>
        <w:t xml:space="preserve">والأمر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الديمقراطية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'1'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الاستشارة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sz w:val="18"/>
          <w:szCs w:val="18"/>
          <w:rtl w:val="0"/>
        </w:rPr>
        <w:t xml:space="preserve">'2'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'3'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لمستعملي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وأريانة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وجندوبة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والقصرين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وقبلي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اللامركزية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للمشروع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سكان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المناطق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الفئات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الهشة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الخاص</w:t>
      </w:r>
      <w:r w:rsidDel="00000000" w:rsidR="00000000" w:rsidRPr="00000000">
        <w:rPr>
          <w:b w:val="1"/>
          <w:rtl w:val="1"/>
        </w:rPr>
        <w:t xml:space="preserve">  1: </w:t>
      </w:r>
      <w:r w:rsidDel="00000000" w:rsidR="00000000" w:rsidRPr="00000000">
        <w:rPr>
          <w:b w:val="1"/>
          <w:rtl w:val="1"/>
        </w:rPr>
        <w:t xml:space="preserve">تعزيز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الحوار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المحلي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والمسؤولين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المنتخبين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وغيرهم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الأطراف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الفاعلة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والخاصة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قطاع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حوكمة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للنظام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1"/>
        </w:rPr>
        <w:t xml:space="preserve"> 1.1. - </w:t>
      </w:r>
      <w:r w:rsidDel="00000000" w:rsidR="00000000" w:rsidRPr="00000000">
        <w:rPr>
          <w:rtl w:val="1"/>
        </w:rPr>
        <w:t xml:space="preserve">يتمتع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والمسؤولون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المنتخبون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1"/>
        </w:rPr>
        <w:t xml:space="preserve"> 1.2. -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والمسؤولون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المنتخبون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التشاركية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بنجاعة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1"/>
        </w:rPr>
        <w:t xml:space="preserve">الهدف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الخصوصي</w:t>
      </w:r>
      <w:r w:rsidDel="00000000" w:rsidR="00000000" w:rsidRPr="00000000">
        <w:rPr>
          <w:b w:val="1"/>
          <w:rtl w:val="1"/>
        </w:rPr>
        <w:t xml:space="preserve"> 2:  </w:t>
      </w:r>
      <w:r w:rsidDel="00000000" w:rsidR="00000000" w:rsidRPr="00000000">
        <w:rPr>
          <w:b w:val="1"/>
          <w:rtl w:val="1"/>
        </w:rPr>
        <w:t xml:space="preserve">دعم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هيكلة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قدرات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منظمات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المجتمع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المناطق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تدخ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محل</w:t>
      </w:r>
      <w:r w:rsidDel="00000000" w:rsidR="00000000" w:rsidRPr="00000000">
        <w:rPr>
          <w:b w:val="1"/>
          <w:rtl w:val="1"/>
        </w:rPr>
        <w:t xml:space="preserve">ّ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ناجع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يرتكز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1"/>
        </w:rPr>
        <w:t xml:space="preserve"> 2.1. - </w:t>
      </w:r>
      <w:r w:rsidDel="00000000" w:rsidR="00000000" w:rsidRPr="00000000">
        <w:rPr>
          <w:rtl w:val="1"/>
        </w:rPr>
        <w:t xml:space="preserve">تتمتع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1"/>
        </w:rPr>
        <w:t xml:space="preserve"> 2.2.  </w:t>
      </w:r>
      <w:r w:rsidDel="00000000" w:rsidR="00000000" w:rsidRPr="00000000">
        <w:rPr>
          <w:rtl w:val="1"/>
        </w:rPr>
        <w:t xml:space="preserve">التشبيك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والتشاور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لمنظمات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والجهوي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numPr>
          <w:ilvl w:val="0"/>
          <w:numId w:val="2"/>
        </w:numPr>
        <w:bidi w:val="1"/>
        <w:ind w:left="720" w:hanging="360"/>
        <w:rPr>
          <w:b w:val="1"/>
          <w:sz w:val="24"/>
          <w:szCs w:val="24"/>
        </w:rPr>
      </w:pPr>
      <w:bookmarkStart w:colFirst="0" w:colLast="0" w:name="_heading=h.30j0zll" w:id="2"/>
      <w:bookmarkEnd w:id="2"/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أهداف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وأولويات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الدعوة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الثانية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لتقديم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الاقتراحات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 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صح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ّ</w:t>
        </w:r>
      </w:hyperlink>
      <w:hyperlink w:anchor="_heading=h.30j0zll">
        <w:r w:rsidDel="00000000" w:rsidR="00000000" w:rsidRPr="00000000">
          <w:rPr>
            <w:b w:val="1"/>
            <w:sz w:val="24"/>
            <w:szCs w:val="24"/>
            <w:rtl w:val="1"/>
          </w:rPr>
          <w:t xml:space="preserve">تي</w:t>
        </w:r>
      </w:hyperlink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هشاشة</w:t>
      </w:r>
      <w:r w:rsidDel="00000000" w:rsidR="00000000" w:rsidRPr="00000000">
        <w:rPr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ترسيخ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الممارسات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الديمقراطية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والتشاركية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والمسؤولين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المنتخبين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المحليين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وسيولى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ومكافحة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1"/>
        </w:rPr>
        <w:t xml:space="preserve">التمييز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العرق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الإعاقة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الإقصاء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المنتخبين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الهيئات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إدامة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المتداخلين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إحداثها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numPr>
          <w:ilvl w:val="0"/>
          <w:numId w:val="2"/>
        </w:numPr>
        <w:bidi w:val="1"/>
        <w:ind w:left="720" w:hanging="360"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المتاحة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المتعاقدة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000 346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045 141 1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تونسي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ويحتفظ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شريطة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المستهدفة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bidiVisual w:val="1"/>
        <w:tblW w:w="96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660"/>
        <w:tblGridChange w:id="0">
          <w:tblGrid>
            <w:gridCol w:w="3000"/>
            <w:gridCol w:w="3000"/>
            <w:gridCol w:w="3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التدخل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منطقة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التدخل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المنطقة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المنطقة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السيجومي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تونس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الجنوبية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23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600 26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يورو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989 87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دينار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تونسي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تقريبا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وإذا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تعذر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الظرف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الدائرة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بسبب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ورود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كافي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المقترحات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بسبب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ضعف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يحتفظ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المتعاقد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تخصيص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الأموال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المستخدمة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دائرة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التضامن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أريانة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هيشر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منوبة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المحمدية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دراهم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جندوبة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ساقية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يوسف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العروسة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بوعرادة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سليانة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القصرين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بوزيد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الغربية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بوزيد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المظيلة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قفصة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الحامة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قابس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خداش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مدنين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الفوار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مبلغ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المنح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للمبلغ</w:t>
      </w:r>
      <w:r w:rsidDel="00000000" w:rsidR="00000000" w:rsidRPr="00000000">
        <w:rPr>
          <w:rtl w:val="1"/>
        </w:rPr>
        <w:t xml:space="preserve">: 5000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16509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للمبلغ</w:t>
      </w:r>
      <w:r w:rsidDel="00000000" w:rsidR="00000000" w:rsidRPr="00000000">
        <w:rPr>
          <w:rtl w:val="1"/>
        </w:rPr>
        <w:t xml:space="preserve">: 20,000 </w:t>
      </w:r>
      <w:r w:rsidDel="00000000" w:rsidR="00000000" w:rsidRPr="00000000">
        <w:rPr>
          <w:rtl w:val="1"/>
        </w:rPr>
        <w:t xml:space="preserve">يورو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66,000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 100٪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numPr>
          <w:ilvl w:val="0"/>
          <w:numId w:val="12"/>
        </w:numPr>
        <w:bidi w:val="1"/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b w:val="1"/>
          <w:sz w:val="24"/>
          <w:szCs w:val="24"/>
          <w:rtl w:val="1"/>
        </w:rPr>
        <w:t xml:space="preserve">القواعد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المنطبقة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الدعوة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لتقديم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الاقتراحات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numPr>
          <w:ilvl w:val="0"/>
          <w:numId w:val="13"/>
        </w:numPr>
        <w:bidi w:val="1"/>
        <w:spacing w:before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rar0q10tj4p" w:id="5"/>
      <w:bookmarkEnd w:id="5"/>
      <w:r w:rsidDel="00000000" w:rsidR="00000000" w:rsidRPr="00000000">
        <w:rPr>
          <w:b w:val="1"/>
          <w:sz w:val="24"/>
          <w:szCs w:val="24"/>
          <w:rtl w:val="1"/>
        </w:rPr>
        <w:t xml:space="preserve">معايير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أهلية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المقدمين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1.1.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أهلية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مقدمي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الطلب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مقدمي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الطلب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المشاركين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والشركاء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الائتلافات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الراغبة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كالآتي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وشريك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السيجومي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حسين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الجنوبي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المحمدية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عروس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التضامن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أريانة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هيشر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منوبة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دراهم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جندوبة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الكاف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العروسة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سليانة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الزهور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القصرين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سيدي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المظيل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قفصة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الحام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قابس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الفوار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خداش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مدنين</w:t>
      </w:r>
      <w:r w:rsidDel="00000000" w:rsidR="00000000" w:rsidRPr="00000000">
        <w:rPr>
          <w:rtl w:val="1"/>
        </w:rPr>
        <w:t xml:space="preserve">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تركز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مقدم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الطلب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قائد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الائتلاف</w:t>
      </w:r>
      <w:r w:rsidDel="00000000" w:rsidR="00000000" w:rsidRPr="00000000">
        <w:rPr>
          <w:b w:val="1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محدثة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01/01/2018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منشورة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للجمهورية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مسجلة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إيداع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الترشح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يغطيها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3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لديها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الايداع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للبلدية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المقدمين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المشاركين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8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منشورة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للجمهورية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8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يغطيها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4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الأدنى</w:t>
      </w:r>
      <w:r w:rsidDel="00000000" w:rsidR="00000000" w:rsidRPr="00000000">
        <w:rPr>
          <w:rtl w:val="1"/>
        </w:rPr>
        <w:t xml:space="preserve"> 2 (</w:t>
      </w:r>
      <w:r w:rsidDel="00000000" w:rsidR="00000000" w:rsidRPr="00000000">
        <w:rPr>
          <w:rtl w:val="1"/>
        </w:rPr>
        <w:t xml:space="preserve">ينتميان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3 (</w:t>
      </w:r>
      <w:r w:rsidDel="00000000" w:rsidR="00000000" w:rsidRPr="00000000">
        <w:rPr>
          <w:rtl w:val="1"/>
        </w:rPr>
        <w:t xml:space="preserve">ينتمون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D2">
      <w:pPr>
        <w:bidi w:val="1"/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مجامع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التنمية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الفلاحية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مؤهلة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لتقديم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الطلبات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كمقدم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مشارك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لمقدم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b w:val="1"/>
          <w:rtl w:val="1"/>
        </w:rPr>
        <w:t xml:space="preserve">الشركاء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تشريك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الجهوية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يتلقون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باستثناء</w:t>
      </w:r>
      <w:r w:rsidDel="00000000" w:rsidR="00000000" w:rsidRPr="00000000">
        <w:rPr>
          <w:rtl w:val="1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1"/>
              <w:szCs w:val="21"/>
              <w:highlight w:val="white"/>
              <w:rtl w:val="1"/>
            </w:rPr>
            <w:t xml:space="preserve">البدائل</w:t>
          </w:r>
        </w:sdtContent>
      </w:sdt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Jomhuria" w:cs="Jomhuria" w:eastAsia="Jomhuria" w:hAnsi="Jomhuria"/>
              <w:color w:val="3c4043"/>
              <w:sz w:val="21"/>
              <w:szCs w:val="21"/>
              <w:highlight w:val="white"/>
              <w:rtl w:val="1"/>
            </w:rPr>
            <w:t xml:space="preserve">اليومية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نوايا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انظرالملحق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وختمها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الجهوي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1: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توزيع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والمقدمين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متوازنا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تدخلاتها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متكاملة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2: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والمصادقة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تقاريرها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3: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سابقا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مقترحات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bidi w:val="1"/>
        <w:rPr>
          <w:color w:val="000000"/>
        </w:rPr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1.2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المؤهلة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لأي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مشروع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طلب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؟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1"/>
        </w:rPr>
        <w:t xml:space="preserve">التعريف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وسلسلة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1"/>
        </w:rPr>
        <w:t xml:space="preserve">المدة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التغطية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الجغرافية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ومجال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التدخل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للمشاريع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الأنشطة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مثال</w:t>
      </w:r>
      <w:r w:rsidDel="00000000" w:rsidR="00000000" w:rsidRPr="00000000">
        <w:rPr>
          <w:sz w:val="18"/>
          <w:szCs w:val="18"/>
          <w:rtl w:val="1"/>
        </w:rPr>
        <w:t xml:space="preserve">1: </w:t>
      </w:r>
      <w:r w:rsidDel="00000000" w:rsidR="00000000" w:rsidRPr="00000000">
        <w:rPr>
          <w:sz w:val="18"/>
          <w:szCs w:val="18"/>
          <w:rtl w:val="1"/>
        </w:rPr>
        <w:t xml:space="preserve">إذا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كان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مقدم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الطلب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قبلي</w:t>
      </w:r>
      <w:r w:rsidDel="00000000" w:rsidR="00000000" w:rsidRPr="00000000">
        <w:rPr>
          <w:sz w:val="18"/>
          <w:szCs w:val="18"/>
          <w:rtl w:val="1"/>
        </w:rPr>
        <w:t xml:space="preserve">، </w:t>
      </w:r>
      <w:r w:rsidDel="00000000" w:rsidR="00000000" w:rsidRPr="00000000">
        <w:rPr>
          <w:sz w:val="18"/>
          <w:szCs w:val="18"/>
          <w:rtl w:val="1"/>
        </w:rPr>
        <w:t xml:space="preserve">فيجب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تنفيذ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أنشطة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المشروع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الفوار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مثال</w:t>
      </w:r>
      <w:r w:rsidDel="00000000" w:rsidR="00000000" w:rsidRPr="00000000">
        <w:rPr>
          <w:sz w:val="18"/>
          <w:szCs w:val="18"/>
          <w:rtl w:val="1"/>
        </w:rPr>
        <w:t xml:space="preserve"> 2: </w:t>
      </w:r>
      <w:r w:rsidDel="00000000" w:rsidR="00000000" w:rsidRPr="00000000">
        <w:rPr>
          <w:sz w:val="18"/>
          <w:szCs w:val="18"/>
          <w:rtl w:val="1"/>
        </w:rPr>
        <w:t xml:space="preserve">إذا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كان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مقدم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الطلب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والمقدمين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المشاركين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القصرين</w:t>
      </w:r>
      <w:r w:rsidDel="00000000" w:rsidR="00000000" w:rsidRPr="00000000">
        <w:rPr>
          <w:sz w:val="18"/>
          <w:szCs w:val="18"/>
          <w:rtl w:val="1"/>
        </w:rPr>
        <w:t xml:space="preserve">، </w:t>
      </w:r>
      <w:r w:rsidDel="00000000" w:rsidR="00000000" w:rsidRPr="00000000">
        <w:rPr>
          <w:sz w:val="18"/>
          <w:szCs w:val="18"/>
          <w:rtl w:val="1"/>
        </w:rPr>
        <w:t xml:space="preserve">فيجب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تنفيذ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أنشطة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المشروع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الزهور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وحي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السلام</w:t>
      </w:r>
      <w:r w:rsidDel="00000000" w:rsidR="00000000" w:rsidRPr="00000000">
        <w:rPr>
          <w:sz w:val="18"/>
          <w:szCs w:val="18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مثال</w:t>
      </w:r>
      <w:r w:rsidDel="00000000" w:rsidR="00000000" w:rsidRPr="00000000">
        <w:rPr>
          <w:sz w:val="18"/>
          <w:szCs w:val="18"/>
          <w:rtl w:val="1"/>
        </w:rPr>
        <w:t xml:space="preserve"> 3: </w:t>
      </w:r>
      <w:r w:rsidDel="00000000" w:rsidR="00000000" w:rsidRPr="00000000">
        <w:rPr>
          <w:sz w:val="18"/>
          <w:szCs w:val="18"/>
          <w:rtl w:val="1"/>
        </w:rPr>
        <w:t xml:space="preserve">إذا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كان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مقدم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الطلب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جندوبة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المقدمين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المشاركين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عين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دراهم</w:t>
      </w:r>
      <w:r w:rsidDel="00000000" w:rsidR="00000000" w:rsidRPr="00000000">
        <w:rPr>
          <w:sz w:val="18"/>
          <w:szCs w:val="18"/>
          <w:rtl w:val="1"/>
        </w:rPr>
        <w:t xml:space="preserve">، </w:t>
      </w:r>
      <w:r w:rsidDel="00000000" w:rsidR="00000000" w:rsidRPr="00000000">
        <w:rPr>
          <w:sz w:val="18"/>
          <w:szCs w:val="18"/>
          <w:rtl w:val="1"/>
        </w:rPr>
        <w:t xml:space="preserve">فيجب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تنفيذ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أنشطة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المشروع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عين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دراهم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والعروسة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وساقية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سيدي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يوسف</w:t>
      </w:r>
      <w:r w:rsidDel="00000000" w:rsidR="00000000" w:rsidRPr="00000000">
        <w:rPr>
          <w:sz w:val="18"/>
          <w:szCs w:val="18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مثال</w:t>
      </w:r>
      <w:r w:rsidDel="00000000" w:rsidR="00000000" w:rsidRPr="00000000">
        <w:rPr>
          <w:sz w:val="18"/>
          <w:szCs w:val="18"/>
          <w:rtl w:val="1"/>
        </w:rPr>
        <w:t xml:space="preserve"> 4: </w:t>
      </w:r>
      <w:r w:rsidDel="00000000" w:rsidR="00000000" w:rsidRPr="00000000">
        <w:rPr>
          <w:sz w:val="18"/>
          <w:szCs w:val="18"/>
          <w:rtl w:val="1"/>
        </w:rPr>
        <w:t xml:space="preserve">إذا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كان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مقدم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الطلب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سليانة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ومقر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المقدمين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المشاركين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جندوبة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وولاية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الكاف</w:t>
      </w:r>
      <w:r w:rsidDel="00000000" w:rsidR="00000000" w:rsidRPr="00000000">
        <w:rPr>
          <w:sz w:val="18"/>
          <w:szCs w:val="18"/>
          <w:rtl w:val="1"/>
        </w:rPr>
        <w:t xml:space="preserve">، </w:t>
      </w:r>
      <w:r w:rsidDel="00000000" w:rsidR="00000000" w:rsidRPr="00000000">
        <w:rPr>
          <w:sz w:val="18"/>
          <w:szCs w:val="18"/>
          <w:rtl w:val="1"/>
        </w:rPr>
        <w:t xml:space="preserve">فيجب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تنفيذ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أنشطة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المشروع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العروسة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وعين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دراهم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وساقية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سيدي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يوسف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9"/>
        <w:gridCol w:w="2735"/>
        <w:gridCol w:w="2735"/>
        <w:tblGridChange w:id="0">
          <w:tblGrid>
            <w:gridCol w:w="3559"/>
            <w:gridCol w:w="2735"/>
            <w:gridCol w:w="27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دائرة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التدخل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الولاية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القطب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السيجومي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تونس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الجنوبية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تونس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التضامن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اريانة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دوار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هيشر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منوبة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المحمدية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دراهم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جندوبة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الغربي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ساقية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يوسف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العروسة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سليانة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القصرين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الوسط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الغربي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بوزيد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الغربية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بوزيد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المظيلة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قفصة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الحامة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قابس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الجنوب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خداش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مدنين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الفوار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خصائص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المشاريع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تستفيد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التمويل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تندرج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rPr/>
      </w:pPr>
      <w:r w:rsidDel="00000000" w:rsidR="00000000" w:rsidRPr="00000000">
        <w:rPr>
          <w:rtl w:val="1"/>
        </w:rPr>
        <w:t xml:space="preserve">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تشاركي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ورشات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تشاركية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أولوياتها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تشاركية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وضعت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للجنسين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مشاريعها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2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اللامساواة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مكافحة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والمهاجرات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والإنجابية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والإنجابية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المراهقين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والمراهقات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والإنجابية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الإعاقة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خرائط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للمساهمة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للصحة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الدائرة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الصحية</w:t>
      </w:r>
    </w:p>
    <w:p w:rsidR="00000000" w:rsidDel="00000000" w:rsidP="00000000" w:rsidRDefault="00000000" w:rsidRPr="00000000" w14:paraId="0000012F">
      <w:pPr>
        <w:bidi w:val="1"/>
        <w:rPr/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خرائط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للصحة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30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شاركت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خارطة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متاحة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الملحق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5550"/>
        <w:gridCol w:w="1590"/>
        <w:tblGridChange w:id="0">
          <w:tblGrid>
            <w:gridCol w:w="1995"/>
            <w:gridCol w:w="5550"/>
            <w:gridCol w:w="159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التضامن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أريانة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ومستعملي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الأول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آليات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حقوق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وواجبات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الحقوق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والواجبات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تأثير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سلوك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المركزين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البساتين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التضامن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إحداث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مرصد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نقص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الأدوية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وتحليل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أسبابها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للدائرة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بالتضامن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الدائرة</w:t>
            </w:r>
          </w:p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موظفي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المخابر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AMSE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UTICA</w:t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بيداغوجية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بطريقة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تشاركية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ارتفاع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ضغط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أساتذة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الابتدائي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التغذية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السليمة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بالإنسان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الانخراط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التسجيل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-19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المتدخلين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المجتمع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المعلومات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الفضاءات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وأماكن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التجمعات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الرجال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وضغط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بالتضامن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المنيهلة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رياضية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مؤطرة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طبيا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أشهر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مجموعتين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بمعدل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بقاعة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رياضة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الشروع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القياس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الذاتي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لضغط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المنزل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الوصفة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باستشارة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المباشر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المخابز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المرطبات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لتقليص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الملح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والسكر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منتوجاتهم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4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تظاهرات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وتعليمية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الأماكن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لتشجيع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16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ذكور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وإناث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الأماكن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شهادة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فحص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الزواج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البروستات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..)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الكهول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وذلك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بتأطير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أخصائيين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1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5505"/>
        <w:gridCol w:w="1650"/>
        <w:tblGridChange w:id="0">
          <w:tblGrid>
            <w:gridCol w:w="1965"/>
            <w:gridCol w:w="5505"/>
            <w:gridCol w:w="165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هيشر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منوبة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58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تأطير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مجموعة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إناث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وذكور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للحد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ادمان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وتحديث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المصممة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للاستجابة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وإنتاج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لوحات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لتوعية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الكليات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والمدارس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والمعاهد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إعادة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إحياء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وتنشيط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النوادي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اتفاقية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ثلاثية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حكومية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وأساتذة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الأساسي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ملتقيات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صيفية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وتدريبهم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كمكونين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مندوبين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مجتمعين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منوبة</w:t>
            </w:r>
          </w:p>
          <w:p w:rsidR="00000000" w:rsidDel="00000000" w:rsidP="00000000" w:rsidRDefault="00000000" w:rsidRPr="00000000" w14:paraId="0000015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موظفي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15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ONFP</w:t>
            </w:r>
          </w:p>
          <w:p w:rsidR="00000000" w:rsidDel="00000000" w:rsidP="00000000" w:rsidRDefault="00000000" w:rsidRPr="00000000" w14:paraId="0000016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16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ومستعملي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مهارات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لحسن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ميثاق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المريض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تظاهرات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مفتوح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للتعريف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تكثيف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وإنجاز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الممارسات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بالإعتماد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الممارسات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مدى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تأثير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جودة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ضمان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التغطية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المهمشات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الأماكن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الرحم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التعفنات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....),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المهمشات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والاجتماعية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الأمهات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العازبات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والمطلقات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اختتام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مفتوح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للإعلان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النتائج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للحصول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المهمشات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الرياضية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اليأس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والمحيط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وجعلهم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أكثر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جاذبية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إمكانية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الصيدلية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...),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توجيهية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المحيط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الخارجي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وتشجير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الحدائق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16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مكتبة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ألعاب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وتعليمية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5490"/>
        <w:gridCol w:w="1710"/>
        <w:tblGridChange w:id="0">
          <w:tblGrid>
            <w:gridCol w:w="1935"/>
            <w:gridCol w:w="5490"/>
            <w:gridCol w:w="171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المحمدية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عروس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76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والمساهمة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تقليص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12-18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الوسط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ودور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والثقافة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تطبيقية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Android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وتدريب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والإجتماعية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لمستهلكي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CSB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7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PS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CSB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المحمدية</w:t>
            </w:r>
          </w:p>
          <w:p w:rsidR="00000000" w:rsidDel="00000000" w:rsidP="00000000" w:rsidRDefault="00000000" w:rsidRPr="00000000" w14:paraId="0000017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المحمدية</w:t>
            </w:r>
          </w:p>
          <w:p w:rsidR="00000000" w:rsidDel="00000000" w:rsidP="00000000" w:rsidRDefault="00000000" w:rsidRPr="00000000" w14:paraId="0000017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تدعيم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المتدخلين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لتنمية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المهارات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التنظيمية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مشروع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تسيير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إفتراضية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للتعريف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الناشطة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بالمحمدية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لتبني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بالمحمدية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إجتماعات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بالاعتماد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ميثاق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المجتمعية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والتخلص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التهاب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الكبد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،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COVID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وجعل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أكثر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متناول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لتركيب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السلطات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الإقليمية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عروس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تطبيق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التنظيمي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ووقائية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COVID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توجيهية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وجعلهم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أكثر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والأمهات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COVID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بالمحمدية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لتفعيل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القانون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المتعلق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بتوظيف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1%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لمنتجات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الحرفية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المستخرجات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لإعادة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بالمحمدية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للتقليص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وللتميز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 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5535"/>
        <w:gridCol w:w="1830"/>
        <w:tblGridChange w:id="0">
          <w:tblGrid>
            <w:gridCol w:w="1770"/>
            <w:gridCol w:w="5535"/>
            <w:gridCol w:w="183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حسين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السيجومي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تونس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الغربية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4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ومستعملي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ورشات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الإنصات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 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</w:p>
          <w:p w:rsidR="00000000" w:rsidDel="00000000" w:rsidP="00000000" w:rsidRDefault="00000000" w:rsidRPr="00000000" w14:paraId="0000019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الرضاعة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موانع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تلقيح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الأخذ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الاعتبار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ميثاق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المريض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وعون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مبسطة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وبطرق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مختلفة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متحركة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الأخذ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الاشارات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ترجمة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ميثاق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المريض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بالهياكل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بلديات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السيجومي</w:t>
            </w:r>
          </w:p>
          <w:p w:rsidR="00000000" w:rsidDel="00000000" w:rsidP="00000000" w:rsidRDefault="00000000" w:rsidRPr="00000000" w14:paraId="0000019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والسيجومي</w:t>
            </w:r>
          </w:p>
          <w:p w:rsidR="00000000" w:rsidDel="00000000" w:rsidP="00000000" w:rsidRDefault="00000000" w:rsidRPr="00000000" w14:paraId="0000019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رقمنة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الترسيم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والتعرف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الأدوية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لأصحاب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القرار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رقمنة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ملفات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مستعملي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كراس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شروط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رقمنة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دفاتر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إستعمال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للإعلامية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إنجاز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لتفعيل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الوحدات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رقمنة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ملفات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لوحات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المختلفة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للوحدات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إشهارية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بأخذ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"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"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لتعزيز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تظاهرات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وقائية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تأطير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تقليص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إخراج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وثائقي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مفتوحة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ودور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الثقافة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ثقافية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وإنشاء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الأساسية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والرحم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الفاقدة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للسمع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وذلك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فيروس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نقص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الفاقدي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للسمع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بحظور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مترجمي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ضغط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فاقدي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بيداغوجي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الإشارة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5550"/>
        <w:gridCol w:w="1860"/>
        <w:tblGridChange w:id="0">
          <w:tblGrid>
            <w:gridCol w:w="1725"/>
            <w:gridCol w:w="5550"/>
            <w:gridCol w:w="186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الحامة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قابس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توتر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شبه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,.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موظف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لعشرة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توفير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صناديق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الشكاوي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مداخلات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إذاعية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1B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</w:t>
            </w:r>
          </w:p>
          <w:p w:rsidR="00000000" w:rsidDel="00000000" w:rsidP="00000000" w:rsidRDefault="00000000" w:rsidRPr="00000000" w14:paraId="000001B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الدائرة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B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</w:p>
          <w:p w:rsidR="00000000" w:rsidDel="00000000" w:rsidP="00000000" w:rsidRDefault="00000000" w:rsidRPr="00000000" w14:paraId="000001B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طاقم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1B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الديوان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ONFP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bidi w:val="1"/>
              <w:spacing w:after="160" w:line="256.7994545454545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الفلاحي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وكلاء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والبستنة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</w:p>
          <w:p w:rsidR="00000000" w:rsidDel="00000000" w:rsidP="00000000" w:rsidRDefault="00000000" w:rsidRPr="00000000" w14:paraId="000001C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</w:p>
          <w:p w:rsidR="00000000" w:rsidDel="00000000" w:rsidP="00000000" w:rsidRDefault="00000000" w:rsidRPr="00000000" w14:paraId="000001C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للتربية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المراهقات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للخدمات</w:t>
            </w:r>
          </w:p>
          <w:p w:rsidR="00000000" w:rsidDel="00000000" w:rsidP="00000000" w:rsidRDefault="00000000" w:rsidRPr="00000000" w14:paraId="000001C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الناتجة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زواج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الأقارب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أطباء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الاختصاص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وعدول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الإشهاد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الزواج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إحداث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وتفعيل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للفتيات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المرهقات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مختلف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الهياكل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المعاهد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الإعدادية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والمعاهد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الفلاحية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للفتيات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المراهقات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زواج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الأقارب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الإستعمال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للانترنات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الشخصية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الأمهات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الصغيرات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وحديثات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الإنجاب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تأطير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وتوجيه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إنشاء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سلامتك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bidi w:val="1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مرضى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للخدمات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1C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تحاور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وتبادل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تجارب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وحالات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شفاء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ونجاح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بحضور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اخصائية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نفسية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واعظة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دينية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وعضو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جمعية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مرضى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للتقصي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ومراكز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مفتوح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أسبابه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التركيز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الأكثر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انتشار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الحامة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الثدي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والرحم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والرئة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تقنيات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مرضى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إعلامية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حقوق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مرضى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السرطان</w:t>
            </w:r>
          </w:p>
          <w:p w:rsidR="00000000" w:rsidDel="00000000" w:rsidP="00000000" w:rsidRDefault="00000000" w:rsidRPr="00000000" w14:paraId="000001C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bidi w:val="1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صعوبة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للخدمات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بالنسبة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الإعاقة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بإستمرار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أسبوعيا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القاصرين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ذهنيا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. 3.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ديسمبر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الإحتفال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العالمي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القاصرين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العضوية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للإطارات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والعائلات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( 40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ترفيهي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المسجلين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للقاصرين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العضوية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 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توجيه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للمراهقين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الجسدية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حقوقهم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الاندماج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الشغل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الجسدية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اللاتي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يعانين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جسدية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المناطق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بالمستوصفات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والمستشفيات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إجتماع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تحضيري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لضبط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المحيطة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الداخلي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تثبيت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إجتماع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الإرشاد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الفلاحي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التزود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بالنباتات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لقاء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تشجير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محيط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اختتام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الأشغال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ضرورة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فرز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والتلوث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وتوزيع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شهائد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المتدخلين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1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5580"/>
        <w:gridCol w:w="1875"/>
        <w:tblGridChange w:id="0">
          <w:tblGrid>
            <w:gridCol w:w="1665"/>
            <w:gridCol w:w="5580"/>
            <w:gridCol w:w="187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خداش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مدنين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DB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انعدام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شبه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موظف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مقدمي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مستعمليها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فيديوهات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جدول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تطوعي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متطوعات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توفير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تفعيل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صناديق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الشكاوي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الاقتراحات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ماهو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التعبير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رأيهم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وجهات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نظرهم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</w:p>
          <w:p w:rsidR="00000000" w:rsidDel="00000000" w:rsidP="00000000" w:rsidRDefault="00000000" w:rsidRPr="00000000" w14:paraId="000001E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CSB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المنشآت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</w:p>
          <w:p w:rsidR="00000000" w:rsidDel="00000000" w:rsidP="00000000" w:rsidRDefault="00000000" w:rsidRPr="00000000" w14:paraId="000001E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الثقافة</w:t>
            </w:r>
          </w:p>
          <w:p w:rsidR="00000000" w:rsidDel="00000000" w:rsidP="00000000" w:rsidRDefault="00000000" w:rsidRPr="00000000" w14:paraId="000001E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</w:p>
          <w:p w:rsidR="00000000" w:rsidDel="00000000" w:rsidP="00000000" w:rsidRDefault="00000000" w:rsidRPr="00000000" w14:paraId="000001E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1E6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المجلس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للامن</w:t>
            </w:r>
          </w:p>
          <w:p w:rsidR="00000000" w:rsidDel="00000000" w:rsidP="00000000" w:rsidRDefault="00000000" w:rsidRPr="00000000" w14:paraId="000001E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المدنية</w:t>
            </w:r>
          </w:p>
          <w:p w:rsidR="00000000" w:rsidDel="00000000" w:rsidP="00000000" w:rsidRDefault="00000000" w:rsidRPr="00000000" w14:paraId="000001E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للفلاحة</w:t>
            </w:r>
          </w:p>
          <w:p w:rsidR="00000000" w:rsidDel="00000000" w:rsidP="00000000" w:rsidRDefault="00000000" w:rsidRPr="00000000" w14:paraId="000001E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الشؤون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الاجتماعية</w:t>
            </w:r>
          </w:p>
          <w:p w:rsidR="00000000" w:rsidDel="00000000" w:rsidP="00000000" w:rsidRDefault="00000000" w:rsidRPr="00000000" w14:paraId="000001E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المكتب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ONFP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والمعاهد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والجامعات</w:t>
            </w:r>
          </w:p>
          <w:p w:rsidR="00000000" w:rsidDel="00000000" w:rsidP="00000000" w:rsidRDefault="00000000" w:rsidRPr="00000000" w14:paraId="000001E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مرحلة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المدرسة</w:t>
            </w:r>
          </w:p>
          <w:p w:rsidR="00000000" w:rsidDel="00000000" w:rsidP="00000000" w:rsidRDefault="00000000" w:rsidRPr="00000000" w14:paraId="000001E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المناطق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بالمستوصفات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والمستشفيات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تشخيص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زيارة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ميدانية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المحيطات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تثبيت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نافورات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باستعمال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المتجدد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المنشآت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تثبيت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مجموعة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المقاعد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صديقة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السعف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تثبيت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ملصقات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والمساحات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اختتام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الأشغال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للمسنين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قائمة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مفصلة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والجنس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قوافل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حالات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المناطق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المعزولة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جدول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منظم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العجز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قادرين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للسكان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للتوجيه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تبادل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ألعاب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تقليدية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وحقوق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مفتوح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ضرورة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الشهاد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الزواج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عليهن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وتعريفهن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بحقوقهن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التعبير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إحداث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المعاهد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الإعدادية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الثانوية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لضمان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ديمومة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المراهقات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وأعراض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التهاب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الكبد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ضغط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وطرق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للكشف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ملصقات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فيديوات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...),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المعاهد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طرق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وضرورة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رسم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مسابقات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الطرق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السليمة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لاستعمال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مياه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تعقيم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انتشار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الالتهاب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الكبدي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سباق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مراطون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المجتمع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لترسيخ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الرياضة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الحفاظ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لضرورة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والسائلة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السكان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رسوم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مسابقات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جلسة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تشاركية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المتداخلة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لضبط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جدول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الأعمال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وإيجاد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حلول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جذرية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مناصرة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القوانين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المتعلقة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المحافظة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كتيب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5610"/>
        <w:gridCol w:w="1905"/>
        <w:tblGridChange w:id="0">
          <w:tblGrid>
            <w:gridCol w:w="1620"/>
            <w:gridCol w:w="5610"/>
            <w:gridCol w:w="190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الفوار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قبلي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05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مقدمي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طالبيها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وطالبها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7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اقتناء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صناديق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اقتراحات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وبـسبع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</w:p>
          <w:p w:rsidR="00000000" w:rsidDel="00000000" w:rsidP="00000000" w:rsidRDefault="00000000" w:rsidRPr="00000000" w14:paraId="0000020B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20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المعتمدية</w:t>
            </w:r>
          </w:p>
          <w:p w:rsidR="00000000" w:rsidDel="00000000" w:rsidP="00000000" w:rsidRDefault="00000000" w:rsidRPr="00000000" w14:paraId="0000020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اتحاد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الشغل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اتحاد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الفلاحين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اتحاد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الصناعة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والتجارة</w:t>
            </w:r>
          </w:p>
          <w:p w:rsidR="00000000" w:rsidDel="00000000" w:rsidP="00000000" w:rsidRDefault="00000000" w:rsidRPr="00000000" w14:paraId="0000021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نوادي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بالوسط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211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واعظ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ديني</w:t>
            </w:r>
          </w:p>
          <w:p w:rsidR="00000000" w:rsidDel="00000000" w:rsidP="00000000" w:rsidRDefault="00000000" w:rsidRPr="00000000" w14:paraId="00000212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</w:p>
          <w:p w:rsidR="00000000" w:rsidDel="00000000" w:rsidP="00000000" w:rsidRDefault="00000000" w:rsidRPr="00000000" w14:paraId="00000213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نوادي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</w:p>
          <w:p w:rsidR="00000000" w:rsidDel="00000000" w:rsidP="00000000" w:rsidRDefault="00000000" w:rsidRPr="00000000" w14:paraId="00000214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المصلحة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للطب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215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الشؤون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الاجتماعية</w:t>
            </w:r>
          </w:p>
          <w:p w:rsidR="00000000" w:rsidDel="00000000" w:rsidP="00000000" w:rsidRDefault="00000000" w:rsidRPr="00000000" w14:paraId="00000216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التجهيز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الفلاحة</w:t>
            </w:r>
          </w:p>
          <w:p w:rsidR="00000000" w:rsidDel="00000000" w:rsidP="00000000" w:rsidRDefault="00000000" w:rsidRPr="00000000" w14:paraId="00000217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النهوض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6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وفرزها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تأطيري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والمنظمات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الفاعلة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المستوى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خلالها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توفير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النهوض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خارج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للمساهمة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الناجمة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التلوث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عريضة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مشتركة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المجتمع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لحث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التسريع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بإيجاد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مصب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جلسة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للإعلام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وشابة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كمثقفين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وتكوينهم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4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المدينة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وبشنني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وغيدمة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والصابرية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والدرجين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دعائم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الأئمة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مساهمتهم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تخصيص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زيارات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منزلية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بالأسواق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1500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المدينة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وبشني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وغيدمة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والصابرية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والدرجين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تنشيطي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مسابقات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المتساكنين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الصالح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للشراب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وصول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الانجابية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(50)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(20)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بالمركب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الثقافي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50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فتاة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ومراهقة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تدريبية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قابلات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وأطباء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وممرضات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متعددة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الاختصاصات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فترة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الولادة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بغيدمة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والقرى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المجاورة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فوق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18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والطلبة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يتخلله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بالفوار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المساهمة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أولياء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(50)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المتوحدين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بقاعة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تشجير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وتجهيز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قطعة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لتكون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لقاء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وتنشيط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الحاجيات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ومرافقيهم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الأطفال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المتوحدين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تخصيص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ممرات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بمركزي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بغيدمة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وبشني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5595"/>
        <w:gridCol w:w="1920"/>
        <w:tblGridChange w:id="0">
          <w:tblGrid>
            <w:gridCol w:w="1620"/>
            <w:gridCol w:w="5595"/>
            <w:gridCol w:w="192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بساقية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سيدي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يوسف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الكاف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2E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أفراد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ْ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الأولياء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لتوعيتهم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ومدى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تأثيره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وازن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وبرمجة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إذاعي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مداخلات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شهري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ومدى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تأثيره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وازن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العائلة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أفرادها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الوسط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العائلي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bidi w:val="1"/>
              <w:spacing w:line="276.000545454545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بساقية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يوسف</w:t>
            </w:r>
          </w:p>
          <w:p w:rsidR="00000000" w:rsidDel="00000000" w:rsidP="00000000" w:rsidRDefault="00000000" w:rsidRPr="00000000" w14:paraId="00000234">
            <w:pPr>
              <w:widowControl w:val="0"/>
              <w:bidi w:val="1"/>
              <w:spacing w:line="276.000545454545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</w:p>
          <w:p w:rsidR="00000000" w:rsidDel="00000000" w:rsidP="00000000" w:rsidRDefault="00000000" w:rsidRPr="00000000" w14:paraId="00000235">
            <w:pPr>
              <w:widowControl w:val="0"/>
              <w:bidi w:val="1"/>
              <w:spacing w:line="276.000545454545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بلدي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ساقية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يوسف</w:t>
            </w:r>
          </w:p>
          <w:p w:rsidR="00000000" w:rsidDel="00000000" w:rsidP="00000000" w:rsidRDefault="00000000" w:rsidRPr="00000000" w14:paraId="00000236">
            <w:pPr>
              <w:widowControl w:val="0"/>
              <w:bidi w:val="1"/>
              <w:spacing w:line="276.000545454545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بساقية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يوسف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PMI</w:t>
            </w:r>
          </w:p>
          <w:p w:rsidR="00000000" w:rsidDel="00000000" w:rsidP="00000000" w:rsidRDefault="00000000" w:rsidRPr="00000000" w14:paraId="0000023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بالكاف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ONFP</w:t>
            </w:r>
          </w:p>
          <w:p w:rsidR="00000000" w:rsidDel="00000000" w:rsidP="00000000" w:rsidRDefault="00000000" w:rsidRPr="00000000" w14:paraId="00000238">
            <w:pPr>
              <w:widowControl w:val="0"/>
              <w:bidi w:val="1"/>
              <w:spacing w:line="276.000545454545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إذاعة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الكاف</w:t>
            </w:r>
          </w:p>
          <w:p w:rsidR="00000000" w:rsidDel="00000000" w:rsidP="00000000" w:rsidRDefault="00000000" w:rsidRPr="00000000" w14:paraId="0000023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بالكاف</w:t>
            </w:r>
          </w:p>
          <w:p w:rsidR="00000000" w:rsidDel="00000000" w:rsidP="00000000" w:rsidRDefault="00000000" w:rsidRPr="00000000" w14:paraId="0000023A">
            <w:pPr>
              <w:widowControl w:val="0"/>
              <w:bidi w:val="1"/>
              <w:spacing w:line="276.000545454545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ناعات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قليدي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بالكاف</w:t>
            </w:r>
          </w:p>
          <w:p w:rsidR="00000000" w:rsidDel="00000000" w:rsidP="00000000" w:rsidRDefault="00000000" w:rsidRPr="00000000" w14:paraId="0000023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قافة</w:t>
            </w:r>
          </w:p>
          <w:p w:rsidR="00000000" w:rsidDel="00000000" w:rsidP="00000000" w:rsidRDefault="00000000" w:rsidRPr="00000000" w14:paraId="0000023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الحماية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المدرسي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نقص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بالمراهقين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بحضور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الأولياء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يشرف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عليها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ويدير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نقاشاتها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خبراء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تتطر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قضايا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يدا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قائمة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والمريض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ومعالجة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التوتر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تهدف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مقاومة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مظاهر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المرضى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والمرافقين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ْ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مسألة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وسائط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المواطنون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يلتزمون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كوفيد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مختلف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الفاعلين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لمجابهة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فيروس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دابير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الواجب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البروتوكول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ْ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ومضات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ُ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الفضاءات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بدائرة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يوسف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تهدف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نشر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والالتزام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بالبروتوكول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للتوقي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كوفيد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وشبه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لتحفيزهم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وإشعارهم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حسيسي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تفاقم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الخلافات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الأزواج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فرص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الحصول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PF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PMI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4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العائلي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الأمومة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استقصائي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ميداني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لمعرفة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الخلافات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الأزواج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إنصات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وتأطير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يوسف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ضحايا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الخلافات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الوسط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العائلي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تتناول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تهدف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سبل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الخلافات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المسرحي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بالاعتماد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نتائج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الميداني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5610"/>
        <w:gridCol w:w="1965"/>
        <w:tblGridChange w:id="0">
          <w:tblGrid>
            <w:gridCol w:w="1560"/>
            <w:gridCol w:w="5610"/>
            <w:gridCol w:w="196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دراهم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جندوبة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56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اقم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وشبه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يملكون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تطبيقة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ورشة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العاملين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طبيقة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جودة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استخدام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طبيقة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إرسال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إرسالي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قصيرة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ذكير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مخزون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الأدوية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الأرشيف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طبيقة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تطبيقة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بغرض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اقم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widowControl w:val="0"/>
              <w:bidi w:val="1"/>
              <w:spacing w:line="276.000545454545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الجهوي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العالي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راسات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التكنولوجي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ISET</w:t>
            </w:r>
          </w:p>
          <w:p w:rsidR="00000000" w:rsidDel="00000000" w:rsidP="00000000" w:rsidRDefault="00000000" w:rsidRPr="00000000" w14:paraId="0000025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بالمستشفى</w:t>
            </w:r>
          </w:p>
          <w:p w:rsidR="00000000" w:rsidDel="00000000" w:rsidP="00000000" w:rsidRDefault="00000000" w:rsidRPr="00000000" w14:paraId="0000025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</w:p>
          <w:p w:rsidR="00000000" w:rsidDel="00000000" w:rsidP="00000000" w:rsidRDefault="00000000" w:rsidRPr="00000000" w14:paraId="0000025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دارالشباب</w:t>
            </w:r>
          </w:p>
          <w:p w:rsidR="00000000" w:rsidDel="00000000" w:rsidP="00000000" w:rsidRDefault="00000000" w:rsidRPr="00000000" w14:paraId="0000026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للتربية</w:t>
            </w:r>
          </w:p>
          <w:p w:rsidR="00000000" w:rsidDel="00000000" w:rsidP="00000000" w:rsidRDefault="00000000" w:rsidRPr="00000000" w14:paraId="0000026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المدرسةالاعدادية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المعهد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العيادات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الخارجي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مستغ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َ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أحسن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إعادة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ترتيب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الإرشادات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وعلامات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وجيه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دهن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الجدران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الكراسي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يحتاجون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ْ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لتدريبهم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لتدريبهم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توعيتهم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وتثقيفهم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وضع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فتيان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استحداث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وسائط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ركيز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خصوصي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):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منشورات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إنشاء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متكو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الفاعلين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مكلف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محيط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ستتمت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ببرامج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برمجة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المختارة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للالتحاق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بالبرامج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للمراهقين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وتحسيسهم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الإنترنت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وتلميذات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المعاهد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وتحسيسهم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بالأضرار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يلحقها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والعقلي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الإنترنت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استحداث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لاستخدامها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والأضرار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يلحقها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الإنترنت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...)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لتأطير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ومرافقة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المستهلكين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136.484470053489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6.4844700534886"/>
        <w:gridCol w:w="5580"/>
        <w:gridCol w:w="2040"/>
        <w:tblGridChange w:id="0">
          <w:tblGrid>
            <w:gridCol w:w="1516.4844700534886"/>
            <w:gridCol w:w="5580"/>
            <w:gridCol w:w="204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بالعروسة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سليانة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77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نقص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ْ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وقع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عليها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الاختيار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يشارك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وطاقم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التدريس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قوافل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المدارس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المكو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يخاطبون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ٍ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7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</w:p>
          <w:p w:rsidR="00000000" w:rsidDel="00000000" w:rsidP="00000000" w:rsidRDefault="00000000" w:rsidRPr="00000000" w14:paraId="0000027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</w:p>
          <w:p w:rsidR="00000000" w:rsidDel="00000000" w:rsidP="00000000" w:rsidRDefault="00000000" w:rsidRPr="00000000" w14:paraId="00000280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ؤون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</w:p>
          <w:p w:rsidR="00000000" w:rsidDel="00000000" w:rsidP="00000000" w:rsidRDefault="00000000" w:rsidRPr="00000000" w14:paraId="0000028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بسليانة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المعهد</w:t>
            </w:r>
          </w:p>
          <w:p w:rsidR="00000000" w:rsidDel="00000000" w:rsidP="00000000" w:rsidRDefault="00000000" w:rsidRPr="00000000" w14:paraId="0000028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المدرسي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المدنية</w:t>
            </w:r>
          </w:p>
          <w:p w:rsidR="00000000" w:rsidDel="00000000" w:rsidP="00000000" w:rsidRDefault="00000000" w:rsidRPr="00000000" w14:paraId="00000286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الديوان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الوطني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للتطهير</w:t>
            </w:r>
          </w:p>
          <w:p w:rsidR="00000000" w:rsidDel="00000000" w:rsidP="00000000" w:rsidRDefault="00000000" w:rsidRPr="00000000" w14:paraId="0000028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للفلاحة</w:t>
            </w:r>
          </w:p>
          <w:p w:rsidR="00000000" w:rsidDel="00000000" w:rsidP="00000000" w:rsidRDefault="00000000" w:rsidRPr="00000000" w14:paraId="00000288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الوكالة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الوطنية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لحماية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المحيط</w:t>
            </w:r>
          </w:p>
          <w:p w:rsidR="00000000" w:rsidDel="00000000" w:rsidP="00000000" w:rsidRDefault="00000000" w:rsidRPr="00000000" w14:paraId="0000028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الوكالة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الوطنية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فيما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يتعل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والعقلي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وتوزيعها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والمؤ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تعنى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(6)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لقاءات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التربوي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والش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أضرار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التنسيق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الفاعلة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البيطرية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بخصوص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التلوث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الاستخدام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المفرط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الكيميائية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الزراعة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تشاركي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المتداخلة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للحديث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التلوث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المتداخلة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(3)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زيارات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ميدانية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بالمناطق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المتضررة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مناطق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سوداء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بدراسة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الوضعية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للمجتمع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المجتمع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المواطنين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نقص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29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وغياب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المساواة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</w:p>
          <w:p w:rsidR="00000000" w:rsidDel="00000000" w:rsidP="00000000" w:rsidRDefault="00000000" w:rsidRPr="00000000" w14:paraId="0000029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الاعاقة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610"/>
        <w:gridCol w:w="2055"/>
        <w:tblGridChange w:id="0">
          <w:tblGrid>
            <w:gridCol w:w="1470"/>
            <w:gridCol w:w="5610"/>
            <w:gridCol w:w="205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بسيدي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بوزيد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الغربية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سيدي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بوزيد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9F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45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مشارك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بمعدل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مشارك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مهنيي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بلهادي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احترام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المراجعين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بلهادي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وشريط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فيديو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احترام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الميثاق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تبث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احترام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العمومي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الميداني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بلهادي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الخضراء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bidi w:val="1"/>
              <w:spacing w:after="160" w:line="256.7994545454545" w:lineRule="auto"/>
              <w:ind w:left="0" w:righ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للصحة</w:t>
            </w:r>
          </w:p>
          <w:p w:rsidR="00000000" w:rsidDel="00000000" w:rsidP="00000000" w:rsidRDefault="00000000" w:rsidRPr="00000000" w14:paraId="000002A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الأساسية</w:t>
            </w:r>
          </w:p>
          <w:p w:rsidR="00000000" w:rsidDel="00000000" w:rsidP="00000000" w:rsidRDefault="00000000" w:rsidRPr="00000000" w14:paraId="000002A6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</w:p>
          <w:p w:rsidR="00000000" w:rsidDel="00000000" w:rsidP="00000000" w:rsidRDefault="00000000" w:rsidRPr="00000000" w14:paraId="000002A7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bidi w:val="1"/>
              <w:spacing w:after="160" w:line="256.7994545454545" w:lineRule="auto"/>
              <w:ind w:left="0" w:right="180" w:firstLine="0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دعم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بالهياكل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مطبوعات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موجهة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المراجعين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احترام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قواعد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اقتناء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وتزيين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وحملات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المراجعين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بمختلف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والمراهقات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والطفل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بمستوصف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أولاد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بالهادي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الزعافرية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السرطانات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الأنثوية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الأئمة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لتقريب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الحوامل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بمنتزه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الترفيهي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دعم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تجميع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مطبوعات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وفيديو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…..)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بكتيب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وتوزيعها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مقدمي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بمختلف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وإطارات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الأساليب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والدعائم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البيداغوجية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تزويد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بوسائل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سمعية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بصرية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تلفاز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لبث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المساهمة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ومقاومة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القانون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58)؛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وإطارات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الاحاطة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المعنفة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بمختلف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المراجعين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بمختلف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5565"/>
        <w:gridCol w:w="2130"/>
        <w:tblGridChange w:id="0">
          <w:tblGrid>
            <w:gridCol w:w="1440"/>
            <w:gridCol w:w="5565"/>
            <w:gridCol w:w="213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بالزهور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وحي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القصرين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BE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بخصوص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الادمان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شخص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وإعلاميين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وتوزيع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ومخاطره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تنشيطي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عروض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مسرحية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التلاميذ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بالمدرسة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وبالمعهد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إدراج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تدخلات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لبث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الاذاعية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الطابع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والاجتماعي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والشبابي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للصحة</w:t>
            </w:r>
          </w:p>
          <w:p w:rsidR="00000000" w:rsidDel="00000000" w:rsidP="00000000" w:rsidRDefault="00000000" w:rsidRPr="00000000" w14:paraId="000002C3">
            <w:pPr>
              <w:widowControl w:val="0"/>
              <w:bidi w:val="1"/>
              <w:spacing w:after="160" w:line="256.7994545454545" w:lineRule="auto"/>
              <w:ind w:left="0" w:righ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</w:p>
          <w:p w:rsidR="00000000" w:rsidDel="00000000" w:rsidP="00000000" w:rsidRDefault="00000000" w:rsidRPr="00000000" w14:paraId="000002C4">
            <w:pPr>
              <w:widowControl w:val="0"/>
              <w:bidi w:val="1"/>
              <w:spacing w:after="160" w:line="256.7994545454545" w:lineRule="auto"/>
              <w:ind w:left="0" w:right="1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</w:p>
          <w:p w:rsidR="00000000" w:rsidDel="00000000" w:rsidP="00000000" w:rsidRDefault="00000000" w:rsidRPr="00000000" w14:paraId="000002C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</w:p>
          <w:p w:rsidR="00000000" w:rsidDel="00000000" w:rsidP="00000000" w:rsidRDefault="00000000" w:rsidRPr="00000000" w14:paraId="000002C6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الإذاعة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بالقصرين</w:t>
            </w:r>
          </w:p>
          <w:p w:rsidR="00000000" w:rsidDel="00000000" w:rsidP="00000000" w:rsidRDefault="00000000" w:rsidRPr="00000000" w14:paraId="000002C7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المندوبية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للتربية</w:t>
            </w:r>
          </w:p>
          <w:p w:rsidR="00000000" w:rsidDel="00000000" w:rsidP="00000000" w:rsidRDefault="00000000" w:rsidRPr="00000000" w14:paraId="000002C8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الإدارة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للتربية</w:t>
            </w:r>
          </w:p>
          <w:p w:rsidR="00000000" w:rsidDel="00000000" w:rsidP="00000000" w:rsidRDefault="00000000" w:rsidRPr="00000000" w14:paraId="000002C9">
            <w:pPr>
              <w:widowControl w:val="0"/>
              <w:bidi w:val="1"/>
              <w:spacing w:line="24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والرياض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ة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رفع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إبرام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اتفاقية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شراكة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لتوحيد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الجهود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والالتزام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المساهمة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فرز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ورفع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توفير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وتركيز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الحاويات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للفضلات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لتحفيز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المواطنين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حفظ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بالمؤسسة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ورفع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وعيهن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تقنيات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لقاءات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خارج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المسائل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المتعلقة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جماعية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المقبلات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بمعتمدية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المتنانية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وسيدي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مهنيي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النزاعات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30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مهنيي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آليات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متلقي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حملة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الرواد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المتساكنين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المحاذين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تنشيطي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يجمع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المتساكنين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ومهني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المعنية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الإيجابي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كافة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الأطراف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تخصيص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بالزهور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تجربة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نموذجية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تشمل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تهيئة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الخارجي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وتشجيره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وتجميله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وتركيز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مقعد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باعتبار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تأثير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نوعية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والانتظار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مقدم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والمنتفع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تسهيل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بالخط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إعلامي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وشبه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15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استقبال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تابع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لثلاث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الأشخاص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الخصوصية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ورشة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ابتكار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ورسم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وكبار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أفضل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الرسوم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لتكون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مضمون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وطباعة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معلقات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ولوحات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وكبار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إدراج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الرسوم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المنتجة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محتوى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المطبوعات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ووضعها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بالمنطقة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ذوي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الاحتياجات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وكبار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الوصول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1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5550"/>
        <w:gridCol w:w="2160"/>
        <w:tblGridChange w:id="0">
          <w:tblGrid>
            <w:gridCol w:w="1425"/>
            <w:gridCol w:w="5550"/>
            <w:gridCol w:w="216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خارطة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للمساهمة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للصحة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بالدائرة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المظيلة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قفصة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المطلوبة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DC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bidi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المسؤولين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الشركاء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المؤسساتيين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دعم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وخاصة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تعاطي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المخدرات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مفتوح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تنشيطي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ورشات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ومسابقات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ومداخلات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)،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الثانوي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بالمظيلة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اختيار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مثقف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نظير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التلاميذ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والتلميذات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تكوينهم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وإنتاج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مدعمات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تثقيف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ودليل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مبسط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للمثقف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النظير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التوعية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التلاميذ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والتلميذات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خلق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خلية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الإنصات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وتوجيه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للتعهد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بالتلاميذ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بالسجن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المدني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مسرحية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تفاعلية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إطلاق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مسابقة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أفلام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وتنشيطي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الأفلام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المنتجة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واختيار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الفائز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لمسرحية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والتجارب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الناجعة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السلوكيات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المحفوفة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1"/>
              </w:rPr>
              <w:t xml:space="preserve">بالمخاطر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bidi w:val="1"/>
              <w:spacing w:line="24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bidi w:val="1"/>
              <w:spacing w:after="160" w:line="256.7994545454545" w:lineRule="auto"/>
              <w:ind w:left="140" w:right="180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المعهد</w:t>
            </w:r>
          </w:p>
          <w:p w:rsidR="00000000" w:rsidDel="00000000" w:rsidP="00000000" w:rsidRDefault="00000000" w:rsidRPr="00000000" w14:paraId="000002E4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السجن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المدني</w:t>
            </w:r>
          </w:p>
          <w:p w:rsidR="00000000" w:rsidDel="00000000" w:rsidP="00000000" w:rsidRDefault="00000000" w:rsidRPr="00000000" w14:paraId="000002E5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</w:p>
          <w:p w:rsidR="00000000" w:rsidDel="00000000" w:rsidP="00000000" w:rsidRDefault="00000000" w:rsidRPr="00000000" w14:paraId="000002E6">
            <w:pPr>
              <w:widowControl w:val="0"/>
              <w:bidi w:val="1"/>
              <w:spacing w:after="160" w:line="256.7994545454545" w:lineRule="auto"/>
              <w:ind w:left="140" w:right="18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ديوان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والعمران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البشري</w:t>
            </w:r>
          </w:p>
          <w:p w:rsidR="00000000" w:rsidDel="00000000" w:rsidP="00000000" w:rsidRDefault="00000000" w:rsidRPr="00000000" w14:paraId="000002E7">
            <w:pPr>
              <w:widowControl w:val="0"/>
              <w:bidi w:val="1"/>
              <w:spacing w:after="160" w:line="256.7994545454545" w:lineRule="auto"/>
              <w:ind w:left="140" w:right="180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الشباب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0"/>
              <w:bidi w:val="1"/>
              <w:spacing w:after="160" w:line="256.7994545454545" w:lineRule="auto"/>
              <w:ind w:left="140" w:right="180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widowControl w:val="0"/>
              <w:bidi w:val="1"/>
              <w:spacing w:line="24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0"/>
              <w:bidi w:val="1"/>
              <w:spacing w:line="240" w:lineRule="auto"/>
              <w:rPr>
                <w:rFonts w:ascii="Sakkal Majalla" w:cs="Sakkal Majalla" w:eastAsia="Sakkal Majalla" w:hAnsi="Sakkal Majal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تكثيف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مجهودات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التحسيس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البيئية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صالح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بالمدرسة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الاعدادية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بالمظيلة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صالح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بمنطقتي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برج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العكارمة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والسقي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المزمنة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غير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صالح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للاستهلاك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الفريق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مريض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الأولياء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المتوحد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تركيز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محلية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اجتماعات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لتبادل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المعلومات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والمناقشة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أعضاء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الجمعيات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أعوان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البلدية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أنشطة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للعاملين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والمواطنين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.,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توعوية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التصرف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النفايات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تطوير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عملية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داخل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المؤسسات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دورتين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تكوينيتين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بيومين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لكل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واحدة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وإداري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والعلاقة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المريض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تركيز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صندوق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شكاوى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(7),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صياغة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وإعداد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وطبع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لافتات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بالمستشفى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المحلي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أساسية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وبرج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العكارمة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تنمية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الوعي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بضرورة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الاهتمام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الإنجابية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تأمين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زيارات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للحوامل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اللاتي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يقمن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بعيادات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نظرا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لغلق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مركز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والطفل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باعتماد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السجل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الطبي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وإنتاج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الانجابية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تثقيفية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للحوامل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لفائدة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النساء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والرجال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قافلة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العمالي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مراقبة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الحمل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التقصي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المبكر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الثدي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وسرطان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عنق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الرحم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تكوين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إطار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الجندرة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العنف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المسلط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المرأة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تنظيم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تحسيسي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للفتيات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حول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الصحة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الجنسية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والوقاية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الأمراض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المنقولة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جنسيا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والسيدا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bidi w:val="1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Style w:val="Heading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dy6vkm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t3h5sf" w:id="9"/>
      <w:bookmarkEnd w:id="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1.3 </w:t>
      </w:r>
      <w:hyperlink w:anchor="_heading=h.1t3h5sf">
        <w:r w:rsidDel="00000000" w:rsidR="00000000" w:rsidRPr="00000000">
          <w:rPr>
            <w:rtl w:val="0"/>
          </w:rPr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معايير</w:t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أهلية</w:t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1t3h5sf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التكلفة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التكاليف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أخذها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بعين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التكاليف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المباشرة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المؤهلة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numPr>
          <w:ilvl w:val="0"/>
          <w:numId w:val="1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numPr>
          <w:ilvl w:val="0"/>
          <w:numId w:val="1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للمشروع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numPr>
          <w:ilvl w:val="0"/>
          <w:numId w:val="1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numPr>
          <w:ilvl w:val="0"/>
          <w:numId w:val="1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والمراقبة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ادراجها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numPr>
          <w:ilvl w:val="0"/>
          <w:numId w:val="1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معقولة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الجيدة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والنجاعة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تؤهل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المخصصة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20٪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المنحة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التكاليف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المؤهلة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تغطي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باستثناء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بالمشروع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المعدات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حاسوب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طابعة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الاستهلاكية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اللوازم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ومصاريف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المقرات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الإدارية</w:t>
      </w:r>
      <w:r w:rsidDel="00000000" w:rsidR="00000000" w:rsidRPr="00000000">
        <w:rPr>
          <w:rtl w:val="1"/>
        </w:rPr>
        <w:t xml:space="preserve"> 7٪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التكاليف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المؤهلة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المصاريف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مؤهلة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الديون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الديون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مصاريف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الفائدة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شراء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القروض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numPr>
          <w:ilvl w:val="0"/>
          <w:numId w:val="9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الأداءات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المستفيد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شركائه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استرجاعها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الترشح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الانطلاق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Style w:val="Heading2"/>
        <w:numPr>
          <w:ilvl w:val="0"/>
          <w:numId w:val="13"/>
        </w:numPr>
        <w:bidi w:val="1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4d34og8" w:id="10"/>
      <w:bookmarkEnd w:id="10"/>
      <w:r w:rsidDel="00000000" w:rsidR="00000000" w:rsidRPr="00000000">
        <w:rPr>
          <w:b w:val="1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وإجراءات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الترش</w:t>
      </w:r>
      <w:r w:rsidDel="00000000" w:rsidR="00000000" w:rsidRPr="00000000">
        <w:rPr>
          <w:b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sz w:val="24"/>
          <w:szCs w:val="24"/>
          <w:rtl w:val="1"/>
        </w:rPr>
        <w:t xml:space="preserve">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للباب</w:t>
      </w:r>
      <w:r w:rsidDel="00000000" w:rsidR="00000000" w:rsidRPr="00000000">
        <w:rPr>
          <w:rtl w:val="1"/>
        </w:rPr>
        <w:t xml:space="preserve"> 2.3.4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باللغتين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اوالعربية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جميع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Style w:val="Heading2"/>
        <w:bidi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2.1 </w:t>
      </w:r>
      <w:r w:rsidDel="00000000" w:rsidR="00000000" w:rsidRPr="00000000">
        <w:rPr>
          <w:b w:val="1"/>
          <w:sz w:val="24"/>
          <w:szCs w:val="24"/>
          <w:rtl w:val="1"/>
        </w:rPr>
        <w:t xml:space="preserve">أين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وكيف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ترسل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b w:val="1"/>
          <w:sz w:val="24"/>
          <w:szCs w:val="24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ميزانية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المقدمين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 </w:t>
      </w:r>
      <w:hyperlink r:id="rId8">
        <w:r w:rsidDel="00000000" w:rsidR="00000000" w:rsidRPr="00000000">
          <w:rPr>
            <w:u w:val="single"/>
            <w:rtl w:val="0"/>
          </w:rPr>
          <w:t xml:space="preserve">sehaty.tunisie@gmail.com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صحتي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07/06/2021 (23:30 </w:t>
      </w:r>
      <w:r w:rsidDel="00000000" w:rsidR="00000000" w:rsidRPr="00000000">
        <w:rPr>
          <w:rtl w:val="1"/>
        </w:rPr>
        <w:t xml:space="preserve">بتوقيت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Style w:val="Heading2"/>
        <w:bidi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2.2.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أخرى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حول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دعوة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الاقتراحات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الإنترنت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numPr>
          <w:ilvl w:val="0"/>
          <w:numId w:val="11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الاثنين</w:t>
      </w:r>
      <w:r w:rsidDel="00000000" w:rsidR="00000000" w:rsidRPr="00000000">
        <w:rPr>
          <w:rtl w:val="1"/>
        </w:rPr>
        <w:t xml:space="preserve"> 24/05/2021 </w:t>
      </w:r>
      <w:r w:rsidDel="00000000" w:rsidR="00000000" w:rsidRPr="00000000">
        <w:rPr>
          <w:rtl w:val="1"/>
        </w:rPr>
        <w:t xml:space="preserve">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اقتراحات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ولاية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تونسية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numPr>
          <w:ilvl w:val="0"/>
          <w:numId w:val="11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الاثنين</w:t>
      </w:r>
      <w:r w:rsidDel="00000000" w:rsidR="00000000" w:rsidRPr="00000000">
        <w:rPr>
          <w:rtl w:val="1"/>
        </w:rPr>
        <w:t xml:space="preserve"> 31/05/2021: </w:t>
      </w:r>
      <w:r w:rsidDel="00000000" w:rsidR="00000000" w:rsidRPr="00000000">
        <w:rPr>
          <w:rtl w:val="1"/>
        </w:rPr>
        <w:t xml:space="preserve">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وستكون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متاحتين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فيسبوك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رابط</w:t>
      </w:r>
      <w:r w:rsidDel="00000000" w:rsidR="00000000" w:rsidRPr="00000000">
        <w:rPr>
          <w:rtl w:val="1"/>
        </w:rPr>
        <w:t xml:space="preserve">: </w:t>
      </w:r>
      <w:hyperlink r:id="rId9">
        <w:r w:rsidDel="00000000" w:rsidR="00000000" w:rsidRPr="00000000">
          <w:rPr>
            <w:u w:val="single"/>
            <w:rtl w:val="0"/>
          </w:rPr>
          <w:t xml:space="preserve">https://www.facebook.com/ProjetSehaty)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المقترحات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: </w:t>
      </w:r>
      <w:hyperlink r:id="rId10">
        <w:r w:rsidDel="00000000" w:rsidR="00000000" w:rsidRPr="00000000">
          <w:rPr>
            <w:u w:val="single"/>
            <w:rtl w:val="0"/>
          </w:rPr>
          <w:t xml:space="preserve">sehaty.tunisie@gmail.com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bidi w:val="1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أقصاه</w:t>
      </w:r>
      <w:r w:rsidDel="00000000" w:rsidR="00000000" w:rsidRPr="00000000">
        <w:rPr>
          <w:rtl w:val="1"/>
        </w:rPr>
        <w:t xml:space="preserve"> 05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7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الائتلافات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اختيارها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ستتم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دعوتهم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للمشاركة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التدريب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ستقام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الممتدة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15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جوان</w:t>
      </w:r>
      <w:r w:rsidDel="00000000" w:rsidR="00000000" w:rsidRPr="00000000">
        <w:rPr>
          <w:rFonts w:ascii="Times New Roman" w:cs="Times New Roman" w:eastAsia="Times New Roman" w:hAnsi="Times New Roman"/>
          <w:rtl w:val="1"/>
        </w:rPr>
        <w:t xml:space="preserve">.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Style w:val="Heading2"/>
        <w:bidi w:val="1"/>
        <w:rPr>
          <w:rFonts w:ascii="Times New Roman" w:cs="Times New Roman" w:eastAsia="Times New Roman" w:hAnsi="Times New Roman"/>
          <w:b w:val="1"/>
        </w:rPr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2.3. </w:t>
      </w:r>
      <w:r w:rsidDel="00000000" w:rsidR="00000000" w:rsidRPr="00000000">
        <w:rPr>
          <w:b w:val="1"/>
          <w:sz w:val="24"/>
          <w:szCs w:val="24"/>
          <w:rtl w:val="1"/>
        </w:rPr>
        <w:t xml:space="preserve">تقييم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واختيار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الطلبات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26in1rg" w:id="14"/>
      <w:bookmarkEnd w:id="1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2.3.1 </w:t>
      </w:r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التثب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ّ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ت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الإداري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و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التحقق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من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الأهلي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ّ</w:t>
        </w:r>
      </w:hyperlink>
      <w:hyperlink w:anchor="_heading=h.26in1rg">
        <w:r w:rsidDel="00000000" w:rsidR="00000000" w:rsidRPr="00000000">
          <w:rPr>
            <w:b w:val="1"/>
            <w:color w:val="000000"/>
            <w:sz w:val="24"/>
            <w:szCs w:val="24"/>
            <w:rtl w:val="1"/>
          </w:rPr>
          <w:t xml:space="preserve">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تثبتا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numPr>
          <w:ilvl w:val="0"/>
          <w:numId w:val="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الآجال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؛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numPr>
          <w:ilvl w:val="0"/>
          <w:numId w:val="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للاستمارات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إرسالها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الاقتراحات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منقوصة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خاطئة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numPr>
          <w:ilvl w:val="0"/>
          <w:numId w:val="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الباب</w:t>
      </w:r>
      <w:r w:rsidDel="00000000" w:rsidR="00000000" w:rsidRPr="00000000">
        <w:rPr>
          <w:rtl w:val="1"/>
        </w:rPr>
        <w:t xml:space="preserve"> 1-1، </w:t>
      </w:r>
      <w:r w:rsidDel="00000000" w:rsidR="00000000" w:rsidRPr="00000000">
        <w:rPr>
          <w:rtl w:val="1"/>
        </w:rPr>
        <w:t xml:space="preserve">يرفض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numPr>
          <w:ilvl w:val="0"/>
          <w:numId w:val="6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الباب</w:t>
      </w:r>
      <w:r w:rsidDel="00000000" w:rsidR="00000000" w:rsidRPr="00000000">
        <w:rPr>
          <w:rtl w:val="1"/>
        </w:rPr>
        <w:t xml:space="preserve"> 2.3.4،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2.3.2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تقييم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ملفات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الترشحات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تجتاز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وجاهة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الترشحات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90، </w:t>
      </w:r>
      <w:r w:rsidDel="00000000" w:rsidR="00000000" w:rsidRPr="00000000">
        <w:rPr>
          <w:rtl w:val="1"/>
        </w:rPr>
        <w:t xml:space="preserve">تنقسم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الباب</w:t>
      </w:r>
      <w:r w:rsidDel="00000000" w:rsidR="00000000" w:rsidRPr="00000000">
        <w:rPr>
          <w:rtl w:val="1"/>
        </w:rPr>
        <w:t xml:space="preserve"> '2-3-4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تصنف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وعناوين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اسناد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: 1 -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بتاتا</w:t>
      </w:r>
      <w:r w:rsidDel="00000000" w:rsidR="00000000" w:rsidRPr="00000000">
        <w:rPr>
          <w:rtl w:val="1"/>
        </w:rPr>
        <w:t xml:space="preserve">؛ 2 -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</w:t>
      </w:r>
      <w:r w:rsidDel="00000000" w:rsidR="00000000" w:rsidRPr="00000000">
        <w:rPr>
          <w:rtl w:val="1"/>
        </w:rPr>
        <w:t xml:space="preserve">؛ 3 - </w:t>
      </w:r>
      <w:r w:rsidDel="00000000" w:rsidR="00000000" w:rsidRPr="00000000">
        <w:rPr>
          <w:rtl w:val="1"/>
        </w:rPr>
        <w:t xml:space="preserve">مرضي</w:t>
      </w:r>
      <w:r w:rsidDel="00000000" w:rsidR="00000000" w:rsidRPr="00000000">
        <w:rPr>
          <w:rtl w:val="1"/>
        </w:rPr>
        <w:t xml:space="preserve">؛ 4 - </w:t>
      </w:r>
      <w:r w:rsidDel="00000000" w:rsidR="00000000" w:rsidRPr="00000000">
        <w:rPr>
          <w:rtl w:val="1"/>
        </w:rPr>
        <w:t xml:space="preserve">جيد</w:t>
      </w:r>
      <w:r w:rsidDel="00000000" w:rsidR="00000000" w:rsidRPr="00000000">
        <w:rPr>
          <w:rtl w:val="1"/>
        </w:rPr>
        <w:t xml:space="preserve">؛ 5 - </w:t>
      </w:r>
      <w:r w:rsidDel="00000000" w:rsidR="00000000" w:rsidRPr="00000000">
        <w:rPr>
          <w:rtl w:val="1"/>
        </w:rPr>
        <w:t xml:space="preserve">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bidi w:val="1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التقييم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0"/>
        <w:gridCol w:w="1410"/>
        <w:tblGridChange w:id="0">
          <w:tblGrid>
            <w:gridCol w:w="7590"/>
            <w:gridCol w:w="1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الملاحظه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والإدارية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والمقدمين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المشاريع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1-2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والمقدمين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بالمسائل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النقاط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معالجتها</w:t>
            </w:r>
            <w:r w:rsidDel="00000000" w:rsidR="00000000" w:rsidRPr="00000000">
              <w:rPr>
                <w:rtl w:val="1"/>
              </w:rPr>
              <w:t xml:space="preserve">)؟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1.3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والمقدمين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القدرة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الكافية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وجاهة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2-1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أهداف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وأولويات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الاقتراحات</w:t>
            </w:r>
            <w:r w:rsidDel="00000000" w:rsidR="00000000" w:rsidRPr="00000000">
              <w:rPr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2-2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احتياجات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وصعوبات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2-3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المشاركون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المستفيدون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المجموعات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محددون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بوضوح</w:t>
            </w:r>
            <w:r w:rsidDel="00000000" w:rsidR="00000000" w:rsidRPr="00000000">
              <w:rPr>
                <w:rtl w:val="1"/>
              </w:rPr>
              <w:t xml:space="preserve">؟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احتياجاتهم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بوضوح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تناولها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2-4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يراعي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ومكافحة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أشكال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التمييز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الإقامة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الانتماء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الديني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أشكال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الإقصاء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widowControl w:val="0"/>
              <w:bidi w:val="1"/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rtl w:val="1"/>
              </w:rPr>
              <w:t xml:space="preserve">نجاعة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وقابلية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للتحقيق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3-1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المقترحة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وملموسة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ومتناسقة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الأهداف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المتوقعة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3.2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واضحة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وقابلة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للتحقيق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3.3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يتضمن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مؤشرات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التحقق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موضوعيا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النشاط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3.4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مقدمي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والمقدمين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ووجيهة</w:t>
            </w:r>
            <w:r w:rsidDel="00000000" w:rsidR="00000000" w:rsidRPr="00000000">
              <w:rPr>
                <w:rtl w:val="1"/>
              </w:rPr>
              <w:t xml:space="preserve">؟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4. </w:t>
            </w:r>
            <w:r w:rsidDel="00000000" w:rsidR="00000000" w:rsidRPr="00000000">
              <w:rPr>
                <w:b w:val="1"/>
                <w:rtl w:val="1"/>
              </w:rPr>
              <w:t xml:space="preserve">استدامة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4-1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المرجح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ملموس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4-2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المرجح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للمقترح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مضاعفة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احتمال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وتمديدها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الزمن</w:t>
            </w:r>
            <w:r w:rsidDel="00000000" w:rsidR="00000000" w:rsidRPr="00000000">
              <w:rPr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4-3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المنتظرة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مستدامة</w:t>
            </w:r>
            <w:r w:rsidDel="00000000" w:rsidR="00000000" w:rsidRPr="00000000">
              <w:rPr>
                <w:rtl w:val="1"/>
              </w:rPr>
              <w:t xml:space="preserve">؟ (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وجهة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مؤسساتية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سياسية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بيئية</w:t>
            </w:r>
            <w:r w:rsidDel="00000000" w:rsidR="00000000" w:rsidRPr="00000000">
              <w:rPr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وثنائية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فعالية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تكلفة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5.1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تنعكس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الميزانية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5-2 </w:t>
            </w:r>
            <w:r w:rsidDel="00000000" w:rsidR="00000000" w:rsidRPr="00000000">
              <w:rPr>
                <w:rtl w:val="1"/>
              </w:rPr>
              <w:t xml:space="preserve">هل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مرضية</w:t>
            </w:r>
            <w:r w:rsidDel="00000000" w:rsidR="00000000" w:rsidRPr="00000000">
              <w:rPr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/10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widowControl w:val="0"/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2.3.3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الجدول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الزمني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التقديري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75"/>
        <w:gridCol w:w="2325"/>
        <w:tblGridChange w:id="0">
          <w:tblGrid>
            <w:gridCol w:w="6675"/>
            <w:gridCol w:w="23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جلسات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24/05/2021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31/05/2021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الموعد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لإرسال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المتعاقدة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الموعد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المتعاقدة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التوضيح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03/06/2021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الموعد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الترشحات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07/06/2021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الإعلام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الاختيار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21/06/2021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28/06/2021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01/07/2021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يشير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المؤقتة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Style w:val="Heading3"/>
        <w:bidi w:val="1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ksv4uv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2.3.4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المطلوبة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أعضاء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الائتلاف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الراغبين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الاستجابة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الوثائق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التالية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numPr>
          <w:ilvl w:val="0"/>
          <w:numId w:val="7"/>
        </w:numPr>
        <w:bidi w:val="1"/>
        <w:spacing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استمارة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الموازنة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مقتطف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للجمهورية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للمؤسسات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المعرف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0"/>
        </w:rPr>
        <w:t xml:space="preserve">RIB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مقتطف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للجمهورية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الائتلاف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معطيات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ممول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1"/>
        </w:rPr>
        <w:t xml:space="preserve">القائمة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والمقدمين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numPr>
          <w:ilvl w:val="0"/>
          <w:numId w:val="7"/>
        </w:numPr>
        <w:bidi w:val="1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رسائل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النوايا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للملحق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numPr>
          <w:ilvl w:val="0"/>
          <w:numId w:val="7"/>
        </w:numPr>
        <w:bidi w:val="1"/>
        <w:spacing w:after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النوايا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للملحق</w:t>
      </w: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موقعة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إلكترونيا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: </w:t>
      </w:r>
      <w:hyperlink r:id="rId11">
        <w:r w:rsidDel="00000000" w:rsidR="00000000" w:rsidRPr="00000000">
          <w:rPr>
            <w:u w:val="single"/>
            <w:rtl w:val="0"/>
          </w:rPr>
          <w:t xml:space="preserve">sehaty.tunisie@gmail.com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الكائن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دعوة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تي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rPr/>
      </w:pP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07/06/2021 (23:30 </w:t>
      </w:r>
      <w:r w:rsidDel="00000000" w:rsidR="00000000" w:rsidRPr="00000000">
        <w:rPr>
          <w:rtl w:val="1"/>
        </w:rPr>
        <w:t xml:space="preserve">بتوقيت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تونس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Heading3"/>
        <w:bidi w:val="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Sakkal Majall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bidi w:val="1"/>
      <w:jc w:val="righ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94">
      <w:pPr>
        <w:bidi w:val="1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16"/>
          <w:szCs w:val="16"/>
          <w:rtl w:val="1"/>
        </w:rPr>
        <w:t xml:space="preserve">ينص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الأمر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عدد</w:t>
      </w:r>
      <w:r w:rsidDel="00000000" w:rsidR="00000000" w:rsidRPr="00000000">
        <w:rPr>
          <w:sz w:val="16"/>
          <w:szCs w:val="16"/>
          <w:rtl w:val="1"/>
        </w:rPr>
        <w:t xml:space="preserve"> 2000-2825 </w:t>
      </w:r>
      <w:r w:rsidDel="00000000" w:rsidR="00000000" w:rsidRPr="00000000">
        <w:rPr>
          <w:sz w:val="16"/>
          <w:szCs w:val="16"/>
          <w:rtl w:val="1"/>
        </w:rPr>
        <w:t xml:space="preserve">المتعل</w:t>
      </w:r>
      <w:r w:rsidDel="00000000" w:rsidR="00000000" w:rsidRPr="00000000">
        <w:rPr>
          <w:sz w:val="16"/>
          <w:szCs w:val="16"/>
          <w:rtl w:val="1"/>
        </w:rPr>
        <w:t xml:space="preserve">ّ</w:t>
      </w:r>
      <w:r w:rsidDel="00000000" w:rsidR="00000000" w:rsidRPr="00000000">
        <w:rPr>
          <w:sz w:val="16"/>
          <w:szCs w:val="16"/>
          <w:rtl w:val="1"/>
        </w:rPr>
        <w:t xml:space="preserve">ق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بتنظيم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الدوائر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الصحية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في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الفصل</w:t>
      </w:r>
      <w:r w:rsidDel="00000000" w:rsidR="00000000" w:rsidRPr="00000000">
        <w:rPr>
          <w:sz w:val="16"/>
          <w:szCs w:val="16"/>
          <w:rtl w:val="1"/>
        </w:rPr>
        <w:t xml:space="preserve"> 9 </w:t>
      </w:r>
      <w:r w:rsidDel="00000000" w:rsidR="00000000" w:rsidRPr="00000000">
        <w:rPr>
          <w:sz w:val="16"/>
          <w:szCs w:val="16"/>
          <w:rtl w:val="1"/>
        </w:rPr>
        <w:t xml:space="preserve">على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مشاركة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المجتمع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المحلي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دون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ذكر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المجتمع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المدني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صراحة</w:t>
      </w:r>
      <w:r w:rsidDel="00000000" w:rsidR="00000000" w:rsidRPr="00000000">
        <w:rPr>
          <w:sz w:val="16"/>
          <w:szCs w:val="16"/>
          <w:rtl w:val="1"/>
        </w:rPr>
        <w:t xml:space="preserve">. </w:t>
      </w:r>
      <w:r w:rsidDel="00000000" w:rsidR="00000000" w:rsidRPr="00000000">
        <w:rPr>
          <w:sz w:val="16"/>
          <w:szCs w:val="16"/>
          <w:rtl w:val="1"/>
        </w:rPr>
        <w:t xml:space="preserve">كما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ينص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الفصلان</w:t>
      </w:r>
      <w:r w:rsidDel="00000000" w:rsidR="00000000" w:rsidRPr="00000000">
        <w:rPr>
          <w:sz w:val="16"/>
          <w:szCs w:val="16"/>
          <w:rtl w:val="1"/>
        </w:rPr>
        <w:t xml:space="preserve"> 24 </w:t>
      </w:r>
      <w:r w:rsidDel="00000000" w:rsidR="00000000" w:rsidRPr="00000000">
        <w:rPr>
          <w:sz w:val="16"/>
          <w:szCs w:val="16"/>
          <w:rtl w:val="1"/>
        </w:rPr>
        <w:t xml:space="preserve">و</w:t>
      </w:r>
      <w:r w:rsidDel="00000000" w:rsidR="00000000" w:rsidRPr="00000000">
        <w:rPr>
          <w:sz w:val="16"/>
          <w:szCs w:val="16"/>
          <w:rtl w:val="1"/>
        </w:rPr>
        <w:t xml:space="preserve">25 </w:t>
      </w:r>
      <w:r w:rsidDel="00000000" w:rsidR="00000000" w:rsidRPr="00000000">
        <w:rPr>
          <w:sz w:val="16"/>
          <w:szCs w:val="16"/>
          <w:rtl w:val="1"/>
        </w:rPr>
        <w:t xml:space="preserve">من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الأمر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نفسه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على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وجود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هيئات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تشاركي</w:t>
      </w:r>
      <w:r w:rsidDel="00000000" w:rsidR="00000000" w:rsidRPr="00000000">
        <w:rPr>
          <w:sz w:val="16"/>
          <w:szCs w:val="16"/>
          <w:rtl w:val="1"/>
        </w:rPr>
        <w:t xml:space="preserve">ّ</w:t>
      </w:r>
      <w:r w:rsidDel="00000000" w:rsidR="00000000" w:rsidRPr="00000000">
        <w:rPr>
          <w:sz w:val="16"/>
          <w:szCs w:val="16"/>
          <w:rtl w:val="1"/>
        </w:rPr>
        <w:t xml:space="preserve">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على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مستوى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الدائرة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الصحية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مع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ذكر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مجلس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الصحة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المحلي</w:t>
      </w:r>
      <w:r w:rsidDel="00000000" w:rsidR="00000000" w:rsidRPr="00000000">
        <w:rPr>
          <w:sz w:val="16"/>
          <w:szCs w:val="16"/>
          <w:rtl w:val="1"/>
        </w:rPr>
        <w:t xml:space="preserve">. </w:t>
      </w:r>
      <w:r w:rsidDel="00000000" w:rsidR="00000000" w:rsidRPr="00000000">
        <w:rPr>
          <w:sz w:val="16"/>
          <w:szCs w:val="16"/>
          <w:rtl w:val="1"/>
        </w:rPr>
        <w:t xml:space="preserve">وهذا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يفتح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المجال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أمام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إمكانية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إنشاء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مجال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للتشاور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متعدد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المتدخلين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بين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أصحاب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المصلحة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على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المستوى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المحلي</w:t>
      </w:r>
      <w:r w:rsidDel="00000000" w:rsidR="00000000" w:rsidRPr="00000000">
        <w:rPr>
          <w:sz w:val="16"/>
          <w:szCs w:val="16"/>
          <w:rtl w:val="1"/>
        </w:rPr>
        <w:t xml:space="preserve">، </w:t>
      </w:r>
      <w:r w:rsidDel="00000000" w:rsidR="00000000" w:rsidRPr="00000000">
        <w:rPr>
          <w:sz w:val="16"/>
          <w:szCs w:val="16"/>
          <w:rtl w:val="1"/>
        </w:rPr>
        <w:t xml:space="preserve">بما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في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ذلك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المسؤولون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المنتخبون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المحليون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ومنظمات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المجتمع</w:t>
      </w:r>
      <w:r w:rsidDel="00000000" w:rsidR="00000000" w:rsidRPr="00000000">
        <w:rPr>
          <w:sz w:val="16"/>
          <w:szCs w:val="16"/>
          <w:rtl w:val="1"/>
        </w:rPr>
        <w:t xml:space="preserve"> </w:t>
      </w:r>
      <w:r w:rsidDel="00000000" w:rsidR="00000000" w:rsidRPr="00000000">
        <w:rPr>
          <w:sz w:val="16"/>
          <w:szCs w:val="16"/>
          <w:rtl w:val="1"/>
        </w:rPr>
        <w:t xml:space="preserve">المدني</w:t>
      </w:r>
      <w:r w:rsidDel="00000000" w:rsidR="00000000" w:rsidRPr="00000000">
        <w:rPr>
          <w:sz w:val="16"/>
          <w:szCs w:val="1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ind w:left="720" w:firstLine="0"/>
        <w:rPr>
          <w:rFonts w:ascii="Times New Roman" w:cs="Times New Roman" w:eastAsia="Times New Roman" w:hAnsi="Times New Roman"/>
          <w:color w:val="0070c0"/>
          <w:sz w:val="16"/>
          <w:szCs w:val="16"/>
        </w:rPr>
      </w:pPr>
      <w:r w:rsidDel="00000000" w:rsidR="00000000" w:rsidRPr="00000000">
        <w:rPr>
          <w:color w:val="0070c0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7">
    <w:pPr>
      <w:bidi w:val="1"/>
      <w:rPr/>
    </w:pPr>
    <w:r w:rsidDel="00000000" w:rsidR="00000000" w:rsidRPr="00000000">
      <w:rPr/>
      <w:drawing>
        <wp:inline distB="114300" distT="114300" distL="114300" distR="114300">
          <wp:extent cx="1513086" cy="595313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3610" l="22285" r="25427" t="26388"/>
                  <a:stretch>
                    <a:fillRect/>
                  </a:stretch>
                </pic:blipFill>
                <pic:spPr>
                  <a:xfrm>
                    <a:off x="0" y="0"/>
                    <a:ext cx="1513086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35831" cy="62388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831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40352" cy="62388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352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edelespacerserv">
    <w:name w:val="Placeholder Text"/>
    <w:basedOn w:val="Policepardfaut"/>
    <w:uiPriority w:val="99"/>
    <w:semiHidden w:val="1"/>
    <w:rsid w:val="00126D9F"/>
    <w:rPr>
      <w:color w:val="808080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40637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40637B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40637B"/>
    <w:rPr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40637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40637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ehaty.tunisie@gmail.com" TargetMode="External"/><Relationship Id="rId10" Type="http://schemas.openxmlformats.org/officeDocument/2006/relationships/hyperlink" Target="mailto:sehaty.tunisie@gmail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rojetSehaty)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sehaty.tunisi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54Wds6B7It3wVfPp8u5re6RnA==">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2021-05-17T15:20:00Z</dcterms:created>
</cp:coreProperties>
</file>