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single" w:sz="12" w:space="0" w:color="000000" w:themeColor="text1"/>
          <w:right w:val="none" w:sz="0" w:space="0" w:color="auto"/>
          <w:insideH w:val="none" w:sz="0" w:space="0" w:color="auto"/>
          <w:insideV w:val="none" w:sz="0" w:space="0" w:color="auto"/>
        </w:tblBorders>
        <w:tblLayout w:type="fixed"/>
        <w:tblLook w:val="04A0" w:firstRow="1" w:lastRow="0" w:firstColumn="1" w:lastColumn="0" w:noHBand="0" w:noVBand="1"/>
      </w:tblPr>
      <w:tblGrid>
        <w:gridCol w:w="1626"/>
        <w:gridCol w:w="1884"/>
        <w:gridCol w:w="1900"/>
        <w:gridCol w:w="2256"/>
        <w:gridCol w:w="1622"/>
      </w:tblGrid>
      <w:tr w:rsidR="005A039E" w:rsidTr="005A039E">
        <w:trPr>
          <w:trHeight w:val="1515"/>
        </w:trPr>
        <w:tc>
          <w:tcPr>
            <w:tcW w:w="1626" w:type="dxa"/>
          </w:tcPr>
          <w:p w:rsidR="005A039E" w:rsidRDefault="005A039E" w:rsidP="00043529">
            <w:pPr>
              <w:rPr>
                <w:rFonts w:ascii="Arial" w:eastAsia="Times New Roman" w:hAnsi="Arial" w:cs="Arial"/>
                <w:b/>
                <w:bCs/>
                <w:color w:val="222222"/>
                <w:sz w:val="36"/>
                <w:szCs w:val="36"/>
                <w:lang w:eastAsia="fr-FR"/>
              </w:rPr>
            </w:pPr>
            <w:bookmarkStart w:id="0" w:name="_GoBack"/>
            <w:bookmarkEnd w:id="0"/>
            <w:r w:rsidRPr="000412B8">
              <w:rPr>
                <w:noProof/>
                <w:lang w:val="en-US"/>
              </w:rPr>
              <w:drawing>
                <wp:inline distT="0" distB="0" distL="0" distR="0">
                  <wp:extent cx="875665" cy="953135"/>
                  <wp:effectExtent l="19050" t="0" r="635" b="0"/>
                  <wp:docPr id="9" name="Image 1" descr="logo ministère modif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nistère modifié-01"/>
                          <pic:cNvPicPr>
                            <a:picLocks noChangeAspect="1" noChangeArrowheads="1"/>
                          </pic:cNvPicPr>
                        </pic:nvPicPr>
                        <pic:blipFill>
                          <a:blip r:embed="rId5" cstate="print"/>
                          <a:srcRect/>
                          <a:stretch>
                            <a:fillRect/>
                          </a:stretch>
                        </pic:blipFill>
                        <pic:spPr bwMode="auto">
                          <a:xfrm>
                            <a:off x="0" y="0"/>
                            <a:ext cx="875665" cy="953135"/>
                          </a:xfrm>
                          <a:prstGeom prst="rect">
                            <a:avLst/>
                          </a:prstGeom>
                          <a:noFill/>
                          <a:ln w="9525">
                            <a:noFill/>
                            <a:miter lim="800000"/>
                            <a:headEnd/>
                            <a:tailEnd/>
                          </a:ln>
                        </pic:spPr>
                      </pic:pic>
                    </a:graphicData>
                  </a:graphic>
                </wp:inline>
              </w:drawing>
            </w:r>
          </w:p>
        </w:tc>
        <w:tc>
          <w:tcPr>
            <w:tcW w:w="1884" w:type="dxa"/>
          </w:tcPr>
          <w:p w:rsidR="005A039E" w:rsidRDefault="005A039E" w:rsidP="00043529">
            <w:pPr>
              <w:rPr>
                <w:rFonts w:ascii="Arial" w:eastAsia="Times New Roman" w:hAnsi="Arial" w:cs="Arial"/>
                <w:b/>
                <w:bCs/>
                <w:color w:val="222222"/>
                <w:sz w:val="36"/>
                <w:szCs w:val="36"/>
                <w:lang w:eastAsia="fr-FR"/>
              </w:rPr>
            </w:pPr>
            <w:r>
              <w:rPr>
                <w:noProof/>
                <w:lang w:val="en-US"/>
              </w:rPr>
              <w:drawing>
                <wp:inline distT="0" distB="0" distL="0" distR="0">
                  <wp:extent cx="1019380" cy="571500"/>
                  <wp:effectExtent l="19050" t="0" r="9320" b="0"/>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5107" cy="574711"/>
                          </a:xfrm>
                          <a:prstGeom prst="rect">
                            <a:avLst/>
                          </a:prstGeom>
                          <a:noFill/>
                        </pic:spPr>
                      </pic:pic>
                    </a:graphicData>
                  </a:graphic>
                </wp:inline>
              </w:drawing>
            </w:r>
          </w:p>
        </w:tc>
        <w:tc>
          <w:tcPr>
            <w:tcW w:w="1900" w:type="dxa"/>
          </w:tcPr>
          <w:p w:rsidR="005A039E" w:rsidRDefault="005A039E" w:rsidP="00043529">
            <w:pPr>
              <w:rPr>
                <w:noProof/>
                <w:lang w:eastAsia="fr-FR"/>
              </w:rPr>
            </w:pPr>
            <w:r>
              <w:object w:dxaOrig="2400" w:dyaOrig="1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60.75pt" o:ole="">
                  <v:imagedata r:id="rId7" o:title=""/>
                </v:shape>
                <o:OLEObject Type="Embed" ProgID="PBrush" ShapeID="_x0000_i1025" DrawAspect="Content" ObjectID="_1596619381" r:id="rId8"/>
              </w:object>
            </w:r>
          </w:p>
        </w:tc>
        <w:tc>
          <w:tcPr>
            <w:tcW w:w="2256" w:type="dxa"/>
          </w:tcPr>
          <w:p w:rsidR="005A039E" w:rsidRDefault="005A039E" w:rsidP="00043529">
            <w:pPr>
              <w:rPr>
                <w:rFonts w:ascii="Arial" w:eastAsia="Times New Roman" w:hAnsi="Arial" w:cs="Arial"/>
                <w:b/>
                <w:bCs/>
                <w:color w:val="222222"/>
                <w:sz w:val="36"/>
                <w:szCs w:val="36"/>
                <w:lang w:eastAsia="fr-FR"/>
              </w:rPr>
            </w:pPr>
            <w:r>
              <w:rPr>
                <w:noProof/>
                <w:lang w:val="en-US"/>
              </w:rPr>
              <w:drawing>
                <wp:inline distT="0" distB="0" distL="0" distR="0">
                  <wp:extent cx="1276350" cy="575182"/>
                  <wp:effectExtent l="19050" t="0" r="0" b="0"/>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388" cy="583761"/>
                          </a:xfrm>
                          <a:prstGeom prst="rect">
                            <a:avLst/>
                          </a:prstGeom>
                          <a:noFill/>
                        </pic:spPr>
                      </pic:pic>
                    </a:graphicData>
                  </a:graphic>
                </wp:inline>
              </w:drawing>
            </w:r>
          </w:p>
        </w:tc>
        <w:tc>
          <w:tcPr>
            <w:tcW w:w="1622" w:type="dxa"/>
          </w:tcPr>
          <w:p w:rsidR="005A039E" w:rsidRDefault="005A039E" w:rsidP="00043529">
            <w:pPr>
              <w:rPr>
                <w:rFonts w:ascii="Arial" w:eastAsia="Times New Roman" w:hAnsi="Arial" w:cs="Arial"/>
                <w:b/>
                <w:bCs/>
                <w:color w:val="222222"/>
                <w:sz w:val="36"/>
                <w:szCs w:val="36"/>
                <w:lang w:eastAsia="fr-FR"/>
              </w:rPr>
            </w:pPr>
            <w:r>
              <w:rPr>
                <w:noProof/>
                <w:lang w:val="en-US"/>
              </w:rPr>
              <w:drawing>
                <wp:inline distT="0" distB="0" distL="0" distR="0">
                  <wp:extent cx="857884" cy="571500"/>
                  <wp:effectExtent l="19050" t="0" r="0" b="0"/>
                  <wp:docPr id="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0244" cy="573073"/>
                          </a:xfrm>
                          <a:prstGeom prst="rect">
                            <a:avLst/>
                          </a:prstGeom>
                          <a:noFill/>
                        </pic:spPr>
                      </pic:pic>
                    </a:graphicData>
                  </a:graphic>
                </wp:inline>
              </w:drawing>
            </w:r>
          </w:p>
        </w:tc>
      </w:tr>
    </w:tbl>
    <w:p w:rsidR="00F16441" w:rsidRPr="008A19CF" w:rsidRDefault="0011212F" w:rsidP="000456B5">
      <w:pPr>
        <w:spacing w:before="240" w:after="240"/>
        <w:jc w:val="center"/>
        <w:rPr>
          <w:rFonts w:asciiTheme="minorHAnsi" w:hAnsiTheme="minorHAnsi"/>
          <w:b/>
          <w:bCs/>
          <w:sz w:val="28"/>
          <w:szCs w:val="28"/>
        </w:rPr>
      </w:pPr>
      <w:r w:rsidRPr="008A19CF">
        <w:rPr>
          <w:rFonts w:asciiTheme="minorHAnsi" w:hAnsiTheme="minorHAnsi"/>
          <w:b/>
          <w:bCs/>
          <w:sz w:val="28"/>
          <w:szCs w:val="28"/>
        </w:rPr>
        <w:t>Termes de référence</w:t>
      </w:r>
      <w:r w:rsidR="000456B5">
        <w:rPr>
          <w:rFonts w:asciiTheme="minorHAnsi" w:hAnsiTheme="minorHAnsi"/>
          <w:b/>
          <w:bCs/>
          <w:sz w:val="28"/>
          <w:szCs w:val="28"/>
        </w:rPr>
        <w:t xml:space="preserve"> pour le recrutement d’une agence de conseil en communication </w:t>
      </w:r>
    </w:p>
    <w:p w:rsidR="00AC629A" w:rsidRPr="00270797" w:rsidRDefault="00AC629A" w:rsidP="008D6129">
      <w:pPr>
        <w:spacing w:before="240" w:after="240"/>
        <w:jc w:val="center"/>
        <w:rPr>
          <w:rFonts w:asciiTheme="minorHAnsi" w:hAnsiTheme="minorHAnsi"/>
          <w:b/>
          <w:bCs/>
          <w:color w:val="0070C0"/>
          <w:sz w:val="26"/>
          <w:szCs w:val="26"/>
        </w:rPr>
      </w:pPr>
      <w:r w:rsidRPr="00270797">
        <w:rPr>
          <w:rFonts w:asciiTheme="minorHAnsi" w:hAnsiTheme="minorHAnsi"/>
          <w:b/>
          <w:bCs/>
          <w:color w:val="0070C0"/>
          <w:sz w:val="26"/>
          <w:szCs w:val="26"/>
        </w:rPr>
        <w:t xml:space="preserve">Campagne nationale de sensibilisation du grand public sur </w:t>
      </w:r>
      <w:r w:rsidR="008D6129" w:rsidRPr="00270797">
        <w:rPr>
          <w:rFonts w:asciiTheme="minorHAnsi" w:hAnsiTheme="minorHAnsi"/>
          <w:b/>
          <w:bCs/>
          <w:color w:val="0070C0"/>
          <w:sz w:val="26"/>
          <w:szCs w:val="26"/>
        </w:rPr>
        <w:t>les représentations sociales des violences à l’encontre des femmes chez les hommes adultes et jeunes</w:t>
      </w:r>
    </w:p>
    <w:tbl>
      <w:tblPr>
        <w:tblW w:w="9920" w:type="dxa"/>
        <w:jc w:val="center"/>
        <w:tblBorders>
          <w:top w:val="single" w:sz="2" w:space="0" w:color="006600"/>
          <w:left w:val="single" w:sz="2" w:space="0" w:color="006600"/>
          <w:bottom w:val="single" w:sz="2" w:space="0" w:color="006600"/>
          <w:right w:val="single" w:sz="2" w:space="0" w:color="006600"/>
          <w:insideH w:val="single" w:sz="2" w:space="0" w:color="006600"/>
          <w:insideV w:val="single" w:sz="2" w:space="0" w:color="006600"/>
        </w:tblBorders>
        <w:tblLook w:val="01E0" w:firstRow="1" w:lastRow="1" w:firstColumn="1" w:lastColumn="1" w:noHBand="0" w:noVBand="0"/>
      </w:tblPr>
      <w:tblGrid>
        <w:gridCol w:w="1795"/>
        <w:gridCol w:w="8125"/>
      </w:tblGrid>
      <w:tr w:rsidR="00506854" w:rsidRPr="00043529" w:rsidTr="005A039E">
        <w:trPr>
          <w:trHeight w:val="689"/>
          <w:jc w:val="center"/>
        </w:trPr>
        <w:tc>
          <w:tcPr>
            <w:tcW w:w="1795" w:type="dxa"/>
            <w:tcMar>
              <w:top w:w="113" w:type="dxa"/>
              <w:bottom w:w="113" w:type="dxa"/>
            </w:tcMar>
          </w:tcPr>
          <w:p w:rsidR="00506854" w:rsidRPr="00043529" w:rsidRDefault="00506854" w:rsidP="00861353">
            <w:pPr>
              <w:spacing w:before="240"/>
              <w:ind w:left="31"/>
              <w:rPr>
                <w:rFonts w:asciiTheme="minorHAnsi" w:hAnsiTheme="minorHAnsi" w:cs="Arial"/>
                <w:b/>
                <w:color w:val="006600"/>
                <w:sz w:val="22"/>
              </w:rPr>
            </w:pPr>
            <w:r w:rsidRPr="00043529">
              <w:rPr>
                <w:rFonts w:asciiTheme="minorHAnsi" w:hAnsiTheme="minorHAnsi" w:cs="Arial"/>
                <w:b/>
                <w:color w:val="000000" w:themeColor="text1"/>
                <w:sz w:val="22"/>
                <w:szCs w:val="22"/>
              </w:rPr>
              <w:t>Profil de l’</w:t>
            </w:r>
            <w:r w:rsidR="00861353">
              <w:rPr>
                <w:rFonts w:asciiTheme="minorHAnsi" w:hAnsiTheme="minorHAnsi" w:cs="Arial"/>
                <w:b/>
                <w:color w:val="000000" w:themeColor="text1"/>
                <w:sz w:val="22"/>
                <w:szCs w:val="22"/>
              </w:rPr>
              <w:t>agence</w:t>
            </w:r>
          </w:p>
        </w:tc>
        <w:tc>
          <w:tcPr>
            <w:tcW w:w="8125" w:type="dxa"/>
            <w:tcMar>
              <w:top w:w="113" w:type="dxa"/>
              <w:bottom w:w="113" w:type="dxa"/>
            </w:tcMar>
          </w:tcPr>
          <w:p w:rsidR="00506854" w:rsidRPr="00AC629A" w:rsidRDefault="00AC629A" w:rsidP="008A19CF">
            <w:pPr>
              <w:spacing w:before="240"/>
              <w:ind w:firstLine="176"/>
              <w:rPr>
                <w:rFonts w:asciiTheme="minorHAnsi" w:hAnsiTheme="minorHAnsi" w:cstheme="minorHAnsi"/>
                <w:sz w:val="22"/>
              </w:rPr>
            </w:pPr>
            <w:r w:rsidRPr="00AC629A">
              <w:rPr>
                <w:rFonts w:asciiTheme="minorHAnsi" w:hAnsiTheme="minorHAnsi"/>
                <w:sz w:val="22"/>
                <w:szCs w:val="22"/>
              </w:rPr>
              <w:t xml:space="preserve">Agence de conseil en communication </w:t>
            </w:r>
          </w:p>
        </w:tc>
      </w:tr>
      <w:tr w:rsidR="00506854" w:rsidRPr="00043529" w:rsidTr="005A039E">
        <w:trPr>
          <w:trHeight w:val="546"/>
          <w:jc w:val="center"/>
        </w:trPr>
        <w:tc>
          <w:tcPr>
            <w:tcW w:w="1795" w:type="dxa"/>
            <w:tcMar>
              <w:top w:w="113" w:type="dxa"/>
              <w:bottom w:w="113" w:type="dxa"/>
            </w:tcMar>
          </w:tcPr>
          <w:p w:rsidR="00506854" w:rsidRPr="00043529" w:rsidRDefault="00506854" w:rsidP="008A19CF">
            <w:pPr>
              <w:spacing w:before="240"/>
              <w:ind w:left="31"/>
              <w:rPr>
                <w:rFonts w:asciiTheme="minorHAnsi" w:hAnsiTheme="minorHAnsi" w:cs="Arial"/>
                <w:b/>
                <w:color w:val="006600"/>
                <w:sz w:val="22"/>
              </w:rPr>
            </w:pPr>
            <w:r w:rsidRPr="00043529">
              <w:rPr>
                <w:rFonts w:asciiTheme="minorHAnsi" w:hAnsiTheme="minorHAnsi" w:cs="Arial"/>
                <w:b/>
                <w:color w:val="000000" w:themeColor="text1"/>
                <w:sz w:val="22"/>
                <w:szCs w:val="22"/>
              </w:rPr>
              <w:t>Durée de la mission</w:t>
            </w:r>
          </w:p>
        </w:tc>
        <w:tc>
          <w:tcPr>
            <w:tcW w:w="8125" w:type="dxa"/>
            <w:tcMar>
              <w:top w:w="113" w:type="dxa"/>
              <w:bottom w:w="113" w:type="dxa"/>
            </w:tcMar>
          </w:tcPr>
          <w:p w:rsidR="00506854" w:rsidRPr="00043529" w:rsidRDefault="00861353" w:rsidP="00861353">
            <w:pPr>
              <w:spacing w:before="240"/>
              <w:ind w:firstLine="176"/>
              <w:jc w:val="both"/>
              <w:rPr>
                <w:rFonts w:asciiTheme="minorHAnsi" w:hAnsiTheme="minorHAnsi" w:cstheme="majorBidi"/>
                <w:sz w:val="22"/>
              </w:rPr>
            </w:pPr>
            <w:r>
              <w:rPr>
                <w:rFonts w:asciiTheme="minorHAnsi" w:hAnsiTheme="minorHAnsi" w:cstheme="majorBidi"/>
                <w:sz w:val="22"/>
                <w:szCs w:val="22"/>
              </w:rPr>
              <w:t>Sep</w:t>
            </w:r>
            <w:r w:rsidR="00AC629A">
              <w:rPr>
                <w:rFonts w:asciiTheme="minorHAnsi" w:hAnsiTheme="minorHAnsi" w:cstheme="majorBidi"/>
                <w:sz w:val="22"/>
                <w:szCs w:val="22"/>
              </w:rPr>
              <w:t>t</w:t>
            </w:r>
            <w:r>
              <w:rPr>
                <w:rFonts w:asciiTheme="minorHAnsi" w:hAnsiTheme="minorHAnsi" w:cstheme="majorBidi"/>
                <w:sz w:val="22"/>
                <w:szCs w:val="22"/>
              </w:rPr>
              <w:t>embre</w:t>
            </w:r>
            <w:r w:rsidR="00AC629A">
              <w:rPr>
                <w:rFonts w:asciiTheme="minorHAnsi" w:hAnsiTheme="minorHAnsi" w:cstheme="majorBidi"/>
                <w:sz w:val="22"/>
                <w:szCs w:val="22"/>
              </w:rPr>
              <w:t xml:space="preserve"> – </w:t>
            </w:r>
            <w:r>
              <w:rPr>
                <w:rFonts w:asciiTheme="minorHAnsi" w:hAnsiTheme="minorHAnsi" w:cstheme="majorBidi"/>
                <w:sz w:val="22"/>
                <w:szCs w:val="22"/>
              </w:rPr>
              <w:t>Déc</w:t>
            </w:r>
            <w:r w:rsidR="00AC629A">
              <w:rPr>
                <w:rFonts w:asciiTheme="minorHAnsi" w:hAnsiTheme="minorHAnsi" w:cstheme="majorBidi"/>
                <w:sz w:val="22"/>
                <w:szCs w:val="22"/>
              </w:rPr>
              <w:t>embre 2018</w:t>
            </w:r>
          </w:p>
        </w:tc>
      </w:tr>
      <w:tr w:rsidR="00506854" w:rsidRPr="00043529" w:rsidTr="004362E6">
        <w:trPr>
          <w:trHeight w:val="887"/>
          <w:jc w:val="center"/>
        </w:trPr>
        <w:tc>
          <w:tcPr>
            <w:tcW w:w="1795" w:type="dxa"/>
            <w:tcMar>
              <w:top w:w="113" w:type="dxa"/>
              <w:bottom w:w="113" w:type="dxa"/>
            </w:tcMar>
          </w:tcPr>
          <w:p w:rsidR="00506854" w:rsidRPr="00043529" w:rsidRDefault="00506854" w:rsidP="008A19CF">
            <w:pPr>
              <w:spacing w:before="240"/>
              <w:ind w:left="31"/>
              <w:rPr>
                <w:rFonts w:asciiTheme="minorHAnsi" w:hAnsiTheme="minorHAnsi" w:cs="Arial"/>
                <w:b/>
                <w:color w:val="000000" w:themeColor="text1"/>
                <w:sz w:val="22"/>
              </w:rPr>
            </w:pPr>
            <w:r w:rsidRPr="00043529">
              <w:rPr>
                <w:rFonts w:asciiTheme="minorHAnsi" w:hAnsiTheme="minorHAnsi" w:cs="Arial"/>
                <w:b/>
                <w:color w:val="000000" w:themeColor="text1"/>
                <w:sz w:val="22"/>
                <w:szCs w:val="22"/>
              </w:rPr>
              <w:t xml:space="preserve">Contexte général </w:t>
            </w:r>
          </w:p>
        </w:tc>
        <w:tc>
          <w:tcPr>
            <w:tcW w:w="8125" w:type="dxa"/>
            <w:tcMar>
              <w:top w:w="113" w:type="dxa"/>
              <w:bottom w:w="113" w:type="dxa"/>
            </w:tcMar>
          </w:tcPr>
          <w:p w:rsidR="00AC629A" w:rsidRPr="00AC629A" w:rsidRDefault="00AC629A" w:rsidP="00B37EC7">
            <w:pPr>
              <w:spacing w:before="240"/>
              <w:ind w:firstLine="176"/>
              <w:jc w:val="both"/>
              <w:rPr>
                <w:rFonts w:asciiTheme="minorHAnsi" w:hAnsiTheme="minorHAnsi" w:cstheme="majorBidi"/>
                <w:sz w:val="22"/>
              </w:rPr>
            </w:pPr>
            <w:r w:rsidRPr="00AC629A">
              <w:rPr>
                <w:rFonts w:asciiTheme="minorHAnsi" w:hAnsiTheme="minorHAnsi" w:cstheme="majorBidi"/>
                <w:sz w:val="22"/>
                <w:szCs w:val="22"/>
              </w:rPr>
              <w:t xml:space="preserve">L’enquête nationale sur les violences à l’égard des femmes menée par l’Office National pour la Famille et la Population (ONFP) en 2010 a révélé que près d’une femme tunisienne sur deux aurait subi une ou plusieurs formes de violences au cours de sa vie. 73% de ces femmes affirment ne pas savoir à qui s’adresser quand elles sont victimes de violences, de ce fait rares sont les femmes qui parlent de la violence subie et qui portent plainte. </w:t>
            </w:r>
          </w:p>
          <w:p w:rsidR="00AC629A" w:rsidRPr="00AC629A" w:rsidRDefault="00AC629A" w:rsidP="00B37EC7">
            <w:pPr>
              <w:spacing w:before="240"/>
              <w:ind w:firstLine="176"/>
              <w:jc w:val="both"/>
              <w:rPr>
                <w:rFonts w:asciiTheme="minorHAnsi" w:hAnsiTheme="minorHAnsi" w:cstheme="majorBidi"/>
                <w:sz w:val="22"/>
              </w:rPr>
            </w:pPr>
            <w:r w:rsidRPr="00AC629A">
              <w:rPr>
                <w:rFonts w:asciiTheme="minorHAnsi" w:hAnsiTheme="minorHAnsi" w:cstheme="majorBidi"/>
                <w:sz w:val="22"/>
                <w:szCs w:val="22"/>
              </w:rPr>
              <w:t>Dans ce contexte, l’Etat tunisien a adopté en 2008 une stratégie nationale de lutte contre les violences faites aux femmes (VFF) à travers le cycle de vie.  Cette stratégie a été</w:t>
            </w:r>
            <w:r>
              <w:rPr>
                <w:rFonts w:asciiTheme="minorHAnsi" w:hAnsiTheme="minorHAnsi" w:cstheme="majorBidi"/>
                <w:sz w:val="22"/>
                <w:szCs w:val="22"/>
              </w:rPr>
              <w:t xml:space="preserve"> relancée en 2012 et se réfère </w:t>
            </w:r>
            <w:r w:rsidRPr="00AC629A">
              <w:rPr>
                <w:rFonts w:asciiTheme="minorHAnsi" w:hAnsiTheme="minorHAnsi" w:cstheme="majorBidi"/>
                <w:sz w:val="22"/>
                <w:szCs w:val="22"/>
              </w:rPr>
              <w:t>aux fondements constitutionnels et aux engagements internationaux pris par la Tunisie et s’inscrit dans les efforts continus de l’état tunisien pour l’établissement de l’égalité de genre.</w:t>
            </w:r>
          </w:p>
          <w:p w:rsidR="00AC629A" w:rsidRPr="00AC629A" w:rsidRDefault="00AC629A" w:rsidP="00B37EC7">
            <w:pPr>
              <w:spacing w:before="240"/>
              <w:ind w:firstLine="176"/>
              <w:jc w:val="both"/>
              <w:rPr>
                <w:rFonts w:asciiTheme="minorHAnsi" w:hAnsiTheme="minorHAnsi" w:cstheme="majorBidi"/>
                <w:sz w:val="22"/>
              </w:rPr>
            </w:pPr>
            <w:r w:rsidRPr="00AC629A">
              <w:rPr>
                <w:rFonts w:asciiTheme="minorHAnsi" w:hAnsiTheme="minorHAnsi" w:cstheme="majorBidi"/>
                <w:sz w:val="22"/>
                <w:szCs w:val="22"/>
              </w:rPr>
              <w:t>Dans le cadre de la mise en œuvre de sa Stratégie Nationale de Lutte contre la Violence faites aux femmes (VFF) à travers le cycle de vie et en accord avec les dispositions constitutionnelles obligeant l’Etat à prendre les mesures nécessaires pour l’élimination des violences à  l’encontre des femmes (art 46),  pour garantir l’égalité des chances entre femmes et hommes (art 21,46) et assurer la protection de la dignité de la personne et de son intégrité physique (art 23), le Minis</w:t>
            </w:r>
            <w:r w:rsidR="00BF3B35">
              <w:rPr>
                <w:rFonts w:asciiTheme="minorHAnsi" w:hAnsiTheme="minorHAnsi" w:cstheme="majorBidi"/>
                <w:sz w:val="22"/>
                <w:szCs w:val="22"/>
              </w:rPr>
              <w:t xml:space="preserve">tère de la Femme, de la Famille, de </w:t>
            </w:r>
            <w:r w:rsidRPr="00AC629A">
              <w:rPr>
                <w:rFonts w:asciiTheme="minorHAnsi" w:hAnsiTheme="minorHAnsi" w:cstheme="majorBidi"/>
                <w:sz w:val="22"/>
                <w:szCs w:val="22"/>
              </w:rPr>
              <w:t>l’Enfance</w:t>
            </w:r>
            <w:r w:rsidR="00BF3B35" w:rsidRPr="00BC69D5">
              <w:rPr>
                <w:rFonts w:asciiTheme="minorHAnsi" w:hAnsiTheme="minorHAnsi" w:cstheme="majorBidi"/>
                <w:sz w:val="22"/>
                <w:szCs w:val="22"/>
              </w:rPr>
              <w:t>et des Seniors</w:t>
            </w:r>
            <w:r w:rsidRPr="00AC629A">
              <w:rPr>
                <w:rFonts w:asciiTheme="minorHAnsi" w:hAnsiTheme="minorHAnsi" w:cstheme="majorBidi"/>
                <w:sz w:val="22"/>
                <w:szCs w:val="22"/>
              </w:rPr>
              <w:t>(MFFE</w:t>
            </w:r>
            <w:r w:rsidR="00BF3B35">
              <w:rPr>
                <w:rFonts w:asciiTheme="minorHAnsi" w:hAnsiTheme="minorHAnsi" w:cstheme="majorBidi"/>
                <w:sz w:val="22"/>
                <w:szCs w:val="22"/>
              </w:rPr>
              <w:t>S</w:t>
            </w:r>
            <w:r w:rsidRPr="00AC629A">
              <w:rPr>
                <w:rFonts w:asciiTheme="minorHAnsi" w:hAnsiTheme="minorHAnsi" w:cstheme="majorBidi"/>
                <w:sz w:val="22"/>
                <w:szCs w:val="22"/>
              </w:rPr>
              <w:t xml:space="preserve">) a engagé depuis 2013 un processus consensuel et participatif pour l’élaboration d’un projet de loi sur la violence à l’égard des femmes. Ce processus a abouti à un projet final de loi organique de lutte contre les violences faites aux femmes qui a été approuvé par l’Assemblée des Représentants du Peuple le 26 juillet 2017. </w:t>
            </w:r>
          </w:p>
          <w:p w:rsidR="00AC629A" w:rsidRPr="00AC629A" w:rsidRDefault="00AC629A" w:rsidP="00B37EC7">
            <w:pPr>
              <w:spacing w:before="240"/>
              <w:ind w:firstLine="176"/>
              <w:jc w:val="both"/>
              <w:rPr>
                <w:rFonts w:asciiTheme="minorHAnsi" w:hAnsiTheme="minorHAnsi" w:cstheme="majorBidi"/>
                <w:sz w:val="22"/>
              </w:rPr>
            </w:pPr>
            <w:r w:rsidRPr="00AC629A">
              <w:rPr>
                <w:rFonts w:asciiTheme="minorHAnsi" w:hAnsiTheme="minorHAnsi" w:cstheme="majorBidi"/>
                <w:sz w:val="22"/>
                <w:szCs w:val="22"/>
              </w:rPr>
              <w:t xml:space="preserve">Pour accompagner l’adoption de cette loi organique, une stratégie de plaidoyer a été adoptée comportant trois campagnes de communication à l’égard du grand public portant sur : </w:t>
            </w:r>
          </w:p>
          <w:p w:rsidR="00AC629A" w:rsidRPr="00AC629A" w:rsidRDefault="00AC629A" w:rsidP="00B37EC7">
            <w:pPr>
              <w:spacing w:before="240"/>
              <w:ind w:firstLine="176"/>
              <w:jc w:val="both"/>
              <w:rPr>
                <w:rFonts w:asciiTheme="minorHAnsi" w:hAnsiTheme="minorHAnsi" w:cstheme="majorBidi"/>
                <w:sz w:val="22"/>
              </w:rPr>
            </w:pPr>
            <w:r w:rsidRPr="00AC629A">
              <w:rPr>
                <w:rFonts w:asciiTheme="minorHAnsi" w:hAnsiTheme="minorHAnsi" w:cstheme="majorBidi"/>
                <w:sz w:val="22"/>
                <w:szCs w:val="22"/>
              </w:rPr>
              <w:t>-</w:t>
            </w:r>
            <w:r w:rsidRPr="00AC629A">
              <w:rPr>
                <w:rFonts w:asciiTheme="minorHAnsi" w:hAnsiTheme="minorHAnsi" w:cstheme="majorBidi"/>
                <w:sz w:val="22"/>
                <w:szCs w:val="22"/>
              </w:rPr>
              <w:tab/>
              <w:t>Les différents types de violence</w:t>
            </w:r>
            <w:r w:rsidR="00BF3B35">
              <w:rPr>
                <w:rFonts w:asciiTheme="minorHAnsi" w:hAnsiTheme="minorHAnsi" w:cstheme="majorBidi"/>
                <w:sz w:val="22"/>
                <w:szCs w:val="22"/>
              </w:rPr>
              <w:t xml:space="preserve">, </w:t>
            </w:r>
            <w:r w:rsidR="00BF3B35" w:rsidRPr="00BC69D5">
              <w:rPr>
                <w:rFonts w:asciiTheme="minorHAnsi" w:hAnsiTheme="minorHAnsi" w:cstheme="majorBidi"/>
                <w:sz w:val="22"/>
                <w:szCs w:val="22"/>
              </w:rPr>
              <w:t xml:space="preserve">réalisée en 2016 </w:t>
            </w:r>
            <w:hyperlink r:id="rId11" w:history="1">
              <w:r w:rsidR="00BB58F3" w:rsidRPr="00BB58F3">
                <w:rPr>
                  <w:rStyle w:val="Hyperlink"/>
                  <w:rFonts w:asciiTheme="minorHAnsi" w:hAnsiTheme="minorHAnsi" w:cstheme="majorBidi"/>
                  <w:color w:val="auto"/>
                  <w:sz w:val="22"/>
                  <w:szCs w:val="22"/>
                </w:rPr>
                <w:t>https://www.youtube.com/watch?v=WkKO9D63jCg&amp;feature=youtu.be</w:t>
              </w:r>
            </w:hyperlink>
          </w:p>
          <w:p w:rsidR="00AC629A" w:rsidRPr="00BF3B35" w:rsidRDefault="00AC629A" w:rsidP="00B37EC7">
            <w:pPr>
              <w:spacing w:before="240"/>
              <w:ind w:firstLine="176"/>
              <w:jc w:val="both"/>
              <w:rPr>
                <w:rFonts w:asciiTheme="minorHAnsi" w:hAnsiTheme="minorHAnsi" w:cstheme="majorBidi"/>
                <w:color w:val="70AD47" w:themeColor="accent6"/>
                <w:sz w:val="22"/>
              </w:rPr>
            </w:pPr>
            <w:r w:rsidRPr="00AC629A">
              <w:rPr>
                <w:rFonts w:asciiTheme="minorHAnsi" w:hAnsiTheme="minorHAnsi" w:cstheme="majorBidi"/>
                <w:sz w:val="22"/>
                <w:szCs w:val="22"/>
              </w:rPr>
              <w:t>-</w:t>
            </w:r>
            <w:r w:rsidRPr="00AC629A">
              <w:rPr>
                <w:rFonts w:asciiTheme="minorHAnsi" w:hAnsiTheme="minorHAnsi" w:cstheme="majorBidi"/>
                <w:sz w:val="22"/>
                <w:szCs w:val="22"/>
              </w:rPr>
              <w:tab/>
              <w:t>Les principales nouvelles dispositions de la loi organique</w:t>
            </w:r>
            <w:r w:rsidR="00BF3B35">
              <w:rPr>
                <w:rFonts w:asciiTheme="minorHAnsi" w:hAnsiTheme="minorHAnsi" w:cstheme="majorBidi"/>
                <w:sz w:val="22"/>
                <w:szCs w:val="22"/>
              </w:rPr>
              <w:t>,</w:t>
            </w:r>
            <w:r w:rsidR="00BF3B35" w:rsidRPr="00BC69D5">
              <w:rPr>
                <w:rFonts w:asciiTheme="minorHAnsi" w:hAnsiTheme="minorHAnsi" w:cstheme="majorBidi"/>
                <w:sz w:val="22"/>
                <w:szCs w:val="22"/>
              </w:rPr>
              <w:t xml:space="preserve">réalisée en 2017 </w:t>
            </w:r>
            <w:hyperlink r:id="rId12" w:history="1">
              <w:r w:rsidR="00BB58F3" w:rsidRPr="00BB58F3">
                <w:rPr>
                  <w:rStyle w:val="Hyperlink"/>
                  <w:rFonts w:asciiTheme="minorHAnsi" w:hAnsiTheme="minorHAnsi" w:cstheme="majorBidi"/>
                  <w:color w:val="auto"/>
                  <w:sz w:val="22"/>
                  <w:szCs w:val="22"/>
                </w:rPr>
                <w:t>https://youtu.be/W72H8ddentM</w:t>
              </w:r>
            </w:hyperlink>
          </w:p>
          <w:p w:rsidR="00636947" w:rsidRDefault="00AC629A" w:rsidP="00B37EC7">
            <w:pPr>
              <w:spacing w:before="240"/>
              <w:ind w:firstLine="176"/>
              <w:jc w:val="both"/>
              <w:rPr>
                <w:rFonts w:asciiTheme="minorHAnsi" w:hAnsiTheme="minorHAnsi" w:cstheme="majorBidi"/>
                <w:sz w:val="22"/>
              </w:rPr>
            </w:pPr>
            <w:r w:rsidRPr="00AC629A">
              <w:rPr>
                <w:rFonts w:asciiTheme="minorHAnsi" w:hAnsiTheme="minorHAnsi" w:cstheme="majorBidi"/>
                <w:sz w:val="22"/>
                <w:szCs w:val="22"/>
              </w:rPr>
              <w:t>-</w:t>
            </w:r>
            <w:r w:rsidRPr="00AC629A">
              <w:rPr>
                <w:rFonts w:asciiTheme="minorHAnsi" w:hAnsiTheme="minorHAnsi" w:cstheme="majorBidi"/>
                <w:sz w:val="22"/>
                <w:szCs w:val="22"/>
              </w:rPr>
              <w:tab/>
            </w:r>
            <w:r w:rsidR="00847301" w:rsidRPr="00847301">
              <w:rPr>
                <w:rFonts w:asciiTheme="minorHAnsi" w:hAnsiTheme="minorHAnsi" w:cstheme="majorBidi"/>
                <w:sz w:val="22"/>
                <w:szCs w:val="22"/>
              </w:rPr>
              <w:t>les représentations sociales des violences à l’encontre des femmes chez les hommes adultes et jeunes</w:t>
            </w:r>
            <w:r w:rsidR="00BF3B35">
              <w:rPr>
                <w:rFonts w:asciiTheme="minorHAnsi" w:hAnsiTheme="minorHAnsi" w:cstheme="majorBidi"/>
                <w:sz w:val="22"/>
                <w:szCs w:val="22"/>
              </w:rPr>
              <w:t>,</w:t>
            </w:r>
            <w:r w:rsidR="00BF3B35" w:rsidRPr="00BC69D5">
              <w:rPr>
                <w:rFonts w:asciiTheme="minorHAnsi" w:hAnsiTheme="minorHAnsi" w:cstheme="majorBidi"/>
                <w:sz w:val="22"/>
                <w:szCs w:val="22"/>
              </w:rPr>
              <w:t xml:space="preserve">planifiée pour </w:t>
            </w:r>
            <w:r w:rsidR="007B6F96" w:rsidRPr="00BC69D5">
              <w:rPr>
                <w:rFonts w:asciiTheme="minorHAnsi" w:hAnsiTheme="minorHAnsi" w:cstheme="majorBidi"/>
                <w:sz w:val="22"/>
                <w:szCs w:val="22"/>
              </w:rPr>
              <w:t>T</w:t>
            </w:r>
            <w:r w:rsidR="00BF3B35" w:rsidRPr="00BC69D5">
              <w:rPr>
                <w:rFonts w:asciiTheme="minorHAnsi" w:hAnsiTheme="minorHAnsi" w:cstheme="majorBidi"/>
                <w:sz w:val="22"/>
                <w:szCs w:val="22"/>
              </w:rPr>
              <w:t>4 2018</w:t>
            </w:r>
            <w:r w:rsidR="00861353" w:rsidRPr="00BC69D5">
              <w:rPr>
                <w:rFonts w:asciiTheme="minorHAnsi" w:hAnsiTheme="minorHAnsi" w:cstheme="majorBidi"/>
                <w:sz w:val="22"/>
                <w:szCs w:val="22"/>
              </w:rPr>
              <w:t xml:space="preserve"> (objet de la présente consultation)</w:t>
            </w:r>
          </w:p>
          <w:p w:rsidR="00636947" w:rsidRPr="00BC69D5" w:rsidRDefault="00AC629A" w:rsidP="00B37EC7">
            <w:pPr>
              <w:spacing w:before="240"/>
              <w:ind w:firstLine="176"/>
              <w:jc w:val="both"/>
              <w:rPr>
                <w:rFonts w:asciiTheme="minorHAnsi" w:hAnsiTheme="minorHAnsi" w:cstheme="majorBidi"/>
                <w:sz w:val="22"/>
              </w:rPr>
            </w:pPr>
            <w:r w:rsidRPr="00BC69D5">
              <w:rPr>
                <w:rFonts w:asciiTheme="minorHAnsi" w:hAnsiTheme="minorHAnsi" w:cstheme="majorBidi"/>
                <w:sz w:val="22"/>
                <w:szCs w:val="22"/>
              </w:rPr>
              <w:lastRenderedPageBreak/>
              <w:t xml:space="preserve">Pour </w:t>
            </w:r>
            <w:r w:rsidR="00BF3B35" w:rsidRPr="00BC69D5">
              <w:rPr>
                <w:rFonts w:asciiTheme="minorHAnsi" w:hAnsiTheme="minorHAnsi" w:cstheme="majorBidi"/>
                <w:sz w:val="22"/>
                <w:szCs w:val="22"/>
              </w:rPr>
              <w:t>réaliser cette troisième étape du plaidoyer</w:t>
            </w:r>
            <w:r w:rsidRPr="00BC69D5">
              <w:rPr>
                <w:rFonts w:asciiTheme="minorHAnsi" w:hAnsiTheme="minorHAnsi" w:cstheme="majorBidi"/>
                <w:sz w:val="22"/>
                <w:szCs w:val="22"/>
              </w:rPr>
              <w:t>, une étude</w:t>
            </w:r>
            <w:r w:rsidR="00D26C99" w:rsidRPr="00BC69D5">
              <w:rPr>
                <w:rFonts w:asciiTheme="minorHAnsi" w:hAnsiTheme="minorHAnsi" w:cstheme="majorBidi"/>
                <w:sz w:val="22"/>
                <w:szCs w:val="22"/>
              </w:rPr>
              <w:t xml:space="preserve"> qualitative</w:t>
            </w:r>
            <w:r w:rsidRPr="00BC69D5">
              <w:rPr>
                <w:rFonts w:asciiTheme="minorHAnsi" w:hAnsiTheme="minorHAnsi" w:cstheme="majorBidi"/>
                <w:sz w:val="22"/>
                <w:szCs w:val="22"/>
              </w:rPr>
              <w:t xml:space="preserve"> a été menée par le CREDIF et l’UNFPA sur </w:t>
            </w:r>
            <w:r w:rsidR="00D8037D">
              <w:rPr>
                <w:rFonts w:asciiTheme="minorHAnsi" w:hAnsiTheme="minorHAnsi" w:cstheme="majorBidi"/>
                <w:sz w:val="22"/>
                <w:szCs w:val="22"/>
              </w:rPr>
              <w:t>les r</w:t>
            </w:r>
            <w:r w:rsidR="00D8037D" w:rsidRPr="00D8037D">
              <w:rPr>
                <w:rFonts w:asciiTheme="minorHAnsi" w:hAnsiTheme="minorHAnsi" w:cstheme="majorBidi"/>
                <w:sz w:val="22"/>
                <w:szCs w:val="22"/>
              </w:rPr>
              <w:t>eprésentations sociales des violenc</w:t>
            </w:r>
            <w:r w:rsidR="008D6129">
              <w:rPr>
                <w:rFonts w:asciiTheme="minorHAnsi" w:hAnsiTheme="minorHAnsi" w:cstheme="majorBidi"/>
                <w:sz w:val="22"/>
                <w:szCs w:val="22"/>
              </w:rPr>
              <w:t>es à l’encontre des femmes chez</w:t>
            </w:r>
            <w:r w:rsidR="00D8037D" w:rsidRPr="00D8037D">
              <w:rPr>
                <w:rFonts w:asciiTheme="minorHAnsi" w:hAnsiTheme="minorHAnsi" w:cstheme="majorBidi"/>
                <w:sz w:val="22"/>
                <w:szCs w:val="22"/>
              </w:rPr>
              <w:t xml:space="preserve"> les hommes </w:t>
            </w:r>
            <w:r w:rsidR="00847301" w:rsidRPr="00D8037D">
              <w:rPr>
                <w:rFonts w:asciiTheme="minorHAnsi" w:hAnsiTheme="minorHAnsi" w:cstheme="majorBidi"/>
                <w:sz w:val="22"/>
                <w:szCs w:val="22"/>
              </w:rPr>
              <w:t>adultes et</w:t>
            </w:r>
            <w:r w:rsidR="00D8037D" w:rsidRPr="00D8037D">
              <w:rPr>
                <w:rFonts w:asciiTheme="minorHAnsi" w:hAnsiTheme="minorHAnsi" w:cstheme="majorBidi"/>
                <w:sz w:val="22"/>
                <w:szCs w:val="22"/>
              </w:rPr>
              <w:t xml:space="preserve"> jeunes</w:t>
            </w:r>
            <w:r w:rsidR="00D8037D">
              <w:rPr>
                <w:rFonts w:asciiTheme="minorHAnsi" w:hAnsiTheme="minorHAnsi" w:cstheme="majorBidi"/>
                <w:sz w:val="22"/>
                <w:szCs w:val="22"/>
              </w:rPr>
              <w:t>.</w:t>
            </w:r>
            <w:r w:rsidR="00BF3B35" w:rsidRPr="00BC69D5">
              <w:rPr>
                <w:rFonts w:asciiTheme="minorHAnsi" w:hAnsiTheme="minorHAnsi" w:cstheme="majorBidi"/>
                <w:sz w:val="22"/>
                <w:szCs w:val="22"/>
              </w:rPr>
              <w:t xml:space="preserve"> L</w:t>
            </w:r>
            <w:r w:rsidRPr="00BC69D5">
              <w:rPr>
                <w:rFonts w:asciiTheme="minorHAnsi" w:hAnsiTheme="minorHAnsi" w:cstheme="majorBidi"/>
                <w:sz w:val="22"/>
                <w:szCs w:val="22"/>
              </w:rPr>
              <w:t xml:space="preserve">es </w:t>
            </w:r>
            <w:r w:rsidR="007B6F96" w:rsidRPr="00BC69D5">
              <w:rPr>
                <w:rFonts w:asciiTheme="minorHAnsi" w:hAnsiTheme="minorHAnsi" w:cstheme="majorBidi"/>
                <w:sz w:val="22"/>
                <w:szCs w:val="22"/>
              </w:rPr>
              <w:t xml:space="preserve">premiers </w:t>
            </w:r>
            <w:r w:rsidRPr="00BC69D5">
              <w:rPr>
                <w:rFonts w:asciiTheme="minorHAnsi" w:hAnsiTheme="minorHAnsi" w:cstheme="majorBidi"/>
                <w:sz w:val="22"/>
                <w:szCs w:val="22"/>
              </w:rPr>
              <w:t xml:space="preserve">résultats </w:t>
            </w:r>
            <w:r w:rsidR="007B6F96" w:rsidRPr="00BC69D5">
              <w:rPr>
                <w:rFonts w:asciiTheme="minorHAnsi" w:hAnsiTheme="minorHAnsi" w:cstheme="majorBidi"/>
                <w:sz w:val="22"/>
                <w:szCs w:val="22"/>
              </w:rPr>
              <w:t>de cette étude</w:t>
            </w:r>
            <w:r w:rsidR="000412B8">
              <w:rPr>
                <w:rFonts w:asciiTheme="minorHAnsi" w:hAnsiTheme="minorHAnsi" w:cstheme="majorBidi"/>
                <w:sz w:val="22"/>
                <w:szCs w:val="22"/>
              </w:rPr>
              <w:t xml:space="preserve"> </w:t>
            </w:r>
            <w:r w:rsidRPr="00BC69D5">
              <w:rPr>
                <w:rFonts w:asciiTheme="minorHAnsi" w:hAnsiTheme="minorHAnsi" w:cstheme="majorBidi"/>
                <w:sz w:val="22"/>
                <w:szCs w:val="22"/>
              </w:rPr>
              <w:t>serviront comme base à la campagne</w:t>
            </w:r>
            <w:r w:rsidR="00BF3B35" w:rsidRPr="00BC69D5">
              <w:rPr>
                <w:rFonts w:asciiTheme="minorHAnsi" w:hAnsiTheme="minorHAnsi" w:cstheme="majorBidi"/>
                <w:sz w:val="22"/>
                <w:szCs w:val="22"/>
              </w:rPr>
              <w:t xml:space="preserve"> de communication qui sera lancée au cours de </w:t>
            </w:r>
            <w:r w:rsidR="007B6F96" w:rsidRPr="00BC69D5">
              <w:rPr>
                <w:rFonts w:asciiTheme="minorHAnsi" w:hAnsiTheme="minorHAnsi" w:cstheme="majorBidi"/>
                <w:sz w:val="22"/>
                <w:szCs w:val="22"/>
              </w:rPr>
              <w:t>T</w:t>
            </w:r>
            <w:r w:rsidR="00BF3B35" w:rsidRPr="00BC69D5">
              <w:rPr>
                <w:rFonts w:asciiTheme="minorHAnsi" w:hAnsiTheme="minorHAnsi" w:cstheme="majorBidi"/>
                <w:sz w:val="22"/>
                <w:szCs w:val="22"/>
              </w:rPr>
              <w:t xml:space="preserve">4 2018 </w:t>
            </w:r>
            <w:r w:rsidR="007B6F96" w:rsidRPr="00BC69D5">
              <w:rPr>
                <w:rFonts w:asciiTheme="minorHAnsi" w:hAnsiTheme="minorHAnsi" w:cstheme="majorBidi"/>
                <w:sz w:val="22"/>
                <w:szCs w:val="22"/>
              </w:rPr>
              <w:t>et qui</w:t>
            </w:r>
            <w:r w:rsidRPr="00BC69D5">
              <w:rPr>
                <w:rFonts w:asciiTheme="minorHAnsi" w:hAnsiTheme="minorHAnsi" w:cstheme="majorBidi"/>
                <w:sz w:val="22"/>
                <w:szCs w:val="22"/>
              </w:rPr>
              <w:t xml:space="preserve"> s’adressera au grand public en </w:t>
            </w:r>
            <w:r w:rsidR="00BF3B35" w:rsidRPr="00BC69D5">
              <w:rPr>
                <w:rFonts w:asciiTheme="minorHAnsi" w:hAnsiTheme="minorHAnsi" w:cstheme="majorBidi"/>
                <w:sz w:val="22"/>
                <w:szCs w:val="22"/>
              </w:rPr>
              <w:t xml:space="preserve">ciblant principalement </w:t>
            </w:r>
            <w:r w:rsidRPr="00BC69D5">
              <w:rPr>
                <w:rFonts w:asciiTheme="minorHAnsi" w:hAnsiTheme="minorHAnsi" w:cstheme="majorBidi"/>
                <w:sz w:val="22"/>
                <w:szCs w:val="22"/>
              </w:rPr>
              <w:t>les hommes et les garçons.</w:t>
            </w:r>
          </w:p>
          <w:p w:rsidR="00636947" w:rsidRPr="00BC69D5" w:rsidRDefault="00AC629A" w:rsidP="00B37EC7">
            <w:pPr>
              <w:spacing w:before="240"/>
              <w:jc w:val="both"/>
              <w:rPr>
                <w:rFonts w:asciiTheme="minorHAnsi" w:hAnsiTheme="minorHAnsi" w:cstheme="majorBidi"/>
                <w:sz w:val="22"/>
              </w:rPr>
            </w:pPr>
            <w:r w:rsidRPr="00AC629A">
              <w:rPr>
                <w:rFonts w:asciiTheme="minorHAnsi" w:hAnsiTheme="minorHAnsi" w:cstheme="majorBidi"/>
                <w:sz w:val="22"/>
                <w:szCs w:val="22"/>
              </w:rPr>
              <w:t xml:space="preserve">Dans ce contexte et dans le cadre du Programme de Promotion de l’Egalité entre les Femmes et les Hommes (PPEFH) </w:t>
            </w:r>
            <w:r w:rsidRPr="00BC69D5">
              <w:rPr>
                <w:rFonts w:asciiTheme="minorHAnsi" w:hAnsiTheme="minorHAnsi" w:cstheme="majorBidi"/>
                <w:sz w:val="22"/>
                <w:szCs w:val="22"/>
              </w:rPr>
              <w:t>piloté par le MFFE</w:t>
            </w:r>
            <w:r w:rsidR="00636947" w:rsidRPr="00BC69D5">
              <w:rPr>
                <w:rFonts w:asciiTheme="minorHAnsi" w:hAnsiTheme="minorHAnsi" w:cstheme="majorBidi"/>
                <w:sz w:val="22"/>
                <w:szCs w:val="22"/>
              </w:rPr>
              <w:t>S</w:t>
            </w:r>
            <w:r w:rsidRPr="00BC69D5">
              <w:rPr>
                <w:rFonts w:asciiTheme="minorHAnsi" w:hAnsiTheme="minorHAnsi" w:cstheme="majorBidi"/>
                <w:sz w:val="22"/>
                <w:szCs w:val="22"/>
              </w:rPr>
              <w:t xml:space="preserve"> et avec l’appui de l’UNFPA</w:t>
            </w:r>
            <w:r w:rsidR="00636947" w:rsidRPr="00BC69D5">
              <w:rPr>
                <w:rFonts w:asciiTheme="minorHAnsi" w:hAnsiTheme="minorHAnsi" w:cstheme="majorBidi"/>
                <w:sz w:val="22"/>
                <w:szCs w:val="22"/>
              </w:rPr>
              <w:t xml:space="preserve"> Tunisie</w:t>
            </w:r>
            <w:r w:rsidRPr="00BC69D5">
              <w:rPr>
                <w:rFonts w:asciiTheme="minorHAnsi" w:hAnsiTheme="minorHAnsi" w:cstheme="majorBidi"/>
                <w:sz w:val="22"/>
                <w:szCs w:val="22"/>
              </w:rPr>
              <w:t xml:space="preserve"> et de l’UE, un appel à proposition visant à engager une Agence de</w:t>
            </w:r>
            <w:r w:rsidR="00636947" w:rsidRPr="00BC69D5">
              <w:rPr>
                <w:rFonts w:asciiTheme="minorHAnsi" w:hAnsiTheme="minorHAnsi" w:cstheme="majorBidi"/>
                <w:sz w:val="22"/>
                <w:szCs w:val="22"/>
              </w:rPr>
              <w:t xml:space="preserve"> conseil en</w:t>
            </w:r>
            <w:r w:rsidRPr="00BC69D5">
              <w:rPr>
                <w:rFonts w:asciiTheme="minorHAnsi" w:hAnsiTheme="minorHAnsi" w:cstheme="majorBidi"/>
                <w:sz w:val="22"/>
                <w:szCs w:val="22"/>
              </w:rPr>
              <w:t xml:space="preserve"> communication</w:t>
            </w:r>
            <w:r w:rsidR="00636947" w:rsidRPr="00BC69D5">
              <w:rPr>
                <w:rFonts w:asciiTheme="minorHAnsi" w:hAnsiTheme="minorHAnsi" w:cstheme="majorBidi"/>
                <w:sz w:val="22"/>
                <w:szCs w:val="22"/>
              </w:rPr>
              <w:t xml:space="preserve"> est lancé pour</w:t>
            </w:r>
            <w:r w:rsidRPr="00BC69D5">
              <w:rPr>
                <w:rFonts w:asciiTheme="minorHAnsi" w:hAnsiTheme="minorHAnsi" w:cstheme="majorBidi"/>
                <w:sz w:val="22"/>
                <w:szCs w:val="22"/>
              </w:rPr>
              <w:t xml:space="preserve"> assurer </w:t>
            </w:r>
            <w:r w:rsidR="00636947" w:rsidRPr="00BC69D5">
              <w:rPr>
                <w:rFonts w:asciiTheme="minorHAnsi" w:hAnsiTheme="minorHAnsi" w:cstheme="majorBidi"/>
                <w:sz w:val="22"/>
                <w:szCs w:val="22"/>
              </w:rPr>
              <w:t xml:space="preserve">la conception, développement, exécution et déploiement </w:t>
            </w:r>
            <w:r w:rsidRPr="00BC69D5">
              <w:rPr>
                <w:rFonts w:asciiTheme="minorHAnsi" w:hAnsiTheme="minorHAnsi" w:cstheme="majorBidi"/>
                <w:sz w:val="22"/>
                <w:szCs w:val="22"/>
              </w:rPr>
              <w:t>d´une campagne de communication</w:t>
            </w:r>
            <w:r w:rsidR="00636947" w:rsidRPr="00BC69D5">
              <w:rPr>
                <w:rFonts w:asciiTheme="minorHAnsi" w:hAnsiTheme="minorHAnsi" w:cstheme="majorBidi"/>
                <w:sz w:val="22"/>
                <w:szCs w:val="22"/>
              </w:rPr>
              <w:t>.</w:t>
            </w:r>
          </w:p>
          <w:p w:rsidR="00506854" w:rsidRPr="00864839" w:rsidRDefault="00636947" w:rsidP="00B37EC7">
            <w:pPr>
              <w:spacing w:before="240"/>
              <w:jc w:val="both"/>
              <w:rPr>
                <w:rFonts w:asciiTheme="minorHAnsi" w:hAnsiTheme="minorHAnsi" w:cstheme="majorBidi"/>
                <w:sz w:val="22"/>
              </w:rPr>
            </w:pPr>
            <w:r w:rsidRPr="00864839">
              <w:rPr>
                <w:rFonts w:asciiTheme="minorHAnsi" w:hAnsiTheme="minorHAnsi" w:cstheme="majorBidi"/>
                <w:sz w:val="22"/>
                <w:szCs w:val="22"/>
              </w:rPr>
              <w:t>Cette campagne vise</w:t>
            </w:r>
            <w:r w:rsidR="00AC629A" w:rsidRPr="00864839">
              <w:rPr>
                <w:rFonts w:asciiTheme="minorHAnsi" w:hAnsiTheme="minorHAnsi" w:cstheme="majorBidi"/>
                <w:sz w:val="22"/>
                <w:szCs w:val="22"/>
              </w:rPr>
              <w:t xml:space="preserve"> à sensibiliser les hommes </w:t>
            </w:r>
            <w:r w:rsidR="00D8037D" w:rsidRPr="00864839">
              <w:rPr>
                <w:rFonts w:asciiTheme="minorHAnsi" w:hAnsiTheme="minorHAnsi" w:cstheme="majorBidi"/>
                <w:sz w:val="22"/>
                <w:szCs w:val="22"/>
              </w:rPr>
              <w:t>adultes et jeunes</w:t>
            </w:r>
            <w:r w:rsidR="00C8326B" w:rsidRPr="00864839">
              <w:rPr>
                <w:rFonts w:asciiTheme="minorHAnsi" w:hAnsiTheme="minorHAnsi" w:cstheme="majorBidi"/>
                <w:sz w:val="22"/>
                <w:szCs w:val="22"/>
              </w:rPr>
              <w:t xml:space="preserve">sur le phénomène </w:t>
            </w:r>
            <w:r w:rsidRPr="00864839">
              <w:rPr>
                <w:rFonts w:asciiTheme="minorHAnsi" w:hAnsiTheme="minorHAnsi" w:cstheme="majorBidi"/>
                <w:sz w:val="22"/>
                <w:szCs w:val="22"/>
              </w:rPr>
              <w:t>des vi</w:t>
            </w:r>
            <w:r w:rsidR="00C8326B" w:rsidRPr="00864839">
              <w:rPr>
                <w:rFonts w:asciiTheme="minorHAnsi" w:hAnsiTheme="minorHAnsi" w:cstheme="majorBidi"/>
                <w:sz w:val="22"/>
                <w:szCs w:val="22"/>
              </w:rPr>
              <w:t>olences à l’encontre des femmes, avec comme</w:t>
            </w:r>
            <w:r w:rsidR="00B442B4" w:rsidRPr="00864839">
              <w:rPr>
                <w:rFonts w:asciiTheme="minorHAnsi" w:hAnsiTheme="minorHAnsi" w:cstheme="majorBidi"/>
                <w:sz w:val="22"/>
                <w:szCs w:val="22"/>
              </w:rPr>
              <w:t xml:space="preserve"> messages clés l’arrêt de la banalisation et de </w:t>
            </w:r>
            <w:r w:rsidR="00D8037D" w:rsidRPr="00864839">
              <w:rPr>
                <w:rFonts w:asciiTheme="minorHAnsi" w:hAnsiTheme="minorHAnsi" w:cstheme="majorBidi"/>
                <w:sz w:val="22"/>
                <w:szCs w:val="22"/>
              </w:rPr>
              <w:t>l’explication de</w:t>
            </w:r>
            <w:r w:rsidR="00B442B4" w:rsidRPr="00864839">
              <w:rPr>
                <w:rFonts w:asciiTheme="minorHAnsi" w:hAnsiTheme="minorHAnsi" w:cstheme="majorBidi"/>
                <w:sz w:val="22"/>
                <w:szCs w:val="22"/>
              </w:rPr>
              <w:t xml:space="preserve"> ces violences par les hommes et </w:t>
            </w:r>
            <w:r w:rsidR="00D8037D" w:rsidRPr="00864839">
              <w:rPr>
                <w:rFonts w:asciiTheme="minorHAnsi" w:hAnsiTheme="minorHAnsi" w:cstheme="majorBidi"/>
                <w:sz w:val="22"/>
                <w:szCs w:val="22"/>
              </w:rPr>
              <w:t>les garçons</w:t>
            </w:r>
            <w:r w:rsidR="00B442B4" w:rsidRPr="00864839">
              <w:rPr>
                <w:rFonts w:asciiTheme="minorHAnsi" w:hAnsiTheme="minorHAnsi" w:cstheme="majorBidi"/>
                <w:sz w:val="22"/>
                <w:szCs w:val="22"/>
              </w:rPr>
              <w:t xml:space="preserve"> et la p</w:t>
            </w:r>
            <w:r w:rsidR="00C8326B" w:rsidRPr="00864839">
              <w:rPr>
                <w:rFonts w:asciiTheme="minorHAnsi" w:hAnsiTheme="minorHAnsi" w:cstheme="majorBidi"/>
                <w:sz w:val="22"/>
                <w:szCs w:val="22"/>
              </w:rPr>
              <w:t>romotion du respect de la femme et de ses droits.</w:t>
            </w:r>
          </w:p>
          <w:p w:rsidR="00F9134E" w:rsidRPr="00D8037D" w:rsidRDefault="00F9134E" w:rsidP="00B37EC7">
            <w:pPr>
              <w:spacing w:before="240"/>
              <w:jc w:val="both"/>
              <w:rPr>
                <w:rFonts w:asciiTheme="minorHAnsi" w:hAnsiTheme="minorHAnsi" w:cstheme="majorBidi"/>
                <w:sz w:val="22"/>
              </w:rPr>
            </w:pPr>
            <w:r w:rsidRPr="00D8037D">
              <w:rPr>
                <w:rFonts w:asciiTheme="minorHAnsi" w:hAnsiTheme="minorHAnsi" w:cstheme="majorBidi"/>
                <w:sz w:val="22"/>
                <w:szCs w:val="22"/>
              </w:rPr>
              <w:t xml:space="preserve">L’étude </w:t>
            </w:r>
            <w:r w:rsidR="007B6F96" w:rsidRPr="00D8037D">
              <w:rPr>
                <w:rFonts w:asciiTheme="minorHAnsi" w:hAnsiTheme="minorHAnsi" w:cstheme="majorBidi"/>
                <w:sz w:val="22"/>
                <w:szCs w:val="22"/>
              </w:rPr>
              <w:t xml:space="preserve">qualitative </w:t>
            </w:r>
            <w:r w:rsidRPr="00D8037D">
              <w:rPr>
                <w:rFonts w:asciiTheme="minorHAnsi" w:hAnsiTheme="minorHAnsi" w:cstheme="majorBidi"/>
                <w:sz w:val="22"/>
                <w:szCs w:val="22"/>
              </w:rPr>
              <w:t xml:space="preserve">a permis d’identifier des axes </w:t>
            </w:r>
            <w:r w:rsidR="00D26C99" w:rsidRPr="00D8037D">
              <w:rPr>
                <w:rFonts w:asciiTheme="minorHAnsi" w:hAnsiTheme="minorHAnsi" w:cstheme="majorBidi"/>
                <w:sz w:val="22"/>
                <w:szCs w:val="22"/>
              </w:rPr>
              <w:t>en</w:t>
            </w:r>
            <w:r w:rsidRPr="00D8037D">
              <w:rPr>
                <w:rFonts w:asciiTheme="minorHAnsi" w:hAnsiTheme="minorHAnsi" w:cstheme="majorBidi"/>
                <w:sz w:val="22"/>
                <w:szCs w:val="22"/>
              </w:rPr>
              <w:t xml:space="preserve"> relation avec les </w:t>
            </w:r>
            <w:r w:rsidR="00D26C99" w:rsidRPr="00D8037D">
              <w:rPr>
                <w:rFonts w:asciiTheme="minorHAnsi" w:hAnsiTheme="minorHAnsi" w:cstheme="majorBidi"/>
                <w:sz w:val="22"/>
                <w:szCs w:val="22"/>
              </w:rPr>
              <w:t xml:space="preserve">violences dont les femmes sont victimes : </w:t>
            </w:r>
          </w:p>
          <w:p w:rsidR="00D26C99" w:rsidRPr="00D26C99" w:rsidRDefault="00D26C99" w:rsidP="00B37EC7">
            <w:pPr>
              <w:spacing w:before="240"/>
              <w:jc w:val="both"/>
              <w:rPr>
                <w:rFonts w:asciiTheme="minorHAnsi" w:hAnsiTheme="minorHAnsi" w:cstheme="majorBidi"/>
                <w:color w:val="000000" w:themeColor="text1"/>
                <w:sz w:val="22"/>
              </w:rPr>
            </w:pPr>
            <w:r w:rsidRPr="00D8037D">
              <w:rPr>
                <w:rFonts w:asciiTheme="minorHAnsi" w:hAnsiTheme="minorHAnsi" w:cstheme="majorBidi"/>
                <w:b/>
                <w:bCs/>
                <w:sz w:val="22"/>
                <w:szCs w:val="22"/>
              </w:rPr>
              <w:t xml:space="preserve">1-L’axe relatif à la symbolique de </w:t>
            </w:r>
            <w:r w:rsidRPr="00D26C99">
              <w:rPr>
                <w:rFonts w:asciiTheme="minorHAnsi" w:hAnsiTheme="minorHAnsi" w:cstheme="majorBidi"/>
                <w:b/>
                <w:bCs/>
                <w:color w:val="000000" w:themeColor="text1"/>
                <w:sz w:val="22"/>
                <w:szCs w:val="22"/>
              </w:rPr>
              <w:t>la femme</w:t>
            </w:r>
            <w:r w:rsidRPr="00D26C99">
              <w:rPr>
                <w:rFonts w:asciiTheme="minorHAnsi" w:hAnsiTheme="minorHAnsi" w:cstheme="majorBidi"/>
                <w:color w:val="000000" w:themeColor="text1"/>
                <w:sz w:val="22"/>
                <w:szCs w:val="22"/>
              </w:rPr>
              <w:t xml:space="preserve"> : La femme jouit d’une image mitigée, entre une image emblématique </w:t>
            </w:r>
            <w:r w:rsidR="007B6F96">
              <w:rPr>
                <w:rFonts w:asciiTheme="minorHAnsi" w:hAnsiTheme="minorHAnsi" w:cstheme="majorBidi"/>
                <w:color w:val="000000" w:themeColor="text1"/>
                <w:sz w:val="22"/>
                <w:szCs w:val="22"/>
              </w:rPr>
              <w:t xml:space="preserve">(figure maternelle) </w:t>
            </w:r>
            <w:r w:rsidRPr="00D26C99">
              <w:rPr>
                <w:rFonts w:asciiTheme="minorHAnsi" w:hAnsiTheme="minorHAnsi" w:cstheme="majorBidi"/>
                <w:color w:val="000000" w:themeColor="text1"/>
                <w:sz w:val="22"/>
                <w:szCs w:val="22"/>
              </w:rPr>
              <w:t>et une image négative</w:t>
            </w:r>
            <w:r w:rsidR="007B6F96">
              <w:rPr>
                <w:rFonts w:asciiTheme="minorHAnsi" w:hAnsiTheme="minorHAnsi" w:cstheme="majorBidi"/>
                <w:color w:val="000000" w:themeColor="text1"/>
                <w:sz w:val="22"/>
                <w:szCs w:val="22"/>
              </w:rPr>
              <w:t xml:space="preserve"> (femme objet de désir)</w:t>
            </w:r>
            <w:r w:rsidRPr="00D26C99">
              <w:rPr>
                <w:rFonts w:asciiTheme="minorHAnsi" w:hAnsiTheme="minorHAnsi" w:cstheme="majorBidi"/>
                <w:color w:val="000000" w:themeColor="text1"/>
                <w:sz w:val="22"/>
                <w:szCs w:val="22"/>
              </w:rPr>
              <w:t>, avec une symbolique frappée d’ambivalence où s’imbriquent religion, tradition, liberté et modernité…</w:t>
            </w:r>
          </w:p>
          <w:p w:rsidR="00D26C99" w:rsidRDefault="00D26C99" w:rsidP="00B37EC7">
            <w:pPr>
              <w:spacing w:before="240"/>
              <w:jc w:val="both"/>
              <w:rPr>
                <w:rFonts w:asciiTheme="minorHAnsi" w:hAnsiTheme="minorHAnsi" w:cstheme="majorBidi"/>
                <w:color w:val="000000" w:themeColor="text1"/>
                <w:sz w:val="22"/>
              </w:rPr>
            </w:pPr>
            <w:r w:rsidRPr="00D26C99">
              <w:rPr>
                <w:rFonts w:asciiTheme="minorHAnsi" w:hAnsiTheme="minorHAnsi" w:cstheme="majorBidi"/>
                <w:b/>
                <w:bCs/>
                <w:color w:val="000000" w:themeColor="text1"/>
                <w:sz w:val="22"/>
                <w:szCs w:val="22"/>
              </w:rPr>
              <w:t xml:space="preserve">2-L’axe relatif aux attributions causales des violences </w:t>
            </w:r>
            <w:r w:rsidRPr="00D26C99">
              <w:rPr>
                <w:rFonts w:asciiTheme="minorHAnsi" w:hAnsiTheme="minorHAnsi" w:cstheme="majorBidi"/>
                <w:color w:val="000000" w:themeColor="text1"/>
                <w:sz w:val="22"/>
                <w:szCs w:val="22"/>
              </w:rPr>
              <w:t xml:space="preserve">:Une multitude d’attributions causales ont été identifiées chez les hommes pour rendre compte   des violences faites aux femmes. </w:t>
            </w:r>
          </w:p>
          <w:p w:rsidR="00D26C99" w:rsidRPr="00D26C99" w:rsidRDefault="00D26C99" w:rsidP="00B37EC7">
            <w:pPr>
              <w:spacing w:before="240"/>
              <w:jc w:val="both"/>
              <w:rPr>
                <w:rFonts w:asciiTheme="minorHAnsi" w:hAnsiTheme="minorHAnsi" w:cstheme="majorBidi"/>
                <w:color w:val="000000" w:themeColor="text1"/>
                <w:sz w:val="22"/>
              </w:rPr>
            </w:pPr>
            <w:r w:rsidRPr="000456B5">
              <w:rPr>
                <w:rFonts w:asciiTheme="minorHAnsi" w:hAnsiTheme="minorHAnsi" w:cstheme="majorBidi"/>
                <w:b/>
                <w:bCs/>
                <w:color w:val="000000" w:themeColor="text1"/>
                <w:sz w:val="22"/>
                <w:szCs w:val="22"/>
                <w:u w:val="single"/>
              </w:rPr>
              <w:t>a- des facteurs contextuels</w:t>
            </w:r>
            <w:r w:rsidRPr="00D26C99">
              <w:rPr>
                <w:rFonts w:asciiTheme="minorHAnsi" w:hAnsiTheme="minorHAnsi" w:cstheme="majorBidi"/>
                <w:color w:val="000000" w:themeColor="text1"/>
                <w:sz w:val="22"/>
                <w:szCs w:val="22"/>
              </w:rPr>
              <w:t xml:space="preserve"> : Jeunes  et adultes s’accordent pour attribuer l’origine de la violence au caractère conservateur de  la mentalité traditionnelle et à la rapidité de l’évolution  sociale qui  a octroyé  des   droits à la femme au détriment de l’homme.</w:t>
            </w:r>
          </w:p>
          <w:p w:rsidR="00D26C99" w:rsidRPr="00EB6A98" w:rsidRDefault="00EB6A98" w:rsidP="00B37EC7">
            <w:pPr>
              <w:spacing w:before="240"/>
              <w:jc w:val="both"/>
              <w:rPr>
                <w:rFonts w:asciiTheme="minorHAnsi" w:hAnsiTheme="minorHAnsi" w:cstheme="majorBidi"/>
                <w:color w:val="000000" w:themeColor="text1"/>
                <w:sz w:val="22"/>
              </w:rPr>
            </w:pPr>
            <w:r w:rsidRPr="00EB6A98">
              <w:rPr>
                <w:rFonts w:asciiTheme="minorHAnsi" w:hAnsiTheme="minorHAnsi" w:cstheme="majorBidi"/>
                <w:color w:val="000000" w:themeColor="text1"/>
                <w:sz w:val="22"/>
                <w:szCs w:val="22"/>
              </w:rPr>
              <w:t xml:space="preserve">* </w:t>
            </w:r>
            <w:r w:rsidR="000456B5">
              <w:rPr>
                <w:rFonts w:asciiTheme="minorHAnsi" w:hAnsiTheme="minorHAnsi" w:cstheme="majorBidi"/>
                <w:color w:val="000000" w:themeColor="text1"/>
                <w:sz w:val="22"/>
                <w:szCs w:val="22"/>
              </w:rPr>
              <w:t>D</w:t>
            </w:r>
            <w:r>
              <w:rPr>
                <w:rFonts w:asciiTheme="minorHAnsi" w:hAnsiTheme="minorHAnsi" w:cstheme="majorBidi"/>
                <w:color w:val="000000" w:themeColor="text1"/>
                <w:sz w:val="22"/>
                <w:szCs w:val="22"/>
              </w:rPr>
              <w:t>es facteurs socio culturels liés</w:t>
            </w:r>
            <w:r w:rsidR="000412B8">
              <w:rPr>
                <w:rFonts w:asciiTheme="minorHAnsi" w:hAnsiTheme="minorHAnsi" w:cstheme="majorBidi"/>
                <w:color w:val="000000" w:themeColor="text1"/>
                <w:sz w:val="22"/>
                <w:szCs w:val="22"/>
              </w:rPr>
              <w:t xml:space="preserve"> à</w:t>
            </w:r>
            <w:r>
              <w:rPr>
                <w:rFonts w:asciiTheme="minorHAnsi" w:hAnsiTheme="minorHAnsi" w:cstheme="majorBidi"/>
                <w:color w:val="000000" w:themeColor="text1"/>
                <w:sz w:val="22"/>
                <w:szCs w:val="22"/>
              </w:rPr>
              <w:t xml:space="preserve"> l’héritage</w:t>
            </w:r>
            <w:r w:rsidR="000412B8">
              <w:rPr>
                <w:rFonts w:asciiTheme="minorHAnsi" w:hAnsiTheme="minorHAnsi" w:cstheme="majorBidi"/>
                <w:color w:val="000000" w:themeColor="text1"/>
                <w:sz w:val="22"/>
                <w:szCs w:val="22"/>
              </w:rPr>
              <w:t>, à</w:t>
            </w:r>
            <w:r>
              <w:rPr>
                <w:rFonts w:asciiTheme="minorHAnsi" w:hAnsiTheme="minorHAnsi" w:cstheme="majorBidi"/>
                <w:color w:val="000000" w:themeColor="text1"/>
                <w:sz w:val="22"/>
                <w:szCs w:val="22"/>
              </w:rPr>
              <w:t xml:space="preserve"> l’organisation sociale et à la reproduction à travers le temps</w:t>
            </w:r>
            <w:r w:rsidR="000412B8">
              <w:rPr>
                <w:rFonts w:asciiTheme="minorHAnsi" w:hAnsiTheme="minorHAnsi" w:cstheme="majorBidi"/>
                <w:color w:val="000000" w:themeColor="text1"/>
                <w:sz w:val="22"/>
                <w:szCs w:val="22"/>
              </w:rPr>
              <w:t>,</w:t>
            </w:r>
            <w:r>
              <w:rPr>
                <w:rFonts w:asciiTheme="minorHAnsi" w:hAnsiTheme="minorHAnsi" w:cstheme="majorBidi"/>
                <w:color w:val="000000" w:themeColor="text1"/>
                <w:sz w:val="22"/>
                <w:szCs w:val="22"/>
              </w:rPr>
              <w:t xml:space="preserve"> des inégalités sociales aident à identifier certains facteurs tolérants des violences faites aux femmes</w:t>
            </w:r>
          </w:p>
          <w:p w:rsidR="00D26C99" w:rsidRPr="00D26C99" w:rsidRDefault="00D26C99" w:rsidP="00B37EC7">
            <w:pPr>
              <w:spacing w:before="240"/>
              <w:jc w:val="both"/>
              <w:rPr>
                <w:rFonts w:asciiTheme="minorHAnsi" w:hAnsiTheme="minorHAnsi" w:cstheme="majorBidi"/>
                <w:color w:val="000000" w:themeColor="text1"/>
                <w:sz w:val="22"/>
              </w:rPr>
            </w:pPr>
            <w:r w:rsidRPr="00D26C99">
              <w:rPr>
                <w:rFonts w:asciiTheme="minorHAnsi" w:hAnsiTheme="minorHAnsi" w:cstheme="majorBidi"/>
                <w:color w:val="000000" w:themeColor="text1"/>
                <w:sz w:val="22"/>
                <w:szCs w:val="22"/>
              </w:rPr>
              <w:t>*</w:t>
            </w:r>
            <w:r w:rsidR="000456B5">
              <w:rPr>
                <w:rFonts w:asciiTheme="minorHAnsi" w:hAnsiTheme="minorHAnsi" w:cstheme="majorBidi"/>
                <w:color w:val="000000" w:themeColor="text1"/>
                <w:sz w:val="22"/>
                <w:szCs w:val="22"/>
              </w:rPr>
              <w:t>L</w:t>
            </w:r>
            <w:r w:rsidRPr="00D26C99">
              <w:rPr>
                <w:rFonts w:asciiTheme="minorHAnsi" w:hAnsiTheme="minorHAnsi" w:cstheme="majorBidi"/>
                <w:color w:val="000000" w:themeColor="text1"/>
                <w:sz w:val="22"/>
                <w:szCs w:val="22"/>
              </w:rPr>
              <w:t>es historiques : « La répétition intergénérationnelle de la violence est admise chez certains comme un facteur explicatif ».</w:t>
            </w:r>
          </w:p>
          <w:p w:rsidR="00D26C99" w:rsidRPr="00D26C99" w:rsidRDefault="00D26C99" w:rsidP="00B37EC7">
            <w:pPr>
              <w:spacing w:before="240"/>
              <w:jc w:val="both"/>
              <w:rPr>
                <w:rFonts w:asciiTheme="minorHAnsi" w:hAnsiTheme="minorHAnsi" w:cstheme="majorBidi"/>
                <w:color w:val="000000" w:themeColor="text1"/>
                <w:sz w:val="22"/>
              </w:rPr>
            </w:pPr>
            <w:r w:rsidRPr="00D26C99">
              <w:rPr>
                <w:rFonts w:asciiTheme="minorHAnsi" w:hAnsiTheme="minorHAnsi" w:cstheme="majorBidi"/>
                <w:color w:val="000000" w:themeColor="text1"/>
                <w:sz w:val="22"/>
                <w:szCs w:val="22"/>
              </w:rPr>
              <w:t xml:space="preserve">* </w:t>
            </w:r>
            <w:r w:rsidR="000456B5">
              <w:rPr>
                <w:rFonts w:asciiTheme="minorHAnsi" w:hAnsiTheme="minorHAnsi" w:cstheme="majorBidi"/>
                <w:color w:val="000000" w:themeColor="text1"/>
                <w:sz w:val="22"/>
                <w:szCs w:val="22"/>
              </w:rPr>
              <w:t>L</w:t>
            </w:r>
            <w:r w:rsidRPr="00D26C99">
              <w:rPr>
                <w:rFonts w:asciiTheme="minorHAnsi" w:hAnsiTheme="minorHAnsi" w:cstheme="majorBidi"/>
                <w:color w:val="000000" w:themeColor="text1"/>
                <w:sz w:val="22"/>
                <w:szCs w:val="22"/>
              </w:rPr>
              <w:t>a hiérarchisation des genres : la notion de « l’homme protecteur »</w:t>
            </w:r>
          </w:p>
          <w:p w:rsidR="00D26C99" w:rsidRPr="00D26C99" w:rsidRDefault="00D26C99" w:rsidP="00B37EC7">
            <w:pPr>
              <w:spacing w:before="240"/>
              <w:jc w:val="both"/>
              <w:rPr>
                <w:rFonts w:asciiTheme="minorHAnsi" w:hAnsiTheme="minorHAnsi" w:cstheme="majorBidi"/>
                <w:color w:val="000000" w:themeColor="text1"/>
                <w:sz w:val="22"/>
              </w:rPr>
            </w:pPr>
            <w:r w:rsidRPr="00D26C99">
              <w:rPr>
                <w:rFonts w:asciiTheme="minorHAnsi" w:hAnsiTheme="minorHAnsi" w:cstheme="majorBidi"/>
                <w:color w:val="000000" w:themeColor="text1"/>
                <w:sz w:val="22"/>
                <w:szCs w:val="22"/>
              </w:rPr>
              <w:t xml:space="preserve">* </w:t>
            </w:r>
            <w:r w:rsidR="000456B5">
              <w:rPr>
                <w:rFonts w:asciiTheme="minorHAnsi" w:hAnsiTheme="minorHAnsi" w:cstheme="majorBidi"/>
                <w:color w:val="000000" w:themeColor="text1"/>
                <w:sz w:val="22"/>
                <w:szCs w:val="22"/>
              </w:rPr>
              <w:t>L</w:t>
            </w:r>
            <w:r w:rsidRPr="00D26C99">
              <w:rPr>
                <w:rFonts w:asciiTheme="minorHAnsi" w:hAnsiTheme="minorHAnsi" w:cstheme="majorBidi"/>
                <w:color w:val="000000" w:themeColor="text1"/>
                <w:sz w:val="22"/>
                <w:szCs w:val="22"/>
              </w:rPr>
              <w:t>e nouveau mode de vie jugé trop moderniste « jugé incompatible avec les mœurs et les valeurs de la société tunisienne, un mode de vie provocateur ne respectant pas notre culture qui suscite à leur sens, inévitablement des attitudes « réactives » de la part des hommes, pouvant aller jusqu’aux comportements violents ».</w:t>
            </w:r>
          </w:p>
          <w:p w:rsidR="00D26C99" w:rsidRPr="00D26C99" w:rsidRDefault="00D26C99" w:rsidP="00B37EC7">
            <w:pPr>
              <w:spacing w:before="240"/>
              <w:jc w:val="both"/>
              <w:rPr>
                <w:rFonts w:asciiTheme="minorHAnsi" w:hAnsiTheme="minorHAnsi" w:cstheme="majorBidi"/>
                <w:color w:val="000000" w:themeColor="text1"/>
                <w:sz w:val="22"/>
              </w:rPr>
            </w:pPr>
            <w:r w:rsidRPr="00D26C99">
              <w:rPr>
                <w:rFonts w:asciiTheme="minorHAnsi" w:hAnsiTheme="minorHAnsi" w:cstheme="majorBidi"/>
                <w:color w:val="000000" w:themeColor="text1"/>
                <w:sz w:val="22"/>
                <w:szCs w:val="22"/>
              </w:rPr>
              <w:t xml:space="preserve">* </w:t>
            </w:r>
            <w:r w:rsidR="000456B5">
              <w:rPr>
                <w:rFonts w:asciiTheme="minorHAnsi" w:hAnsiTheme="minorHAnsi" w:cstheme="majorBidi"/>
                <w:color w:val="000000" w:themeColor="text1"/>
                <w:sz w:val="22"/>
                <w:szCs w:val="22"/>
              </w:rPr>
              <w:t>U</w:t>
            </w:r>
            <w:r w:rsidRPr="00D26C99">
              <w:rPr>
                <w:rFonts w:asciiTheme="minorHAnsi" w:hAnsiTheme="minorHAnsi" w:cstheme="majorBidi"/>
                <w:color w:val="000000" w:themeColor="text1"/>
                <w:sz w:val="22"/>
                <w:szCs w:val="22"/>
              </w:rPr>
              <w:t>ne interprétation non consensuelle du discours religieux</w:t>
            </w:r>
          </w:p>
          <w:p w:rsidR="00D26C99" w:rsidRPr="00D26C99" w:rsidRDefault="00D26C99" w:rsidP="00B37EC7">
            <w:pPr>
              <w:spacing w:before="240"/>
              <w:jc w:val="both"/>
              <w:rPr>
                <w:rFonts w:asciiTheme="minorHAnsi" w:hAnsiTheme="minorHAnsi" w:cstheme="majorBidi"/>
                <w:color w:val="000000" w:themeColor="text1"/>
                <w:sz w:val="22"/>
              </w:rPr>
            </w:pPr>
            <w:r w:rsidRPr="00D26C99">
              <w:rPr>
                <w:rFonts w:asciiTheme="minorHAnsi" w:hAnsiTheme="minorHAnsi" w:cstheme="majorBidi"/>
                <w:color w:val="000000" w:themeColor="text1"/>
                <w:sz w:val="22"/>
                <w:szCs w:val="22"/>
              </w:rPr>
              <w:t xml:space="preserve">* </w:t>
            </w:r>
            <w:r w:rsidR="000456B5">
              <w:rPr>
                <w:rFonts w:asciiTheme="minorHAnsi" w:hAnsiTheme="minorHAnsi" w:cstheme="majorBidi"/>
                <w:color w:val="000000" w:themeColor="text1"/>
                <w:sz w:val="22"/>
                <w:szCs w:val="22"/>
              </w:rPr>
              <w:t>L</w:t>
            </w:r>
            <w:r w:rsidRPr="00EB6A98">
              <w:rPr>
                <w:rFonts w:asciiTheme="minorHAnsi" w:hAnsiTheme="minorHAnsi" w:cstheme="majorBidi"/>
                <w:color w:val="000000" w:themeColor="text1"/>
                <w:sz w:val="22"/>
                <w:szCs w:val="22"/>
              </w:rPr>
              <w:t>e faible niveau socioculturel</w:t>
            </w:r>
            <w:r w:rsidR="00EB6A98" w:rsidRPr="00EB6A98">
              <w:rPr>
                <w:rFonts w:asciiTheme="minorHAnsi" w:hAnsiTheme="minorHAnsi" w:cstheme="majorBidi"/>
                <w:color w:val="000000" w:themeColor="text1"/>
                <w:sz w:val="22"/>
                <w:szCs w:val="22"/>
              </w:rPr>
              <w:t xml:space="preserve"> (</w:t>
            </w:r>
            <w:r w:rsidR="007B6F96">
              <w:rPr>
                <w:rFonts w:asciiTheme="minorHAnsi" w:hAnsiTheme="minorHAnsi" w:cstheme="majorBidi"/>
                <w:color w:val="000000" w:themeColor="text1"/>
                <w:sz w:val="22"/>
                <w:szCs w:val="22"/>
              </w:rPr>
              <w:t xml:space="preserve">de l’homme, du milieu social) surexpose la femme aux actes de violences. </w:t>
            </w:r>
            <w:r w:rsidR="00EB6A98">
              <w:rPr>
                <w:rFonts w:asciiTheme="minorHAnsi" w:hAnsiTheme="minorHAnsi" w:cstheme="majorBidi"/>
                <w:color w:val="000000" w:themeColor="text1"/>
                <w:sz w:val="22"/>
                <w:szCs w:val="22"/>
              </w:rPr>
              <w:t>Le niveau socio culturel faible des femmes les rend plus vulnérables)</w:t>
            </w:r>
          </w:p>
          <w:p w:rsidR="00D26C99" w:rsidRPr="00EB6A98" w:rsidRDefault="00EB6A98" w:rsidP="00B37EC7">
            <w:pPr>
              <w:spacing w:before="240"/>
              <w:jc w:val="both"/>
              <w:rPr>
                <w:rFonts w:asciiTheme="minorHAnsi" w:hAnsiTheme="minorHAnsi" w:cstheme="majorBidi"/>
                <w:color w:val="000000" w:themeColor="text1"/>
                <w:sz w:val="22"/>
              </w:rPr>
            </w:pPr>
            <w:r>
              <w:rPr>
                <w:rFonts w:asciiTheme="minorHAnsi" w:hAnsiTheme="minorHAnsi" w:cstheme="majorBidi"/>
                <w:color w:val="000000" w:themeColor="text1"/>
                <w:sz w:val="22"/>
                <w:szCs w:val="22"/>
              </w:rPr>
              <w:t>*</w:t>
            </w:r>
            <w:r w:rsidR="00D26C99" w:rsidRPr="00EB6A98">
              <w:rPr>
                <w:rFonts w:asciiTheme="minorHAnsi" w:hAnsiTheme="minorHAnsi" w:cstheme="majorBidi"/>
                <w:color w:val="000000" w:themeColor="text1"/>
                <w:sz w:val="22"/>
                <w:szCs w:val="22"/>
              </w:rPr>
              <w:t>Le facteur sociodémographique : les « propos se sont focalisés essentiellement sur les effets néfastes de la mixité sociale dans les grandes villes et leur impact sur la recrudescence de la violence en général »</w:t>
            </w:r>
          </w:p>
          <w:p w:rsidR="00D26C99" w:rsidRPr="00EB6A98" w:rsidRDefault="00EB6A98" w:rsidP="00B37EC7">
            <w:pPr>
              <w:spacing w:before="240"/>
              <w:jc w:val="both"/>
              <w:rPr>
                <w:rFonts w:asciiTheme="minorHAnsi" w:hAnsiTheme="minorHAnsi" w:cstheme="majorBidi"/>
                <w:color w:val="000000" w:themeColor="text1"/>
                <w:sz w:val="22"/>
              </w:rPr>
            </w:pPr>
            <w:r w:rsidRPr="00EB6A98">
              <w:rPr>
                <w:rFonts w:asciiTheme="minorHAnsi" w:hAnsiTheme="minorHAnsi" w:cstheme="majorBidi"/>
                <w:color w:val="000000" w:themeColor="text1"/>
                <w:sz w:val="22"/>
                <w:szCs w:val="22"/>
              </w:rPr>
              <w:lastRenderedPageBreak/>
              <w:t>*</w:t>
            </w:r>
            <w:r w:rsidR="000456B5">
              <w:rPr>
                <w:rFonts w:asciiTheme="minorHAnsi" w:hAnsiTheme="minorHAnsi" w:cstheme="majorBidi"/>
                <w:color w:val="000000" w:themeColor="text1"/>
                <w:sz w:val="22"/>
                <w:szCs w:val="22"/>
              </w:rPr>
              <w:t>L</w:t>
            </w:r>
            <w:r w:rsidR="00D26C99" w:rsidRPr="00EB6A98">
              <w:rPr>
                <w:rFonts w:asciiTheme="minorHAnsi" w:hAnsiTheme="minorHAnsi" w:cstheme="majorBidi"/>
                <w:color w:val="000000" w:themeColor="text1"/>
                <w:sz w:val="22"/>
                <w:szCs w:val="22"/>
              </w:rPr>
              <w:t>e facteur économique : les participants à l’étude « estiment que la pauvreté familiale est un facteur de risque majeur qui engendre la violence et l’entretient ».</w:t>
            </w:r>
          </w:p>
          <w:p w:rsidR="00D26C99" w:rsidRPr="00D26C99" w:rsidRDefault="00EB6A98" w:rsidP="00B37EC7">
            <w:pPr>
              <w:spacing w:before="240"/>
              <w:jc w:val="both"/>
              <w:rPr>
                <w:rFonts w:asciiTheme="minorHAnsi" w:hAnsiTheme="minorHAnsi" w:cstheme="majorBidi"/>
                <w:color w:val="000000" w:themeColor="text1"/>
                <w:sz w:val="22"/>
              </w:rPr>
            </w:pPr>
            <w:r w:rsidRPr="00EB6A98">
              <w:rPr>
                <w:rFonts w:asciiTheme="minorHAnsi" w:hAnsiTheme="minorHAnsi" w:cstheme="majorBidi"/>
                <w:color w:val="000000" w:themeColor="text1"/>
                <w:sz w:val="22"/>
                <w:szCs w:val="22"/>
              </w:rPr>
              <w:t>*</w:t>
            </w:r>
            <w:r w:rsidR="000456B5">
              <w:rPr>
                <w:rFonts w:asciiTheme="minorHAnsi" w:hAnsiTheme="minorHAnsi" w:cstheme="majorBidi"/>
                <w:color w:val="000000" w:themeColor="text1"/>
                <w:sz w:val="22"/>
                <w:szCs w:val="22"/>
              </w:rPr>
              <w:t>L</w:t>
            </w:r>
            <w:r w:rsidR="00D26C99" w:rsidRPr="00EB6A98">
              <w:rPr>
                <w:rFonts w:asciiTheme="minorHAnsi" w:hAnsiTheme="minorHAnsi" w:cstheme="majorBidi"/>
                <w:color w:val="000000" w:themeColor="text1"/>
                <w:sz w:val="22"/>
                <w:szCs w:val="22"/>
              </w:rPr>
              <w:t>es facteurs législatifs :</w:t>
            </w:r>
            <w:r w:rsidR="00D26C99" w:rsidRPr="00D26C99">
              <w:rPr>
                <w:rFonts w:asciiTheme="minorHAnsi" w:hAnsiTheme="minorHAnsi" w:cstheme="majorBidi"/>
                <w:color w:val="000000" w:themeColor="text1"/>
                <w:sz w:val="22"/>
                <w:szCs w:val="22"/>
              </w:rPr>
              <w:t xml:space="preserve"> « Pour plusieurs…, les femmes tunisiennes sont surprotégées par la loi. Un surcroit de force donnerait souvent aux femmes le statut de victime, or   donner trop de droit aux femmes ne leur assure pas systématiquement une meilleure protection contre les violences notamment dans les milieux défavorisés ».</w:t>
            </w:r>
          </w:p>
          <w:p w:rsidR="00D26C99" w:rsidRPr="00D26C99" w:rsidRDefault="00D26C99" w:rsidP="00B37EC7">
            <w:pPr>
              <w:spacing w:before="240"/>
              <w:jc w:val="both"/>
              <w:rPr>
                <w:rFonts w:asciiTheme="minorHAnsi" w:hAnsiTheme="minorHAnsi" w:cstheme="majorBidi"/>
                <w:color w:val="000000" w:themeColor="text1"/>
                <w:sz w:val="22"/>
              </w:rPr>
            </w:pPr>
            <w:r w:rsidRPr="0087669F">
              <w:rPr>
                <w:rFonts w:asciiTheme="minorHAnsi" w:hAnsiTheme="minorHAnsi" w:cstheme="majorBidi"/>
                <w:color w:val="000000" w:themeColor="text1"/>
                <w:sz w:val="22"/>
                <w:szCs w:val="22"/>
              </w:rPr>
              <w:t>* Rôle des médias est ce dans facteurs législatifs ou facteur média : dénonciation de « l’excès de victimisation des femmes et la banalisation de la violence par les médias s’agissant surtout des violences familiales ».</w:t>
            </w:r>
          </w:p>
          <w:p w:rsidR="00D26C99" w:rsidRPr="00847301" w:rsidRDefault="004362E6" w:rsidP="00B37EC7">
            <w:pPr>
              <w:spacing w:before="240"/>
              <w:jc w:val="both"/>
              <w:rPr>
                <w:rFonts w:asciiTheme="minorHAnsi" w:hAnsiTheme="minorHAnsi" w:cstheme="majorBidi"/>
                <w:b/>
                <w:bCs/>
                <w:color w:val="000000" w:themeColor="text1"/>
                <w:sz w:val="22"/>
                <w:u w:val="single"/>
              </w:rPr>
            </w:pPr>
            <w:r w:rsidRPr="00847301">
              <w:rPr>
                <w:rFonts w:asciiTheme="minorHAnsi" w:hAnsiTheme="minorHAnsi" w:cstheme="majorBidi"/>
                <w:b/>
                <w:bCs/>
                <w:color w:val="000000" w:themeColor="text1"/>
                <w:sz w:val="22"/>
                <w:szCs w:val="22"/>
                <w:u w:val="single"/>
              </w:rPr>
              <w:t>b- Attrib</w:t>
            </w:r>
            <w:r w:rsidR="00D26C99" w:rsidRPr="00847301">
              <w:rPr>
                <w:rFonts w:asciiTheme="minorHAnsi" w:hAnsiTheme="minorHAnsi" w:cstheme="majorBidi"/>
                <w:b/>
                <w:bCs/>
                <w:color w:val="000000" w:themeColor="text1"/>
                <w:sz w:val="22"/>
                <w:szCs w:val="22"/>
                <w:u w:val="single"/>
              </w:rPr>
              <w:t xml:space="preserve">utions causales liées à la personne </w:t>
            </w:r>
          </w:p>
          <w:p w:rsidR="00D26C99" w:rsidRPr="00D26C99" w:rsidRDefault="00D26C99" w:rsidP="00B37EC7">
            <w:pPr>
              <w:spacing w:before="240"/>
              <w:jc w:val="both"/>
              <w:rPr>
                <w:rFonts w:asciiTheme="minorHAnsi" w:hAnsiTheme="minorHAnsi" w:cstheme="majorBidi"/>
                <w:color w:val="000000" w:themeColor="text1"/>
                <w:sz w:val="22"/>
              </w:rPr>
            </w:pPr>
            <w:r w:rsidRPr="00D26C99">
              <w:rPr>
                <w:rFonts w:asciiTheme="minorHAnsi" w:hAnsiTheme="minorHAnsi" w:cstheme="majorBidi"/>
                <w:color w:val="000000" w:themeColor="text1"/>
                <w:sz w:val="22"/>
                <w:szCs w:val="22"/>
              </w:rPr>
              <w:t>*Attributions causales Liées à l’homme : « l’agresseur est souvent représenté comme victime de sa colère, victime de ses passions et n’est donc plus considéré comme responsable de ses actes, il en résulte une certaine déresponsabilisation et une permissivité de la violence »</w:t>
            </w:r>
          </w:p>
          <w:p w:rsidR="00D26C99" w:rsidRPr="00D26C99" w:rsidRDefault="00D26C99" w:rsidP="00B37EC7">
            <w:pPr>
              <w:spacing w:before="240"/>
              <w:jc w:val="both"/>
              <w:rPr>
                <w:rFonts w:asciiTheme="minorHAnsi" w:hAnsiTheme="minorHAnsi" w:cstheme="majorBidi"/>
                <w:color w:val="000000" w:themeColor="text1"/>
                <w:sz w:val="22"/>
              </w:rPr>
            </w:pPr>
            <w:r w:rsidRPr="00D26C99">
              <w:rPr>
                <w:rFonts w:asciiTheme="minorHAnsi" w:hAnsiTheme="minorHAnsi" w:cstheme="majorBidi"/>
                <w:color w:val="000000" w:themeColor="text1"/>
                <w:sz w:val="22"/>
                <w:szCs w:val="22"/>
              </w:rPr>
              <w:t xml:space="preserve">*Attribution causales liées à la femme </w:t>
            </w:r>
            <w:r w:rsidR="00EB6A98" w:rsidRPr="00D26C99">
              <w:rPr>
                <w:rFonts w:asciiTheme="minorHAnsi" w:hAnsiTheme="minorHAnsi" w:cstheme="majorBidi"/>
                <w:color w:val="000000" w:themeColor="text1"/>
                <w:sz w:val="22"/>
                <w:szCs w:val="22"/>
              </w:rPr>
              <w:t xml:space="preserve">: </w:t>
            </w:r>
            <w:r w:rsidR="00EB6A98">
              <w:rPr>
                <w:rFonts w:asciiTheme="minorHAnsi" w:hAnsiTheme="minorHAnsi" w:cstheme="majorBidi"/>
                <w:color w:val="000000" w:themeColor="text1"/>
                <w:sz w:val="22"/>
                <w:szCs w:val="22"/>
              </w:rPr>
              <w:t>«</w:t>
            </w:r>
            <w:r w:rsidR="00EB6A98" w:rsidRPr="00EB6A98">
              <w:rPr>
                <w:rFonts w:asciiTheme="minorHAnsi" w:hAnsiTheme="minorHAnsi" w:cstheme="majorBidi"/>
                <w:color w:val="000000" w:themeColor="text1"/>
                <w:sz w:val="22"/>
                <w:szCs w:val="22"/>
              </w:rPr>
              <w:t xml:space="preserve"> Les adultes et les jeunes s’accordent pour attribuer les causes des conflits débouchant sur la violence à la psychologie de la femme et à son comportement en famille et dans le secteur public. Ils critiquent sa « vulgarité », son « manque de finesse », son « manque de compréhension », son « exigence », son « refus de participer aux frais de ménage » et la « futilité de ses demandes » qui dépassent la capacité financière de son époux ».</w:t>
            </w:r>
          </w:p>
          <w:p w:rsidR="00D26C99" w:rsidRPr="00D26C99" w:rsidRDefault="00D26C99" w:rsidP="00B37EC7">
            <w:pPr>
              <w:spacing w:before="240"/>
              <w:jc w:val="both"/>
              <w:rPr>
                <w:rFonts w:asciiTheme="minorHAnsi" w:hAnsiTheme="minorHAnsi" w:cstheme="majorBidi"/>
                <w:color w:val="000000" w:themeColor="text1"/>
                <w:sz w:val="22"/>
              </w:rPr>
            </w:pPr>
            <w:r w:rsidRPr="00D26C99">
              <w:rPr>
                <w:rFonts w:asciiTheme="minorHAnsi" w:hAnsiTheme="minorHAnsi" w:cstheme="majorBidi"/>
                <w:color w:val="000000" w:themeColor="text1"/>
                <w:sz w:val="22"/>
                <w:szCs w:val="22"/>
              </w:rPr>
              <w:t>*Attributions causales liées à la relation : Adultes et jeunes s’accordent dans leurs représentations de la femme sur les plan sexuel, éducationnel, et le partage du pouvoir au sein de la famille</w:t>
            </w:r>
          </w:p>
          <w:p w:rsidR="00D26C99" w:rsidRPr="00D26C99" w:rsidRDefault="00D26C99" w:rsidP="00B37EC7">
            <w:pPr>
              <w:spacing w:before="240"/>
              <w:jc w:val="both"/>
              <w:rPr>
                <w:rFonts w:asciiTheme="minorHAnsi" w:hAnsiTheme="minorHAnsi" w:cstheme="majorBidi"/>
                <w:color w:val="000000" w:themeColor="text1"/>
                <w:sz w:val="22"/>
              </w:rPr>
            </w:pPr>
            <w:r w:rsidRPr="00847301">
              <w:rPr>
                <w:rFonts w:asciiTheme="minorHAnsi" w:hAnsiTheme="minorHAnsi" w:cstheme="majorBidi"/>
                <w:color w:val="000000" w:themeColor="text1"/>
                <w:sz w:val="22"/>
                <w:szCs w:val="22"/>
                <w:u w:val="single"/>
              </w:rPr>
              <w:t xml:space="preserve">3- </w:t>
            </w:r>
            <w:r w:rsidRPr="00847301">
              <w:rPr>
                <w:rFonts w:asciiTheme="minorHAnsi" w:hAnsiTheme="minorHAnsi" w:cstheme="majorBidi"/>
                <w:b/>
                <w:bCs/>
                <w:color w:val="000000" w:themeColor="text1"/>
                <w:sz w:val="22"/>
                <w:szCs w:val="22"/>
                <w:u w:val="single"/>
              </w:rPr>
              <w:t>Axe relatif aux formes de la violence à l’encontre de la femme</w:t>
            </w:r>
            <w:r w:rsidRPr="00D26C99">
              <w:rPr>
                <w:rFonts w:asciiTheme="minorHAnsi" w:hAnsiTheme="minorHAnsi" w:cstheme="majorBidi"/>
                <w:color w:val="000000" w:themeColor="text1"/>
                <w:sz w:val="22"/>
                <w:szCs w:val="22"/>
              </w:rPr>
              <w:t xml:space="preserve"> : </w:t>
            </w:r>
            <w:r w:rsidR="00EB6A98">
              <w:rPr>
                <w:rFonts w:asciiTheme="minorHAnsi" w:hAnsiTheme="minorHAnsi" w:cstheme="majorBidi"/>
                <w:color w:val="000000" w:themeColor="text1"/>
                <w:sz w:val="22"/>
                <w:szCs w:val="22"/>
              </w:rPr>
              <w:t xml:space="preserve">  </w:t>
            </w:r>
            <w:r w:rsidRPr="00EB6A98">
              <w:rPr>
                <w:rFonts w:asciiTheme="minorHAnsi" w:hAnsiTheme="minorHAnsi" w:cstheme="majorBidi"/>
                <w:color w:val="000000" w:themeColor="text1"/>
                <w:sz w:val="22"/>
                <w:szCs w:val="22"/>
              </w:rPr>
              <w:t xml:space="preserve">plusieurs types de violences sont reconnues et </w:t>
            </w:r>
            <w:r w:rsidR="0087669F">
              <w:rPr>
                <w:rFonts w:asciiTheme="minorHAnsi" w:hAnsiTheme="minorHAnsi" w:cstheme="majorBidi"/>
                <w:color w:val="000000" w:themeColor="text1"/>
                <w:sz w:val="22"/>
                <w:szCs w:val="22"/>
              </w:rPr>
              <w:t xml:space="preserve">considérées comme </w:t>
            </w:r>
            <w:r w:rsidRPr="00EB6A98">
              <w:rPr>
                <w:rFonts w:asciiTheme="minorHAnsi" w:hAnsiTheme="minorHAnsi" w:cstheme="majorBidi"/>
                <w:color w:val="000000" w:themeColor="text1"/>
                <w:sz w:val="22"/>
                <w:szCs w:val="22"/>
              </w:rPr>
              <w:t>non accept</w:t>
            </w:r>
            <w:r w:rsidR="0087669F">
              <w:rPr>
                <w:rFonts w:asciiTheme="minorHAnsi" w:hAnsiTheme="minorHAnsi" w:cstheme="majorBidi"/>
                <w:color w:val="000000" w:themeColor="text1"/>
                <w:sz w:val="22"/>
                <w:szCs w:val="22"/>
              </w:rPr>
              <w:t>able</w:t>
            </w:r>
            <w:r w:rsidRPr="00EB6A98">
              <w:rPr>
                <w:rFonts w:asciiTheme="minorHAnsi" w:hAnsiTheme="minorHAnsi" w:cstheme="majorBidi"/>
                <w:color w:val="000000" w:themeColor="text1"/>
                <w:sz w:val="22"/>
                <w:szCs w:val="22"/>
              </w:rPr>
              <w:t xml:space="preserve"> dans l’ensemble (violenc</w:t>
            </w:r>
            <w:r w:rsidRPr="00D26C99">
              <w:rPr>
                <w:rFonts w:asciiTheme="minorHAnsi" w:hAnsiTheme="minorHAnsi" w:cstheme="majorBidi"/>
                <w:color w:val="000000" w:themeColor="text1"/>
                <w:sz w:val="22"/>
                <w:szCs w:val="22"/>
              </w:rPr>
              <w:t xml:space="preserve">e </w:t>
            </w:r>
            <w:r w:rsidR="00EB6A98" w:rsidRPr="00D26C99">
              <w:rPr>
                <w:rFonts w:asciiTheme="minorHAnsi" w:hAnsiTheme="minorHAnsi" w:cstheme="majorBidi"/>
                <w:color w:val="000000" w:themeColor="text1"/>
                <w:sz w:val="22"/>
                <w:szCs w:val="22"/>
              </w:rPr>
              <w:t>physique, violence</w:t>
            </w:r>
            <w:r w:rsidRPr="00D26C99">
              <w:rPr>
                <w:rFonts w:asciiTheme="minorHAnsi" w:hAnsiTheme="minorHAnsi" w:cstheme="majorBidi"/>
                <w:color w:val="000000" w:themeColor="text1"/>
                <w:sz w:val="22"/>
                <w:szCs w:val="22"/>
              </w:rPr>
              <w:t xml:space="preserve"> sexuelle, violence verbale, violence psychologique </w:t>
            </w:r>
            <w:r w:rsidR="00EB6A98">
              <w:rPr>
                <w:rFonts w:asciiTheme="minorHAnsi" w:hAnsiTheme="minorHAnsi" w:cstheme="majorBidi"/>
                <w:color w:val="000000" w:themeColor="text1"/>
                <w:sz w:val="22"/>
                <w:szCs w:val="22"/>
              </w:rPr>
              <w:t>…</w:t>
            </w:r>
            <w:r w:rsidR="0087669F">
              <w:rPr>
                <w:rFonts w:asciiTheme="minorHAnsi" w:hAnsiTheme="minorHAnsi" w:cstheme="majorBidi"/>
                <w:color w:val="000000" w:themeColor="text1"/>
                <w:sz w:val="22"/>
                <w:szCs w:val="22"/>
              </w:rPr>
              <w:t>)</w:t>
            </w:r>
            <w:r w:rsidRPr="00D26C99">
              <w:rPr>
                <w:rFonts w:asciiTheme="minorHAnsi" w:hAnsiTheme="minorHAnsi" w:cstheme="majorBidi"/>
                <w:color w:val="000000" w:themeColor="text1"/>
                <w:sz w:val="22"/>
                <w:szCs w:val="22"/>
              </w:rPr>
              <w:t>, la violence économique l’est un peu moins et on lui trouve certaines explications et alibis (autorégulation économique, l’alibi du consentement de la femme.</w:t>
            </w:r>
            <w:r w:rsidR="00EB6A98">
              <w:rPr>
                <w:rFonts w:asciiTheme="minorHAnsi" w:hAnsiTheme="minorHAnsi" w:cstheme="majorBidi"/>
                <w:color w:val="000000" w:themeColor="text1"/>
                <w:sz w:val="22"/>
                <w:szCs w:val="22"/>
              </w:rPr>
              <w:t>.</w:t>
            </w:r>
            <w:r w:rsidRPr="00D26C99">
              <w:rPr>
                <w:rFonts w:asciiTheme="minorHAnsi" w:hAnsiTheme="minorHAnsi" w:cstheme="majorBidi"/>
                <w:color w:val="000000" w:themeColor="text1"/>
                <w:sz w:val="22"/>
                <w:szCs w:val="22"/>
              </w:rPr>
              <w:t>.)</w:t>
            </w:r>
            <w:r w:rsidR="00EB6A98">
              <w:rPr>
                <w:rFonts w:asciiTheme="minorHAnsi" w:hAnsiTheme="minorHAnsi" w:cstheme="majorBidi"/>
                <w:color w:val="000000" w:themeColor="text1"/>
                <w:sz w:val="22"/>
                <w:szCs w:val="22"/>
              </w:rPr>
              <w:t>.</w:t>
            </w:r>
          </w:p>
          <w:p w:rsidR="00147EF0" w:rsidRPr="00147EF0" w:rsidRDefault="00D26C99" w:rsidP="00B37EC7">
            <w:pPr>
              <w:spacing w:before="240"/>
              <w:jc w:val="both"/>
              <w:rPr>
                <w:rFonts w:asciiTheme="minorHAnsi" w:hAnsiTheme="minorHAnsi" w:cstheme="majorBidi"/>
                <w:color w:val="000000" w:themeColor="text1"/>
                <w:sz w:val="22"/>
              </w:rPr>
            </w:pPr>
            <w:r w:rsidRPr="00847301">
              <w:rPr>
                <w:rFonts w:asciiTheme="minorHAnsi" w:hAnsiTheme="minorHAnsi" w:cstheme="majorBidi"/>
                <w:color w:val="000000" w:themeColor="text1"/>
                <w:sz w:val="22"/>
                <w:szCs w:val="22"/>
                <w:u w:val="single"/>
              </w:rPr>
              <w:t>4-</w:t>
            </w:r>
            <w:r w:rsidRPr="00847301">
              <w:rPr>
                <w:rFonts w:asciiTheme="minorHAnsi" w:hAnsiTheme="minorHAnsi" w:cstheme="majorBidi"/>
                <w:b/>
                <w:bCs/>
                <w:color w:val="000000" w:themeColor="text1"/>
                <w:sz w:val="22"/>
                <w:szCs w:val="22"/>
                <w:u w:val="single"/>
              </w:rPr>
              <w:t>Axe relatif à la perception de la prévention de la violence</w:t>
            </w:r>
            <w:r w:rsidRPr="00147EF0">
              <w:rPr>
                <w:rFonts w:asciiTheme="minorHAnsi" w:hAnsiTheme="minorHAnsi" w:cstheme="majorBidi"/>
                <w:b/>
                <w:bCs/>
                <w:color w:val="000000" w:themeColor="text1"/>
                <w:sz w:val="22"/>
                <w:szCs w:val="22"/>
              </w:rPr>
              <w:t xml:space="preserve"> : </w:t>
            </w:r>
            <w:r w:rsidRPr="00B37EC7">
              <w:rPr>
                <w:rFonts w:asciiTheme="minorHAnsi" w:hAnsiTheme="minorHAnsi" w:cstheme="majorBidi"/>
                <w:sz w:val="22"/>
                <w:szCs w:val="22"/>
              </w:rPr>
              <w:t>Les mesures préventives préconisées par les jeunes</w:t>
            </w:r>
            <w:r w:rsidR="0087669F" w:rsidRPr="00B37EC7">
              <w:rPr>
                <w:rFonts w:asciiTheme="minorHAnsi" w:hAnsiTheme="minorHAnsi" w:cstheme="majorBidi"/>
                <w:sz w:val="22"/>
                <w:szCs w:val="22"/>
              </w:rPr>
              <w:t xml:space="preserve"> ayant participé à l’étude,</w:t>
            </w:r>
            <w:r w:rsidRPr="00B37EC7">
              <w:rPr>
                <w:rFonts w:asciiTheme="minorHAnsi" w:hAnsiTheme="minorHAnsi" w:cstheme="majorBidi"/>
                <w:sz w:val="22"/>
                <w:szCs w:val="22"/>
              </w:rPr>
              <w:t xml:space="preserve"> sont des mesures plutôt modernistes</w:t>
            </w:r>
            <w:r w:rsidRPr="00D26C99">
              <w:rPr>
                <w:rFonts w:asciiTheme="minorHAnsi" w:hAnsiTheme="minorHAnsi" w:cstheme="majorBidi"/>
                <w:color w:val="000000" w:themeColor="text1"/>
                <w:sz w:val="22"/>
                <w:szCs w:val="22"/>
              </w:rPr>
              <w:t xml:space="preserve"> : recours à la justice, pénalisation</w:t>
            </w:r>
            <w:r w:rsidR="00147EF0" w:rsidRPr="00147EF0">
              <w:rPr>
                <w:rFonts w:asciiTheme="minorHAnsi" w:hAnsiTheme="minorHAnsi" w:cstheme="majorBidi"/>
                <w:color w:val="000000" w:themeColor="text1"/>
                <w:sz w:val="22"/>
                <w:szCs w:val="22"/>
              </w:rPr>
              <w:t>des agresseurs, sensibilisation aux méfaits de la violence, intervention au niveau de l’école, contrôler les médias pour limiter la propagation de la violence et création d’associations et d’institutions d’aide aux victimes pour lutter contre les violences faites aux femmes. Ils soulignent également le rôle des médias pour prévenir</w:t>
            </w:r>
            <w:r w:rsidR="0087669F">
              <w:rPr>
                <w:rFonts w:asciiTheme="minorHAnsi" w:hAnsiTheme="minorHAnsi" w:cstheme="majorBidi"/>
                <w:color w:val="000000" w:themeColor="text1"/>
                <w:sz w:val="22"/>
                <w:szCs w:val="22"/>
              </w:rPr>
              <w:t xml:space="preserve"> et sensibiliser sur</w:t>
            </w:r>
            <w:r w:rsidR="00147EF0" w:rsidRPr="00147EF0">
              <w:rPr>
                <w:rFonts w:asciiTheme="minorHAnsi" w:hAnsiTheme="minorHAnsi" w:cstheme="majorBidi"/>
                <w:color w:val="000000" w:themeColor="text1"/>
                <w:sz w:val="22"/>
                <w:szCs w:val="22"/>
              </w:rPr>
              <w:t xml:space="preserve"> la violence exercée contre les femmes, et la nécessité de propager une culture juridique plus égalitaire.</w:t>
            </w:r>
          </w:p>
          <w:p w:rsidR="00F9134E" w:rsidRPr="004362E6" w:rsidRDefault="00147EF0" w:rsidP="00B37EC7">
            <w:pPr>
              <w:spacing w:before="240"/>
              <w:jc w:val="both"/>
              <w:rPr>
                <w:rFonts w:asciiTheme="minorHAnsi" w:hAnsiTheme="minorHAnsi" w:cstheme="majorBidi"/>
                <w:color w:val="000000" w:themeColor="text1"/>
                <w:sz w:val="22"/>
              </w:rPr>
            </w:pPr>
            <w:r w:rsidRPr="00147EF0">
              <w:rPr>
                <w:rFonts w:asciiTheme="minorHAnsi" w:hAnsiTheme="minorHAnsi" w:cstheme="majorBidi"/>
                <w:color w:val="000000" w:themeColor="text1"/>
                <w:sz w:val="22"/>
                <w:szCs w:val="22"/>
              </w:rPr>
              <w:t>En revanche, les adultes</w:t>
            </w:r>
            <w:r w:rsidR="0087669F">
              <w:rPr>
                <w:rFonts w:asciiTheme="minorHAnsi" w:hAnsiTheme="minorHAnsi" w:cstheme="majorBidi"/>
                <w:color w:val="000000" w:themeColor="text1"/>
                <w:sz w:val="22"/>
                <w:szCs w:val="22"/>
              </w:rPr>
              <w:t xml:space="preserve"> ayant participé à l’étude</w:t>
            </w:r>
            <w:r w:rsidRPr="00147EF0">
              <w:rPr>
                <w:rFonts w:asciiTheme="minorHAnsi" w:hAnsiTheme="minorHAnsi" w:cstheme="majorBidi"/>
                <w:color w:val="000000" w:themeColor="text1"/>
                <w:sz w:val="22"/>
                <w:szCs w:val="22"/>
              </w:rPr>
              <w:t xml:space="preserve"> recommandent des mesures s’inspirant du modèle traditionnel qui demande de la femme en cas de mésententes ou de conflits, de prendre sur elle pour préserver l’équilibre de la famille</w:t>
            </w:r>
            <w:r w:rsidR="0087669F">
              <w:rPr>
                <w:rFonts w:asciiTheme="minorHAnsi" w:hAnsiTheme="minorHAnsi" w:cstheme="majorBidi"/>
                <w:color w:val="000000" w:themeColor="text1"/>
                <w:sz w:val="22"/>
                <w:szCs w:val="22"/>
              </w:rPr>
              <w:t>.</w:t>
            </w:r>
          </w:p>
        </w:tc>
      </w:tr>
      <w:tr w:rsidR="00F9134E" w:rsidRPr="00043529" w:rsidTr="005A039E">
        <w:trPr>
          <w:trHeight w:val="170"/>
          <w:jc w:val="center"/>
        </w:trPr>
        <w:tc>
          <w:tcPr>
            <w:tcW w:w="1795" w:type="dxa"/>
            <w:tcMar>
              <w:top w:w="113" w:type="dxa"/>
              <w:bottom w:w="113" w:type="dxa"/>
            </w:tcMar>
          </w:tcPr>
          <w:p w:rsidR="00F9134E" w:rsidRPr="00043529" w:rsidRDefault="00F9134E" w:rsidP="008A19CF">
            <w:pPr>
              <w:spacing w:before="240"/>
              <w:ind w:left="31"/>
              <w:rPr>
                <w:rFonts w:asciiTheme="minorHAnsi" w:hAnsiTheme="minorHAnsi" w:cs="Arial"/>
                <w:b/>
                <w:color w:val="000000" w:themeColor="text1"/>
                <w:sz w:val="22"/>
              </w:rPr>
            </w:pPr>
            <w:r>
              <w:rPr>
                <w:rFonts w:asciiTheme="minorHAnsi" w:hAnsiTheme="minorHAnsi" w:cs="Arial"/>
                <w:b/>
                <w:color w:val="000000" w:themeColor="text1"/>
                <w:sz w:val="22"/>
                <w:szCs w:val="22"/>
              </w:rPr>
              <w:lastRenderedPageBreak/>
              <w:t>Problèmes à résoudre</w:t>
            </w:r>
          </w:p>
        </w:tc>
        <w:tc>
          <w:tcPr>
            <w:tcW w:w="8125" w:type="dxa"/>
            <w:tcMar>
              <w:top w:w="113" w:type="dxa"/>
              <w:bottom w:w="113" w:type="dxa"/>
            </w:tcMar>
          </w:tcPr>
          <w:p w:rsidR="0087669F" w:rsidRPr="00AC629A" w:rsidRDefault="0087669F" w:rsidP="00847301">
            <w:pPr>
              <w:spacing w:before="240"/>
              <w:rPr>
                <w:rFonts w:asciiTheme="minorHAnsi" w:hAnsiTheme="minorHAnsi" w:cstheme="majorBidi"/>
                <w:sz w:val="22"/>
              </w:rPr>
            </w:pPr>
            <w:r>
              <w:rPr>
                <w:rFonts w:asciiTheme="minorHAnsi" w:hAnsiTheme="minorHAnsi" w:cstheme="majorBidi"/>
                <w:sz w:val="22"/>
                <w:szCs w:val="22"/>
              </w:rPr>
              <w:t xml:space="preserve">Certains hommes </w:t>
            </w:r>
            <w:r w:rsidR="00847301">
              <w:rPr>
                <w:rFonts w:asciiTheme="minorHAnsi" w:hAnsiTheme="minorHAnsi" w:cstheme="majorBidi"/>
                <w:sz w:val="22"/>
                <w:szCs w:val="22"/>
              </w:rPr>
              <w:t>(adultes et jeunes)</w:t>
            </w:r>
            <w:r>
              <w:rPr>
                <w:rFonts w:asciiTheme="minorHAnsi" w:hAnsiTheme="minorHAnsi" w:cstheme="majorBidi"/>
                <w:sz w:val="22"/>
                <w:szCs w:val="22"/>
              </w:rPr>
              <w:t xml:space="preserve"> trouvent que la violence à l’égard des femmes puise ses fondements dans un ensemble de comportements/éléments contextuel</w:t>
            </w:r>
            <w:r w:rsidR="00847301">
              <w:rPr>
                <w:rFonts w:asciiTheme="minorHAnsi" w:hAnsiTheme="minorHAnsi" w:cstheme="majorBidi"/>
                <w:sz w:val="22"/>
                <w:szCs w:val="22"/>
              </w:rPr>
              <w:t>s</w:t>
            </w:r>
            <w:r>
              <w:rPr>
                <w:rFonts w:asciiTheme="minorHAnsi" w:hAnsiTheme="minorHAnsi" w:cstheme="majorBidi"/>
                <w:sz w:val="22"/>
                <w:szCs w:val="22"/>
              </w:rPr>
              <w:t>, socio culturel</w:t>
            </w:r>
            <w:r w:rsidR="00847301">
              <w:rPr>
                <w:rFonts w:asciiTheme="minorHAnsi" w:hAnsiTheme="minorHAnsi" w:cstheme="majorBidi"/>
                <w:sz w:val="22"/>
                <w:szCs w:val="22"/>
              </w:rPr>
              <w:t>s</w:t>
            </w:r>
            <w:r>
              <w:rPr>
                <w:rFonts w:asciiTheme="minorHAnsi" w:hAnsiTheme="minorHAnsi" w:cstheme="majorBidi"/>
                <w:sz w:val="22"/>
                <w:szCs w:val="22"/>
              </w:rPr>
              <w:t>…</w:t>
            </w:r>
          </w:p>
        </w:tc>
      </w:tr>
      <w:tr w:rsidR="00F9134E" w:rsidRPr="00043529" w:rsidTr="004362E6">
        <w:trPr>
          <w:trHeight w:val="887"/>
          <w:jc w:val="center"/>
        </w:trPr>
        <w:tc>
          <w:tcPr>
            <w:tcW w:w="1795" w:type="dxa"/>
            <w:tcMar>
              <w:top w:w="113" w:type="dxa"/>
              <w:bottom w:w="113" w:type="dxa"/>
            </w:tcMar>
          </w:tcPr>
          <w:p w:rsidR="00F9134E" w:rsidRPr="00043529" w:rsidRDefault="00F9134E" w:rsidP="008A19CF">
            <w:pPr>
              <w:spacing w:before="240"/>
              <w:ind w:left="31"/>
              <w:rPr>
                <w:rFonts w:asciiTheme="minorHAnsi" w:hAnsiTheme="minorHAnsi" w:cs="Arial"/>
                <w:b/>
                <w:color w:val="000000" w:themeColor="text1"/>
                <w:sz w:val="22"/>
              </w:rPr>
            </w:pPr>
            <w:r>
              <w:rPr>
                <w:rFonts w:asciiTheme="minorHAnsi" w:hAnsiTheme="minorHAnsi" w:cs="Arial"/>
                <w:b/>
                <w:color w:val="000000" w:themeColor="text1"/>
                <w:sz w:val="22"/>
                <w:szCs w:val="22"/>
              </w:rPr>
              <w:t xml:space="preserve">Objectifs de communication </w:t>
            </w:r>
          </w:p>
        </w:tc>
        <w:tc>
          <w:tcPr>
            <w:tcW w:w="8125" w:type="dxa"/>
            <w:tcMar>
              <w:top w:w="113" w:type="dxa"/>
              <w:bottom w:w="113" w:type="dxa"/>
            </w:tcMar>
          </w:tcPr>
          <w:p w:rsidR="00F9134E" w:rsidRPr="009D1C01" w:rsidRDefault="00F9134E" w:rsidP="00F9134E">
            <w:pPr>
              <w:pStyle w:val="ListParagraph"/>
              <w:numPr>
                <w:ilvl w:val="0"/>
                <w:numId w:val="7"/>
              </w:numPr>
              <w:spacing w:before="240"/>
              <w:rPr>
                <w:rFonts w:asciiTheme="minorHAnsi" w:hAnsiTheme="minorHAnsi" w:cstheme="majorBidi"/>
                <w:sz w:val="22"/>
              </w:rPr>
            </w:pPr>
            <w:r w:rsidRPr="009D1C01">
              <w:rPr>
                <w:rFonts w:asciiTheme="minorHAnsi" w:hAnsiTheme="minorHAnsi" w:cstheme="majorBidi"/>
                <w:sz w:val="22"/>
                <w:szCs w:val="22"/>
              </w:rPr>
              <w:t xml:space="preserve">Informer sur l’ampleur du phénomène de violence à l’égard des femmes,  </w:t>
            </w:r>
          </w:p>
          <w:p w:rsidR="00147EF0" w:rsidRPr="009D1C01" w:rsidRDefault="00147EF0" w:rsidP="00F9134E">
            <w:pPr>
              <w:pStyle w:val="ListParagraph"/>
              <w:numPr>
                <w:ilvl w:val="0"/>
                <w:numId w:val="7"/>
              </w:numPr>
              <w:spacing w:before="240"/>
              <w:rPr>
                <w:rFonts w:asciiTheme="minorHAnsi" w:hAnsiTheme="minorHAnsi" w:cstheme="majorBidi"/>
                <w:sz w:val="22"/>
              </w:rPr>
            </w:pPr>
            <w:r w:rsidRPr="009D1C01">
              <w:rPr>
                <w:rFonts w:asciiTheme="minorHAnsi" w:hAnsiTheme="minorHAnsi" w:cstheme="majorBidi"/>
                <w:sz w:val="22"/>
                <w:szCs w:val="22"/>
              </w:rPr>
              <w:lastRenderedPageBreak/>
              <w:t>Montrer qu’aucune forme de violence n’est justifiable ou excusable</w:t>
            </w:r>
            <w:r w:rsidR="0079695E" w:rsidRPr="009D1C01">
              <w:rPr>
                <w:rFonts w:asciiTheme="minorHAnsi" w:hAnsiTheme="minorHAnsi" w:cstheme="majorBidi"/>
                <w:sz w:val="22"/>
                <w:szCs w:val="22"/>
              </w:rPr>
              <w:t xml:space="preserve"> et inviter l’opinion publique à condamner toute forme de violence et discrimination fondées sur le genre.</w:t>
            </w:r>
          </w:p>
          <w:p w:rsidR="0079695E" w:rsidRPr="009D1C01" w:rsidRDefault="0087669F" w:rsidP="00CD58DC">
            <w:pPr>
              <w:pStyle w:val="ListParagraph"/>
              <w:numPr>
                <w:ilvl w:val="0"/>
                <w:numId w:val="7"/>
              </w:numPr>
              <w:spacing w:before="240"/>
              <w:rPr>
                <w:rFonts w:asciiTheme="minorHAnsi" w:hAnsiTheme="minorHAnsi" w:cstheme="majorBidi"/>
                <w:sz w:val="22"/>
              </w:rPr>
            </w:pPr>
            <w:r w:rsidRPr="009D1C01">
              <w:rPr>
                <w:rFonts w:asciiTheme="minorHAnsi" w:hAnsiTheme="minorHAnsi" w:cstheme="majorBidi"/>
                <w:sz w:val="22"/>
                <w:szCs w:val="22"/>
              </w:rPr>
              <w:t>Condamner</w:t>
            </w:r>
            <w:r w:rsidR="000412B8">
              <w:rPr>
                <w:rFonts w:asciiTheme="minorHAnsi" w:hAnsiTheme="minorHAnsi" w:cstheme="majorBidi"/>
                <w:sz w:val="22"/>
                <w:szCs w:val="22"/>
              </w:rPr>
              <w:t xml:space="preserve"> </w:t>
            </w:r>
            <w:r w:rsidR="00847301">
              <w:rPr>
                <w:rFonts w:asciiTheme="minorHAnsi" w:hAnsiTheme="minorHAnsi" w:cstheme="majorBidi"/>
                <w:sz w:val="22"/>
                <w:szCs w:val="22"/>
              </w:rPr>
              <w:t>c</w:t>
            </w:r>
            <w:r w:rsidRPr="009D1C01">
              <w:rPr>
                <w:rFonts w:asciiTheme="minorHAnsi" w:hAnsiTheme="minorHAnsi" w:cstheme="majorBidi"/>
                <w:sz w:val="22"/>
                <w:szCs w:val="22"/>
              </w:rPr>
              <w:t>es</w:t>
            </w:r>
            <w:r w:rsidR="000412B8">
              <w:rPr>
                <w:rFonts w:asciiTheme="minorHAnsi" w:hAnsiTheme="minorHAnsi" w:cstheme="majorBidi"/>
                <w:sz w:val="22"/>
                <w:szCs w:val="22"/>
              </w:rPr>
              <w:t xml:space="preserve"> </w:t>
            </w:r>
            <w:r w:rsidRPr="009D1C01">
              <w:rPr>
                <w:rFonts w:asciiTheme="minorHAnsi" w:hAnsiTheme="minorHAnsi" w:cstheme="majorBidi"/>
                <w:sz w:val="22"/>
                <w:szCs w:val="22"/>
              </w:rPr>
              <w:t xml:space="preserve">types </w:t>
            </w:r>
            <w:r w:rsidR="00CD58DC">
              <w:rPr>
                <w:rFonts w:asciiTheme="minorHAnsi" w:hAnsiTheme="minorHAnsi" w:cstheme="majorBidi"/>
                <w:sz w:val="22"/>
                <w:szCs w:val="22"/>
              </w:rPr>
              <w:t xml:space="preserve">de </w:t>
            </w:r>
            <w:r w:rsidR="0079695E" w:rsidRPr="009D1C01">
              <w:rPr>
                <w:rFonts w:asciiTheme="minorHAnsi" w:hAnsiTheme="minorHAnsi" w:cstheme="majorBidi"/>
                <w:sz w:val="22"/>
                <w:szCs w:val="22"/>
              </w:rPr>
              <w:t xml:space="preserve">perceptions </w:t>
            </w:r>
          </w:p>
          <w:p w:rsidR="00147EF0" w:rsidRPr="00F9134E" w:rsidRDefault="00147EF0" w:rsidP="00847301">
            <w:pPr>
              <w:pStyle w:val="ListParagraph"/>
              <w:numPr>
                <w:ilvl w:val="0"/>
                <w:numId w:val="7"/>
              </w:numPr>
              <w:spacing w:before="240"/>
              <w:rPr>
                <w:rFonts w:asciiTheme="minorHAnsi" w:hAnsiTheme="minorHAnsi" w:cstheme="majorBidi"/>
                <w:sz w:val="22"/>
              </w:rPr>
            </w:pPr>
            <w:r w:rsidRPr="009D1C01">
              <w:rPr>
                <w:rFonts w:asciiTheme="minorHAnsi" w:hAnsiTheme="minorHAnsi" w:cstheme="majorBidi"/>
                <w:sz w:val="22"/>
                <w:szCs w:val="22"/>
              </w:rPr>
              <w:t xml:space="preserve">Démontrer que la femme est la victime et </w:t>
            </w:r>
            <w:r w:rsidR="00847301">
              <w:rPr>
                <w:rFonts w:asciiTheme="minorHAnsi" w:hAnsiTheme="minorHAnsi" w:cstheme="majorBidi"/>
                <w:sz w:val="22"/>
                <w:szCs w:val="22"/>
              </w:rPr>
              <w:t xml:space="preserve">ne peut nullement être la cause d’aucune </w:t>
            </w:r>
            <w:r w:rsidRPr="009D1C01">
              <w:rPr>
                <w:rFonts w:asciiTheme="minorHAnsi" w:hAnsiTheme="minorHAnsi" w:cstheme="majorBidi"/>
                <w:sz w:val="22"/>
                <w:szCs w:val="22"/>
              </w:rPr>
              <w:t xml:space="preserve"> forme de violence.</w:t>
            </w:r>
          </w:p>
        </w:tc>
      </w:tr>
      <w:tr w:rsidR="00147EF0" w:rsidRPr="00043529" w:rsidTr="004362E6">
        <w:trPr>
          <w:trHeight w:val="887"/>
          <w:jc w:val="center"/>
        </w:trPr>
        <w:tc>
          <w:tcPr>
            <w:tcW w:w="1795" w:type="dxa"/>
            <w:tcMar>
              <w:top w:w="113" w:type="dxa"/>
              <w:bottom w:w="113" w:type="dxa"/>
            </w:tcMar>
          </w:tcPr>
          <w:p w:rsidR="00147EF0" w:rsidRDefault="00147EF0" w:rsidP="008A19CF">
            <w:pPr>
              <w:spacing w:before="240"/>
              <w:ind w:left="31"/>
              <w:rPr>
                <w:rFonts w:asciiTheme="minorHAnsi" w:hAnsiTheme="minorHAnsi" w:cs="Arial"/>
                <w:b/>
                <w:color w:val="000000" w:themeColor="text1"/>
                <w:sz w:val="22"/>
              </w:rPr>
            </w:pPr>
            <w:r>
              <w:rPr>
                <w:rFonts w:asciiTheme="minorHAnsi" w:hAnsiTheme="minorHAnsi" w:cs="Arial"/>
                <w:b/>
                <w:color w:val="000000" w:themeColor="text1"/>
                <w:sz w:val="22"/>
                <w:szCs w:val="22"/>
              </w:rPr>
              <w:lastRenderedPageBreak/>
              <w:t>Cible</w:t>
            </w:r>
          </w:p>
        </w:tc>
        <w:tc>
          <w:tcPr>
            <w:tcW w:w="8125" w:type="dxa"/>
            <w:tcMar>
              <w:top w:w="113" w:type="dxa"/>
              <w:bottom w:w="113" w:type="dxa"/>
            </w:tcMar>
          </w:tcPr>
          <w:p w:rsidR="00147EF0" w:rsidRPr="00147EF0" w:rsidRDefault="000E31D5" w:rsidP="000E31D5">
            <w:pPr>
              <w:spacing w:before="240"/>
              <w:rPr>
                <w:rFonts w:asciiTheme="minorHAnsi" w:hAnsiTheme="minorHAnsi" w:cstheme="majorBidi"/>
                <w:sz w:val="22"/>
              </w:rPr>
            </w:pPr>
            <w:r>
              <w:rPr>
                <w:rFonts w:asciiTheme="minorHAnsi" w:hAnsiTheme="minorHAnsi" w:cstheme="majorBidi"/>
                <w:sz w:val="22"/>
                <w:szCs w:val="22"/>
              </w:rPr>
              <w:t>Le g</w:t>
            </w:r>
            <w:r w:rsidR="00147EF0">
              <w:rPr>
                <w:rFonts w:asciiTheme="minorHAnsi" w:hAnsiTheme="minorHAnsi" w:cstheme="majorBidi"/>
                <w:sz w:val="22"/>
                <w:szCs w:val="22"/>
              </w:rPr>
              <w:t>rand public</w:t>
            </w:r>
            <w:r>
              <w:rPr>
                <w:rFonts w:asciiTheme="minorHAnsi" w:hAnsiTheme="minorHAnsi" w:cstheme="majorBidi"/>
                <w:sz w:val="22"/>
                <w:szCs w:val="22"/>
              </w:rPr>
              <w:t xml:space="preserve">, </w:t>
            </w:r>
            <w:r w:rsidR="00147EF0">
              <w:rPr>
                <w:rFonts w:asciiTheme="minorHAnsi" w:hAnsiTheme="minorHAnsi" w:cstheme="majorBidi"/>
                <w:sz w:val="22"/>
                <w:szCs w:val="22"/>
              </w:rPr>
              <w:t>principalement les hommes et garçons. Toute personne pensant pouvoir justifier un quelconque acte de violence</w:t>
            </w:r>
            <w:r w:rsidR="00847301">
              <w:rPr>
                <w:rFonts w:asciiTheme="minorHAnsi" w:hAnsiTheme="minorHAnsi" w:cstheme="majorBidi"/>
                <w:sz w:val="22"/>
                <w:szCs w:val="22"/>
              </w:rPr>
              <w:t xml:space="preserve"> à l’égard de la femme</w:t>
            </w:r>
            <w:r w:rsidR="00147EF0">
              <w:rPr>
                <w:rFonts w:asciiTheme="minorHAnsi" w:hAnsiTheme="minorHAnsi" w:cstheme="majorBidi"/>
                <w:sz w:val="22"/>
                <w:szCs w:val="22"/>
              </w:rPr>
              <w:t>.</w:t>
            </w:r>
          </w:p>
        </w:tc>
      </w:tr>
      <w:tr w:rsidR="0079695E" w:rsidRPr="00043529" w:rsidTr="004362E6">
        <w:trPr>
          <w:trHeight w:val="887"/>
          <w:jc w:val="center"/>
        </w:trPr>
        <w:tc>
          <w:tcPr>
            <w:tcW w:w="1795" w:type="dxa"/>
            <w:tcMar>
              <w:top w:w="113" w:type="dxa"/>
              <w:bottom w:w="113" w:type="dxa"/>
            </w:tcMar>
          </w:tcPr>
          <w:p w:rsidR="0079695E" w:rsidRDefault="0079695E" w:rsidP="008A19CF">
            <w:pPr>
              <w:spacing w:before="240"/>
              <w:ind w:left="31"/>
              <w:rPr>
                <w:rFonts w:asciiTheme="minorHAnsi" w:hAnsiTheme="minorHAnsi" w:cs="Arial"/>
                <w:b/>
                <w:color w:val="000000" w:themeColor="text1"/>
                <w:sz w:val="22"/>
              </w:rPr>
            </w:pPr>
            <w:r>
              <w:rPr>
                <w:rFonts w:asciiTheme="minorHAnsi" w:hAnsiTheme="minorHAnsi" w:cs="Arial"/>
                <w:b/>
                <w:color w:val="000000" w:themeColor="text1"/>
                <w:sz w:val="22"/>
                <w:szCs w:val="22"/>
              </w:rPr>
              <w:t>Approche préconisée</w:t>
            </w:r>
          </w:p>
        </w:tc>
        <w:tc>
          <w:tcPr>
            <w:tcW w:w="8125" w:type="dxa"/>
            <w:tcMar>
              <w:top w:w="113" w:type="dxa"/>
              <w:bottom w:w="113" w:type="dxa"/>
            </w:tcMar>
          </w:tcPr>
          <w:p w:rsidR="0079695E" w:rsidRPr="008D6129" w:rsidRDefault="0079695E" w:rsidP="00C8326B">
            <w:pPr>
              <w:spacing w:before="240"/>
              <w:rPr>
                <w:rFonts w:asciiTheme="minorHAnsi" w:hAnsiTheme="minorHAnsi" w:cstheme="majorBidi"/>
                <w:sz w:val="22"/>
              </w:rPr>
            </w:pPr>
            <w:r>
              <w:rPr>
                <w:rFonts w:asciiTheme="minorHAnsi" w:hAnsiTheme="minorHAnsi" w:cstheme="majorBidi"/>
                <w:sz w:val="22"/>
                <w:szCs w:val="22"/>
              </w:rPr>
              <w:t>Le principal message à véhiculer est d’appeler à mettre fin à toute forme de violence à l’égard des femmes</w:t>
            </w:r>
            <w:r w:rsidR="008D6129" w:rsidRPr="008D6129">
              <w:rPr>
                <w:rFonts w:asciiTheme="minorHAnsi" w:hAnsiTheme="minorHAnsi" w:cstheme="majorBidi"/>
                <w:sz w:val="22"/>
                <w:szCs w:val="22"/>
              </w:rPr>
              <w:t>,</w:t>
            </w:r>
            <w:r w:rsidR="00C8326B" w:rsidRPr="008D6129">
              <w:rPr>
                <w:rFonts w:asciiTheme="minorHAnsi" w:hAnsiTheme="minorHAnsi" w:cstheme="majorBidi"/>
                <w:sz w:val="22"/>
                <w:szCs w:val="22"/>
              </w:rPr>
              <w:t xml:space="preserve"> en impliquant les hommes et les garçons afin d’arrêter de banaliser la violence et de lui trouver des justifications/explications et de promouvoir le respect des femmes.</w:t>
            </w:r>
          </w:p>
          <w:p w:rsidR="0079695E" w:rsidRDefault="0079695E" w:rsidP="00147EF0">
            <w:pPr>
              <w:spacing w:before="240"/>
              <w:rPr>
                <w:rFonts w:asciiTheme="minorHAnsi" w:hAnsiTheme="minorHAnsi" w:cstheme="majorBidi"/>
                <w:sz w:val="22"/>
              </w:rPr>
            </w:pPr>
            <w:r>
              <w:rPr>
                <w:rFonts w:asciiTheme="minorHAnsi" w:hAnsiTheme="minorHAnsi" w:cstheme="majorBidi"/>
                <w:sz w:val="22"/>
                <w:szCs w:val="22"/>
              </w:rPr>
              <w:t xml:space="preserve">La campagne conçue s’adressera aux agresseurs, </w:t>
            </w:r>
            <w:r w:rsidR="00847301">
              <w:rPr>
                <w:rFonts w:asciiTheme="minorHAnsi" w:hAnsiTheme="minorHAnsi" w:cstheme="majorBidi"/>
                <w:sz w:val="22"/>
                <w:szCs w:val="22"/>
              </w:rPr>
              <w:t xml:space="preserve">aux </w:t>
            </w:r>
            <w:r>
              <w:rPr>
                <w:rFonts w:asciiTheme="minorHAnsi" w:hAnsiTheme="minorHAnsi" w:cstheme="majorBidi"/>
                <w:sz w:val="22"/>
                <w:szCs w:val="22"/>
              </w:rPr>
              <w:t>victimes et</w:t>
            </w:r>
            <w:r w:rsidR="00847301">
              <w:rPr>
                <w:rFonts w:asciiTheme="minorHAnsi" w:hAnsiTheme="minorHAnsi" w:cstheme="majorBidi"/>
                <w:sz w:val="22"/>
                <w:szCs w:val="22"/>
              </w:rPr>
              <w:t xml:space="preserve"> à</w:t>
            </w:r>
            <w:r>
              <w:rPr>
                <w:rFonts w:asciiTheme="minorHAnsi" w:hAnsiTheme="minorHAnsi" w:cstheme="majorBidi"/>
                <w:sz w:val="22"/>
                <w:szCs w:val="22"/>
              </w:rPr>
              <w:t xml:space="preserve"> la société dans son ensemble.</w:t>
            </w:r>
          </w:p>
          <w:p w:rsidR="0079695E" w:rsidRDefault="0079695E" w:rsidP="009D1C01">
            <w:pPr>
              <w:spacing w:before="240"/>
              <w:rPr>
                <w:rFonts w:asciiTheme="minorHAnsi" w:hAnsiTheme="minorHAnsi" w:cstheme="majorBidi"/>
                <w:sz w:val="22"/>
              </w:rPr>
            </w:pPr>
            <w:r>
              <w:rPr>
                <w:rFonts w:asciiTheme="minorHAnsi" w:hAnsiTheme="minorHAnsi" w:cstheme="majorBidi"/>
                <w:sz w:val="22"/>
                <w:szCs w:val="22"/>
              </w:rPr>
              <w:t>L’équipe en charge du projet appuiera l’agence de conseil en communication sélectionnée dans le cadre d’une approche participative afin de bien refléter les orientations, priorités et vision du MFFES/UNFPA.</w:t>
            </w:r>
          </w:p>
        </w:tc>
      </w:tr>
      <w:tr w:rsidR="0079695E" w:rsidRPr="00043529" w:rsidTr="004362E6">
        <w:trPr>
          <w:trHeight w:val="887"/>
          <w:jc w:val="center"/>
        </w:trPr>
        <w:tc>
          <w:tcPr>
            <w:tcW w:w="1795" w:type="dxa"/>
            <w:tcMar>
              <w:top w:w="113" w:type="dxa"/>
              <w:bottom w:w="113" w:type="dxa"/>
            </w:tcMar>
          </w:tcPr>
          <w:p w:rsidR="0079695E" w:rsidRDefault="0079695E" w:rsidP="008A19CF">
            <w:pPr>
              <w:spacing w:before="240"/>
              <w:ind w:left="31"/>
              <w:rPr>
                <w:rFonts w:asciiTheme="minorHAnsi" w:hAnsiTheme="minorHAnsi" w:cs="Arial"/>
                <w:b/>
                <w:color w:val="000000" w:themeColor="text1"/>
                <w:sz w:val="22"/>
              </w:rPr>
            </w:pPr>
            <w:r>
              <w:rPr>
                <w:rFonts w:asciiTheme="minorHAnsi" w:hAnsiTheme="minorHAnsi" w:cs="Arial"/>
                <w:b/>
                <w:color w:val="000000" w:themeColor="text1"/>
                <w:sz w:val="22"/>
                <w:szCs w:val="22"/>
              </w:rPr>
              <w:t xml:space="preserve">Résultats attendus </w:t>
            </w:r>
          </w:p>
          <w:p w:rsidR="00BD536D" w:rsidRDefault="00BD536D" w:rsidP="008A19CF">
            <w:pPr>
              <w:spacing w:before="240"/>
              <w:ind w:left="31"/>
              <w:rPr>
                <w:rFonts w:asciiTheme="minorHAnsi" w:hAnsiTheme="minorHAnsi" w:cs="Arial"/>
                <w:b/>
                <w:color w:val="000000" w:themeColor="text1"/>
                <w:sz w:val="22"/>
              </w:rPr>
            </w:pPr>
            <w:r>
              <w:rPr>
                <w:rFonts w:asciiTheme="minorHAnsi" w:hAnsiTheme="minorHAnsi" w:cs="Arial"/>
                <w:b/>
                <w:color w:val="000000" w:themeColor="text1"/>
                <w:sz w:val="22"/>
                <w:szCs w:val="22"/>
              </w:rPr>
              <w:t xml:space="preserve">Mission </w:t>
            </w:r>
          </w:p>
          <w:p w:rsidR="00BD536D" w:rsidRDefault="00BD536D" w:rsidP="00BD536D">
            <w:pPr>
              <w:spacing w:before="240"/>
              <w:ind w:left="31"/>
              <w:rPr>
                <w:rFonts w:asciiTheme="minorHAnsi" w:hAnsiTheme="minorHAnsi" w:cs="Arial"/>
                <w:b/>
                <w:color w:val="000000" w:themeColor="text1"/>
                <w:sz w:val="22"/>
              </w:rPr>
            </w:pPr>
            <w:r w:rsidRPr="00043529">
              <w:rPr>
                <w:rFonts w:asciiTheme="minorHAnsi" w:hAnsiTheme="minorHAnsi" w:cs="Arial"/>
                <w:b/>
                <w:color w:val="000000" w:themeColor="text1"/>
                <w:sz w:val="22"/>
                <w:szCs w:val="22"/>
              </w:rPr>
              <w:t xml:space="preserve">Déroulement de la </w:t>
            </w:r>
            <w:r>
              <w:rPr>
                <w:rFonts w:asciiTheme="minorHAnsi" w:hAnsiTheme="minorHAnsi" w:cs="Arial"/>
                <w:b/>
                <w:color w:val="000000" w:themeColor="text1"/>
                <w:sz w:val="22"/>
                <w:szCs w:val="22"/>
              </w:rPr>
              <w:t>c</w:t>
            </w:r>
            <w:r w:rsidRPr="00043529">
              <w:rPr>
                <w:rFonts w:asciiTheme="minorHAnsi" w:hAnsiTheme="minorHAnsi" w:cs="Arial"/>
                <w:b/>
                <w:color w:val="000000" w:themeColor="text1"/>
                <w:sz w:val="22"/>
                <w:szCs w:val="22"/>
              </w:rPr>
              <w:t>onsultation</w:t>
            </w:r>
          </w:p>
        </w:tc>
        <w:tc>
          <w:tcPr>
            <w:tcW w:w="8125" w:type="dxa"/>
            <w:tcMar>
              <w:top w:w="113" w:type="dxa"/>
              <w:bottom w:w="113" w:type="dxa"/>
            </w:tcMar>
          </w:tcPr>
          <w:p w:rsidR="0079695E" w:rsidRPr="0079695E" w:rsidRDefault="0079695E" w:rsidP="0079695E">
            <w:pPr>
              <w:spacing w:before="240"/>
              <w:rPr>
                <w:rFonts w:asciiTheme="minorHAnsi" w:hAnsiTheme="minorHAnsi" w:cstheme="majorBidi"/>
                <w:sz w:val="22"/>
              </w:rPr>
            </w:pPr>
            <w:r w:rsidRPr="0079695E">
              <w:rPr>
                <w:rFonts w:asciiTheme="minorHAnsi" w:hAnsiTheme="minorHAnsi" w:cstheme="majorBidi"/>
                <w:sz w:val="22"/>
                <w:szCs w:val="22"/>
              </w:rPr>
              <w:t>Une campagne de sensibilisation :</w:t>
            </w:r>
          </w:p>
          <w:p w:rsidR="0079695E" w:rsidRDefault="0079695E" w:rsidP="00F21CC0">
            <w:pPr>
              <w:pStyle w:val="ListParagraph"/>
              <w:numPr>
                <w:ilvl w:val="0"/>
                <w:numId w:val="8"/>
              </w:numPr>
              <w:spacing w:before="240"/>
              <w:rPr>
                <w:rFonts w:asciiTheme="minorHAnsi" w:hAnsiTheme="minorHAnsi" w:cstheme="majorBidi"/>
                <w:sz w:val="22"/>
              </w:rPr>
            </w:pPr>
            <w:r>
              <w:rPr>
                <w:rFonts w:asciiTheme="minorHAnsi" w:hAnsiTheme="minorHAnsi" w:cstheme="majorBidi"/>
                <w:sz w:val="22"/>
                <w:szCs w:val="22"/>
              </w:rPr>
              <w:t>Réflexion</w:t>
            </w:r>
            <w:r w:rsidR="00F21CC0">
              <w:rPr>
                <w:rFonts w:asciiTheme="minorHAnsi" w:hAnsiTheme="minorHAnsi" w:cstheme="majorBidi"/>
                <w:sz w:val="22"/>
                <w:szCs w:val="22"/>
              </w:rPr>
              <w:t xml:space="preserve"> et</w:t>
            </w:r>
            <w:r w:rsidR="000412B8">
              <w:rPr>
                <w:rFonts w:asciiTheme="minorHAnsi" w:hAnsiTheme="minorHAnsi" w:cstheme="majorBidi"/>
                <w:sz w:val="22"/>
                <w:szCs w:val="22"/>
              </w:rPr>
              <w:t xml:space="preserve"> </w:t>
            </w:r>
            <w:r w:rsidR="00F21CC0">
              <w:rPr>
                <w:rFonts w:asciiTheme="minorHAnsi" w:hAnsiTheme="minorHAnsi" w:cstheme="majorBidi"/>
                <w:sz w:val="22"/>
                <w:szCs w:val="22"/>
              </w:rPr>
              <w:t>recommandations stratégiques</w:t>
            </w:r>
          </w:p>
          <w:p w:rsidR="0079695E" w:rsidRDefault="0079695E" w:rsidP="0079695E">
            <w:pPr>
              <w:pStyle w:val="ListParagraph"/>
              <w:numPr>
                <w:ilvl w:val="0"/>
                <w:numId w:val="8"/>
              </w:numPr>
              <w:spacing w:before="240"/>
              <w:rPr>
                <w:rFonts w:asciiTheme="minorHAnsi" w:hAnsiTheme="minorHAnsi" w:cstheme="majorBidi"/>
                <w:sz w:val="22"/>
              </w:rPr>
            </w:pPr>
            <w:r>
              <w:rPr>
                <w:rFonts w:asciiTheme="minorHAnsi" w:hAnsiTheme="minorHAnsi" w:cstheme="majorBidi"/>
                <w:sz w:val="22"/>
                <w:szCs w:val="22"/>
              </w:rPr>
              <w:t>Concept créatif</w:t>
            </w:r>
            <w:r w:rsidR="00F21CC0">
              <w:rPr>
                <w:rFonts w:asciiTheme="minorHAnsi" w:hAnsiTheme="minorHAnsi" w:cstheme="majorBidi"/>
                <w:sz w:val="22"/>
                <w:szCs w:val="22"/>
              </w:rPr>
              <w:t xml:space="preserve"> (au moins une piste créative)</w:t>
            </w:r>
          </w:p>
          <w:p w:rsidR="0079695E" w:rsidRDefault="0079695E" w:rsidP="0079695E">
            <w:pPr>
              <w:pStyle w:val="ListParagraph"/>
              <w:numPr>
                <w:ilvl w:val="0"/>
                <w:numId w:val="8"/>
              </w:numPr>
              <w:spacing w:before="240"/>
              <w:rPr>
                <w:rFonts w:asciiTheme="minorHAnsi" w:hAnsiTheme="minorHAnsi" w:cstheme="majorBidi"/>
                <w:sz w:val="22"/>
              </w:rPr>
            </w:pPr>
            <w:r>
              <w:rPr>
                <w:rFonts w:asciiTheme="minorHAnsi" w:hAnsiTheme="minorHAnsi" w:cstheme="majorBidi"/>
                <w:sz w:val="22"/>
                <w:szCs w:val="22"/>
              </w:rPr>
              <w:t xml:space="preserve">Recommandation </w:t>
            </w:r>
            <w:r w:rsidR="00F21CC0">
              <w:rPr>
                <w:rFonts w:asciiTheme="minorHAnsi" w:hAnsiTheme="minorHAnsi" w:cstheme="majorBidi"/>
                <w:sz w:val="22"/>
                <w:szCs w:val="22"/>
              </w:rPr>
              <w:t>de déploiement (</w:t>
            </w:r>
            <w:r>
              <w:rPr>
                <w:rFonts w:asciiTheme="minorHAnsi" w:hAnsiTheme="minorHAnsi" w:cstheme="majorBidi"/>
                <w:sz w:val="22"/>
                <w:szCs w:val="22"/>
              </w:rPr>
              <w:t>stratégie des moyens, planification</w:t>
            </w:r>
            <w:r w:rsidR="00F21CC0">
              <w:rPr>
                <w:rFonts w:asciiTheme="minorHAnsi" w:hAnsiTheme="minorHAnsi" w:cstheme="majorBidi"/>
                <w:sz w:val="22"/>
                <w:szCs w:val="22"/>
              </w:rPr>
              <w:t>)</w:t>
            </w:r>
          </w:p>
          <w:p w:rsidR="00F21CC0" w:rsidRDefault="00F21CC0" w:rsidP="009D1C01">
            <w:pPr>
              <w:pStyle w:val="ListParagraph"/>
              <w:numPr>
                <w:ilvl w:val="0"/>
                <w:numId w:val="8"/>
              </w:numPr>
              <w:spacing w:before="240"/>
              <w:rPr>
                <w:rFonts w:asciiTheme="minorHAnsi" w:hAnsiTheme="minorHAnsi" w:cstheme="majorBidi"/>
                <w:sz w:val="22"/>
              </w:rPr>
            </w:pPr>
            <w:r>
              <w:rPr>
                <w:rFonts w:asciiTheme="minorHAnsi" w:hAnsiTheme="minorHAnsi" w:cstheme="majorBidi"/>
                <w:sz w:val="22"/>
                <w:szCs w:val="22"/>
              </w:rPr>
              <w:t>Budgétisation (honoraires, production</w:t>
            </w:r>
            <w:r w:rsidR="009D1C01">
              <w:rPr>
                <w:rFonts w:asciiTheme="minorHAnsi" w:hAnsiTheme="minorHAnsi" w:cstheme="majorBidi"/>
                <w:sz w:val="22"/>
                <w:szCs w:val="22"/>
              </w:rPr>
              <w:t>) et plan média</w:t>
            </w:r>
            <w:r w:rsidR="004E1C5F">
              <w:rPr>
                <w:rFonts w:asciiTheme="minorHAnsi" w:hAnsiTheme="minorHAnsi" w:cstheme="majorBidi"/>
                <w:sz w:val="22"/>
                <w:szCs w:val="22"/>
              </w:rPr>
              <w:t xml:space="preserve"> selon un budget de 75000-85000DT HT</w:t>
            </w:r>
          </w:p>
          <w:p w:rsidR="00F21CC0" w:rsidRDefault="00D74044" w:rsidP="000412B8">
            <w:pPr>
              <w:pStyle w:val="ListParagraph"/>
              <w:numPr>
                <w:ilvl w:val="0"/>
                <w:numId w:val="8"/>
              </w:numPr>
              <w:spacing w:before="240"/>
              <w:rPr>
                <w:rFonts w:asciiTheme="minorHAnsi" w:hAnsiTheme="minorHAnsi" w:cstheme="majorBidi"/>
                <w:sz w:val="22"/>
              </w:rPr>
            </w:pPr>
            <w:r>
              <w:rPr>
                <w:rFonts w:asciiTheme="minorHAnsi" w:hAnsiTheme="minorHAnsi" w:cstheme="majorBidi"/>
                <w:sz w:val="22"/>
                <w:szCs w:val="22"/>
              </w:rPr>
              <w:t>Rétro</w:t>
            </w:r>
            <w:r w:rsidR="000412B8">
              <w:rPr>
                <w:rFonts w:asciiTheme="minorHAnsi" w:hAnsiTheme="minorHAnsi" w:cstheme="majorBidi"/>
                <w:sz w:val="22"/>
                <w:szCs w:val="22"/>
              </w:rPr>
              <w:t xml:space="preserve"> </w:t>
            </w:r>
            <w:r>
              <w:rPr>
                <w:rFonts w:asciiTheme="minorHAnsi" w:hAnsiTheme="minorHAnsi" w:cstheme="majorBidi"/>
                <w:sz w:val="22"/>
                <w:szCs w:val="22"/>
              </w:rPr>
              <w:t>planning de</w:t>
            </w:r>
            <w:r w:rsidR="00F21CC0">
              <w:rPr>
                <w:rFonts w:asciiTheme="minorHAnsi" w:hAnsiTheme="minorHAnsi" w:cstheme="majorBidi"/>
                <w:sz w:val="22"/>
                <w:szCs w:val="22"/>
              </w:rPr>
              <w:t xml:space="preserve"> développement et production </w:t>
            </w:r>
            <w:r w:rsidR="009D1C01">
              <w:rPr>
                <w:rFonts w:asciiTheme="minorHAnsi" w:hAnsiTheme="minorHAnsi" w:cstheme="majorBidi"/>
                <w:sz w:val="22"/>
                <w:szCs w:val="22"/>
              </w:rPr>
              <w:t>à partir de la date de validat</w:t>
            </w:r>
            <w:r w:rsidR="000456B5">
              <w:rPr>
                <w:rFonts w:asciiTheme="minorHAnsi" w:hAnsiTheme="minorHAnsi" w:cstheme="majorBidi"/>
                <w:sz w:val="22"/>
                <w:szCs w:val="22"/>
              </w:rPr>
              <w:t xml:space="preserve">ion de la piste créative finale (estimation des jours nécessaires au traitement de </w:t>
            </w:r>
            <w:proofErr w:type="spellStart"/>
            <w:r w:rsidR="000456B5">
              <w:rPr>
                <w:rFonts w:asciiTheme="minorHAnsi" w:hAnsiTheme="minorHAnsi" w:cstheme="majorBidi"/>
                <w:sz w:val="22"/>
                <w:szCs w:val="22"/>
              </w:rPr>
              <w:t>debrief</w:t>
            </w:r>
            <w:proofErr w:type="spellEnd"/>
            <w:r w:rsidR="000456B5">
              <w:rPr>
                <w:rFonts w:asciiTheme="minorHAnsi" w:hAnsiTheme="minorHAnsi" w:cstheme="majorBidi"/>
                <w:sz w:val="22"/>
                <w:szCs w:val="22"/>
              </w:rPr>
              <w:t>, de production…)</w:t>
            </w:r>
          </w:p>
          <w:p w:rsidR="00D74044" w:rsidRDefault="00D74044" w:rsidP="005A039E">
            <w:pPr>
              <w:spacing w:before="240"/>
              <w:jc w:val="both"/>
              <w:rPr>
                <w:rFonts w:asciiTheme="minorHAnsi" w:hAnsiTheme="minorHAnsi" w:cstheme="majorBidi"/>
                <w:sz w:val="22"/>
              </w:rPr>
            </w:pPr>
            <w:r>
              <w:rPr>
                <w:rFonts w:asciiTheme="minorHAnsi" w:hAnsiTheme="minorHAnsi" w:cstheme="majorBidi"/>
                <w:sz w:val="22"/>
                <w:szCs w:val="22"/>
              </w:rPr>
              <w:t xml:space="preserve">La campagne </w:t>
            </w:r>
            <w:r w:rsidR="005A039E">
              <w:rPr>
                <w:rFonts w:asciiTheme="minorHAnsi" w:hAnsiTheme="minorHAnsi" w:cstheme="majorBidi"/>
                <w:sz w:val="22"/>
                <w:szCs w:val="22"/>
              </w:rPr>
              <w:t xml:space="preserve">peut être </w:t>
            </w:r>
            <w:r>
              <w:rPr>
                <w:rFonts w:asciiTheme="minorHAnsi" w:hAnsiTheme="minorHAnsi" w:cstheme="majorBidi"/>
                <w:sz w:val="22"/>
                <w:szCs w:val="22"/>
              </w:rPr>
              <w:t xml:space="preserve">composée des principaux éléments qui suivent : spot audiovisuel, spot radio, affichage urbain, plv, PR, réseaux sociaux (management d’une page Facebook durant la campagne), le plan média. </w:t>
            </w:r>
            <w:r w:rsidR="009D1C01">
              <w:rPr>
                <w:rFonts w:asciiTheme="minorHAnsi" w:hAnsiTheme="minorHAnsi" w:cstheme="majorBidi"/>
                <w:sz w:val="22"/>
                <w:szCs w:val="22"/>
              </w:rPr>
              <w:t>La présentation de différentes pistes créatives et t</w:t>
            </w:r>
            <w:r>
              <w:rPr>
                <w:rFonts w:asciiTheme="minorHAnsi" w:hAnsiTheme="minorHAnsi" w:cstheme="majorBidi"/>
                <w:sz w:val="22"/>
                <w:szCs w:val="22"/>
              </w:rPr>
              <w:t xml:space="preserve">oute autre recommandation de déploiement de campagne </w:t>
            </w:r>
            <w:r w:rsidR="009D1C01">
              <w:rPr>
                <w:rFonts w:asciiTheme="minorHAnsi" w:hAnsiTheme="minorHAnsi" w:cstheme="majorBidi"/>
                <w:sz w:val="22"/>
                <w:szCs w:val="22"/>
              </w:rPr>
              <w:t>seraient un atout.</w:t>
            </w:r>
          </w:p>
          <w:p w:rsidR="00FD4864" w:rsidRPr="00FD4864" w:rsidRDefault="00FD4864" w:rsidP="00FD4864">
            <w:pPr>
              <w:spacing w:before="240"/>
              <w:rPr>
                <w:rFonts w:asciiTheme="minorHAnsi" w:hAnsiTheme="minorHAnsi" w:cstheme="majorBidi"/>
                <w:i/>
                <w:iCs/>
                <w:szCs w:val="20"/>
              </w:rPr>
            </w:pPr>
            <w:r w:rsidRPr="00FD4864">
              <w:rPr>
                <w:rFonts w:asciiTheme="minorHAnsi" w:hAnsiTheme="minorHAnsi" w:cstheme="majorBidi"/>
                <w:i/>
                <w:iCs/>
                <w:szCs w:val="20"/>
              </w:rPr>
              <w:t xml:space="preserve">NB : la charte graphique sera partagée avec l’agence sélectionnée. A ce stade, il est uniquement proposé d’intégrer les logos suivants : MFFES – Moussawat </w:t>
            </w:r>
            <w:r w:rsidR="005A039E">
              <w:rPr>
                <w:rFonts w:asciiTheme="minorHAnsi" w:hAnsiTheme="minorHAnsi" w:cstheme="majorBidi"/>
                <w:i/>
                <w:iCs/>
                <w:szCs w:val="20"/>
              </w:rPr>
              <w:t>–</w:t>
            </w:r>
            <w:r w:rsidRPr="00FD4864">
              <w:rPr>
                <w:rFonts w:asciiTheme="minorHAnsi" w:hAnsiTheme="minorHAnsi" w:cstheme="majorBidi"/>
                <w:i/>
                <w:iCs/>
                <w:szCs w:val="20"/>
              </w:rPr>
              <w:t xml:space="preserve"> </w:t>
            </w:r>
            <w:r w:rsidR="005A039E">
              <w:rPr>
                <w:rFonts w:asciiTheme="minorHAnsi" w:hAnsiTheme="minorHAnsi" w:cstheme="majorBidi"/>
                <w:i/>
                <w:iCs/>
                <w:szCs w:val="20"/>
              </w:rPr>
              <w:t xml:space="preserve">CREDIF - </w:t>
            </w:r>
            <w:r w:rsidRPr="00FD4864">
              <w:rPr>
                <w:rFonts w:asciiTheme="minorHAnsi" w:hAnsiTheme="minorHAnsi" w:cstheme="majorBidi"/>
                <w:i/>
                <w:iCs/>
                <w:szCs w:val="20"/>
              </w:rPr>
              <w:t>UNFPA – UE.</w:t>
            </w:r>
          </w:p>
          <w:p w:rsidR="00D74044" w:rsidRDefault="00BD536D" w:rsidP="00B37EC7">
            <w:pPr>
              <w:spacing w:before="240"/>
              <w:jc w:val="both"/>
              <w:rPr>
                <w:rFonts w:asciiTheme="minorHAnsi" w:hAnsiTheme="minorHAnsi" w:cstheme="majorBidi"/>
                <w:sz w:val="22"/>
              </w:rPr>
            </w:pPr>
            <w:r>
              <w:rPr>
                <w:rFonts w:asciiTheme="minorHAnsi" w:hAnsiTheme="minorHAnsi" w:cstheme="majorBidi"/>
                <w:sz w:val="22"/>
                <w:szCs w:val="22"/>
              </w:rPr>
              <w:t xml:space="preserve">Un comité de sélection composé des partenaires en </w:t>
            </w:r>
            <w:r w:rsidR="00D74044">
              <w:rPr>
                <w:rFonts w:asciiTheme="minorHAnsi" w:hAnsiTheme="minorHAnsi" w:cstheme="majorBidi"/>
                <w:sz w:val="22"/>
                <w:szCs w:val="22"/>
              </w:rPr>
              <w:t>charge du projet (MFFES/UNFPA/</w:t>
            </w:r>
            <w:r w:rsidR="00270797">
              <w:rPr>
                <w:rFonts w:asciiTheme="minorHAnsi" w:hAnsiTheme="minorHAnsi" w:cstheme="majorBidi"/>
                <w:sz w:val="22"/>
                <w:szCs w:val="22"/>
              </w:rPr>
              <w:t>CREDIF</w:t>
            </w:r>
            <w:r w:rsidR="00D74044">
              <w:rPr>
                <w:rFonts w:asciiTheme="minorHAnsi" w:hAnsiTheme="minorHAnsi" w:cstheme="majorBidi"/>
                <w:sz w:val="22"/>
                <w:szCs w:val="22"/>
              </w:rPr>
              <w:t>)</w:t>
            </w:r>
            <w:r>
              <w:rPr>
                <w:rFonts w:asciiTheme="minorHAnsi" w:hAnsiTheme="minorHAnsi" w:cstheme="majorBidi"/>
                <w:sz w:val="22"/>
                <w:szCs w:val="22"/>
              </w:rPr>
              <w:t xml:space="preserve"> procèdera à l’analyse des offres et</w:t>
            </w:r>
            <w:r w:rsidR="005A039E">
              <w:rPr>
                <w:rFonts w:asciiTheme="minorHAnsi" w:hAnsiTheme="minorHAnsi" w:cstheme="majorBidi"/>
                <w:sz w:val="22"/>
                <w:szCs w:val="22"/>
              </w:rPr>
              <w:t xml:space="preserve"> la</w:t>
            </w:r>
            <w:r>
              <w:rPr>
                <w:rFonts w:asciiTheme="minorHAnsi" w:hAnsiTheme="minorHAnsi" w:cstheme="majorBidi"/>
                <w:sz w:val="22"/>
                <w:szCs w:val="22"/>
              </w:rPr>
              <w:t xml:space="preserve"> sélection. Celui-ci</w:t>
            </w:r>
            <w:r w:rsidR="00D74044">
              <w:rPr>
                <w:rFonts w:asciiTheme="minorHAnsi" w:hAnsiTheme="minorHAnsi" w:cstheme="majorBidi"/>
                <w:sz w:val="22"/>
                <w:szCs w:val="22"/>
              </w:rPr>
              <w:t xml:space="preserve"> notifiera l’agence de conseil en communication </w:t>
            </w:r>
            <w:r w:rsidR="00657881">
              <w:rPr>
                <w:rFonts w:asciiTheme="minorHAnsi" w:hAnsiTheme="minorHAnsi" w:cstheme="majorBidi"/>
                <w:sz w:val="22"/>
                <w:szCs w:val="22"/>
              </w:rPr>
              <w:t>pré</w:t>
            </w:r>
            <w:r w:rsidR="00D74044">
              <w:rPr>
                <w:rFonts w:asciiTheme="minorHAnsi" w:hAnsiTheme="minorHAnsi" w:cstheme="majorBidi"/>
                <w:sz w:val="22"/>
                <w:szCs w:val="22"/>
              </w:rPr>
              <w:t>sélectionnée.</w:t>
            </w:r>
          </w:p>
          <w:p w:rsidR="00D74044" w:rsidRDefault="00BD536D" w:rsidP="00B37EC7">
            <w:pPr>
              <w:spacing w:before="240"/>
              <w:jc w:val="both"/>
              <w:rPr>
                <w:rFonts w:asciiTheme="minorHAnsi" w:hAnsiTheme="minorHAnsi" w:cstheme="majorBidi"/>
                <w:sz w:val="22"/>
              </w:rPr>
            </w:pPr>
            <w:r w:rsidRPr="00BD536D">
              <w:rPr>
                <w:rFonts w:asciiTheme="minorHAnsi" w:hAnsiTheme="minorHAnsi" w:cstheme="majorBidi"/>
                <w:sz w:val="22"/>
                <w:szCs w:val="22"/>
              </w:rPr>
              <w:t>L’agence sera recrutée pour une durée de 3 mois (contractualisation, production</w:t>
            </w:r>
            <w:r w:rsidR="009D1C01">
              <w:rPr>
                <w:rFonts w:asciiTheme="minorHAnsi" w:hAnsiTheme="minorHAnsi" w:cstheme="majorBidi"/>
                <w:sz w:val="22"/>
                <w:szCs w:val="22"/>
              </w:rPr>
              <w:t>,</w:t>
            </w:r>
            <w:r w:rsidRPr="00BD536D">
              <w:rPr>
                <w:rFonts w:asciiTheme="minorHAnsi" w:hAnsiTheme="minorHAnsi" w:cstheme="majorBidi"/>
                <w:sz w:val="22"/>
                <w:szCs w:val="22"/>
              </w:rPr>
              <w:t xml:space="preserve"> diffusion</w:t>
            </w:r>
            <w:r w:rsidR="009D1C01">
              <w:rPr>
                <w:rFonts w:asciiTheme="minorHAnsi" w:hAnsiTheme="minorHAnsi" w:cstheme="majorBidi"/>
                <w:sz w:val="22"/>
                <w:szCs w:val="22"/>
              </w:rPr>
              <w:t xml:space="preserve"> et suivi</w:t>
            </w:r>
            <w:r w:rsidRPr="00BD536D">
              <w:rPr>
                <w:rFonts w:asciiTheme="minorHAnsi" w:hAnsiTheme="minorHAnsi" w:cstheme="majorBidi"/>
                <w:sz w:val="22"/>
                <w:szCs w:val="22"/>
              </w:rPr>
              <w:t>).</w:t>
            </w:r>
            <w:r>
              <w:rPr>
                <w:rFonts w:asciiTheme="minorHAnsi" w:hAnsiTheme="minorHAnsi" w:cstheme="majorBidi"/>
                <w:sz w:val="22"/>
                <w:szCs w:val="22"/>
              </w:rPr>
              <w:t xml:space="preserve"> Elle se chargera du développement, de la production et du déploiement de la campagne qui sera ON AIR </w:t>
            </w:r>
            <w:r w:rsidR="00657881">
              <w:rPr>
                <w:rFonts w:asciiTheme="minorHAnsi" w:hAnsiTheme="minorHAnsi" w:cstheme="majorBidi"/>
                <w:sz w:val="22"/>
                <w:szCs w:val="22"/>
              </w:rPr>
              <w:t>autour du</w:t>
            </w:r>
            <w:r w:rsidR="009D1C01">
              <w:rPr>
                <w:rFonts w:asciiTheme="minorHAnsi" w:hAnsiTheme="minorHAnsi" w:cstheme="majorBidi"/>
                <w:sz w:val="22"/>
                <w:szCs w:val="22"/>
              </w:rPr>
              <w:t xml:space="preserve"> 25 Novembre 2018.</w:t>
            </w:r>
          </w:p>
          <w:p w:rsidR="00657881" w:rsidRPr="00D74044" w:rsidRDefault="00657881" w:rsidP="00B37EC7">
            <w:pPr>
              <w:spacing w:before="240"/>
              <w:jc w:val="both"/>
              <w:rPr>
                <w:rFonts w:asciiTheme="minorHAnsi" w:hAnsiTheme="minorHAnsi" w:cstheme="majorBidi"/>
                <w:sz w:val="22"/>
              </w:rPr>
            </w:pPr>
            <w:r>
              <w:rPr>
                <w:rFonts w:asciiTheme="minorHAnsi" w:hAnsiTheme="minorHAnsi" w:cstheme="majorBidi"/>
                <w:sz w:val="22"/>
                <w:szCs w:val="22"/>
              </w:rPr>
              <w:t>Suite à la réalisation de la campagne un rapport de réalisation et de mesure de l’impact devra être fourni.</w:t>
            </w:r>
          </w:p>
        </w:tc>
      </w:tr>
      <w:tr w:rsidR="00506854" w:rsidRPr="00043529" w:rsidTr="004362E6">
        <w:trPr>
          <w:trHeight w:val="241"/>
          <w:jc w:val="center"/>
        </w:trPr>
        <w:tc>
          <w:tcPr>
            <w:tcW w:w="1795" w:type="dxa"/>
            <w:tcMar>
              <w:top w:w="113" w:type="dxa"/>
              <w:bottom w:w="113" w:type="dxa"/>
            </w:tcMar>
          </w:tcPr>
          <w:p w:rsidR="00506854" w:rsidRPr="00043529" w:rsidRDefault="00506854" w:rsidP="008A19CF">
            <w:pPr>
              <w:spacing w:before="240"/>
              <w:ind w:left="31"/>
              <w:rPr>
                <w:rFonts w:asciiTheme="minorHAnsi" w:hAnsiTheme="minorHAnsi" w:cs="Arial"/>
                <w:b/>
                <w:color w:val="000000" w:themeColor="text1"/>
                <w:sz w:val="22"/>
              </w:rPr>
            </w:pPr>
            <w:r w:rsidRPr="00043529">
              <w:rPr>
                <w:rFonts w:asciiTheme="minorHAnsi" w:hAnsiTheme="minorHAnsi" w:cs="Arial"/>
                <w:b/>
                <w:color w:val="000000" w:themeColor="text1"/>
                <w:sz w:val="22"/>
                <w:szCs w:val="22"/>
              </w:rPr>
              <w:t>Suivi/monitoring</w:t>
            </w:r>
          </w:p>
        </w:tc>
        <w:tc>
          <w:tcPr>
            <w:tcW w:w="8125" w:type="dxa"/>
            <w:tcMar>
              <w:top w:w="113" w:type="dxa"/>
              <w:bottom w:w="113" w:type="dxa"/>
            </w:tcMar>
          </w:tcPr>
          <w:p w:rsidR="00506854" w:rsidRPr="00043529" w:rsidRDefault="00506854" w:rsidP="00270797">
            <w:pPr>
              <w:spacing w:before="240"/>
              <w:jc w:val="both"/>
              <w:rPr>
                <w:rFonts w:asciiTheme="minorHAnsi" w:hAnsiTheme="minorHAnsi" w:cstheme="majorBidi"/>
                <w:sz w:val="22"/>
              </w:rPr>
            </w:pPr>
            <w:r w:rsidRPr="00043529">
              <w:rPr>
                <w:rFonts w:asciiTheme="minorHAnsi" w:hAnsiTheme="minorHAnsi" w:cstheme="majorBidi"/>
                <w:sz w:val="22"/>
                <w:szCs w:val="22"/>
              </w:rPr>
              <w:t xml:space="preserve">La supervision et la validation du travail seront assurées par l’équipe du </w:t>
            </w:r>
            <w:r w:rsidR="00BD536D">
              <w:rPr>
                <w:rFonts w:asciiTheme="minorHAnsi" w:hAnsiTheme="minorHAnsi" w:cstheme="majorBidi"/>
                <w:sz w:val="22"/>
                <w:szCs w:val="22"/>
              </w:rPr>
              <w:t>MFFES</w:t>
            </w:r>
            <w:r w:rsidR="00B37EC7">
              <w:rPr>
                <w:rFonts w:asciiTheme="minorHAnsi" w:hAnsiTheme="minorHAnsi" w:cstheme="majorBidi"/>
                <w:sz w:val="22"/>
                <w:szCs w:val="22"/>
              </w:rPr>
              <w:t>, du CREDIF</w:t>
            </w:r>
            <w:r w:rsidR="000412B8">
              <w:rPr>
                <w:rFonts w:asciiTheme="minorHAnsi" w:hAnsiTheme="minorHAnsi" w:cstheme="majorBidi"/>
                <w:sz w:val="22"/>
                <w:szCs w:val="22"/>
              </w:rPr>
              <w:t xml:space="preserve"> </w:t>
            </w:r>
            <w:r w:rsidR="00BD536D">
              <w:rPr>
                <w:rFonts w:asciiTheme="minorHAnsi" w:hAnsiTheme="minorHAnsi" w:cstheme="majorBidi"/>
                <w:sz w:val="22"/>
                <w:szCs w:val="22"/>
              </w:rPr>
              <w:t>et de l’UNFPA</w:t>
            </w:r>
            <w:r w:rsidRPr="00043529">
              <w:rPr>
                <w:rFonts w:asciiTheme="minorHAnsi" w:hAnsiTheme="minorHAnsi" w:cstheme="majorBidi"/>
                <w:sz w:val="22"/>
                <w:szCs w:val="22"/>
              </w:rPr>
              <w:t>.</w:t>
            </w:r>
          </w:p>
        </w:tc>
      </w:tr>
      <w:tr w:rsidR="00CB7C33" w:rsidRPr="00043529" w:rsidTr="004362E6">
        <w:trPr>
          <w:trHeight w:val="241"/>
          <w:jc w:val="center"/>
        </w:trPr>
        <w:tc>
          <w:tcPr>
            <w:tcW w:w="1795" w:type="dxa"/>
            <w:tcMar>
              <w:top w:w="113" w:type="dxa"/>
              <w:bottom w:w="113" w:type="dxa"/>
            </w:tcMar>
          </w:tcPr>
          <w:p w:rsidR="00CB7C33" w:rsidRPr="00043529" w:rsidRDefault="00CB7C33" w:rsidP="008A19CF">
            <w:pPr>
              <w:spacing w:before="240"/>
              <w:ind w:left="31"/>
              <w:rPr>
                <w:rFonts w:asciiTheme="minorHAnsi" w:hAnsiTheme="minorHAnsi" w:cs="Arial"/>
                <w:b/>
                <w:color w:val="000000" w:themeColor="text1"/>
                <w:sz w:val="22"/>
              </w:rPr>
            </w:pPr>
            <w:r w:rsidRPr="00043529">
              <w:rPr>
                <w:rFonts w:asciiTheme="minorHAnsi" w:hAnsiTheme="minorHAnsi" w:cs="Arial"/>
                <w:b/>
                <w:color w:val="000000" w:themeColor="text1"/>
                <w:sz w:val="22"/>
                <w:szCs w:val="22"/>
              </w:rPr>
              <w:lastRenderedPageBreak/>
              <w:t>ELIGIBILITE &amp; CRITERES DE SELECTION :</w:t>
            </w:r>
          </w:p>
        </w:tc>
        <w:tc>
          <w:tcPr>
            <w:tcW w:w="8125" w:type="dxa"/>
            <w:tcMar>
              <w:top w:w="113" w:type="dxa"/>
              <w:bottom w:w="113" w:type="dxa"/>
            </w:tcMar>
          </w:tcPr>
          <w:p w:rsidR="00CB7C33" w:rsidRPr="00043529" w:rsidRDefault="00CB7C33" w:rsidP="00270797">
            <w:pPr>
              <w:spacing w:before="240"/>
              <w:ind w:firstLine="176"/>
              <w:jc w:val="both"/>
              <w:rPr>
                <w:rFonts w:asciiTheme="minorHAnsi" w:hAnsiTheme="minorHAnsi" w:cstheme="majorBidi"/>
                <w:sz w:val="22"/>
              </w:rPr>
            </w:pPr>
            <w:r w:rsidRPr="00043529">
              <w:rPr>
                <w:rFonts w:asciiTheme="minorHAnsi" w:hAnsiTheme="minorHAnsi" w:cstheme="majorBidi"/>
                <w:sz w:val="22"/>
                <w:szCs w:val="22"/>
              </w:rPr>
              <w:t>L</w:t>
            </w:r>
            <w:r w:rsidR="00DA56A8">
              <w:rPr>
                <w:rFonts w:asciiTheme="minorHAnsi" w:hAnsiTheme="minorHAnsi" w:cstheme="majorBidi"/>
                <w:sz w:val="22"/>
                <w:szCs w:val="22"/>
              </w:rPr>
              <w:t xml:space="preserve">e </w:t>
            </w:r>
            <w:r w:rsidR="00270797">
              <w:rPr>
                <w:rFonts w:asciiTheme="minorHAnsi" w:hAnsiTheme="minorHAnsi" w:cstheme="majorBidi"/>
                <w:sz w:val="22"/>
                <w:szCs w:val="22"/>
              </w:rPr>
              <w:t>comité de sélection</w:t>
            </w:r>
            <w:r w:rsidRPr="00043529">
              <w:rPr>
                <w:rFonts w:asciiTheme="minorHAnsi" w:hAnsiTheme="minorHAnsi" w:cstheme="majorBidi"/>
                <w:sz w:val="22"/>
                <w:szCs w:val="22"/>
              </w:rPr>
              <w:t xml:space="preserve"> sélectionner</w:t>
            </w:r>
            <w:r w:rsidR="00270797">
              <w:rPr>
                <w:rFonts w:asciiTheme="minorHAnsi" w:hAnsiTheme="minorHAnsi" w:cstheme="majorBidi"/>
                <w:sz w:val="22"/>
                <w:szCs w:val="22"/>
              </w:rPr>
              <w:t>a</w:t>
            </w:r>
            <w:r w:rsidRPr="00043529">
              <w:rPr>
                <w:rFonts w:asciiTheme="minorHAnsi" w:hAnsiTheme="minorHAnsi" w:cstheme="majorBidi"/>
                <w:sz w:val="22"/>
                <w:szCs w:val="22"/>
              </w:rPr>
              <w:t xml:space="preserve"> la proposition la plus pertinente selon les critères suivants : </w:t>
            </w:r>
          </w:p>
          <w:p w:rsidR="00DA56A8" w:rsidRDefault="00DA56A8" w:rsidP="004362E6">
            <w:pPr>
              <w:pStyle w:val="ListParagraph"/>
              <w:numPr>
                <w:ilvl w:val="0"/>
                <w:numId w:val="4"/>
              </w:numPr>
              <w:spacing w:before="240"/>
              <w:jc w:val="both"/>
              <w:rPr>
                <w:rFonts w:asciiTheme="minorHAnsi" w:hAnsiTheme="minorHAnsi" w:cstheme="majorBidi"/>
                <w:sz w:val="22"/>
              </w:rPr>
            </w:pPr>
            <w:r>
              <w:rPr>
                <w:rFonts w:asciiTheme="minorHAnsi" w:hAnsiTheme="minorHAnsi" w:cstheme="majorBidi"/>
                <w:sz w:val="22"/>
                <w:szCs w:val="22"/>
              </w:rPr>
              <w:t xml:space="preserve">Bonne connaissance </w:t>
            </w:r>
            <w:r w:rsidR="00657881">
              <w:rPr>
                <w:rFonts w:asciiTheme="minorHAnsi" w:hAnsiTheme="minorHAnsi" w:cstheme="majorBidi"/>
                <w:sz w:val="22"/>
                <w:szCs w:val="22"/>
              </w:rPr>
              <w:t xml:space="preserve">du contexte social, politique et économique ; </w:t>
            </w:r>
            <w:r>
              <w:rPr>
                <w:rFonts w:asciiTheme="minorHAnsi" w:hAnsiTheme="minorHAnsi" w:cstheme="majorBidi"/>
                <w:sz w:val="22"/>
                <w:szCs w:val="22"/>
              </w:rPr>
              <w:t xml:space="preserve">de la problématique des droits fondamentaux et en particulier de la question des violences et discriminations </w:t>
            </w:r>
            <w:r w:rsidR="00657881">
              <w:rPr>
                <w:rFonts w:asciiTheme="minorHAnsi" w:hAnsiTheme="minorHAnsi" w:cstheme="majorBidi"/>
                <w:sz w:val="22"/>
                <w:szCs w:val="22"/>
              </w:rPr>
              <w:t>à l’égard des femmes (en Tunisie).</w:t>
            </w:r>
          </w:p>
          <w:p w:rsidR="00270797" w:rsidRPr="00270797" w:rsidRDefault="00DA56A8" w:rsidP="004362E6">
            <w:pPr>
              <w:pStyle w:val="ListParagraph"/>
              <w:numPr>
                <w:ilvl w:val="0"/>
                <w:numId w:val="4"/>
              </w:numPr>
              <w:spacing w:before="240"/>
              <w:jc w:val="both"/>
              <w:rPr>
                <w:rFonts w:asciiTheme="minorHAnsi" w:hAnsiTheme="minorHAnsi" w:cstheme="majorBidi"/>
                <w:sz w:val="22"/>
              </w:rPr>
            </w:pPr>
            <w:r w:rsidRPr="00043529">
              <w:rPr>
                <w:rFonts w:asciiTheme="minorHAnsi" w:hAnsiTheme="minorHAnsi" w:cstheme="majorBidi"/>
                <w:sz w:val="22"/>
                <w:szCs w:val="22"/>
              </w:rPr>
              <w:t>Expérience</w:t>
            </w:r>
            <w:r w:rsidR="00657881">
              <w:rPr>
                <w:rFonts w:asciiTheme="minorHAnsi" w:hAnsiTheme="minorHAnsi" w:cstheme="majorBidi"/>
                <w:sz w:val="22"/>
                <w:szCs w:val="22"/>
              </w:rPr>
              <w:t>/référence</w:t>
            </w:r>
            <w:r w:rsidRPr="00043529">
              <w:rPr>
                <w:rFonts w:asciiTheme="minorHAnsi" w:hAnsiTheme="minorHAnsi" w:cstheme="majorBidi"/>
                <w:sz w:val="22"/>
                <w:szCs w:val="22"/>
              </w:rPr>
              <w:t> dans</w:t>
            </w:r>
            <w:r w:rsidR="00CB7C33" w:rsidRPr="00043529">
              <w:rPr>
                <w:rFonts w:asciiTheme="minorHAnsi" w:hAnsiTheme="minorHAnsi" w:cstheme="majorBidi"/>
                <w:sz w:val="22"/>
                <w:szCs w:val="22"/>
              </w:rPr>
              <w:t xml:space="preserve"> la réalisation de campagnes</w:t>
            </w:r>
            <w:r>
              <w:rPr>
                <w:rFonts w:asciiTheme="minorHAnsi" w:hAnsiTheme="minorHAnsi" w:cstheme="majorBidi"/>
                <w:sz w:val="22"/>
                <w:szCs w:val="22"/>
              </w:rPr>
              <w:t xml:space="preserve"> de sensibilisation</w:t>
            </w:r>
            <w:r w:rsidR="00CB7C33" w:rsidRPr="00043529">
              <w:rPr>
                <w:rFonts w:asciiTheme="minorHAnsi" w:hAnsiTheme="minorHAnsi" w:cstheme="majorBidi"/>
                <w:sz w:val="22"/>
                <w:szCs w:val="22"/>
              </w:rPr>
              <w:t xml:space="preserve"> traitant les thématiques des droits humains fondamentaux</w:t>
            </w:r>
            <w:r w:rsidR="00270797">
              <w:rPr>
                <w:rFonts w:asciiTheme="minorHAnsi" w:hAnsiTheme="minorHAnsi" w:cstheme="majorBidi"/>
                <w:sz w:val="22"/>
                <w:szCs w:val="22"/>
              </w:rPr>
              <w:t xml:space="preserve"> </w:t>
            </w:r>
          </w:p>
          <w:p w:rsidR="00DA56A8" w:rsidRDefault="00DA56A8" w:rsidP="004362E6">
            <w:pPr>
              <w:pStyle w:val="ListParagraph"/>
              <w:numPr>
                <w:ilvl w:val="0"/>
                <w:numId w:val="4"/>
              </w:numPr>
              <w:spacing w:before="240"/>
              <w:jc w:val="both"/>
              <w:rPr>
                <w:rFonts w:asciiTheme="minorHAnsi" w:hAnsiTheme="minorHAnsi" w:cstheme="majorBidi"/>
                <w:sz w:val="22"/>
              </w:rPr>
            </w:pPr>
            <w:r>
              <w:rPr>
                <w:rFonts w:asciiTheme="minorHAnsi" w:hAnsiTheme="minorHAnsi" w:cstheme="majorBidi"/>
                <w:sz w:val="22"/>
                <w:szCs w:val="22"/>
              </w:rPr>
              <w:t>Expérience dans</w:t>
            </w:r>
            <w:r w:rsidR="000740D0">
              <w:rPr>
                <w:rFonts w:asciiTheme="minorHAnsi" w:hAnsiTheme="minorHAnsi" w:cstheme="majorBidi"/>
                <w:sz w:val="22"/>
                <w:szCs w:val="22"/>
              </w:rPr>
              <w:t xml:space="preserve"> le conseil et</w:t>
            </w:r>
            <w:r>
              <w:rPr>
                <w:rFonts w:asciiTheme="minorHAnsi" w:hAnsiTheme="minorHAnsi" w:cstheme="majorBidi"/>
                <w:sz w:val="22"/>
                <w:szCs w:val="22"/>
              </w:rPr>
              <w:t xml:space="preserve"> l’achat média</w:t>
            </w:r>
          </w:p>
          <w:p w:rsidR="00DA56A8" w:rsidRPr="00043529" w:rsidRDefault="00DA56A8" w:rsidP="004362E6">
            <w:pPr>
              <w:pStyle w:val="ListParagraph"/>
              <w:numPr>
                <w:ilvl w:val="0"/>
                <w:numId w:val="4"/>
              </w:numPr>
              <w:spacing w:before="240"/>
              <w:jc w:val="both"/>
              <w:rPr>
                <w:rFonts w:asciiTheme="minorHAnsi" w:hAnsiTheme="minorHAnsi" w:cstheme="majorBidi"/>
                <w:sz w:val="22"/>
              </w:rPr>
            </w:pPr>
            <w:r>
              <w:rPr>
                <w:rFonts w:asciiTheme="minorHAnsi" w:hAnsiTheme="minorHAnsi" w:cstheme="majorBidi"/>
                <w:sz w:val="22"/>
                <w:szCs w:val="22"/>
              </w:rPr>
              <w:t>Expérience dans</w:t>
            </w:r>
            <w:r w:rsidR="000740D0">
              <w:rPr>
                <w:rFonts w:asciiTheme="minorHAnsi" w:hAnsiTheme="minorHAnsi" w:cstheme="majorBidi"/>
                <w:sz w:val="22"/>
                <w:szCs w:val="22"/>
              </w:rPr>
              <w:t xml:space="preserve"> le conseil et</w:t>
            </w:r>
            <w:r>
              <w:rPr>
                <w:rFonts w:asciiTheme="minorHAnsi" w:hAnsiTheme="minorHAnsi" w:cstheme="majorBidi"/>
                <w:sz w:val="22"/>
                <w:szCs w:val="22"/>
              </w:rPr>
              <w:t xml:space="preserve"> la gestion de médias sociaux </w:t>
            </w:r>
            <w:r w:rsidR="00657881">
              <w:rPr>
                <w:rFonts w:asciiTheme="minorHAnsi" w:hAnsiTheme="minorHAnsi" w:cstheme="majorBidi"/>
                <w:sz w:val="22"/>
                <w:szCs w:val="22"/>
              </w:rPr>
              <w:t>(la gestion de thématique institutionnelle serait un atout)</w:t>
            </w:r>
          </w:p>
          <w:p w:rsidR="00CB7C33" w:rsidRPr="000412B8" w:rsidRDefault="00DA56A8" w:rsidP="004362E6">
            <w:pPr>
              <w:pStyle w:val="ListParagraph"/>
              <w:numPr>
                <w:ilvl w:val="0"/>
                <w:numId w:val="4"/>
              </w:numPr>
              <w:spacing w:before="240"/>
              <w:jc w:val="both"/>
              <w:rPr>
                <w:rFonts w:asciiTheme="minorHAnsi" w:hAnsiTheme="minorHAnsi" w:cstheme="majorBidi"/>
                <w:sz w:val="22"/>
              </w:rPr>
            </w:pPr>
            <w:r>
              <w:rPr>
                <w:rFonts w:asciiTheme="minorHAnsi" w:hAnsiTheme="minorHAnsi" w:cstheme="majorBidi"/>
                <w:sz w:val="22"/>
                <w:szCs w:val="22"/>
              </w:rPr>
              <w:t xml:space="preserve">Expérience dans la production audiovisuelle </w:t>
            </w:r>
            <w:r w:rsidRPr="00657881">
              <w:rPr>
                <w:rFonts w:asciiTheme="minorHAnsi" w:hAnsiTheme="minorHAnsi" w:cstheme="majorBidi"/>
                <w:sz w:val="22"/>
                <w:szCs w:val="22"/>
              </w:rPr>
              <w:t>relevant de thématiques sociétales</w:t>
            </w:r>
          </w:p>
          <w:p w:rsidR="00CB7C33" w:rsidRPr="00043529" w:rsidRDefault="00CB7C33" w:rsidP="008A19CF">
            <w:pPr>
              <w:spacing w:before="240"/>
              <w:ind w:firstLine="176"/>
              <w:jc w:val="both"/>
              <w:rPr>
                <w:rFonts w:asciiTheme="minorHAnsi" w:hAnsiTheme="minorHAnsi" w:cstheme="majorBidi"/>
                <w:b/>
                <w:bCs/>
                <w:sz w:val="22"/>
              </w:rPr>
            </w:pPr>
            <w:r w:rsidRPr="00043529">
              <w:rPr>
                <w:rFonts w:asciiTheme="minorHAnsi" w:hAnsiTheme="minorHAnsi" w:cstheme="majorBidi"/>
                <w:b/>
                <w:bCs/>
                <w:sz w:val="22"/>
                <w:szCs w:val="22"/>
              </w:rPr>
              <w:t>Le dossier de l’offre doit comporter :</w:t>
            </w:r>
          </w:p>
          <w:p w:rsidR="00CB7C33" w:rsidRPr="00043529" w:rsidRDefault="00CB7C33" w:rsidP="008A19CF">
            <w:pPr>
              <w:spacing w:before="240"/>
              <w:ind w:firstLine="176"/>
              <w:jc w:val="both"/>
              <w:rPr>
                <w:rFonts w:asciiTheme="minorHAnsi" w:hAnsiTheme="minorHAnsi" w:cstheme="majorBidi"/>
                <w:sz w:val="22"/>
              </w:rPr>
            </w:pPr>
            <w:r w:rsidRPr="00043529">
              <w:rPr>
                <w:rFonts w:asciiTheme="minorHAnsi" w:hAnsiTheme="minorHAnsi" w:cstheme="majorBidi"/>
                <w:sz w:val="22"/>
                <w:szCs w:val="22"/>
              </w:rPr>
              <w:t>• Une offre technique incluant :</w:t>
            </w:r>
          </w:p>
          <w:p w:rsidR="00CB7C33" w:rsidRPr="00043529" w:rsidRDefault="00CB7C33" w:rsidP="004362E6">
            <w:pPr>
              <w:pStyle w:val="ListParagraph"/>
              <w:numPr>
                <w:ilvl w:val="0"/>
                <w:numId w:val="4"/>
              </w:numPr>
              <w:spacing w:before="240"/>
              <w:jc w:val="both"/>
              <w:rPr>
                <w:rFonts w:asciiTheme="minorHAnsi" w:hAnsiTheme="minorHAnsi" w:cstheme="majorBidi"/>
                <w:sz w:val="22"/>
              </w:rPr>
            </w:pPr>
            <w:r w:rsidRPr="00043529">
              <w:rPr>
                <w:rFonts w:asciiTheme="minorHAnsi" w:hAnsiTheme="minorHAnsi" w:cstheme="majorBidi"/>
                <w:sz w:val="22"/>
                <w:szCs w:val="22"/>
              </w:rPr>
              <w:t>Une b</w:t>
            </w:r>
            <w:r w:rsidR="003438F1" w:rsidRPr="00043529">
              <w:rPr>
                <w:rFonts w:asciiTheme="minorHAnsi" w:hAnsiTheme="minorHAnsi" w:cstheme="majorBidi"/>
                <w:sz w:val="22"/>
                <w:szCs w:val="22"/>
              </w:rPr>
              <w:t>rève présentation de l'agence (</w:t>
            </w:r>
            <w:r w:rsidRPr="00043529">
              <w:rPr>
                <w:rFonts w:asciiTheme="minorHAnsi" w:hAnsiTheme="minorHAnsi" w:cstheme="majorBidi"/>
                <w:sz w:val="22"/>
                <w:szCs w:val="22"/>
              </w:rPr>
              <w:t>références des clients</w:t>
            </w:r>
            <w:r w:rsidR="004362E6">
              <w:rPr>
                <w:rFonts w:asciiTheme="minorHAnsi" w:hAnsiTheme="minorHAnsi" w:cstheme="majorBidi"/>
                <w:sz w:val="22"/>
                <w:szCs w:val="22"/>
              </w:rPr>
              <w:t xml:space="preserve">, </w:t>
            </w:r>
            <w:r w:rsidRPr="00043529">
              <w:rPr>
                <w:rFonts w:asciiTheme="minorHAnsi" w:hAnsiTheme="minorHAnsi" w:cstheme="majorBidi"/>
                <w:sz w:val="22"/>
                <w:szCs w:val="22"/>
              </w:rPr>
              <w:t>domaines de compétences)</w:t>
            </w:r>
          </w:p>
          <w:p w:rsidR="00CB7C33" w:rsidRPr="00043529" w:rsidRDefault="00CB7C33" w:rsidP="004362E6">
            <w:pPr>
              <w:pStyle w:val="ListParagraph"/>
              <w:numPr>
                <w:ilvl w:val="0"/>
                <w:numId w:val="4"/>
              </w:numPr>
              <w:spacing w:before="240"/>
              <w:jc w:val="both"/>
              <w:rPr>
                <w:rFonts w:asciiTheme="minorHAnsi" w:hAnsiTheme="minorHAnsi" w:cstheme="majorBidi"/>
                <w:sz w:val="22"/>
              </w:rPr>
            </w:pPr>
            <w:r w:rsidRPr="00043529">
              <w:rPr>
                <w:rFonts w:asciiTheme="minorHAnsi" w:hAnsiTheme="minorHAnsi" w:cstheme="majorBidi"/>
                <w:sz w:val="22"/>
                <w:szCs w:val="22"/>
              </w:rPr>
              <w:t>Références de réalisation dans le cadre de campagne de sensibilisation (thématique des droits humains fondamentaux)  </w:t>
            </w:r>
          </w:p>
          <w:p w:rsidR="00CB7C33" w:rsidRPr="00043529" w:rsidRDefault="00CB7C33" w:rsidP="004362E6">
            <w:pPr>
              <w:pStyle w:val="ListParagraph"/>
              <w:numPr>
                <w:ilvl w:val="0"/>
                <w:numId w:val="4"/>
              </w:numPr>
              <w:spacing w:before="240"/>
              <w:jc w:val="both"/>
              <w:rPr>
                <w:rFonts w:asciiTheme="minorHAnsi" w:hAnsiTheme="minorHAnsi" w:cstheme="majorBidi"/>
                <w:sz w:val="22"/>
              </w:rPr>
            </w:pPr>
            <w:r w:rsidRPr="00043529">
              <w:rPr>
                <w:rFonts w:asciiTheme="minorHAnsi" w:hAnsiTheme="minorHAnsi" w:cstheme="majorBidi"/>
                <w:sz w:val="22"/>
                <w:szCs w:val="22"/>
              </w:rPr>
              <w:t>Présentation de l'équipe dédiée au proj</w:t>
            </w:r>
            <w:r w:rsidR="003438F1" w:rsidRPr="00043529">
              <w:rPr>
                <w:rFonts w:asciiTheme="minorHAnsi" w:hAnsiTheme="minorHAnsi" w:cstheme="majorBidi"/>
                <w:sz w:val="22"/>
                <w:szCs w:val="22"/>
              </w:rPr>
              <w:t>et (expertise, références ou cv</w:t>
            </w:r>
            <w:r w:rsidRPr="00043529">
              <w:rPr>
                <w:rFonts w:asciiTheme="minorHAnsi" w:hAnsiTheme="minorHAnsi" w:cstheme="majorBidi"/>
                <w:sz w:val="22"/>
                <w:szCs w:val="22"/>
              </w:rPr>
              <w:t>)</w:t>
            </w:r>
          </w:p>
          <w:p w:rsidR="004362E6" w:rsidRPr="00446287" w:rsidRDefault="004362E6" w:rsidP="004362E6">
            <w:pPr>
              <w:pStyle w:val="ListParagraph"/>
              <w:numPr>
                <w:ilvl w:val="0"/>
                <w:numId w:val="4"/>
              </w:numPr>
              <w:jc w:val="both"/>
              <w:rPr>
                <w:rFonts w:ascii="Calibri" w:eastAsia="MS Mincho" w:hAnsi="Calibri" w:cs="Calibri"/>
                <w:sz w:val="24"/>
              </w:rPr>
            </w:pPr>
            <w:r w:rsidRPr="00446287">
              <w:rPr>
                <w:rFonts w:ascii="Calibri" w:eastAsia="MS Mincho" w:hAnsi="Calibri" w:cs="Calibri"/>
                <w:sz w:val="24"/>
              </w:rPr>
              <w:t xml:space="preserve">Une proposition de projet détaillée incluant les activités et le planning de réalisation </w:t>
            </w:r>
          </w:p>
          <w:p w:rsidR="00CB7C33" w:rsidRPr="00CD58DC" w:rsidRDefault="004362E6" w:rsidP="00CD58DC">
            <w:pPr>
              <w:pStyle w:val="ListParagraph"/>
              <w:numPr>
                <w:ilvl w:val="0"/>
                <w:numId w:val="11"/>
              </w:numPr>
              <w:spacing w:before="240"/>
              <w:jc w:val="both"/>
              <w:rPr>
                <w:rFonts w:ascii="Calibri" w:eastAsia="MS Mincho" w:hAnsi="Calibri" w:cs="Calibri"/>
                <w:sz w:val="24"/>
              </w:rPr>
            </w:pPr>
            <w:r w:rsidRPr="004362E6">
              <w:rPr>
                <w:rFonts w:asciiTheme="minorHAnsi" w:hAnsiTheme="minorHAnsi" w:cstheme="majorBidi"/>
                <w:sz w:val="22"/>
                <w:szCs w:val="22"/>
              </w:rPr>
              <w:t>Une</w:t>
            </w:r>
            <w:r w:rsidRPr="004362E6">
              <w:rPr>
                <w:rFonts w:ascii="Calibri" w:eastAsia="MS Mincho" w:hAnsi="Calibri" w:cs="Calibri"/>
                <w:sz w:val="24"/>
              </w:rPr>
              <w:t xml:space="preserve"> offre financière détaillée intégrant les honoraires, la conception, la production, et le déploiement média.</w:t>
            </w:r>
          </w:p>
        </w:tc>
      </w:tr>
      <w:tr w:rsidR="000412B8" w:rsidRPr="00043529" w:rsidTr="004362E6">
        <w:trPr>
          <w:trHeight w:val="241"/>
          <w:jc w:val="center"/>
        </w:trPr>
        <w:tc>
          <w:tcPr>
            <w:tcW w:w="1795" w:type="dxa"/>
            <w:tcMar>
              <w:top w:w="113" w:type="dxa"/>
              <w:bottom w:w="113" w:type="dxa"/>
            </w:tcMar>
          </w:tcPr>
          <w:p w:rsidR="000412B8" w:rsidRPr="00613199" w:rsidRDefault="000412B8" w:rsidP="000412B8">
            <w:pPr>
              <w:spacing w:before="240"/>
              <w:ind w:left="31"/>
              <w:jc w:val="center"/>
              <w:rPr>
                <w:rFonts w:ascii="Arial" w:hAnsi="Arial" w:cs="Arial"/>
                <w:color w:val="000000"/>
                <w:sz w:val="18"/>
                <w:szCs w:val="18"/>
              </w:rPr>
            </w:pPr>
            <w:r w:rsidRPr="000412B8">
              <w:rPr>
                <w:rFonts w:asciiTheme="minorHAnsi" w:hAnsiTheme="minorHAnsi" w:cs="Arial"/>
                <w:b/>
                <w:color w:val="000000" w:themeColor="text1"/>
                <w:sz w:val="22"/>
                <w:szCs w:val="22"/>
              </w:rPr>
              <w:t>Soumission des candidatures</w:t>
            </w:r>
          </w:p>
        </w:tc>
        <w:tc>
          <w:tcPr>
            <w:tcW w:w="8125" w:type="dxa"/>
            <w:tcMar>
              <w:top w:w="113" w:type="dxa"/>
              <w:bottom w:w="113" w:type="dxa"/>
            </w:tcMar>
          </w:tcPr>
          <w:p w:rsidR="000412B8" w:rsidRPr="00B37EC7" w:rsidRDefault="000412B8" w:rsidP="000412B8">
            <w:pPr>
              <w:tabs>
                <w:tab w:val="left" w:pos="-720"/>
              </w:tabs>
              <w:suppressAutoHyphens/>
              <w:spacing w:before="40" w:after="54"/>
              <w:jc w:val="center"/>
              <w:rPr>
                <w:rFonts w:ascii="Arial" w:hAnsi="Arial" w:cs="Arial"/>
                <w:sz w:val="16"/>
                <w:szCs w:val="16"/>
              </w:rPr>
            </w:pPr>
            <w:r w:rsidRPr="00B37EC7">
              <w:rPr>
                <w:rFonts w:ascii="Calibri" w:eastAsia="MS Mincho" w:hAnsi="Calibri" w:cs="Calibri"/>
                <w:sz w:val="22"/>
                <w:szCs w:val="22"/>
              </w:rPr>
              <w:t>La demande de candidature sera envoyée à l’adresse suivante</w:t>
            </w:r>
            <w:r w:rsidRPr="00B37EC7">
              <w:rPr>
                <w:rFonts w:ascii="Arial" w:hAnsi="Arial" w:cs="Arial"/>
                <w:sz w:val="16"/>
                <w:szCs w:val="16"/>
              </w:rPr>
              <w:t> </w:t>
            </w:r>
            <w:r w:rsidRPr="00B37EC7">
              <w:rPr>
                <w:rFonts w:ascii="Arial" w:hAnsi="Arial" w:cs="Arial"/>
                <w:color w:val="000000"/>
                <w:sz w:val="16"/>
                <w:szCs w:val="16"/>
              </w:rPr>
              <w:t>:</w:t>
            </w:r>
            <w:r w:rsidRPr="00B37EC7">
              <w:rPr>
                <w:rFonts w:ascii="Arial" w:hAnsi="Arial" w:cs="Arial"/>
                <w:sz w:val="16"/>
                <w:szCs w:val="16"/>
              </w:rPr>
              <w:t xml:space="preserve"> </w:t>
            </w:r>
            <w:hyperlink r:id="rId13" w:history="1">
              <w:r w:rsidRPr="00B37EC7">
                <w:rPr>
                  <w:rStyle w:val="Hyperlink"/>
                  <w:rFonts w:ascii="Arial" w:hAnsi="Arial" w:cs="Arial"/>
                  <w:sz w:val="16"/>
                  <w:szCs w:val="16"/>
                </w:rPr>
                <w:t>ugp.office@moussawat.tn</w:t>
              </w:r>
            </w:hyperlink>
          </w:p>
          <w:p w:rsidR="000412B8" w:rsidRPr="00B37EC7" w:rsidRDefault="000412B8" w:rsidP="000412B8">
            <w:pPr>
              <w:spacing w:before="240" w:after="240"/>
              <w:jc w:val="center"/>
              <w:rPr>
                <w:rFonts w:ascii="Calibri" w:eastAsia="MS Mincho" w:hAnsi="Calibri" w:cs="Calibri"/>
                <w:sz w:val="22"/>
              </w:rPr>
            </w:pPr>
            <w:r w:rsidRPr="00B37EC7">
              <w:rPr>
                <w:rFonts w:ascii="Calibri" w:eastAsia="MS Mincho" w:hAnsi="Calibri" w:cs="Calibri"/>
                <w:sz w:val="22"/>
                <w:szCs w:val="22"/>
              </w:rPr>
              <w:t xml:space="preserve">Sous l’intitulé : </w:t>
            </w:r>
            <w:r w:rsidRPr="00B37EC7">
              <w:rPr>
                <w:rFonts w:ascii="Calibri" w:eastAsia="MS Mincho" w:hAnsi="Calibri" w:cs="Calibri"/>
                <w:b/>
                <w:bCs/>
                <w:sz w:val="22"/>
                <w:szCs w:val="22"/>
              </w:rPr>
              <w:t>Appel à candidature, Campagne nationale de sensibilisation du grand public sur les représentations sociales des violences à l’encontre des femmes chez les hommes adultes et jeunes</w:t>
            </w:r>
          </w:p>
          <w:p w:rsidR="000412B8" w:rsidRPr="00613199" w:rsidRDefault="000412B8" w:rsidP="00864839">
            <w:pPr>
              <w:tabs>
                <w:tab w:val="left" w:pos="-720"/>
              </w:tabs>
              <w:suppressAutoHyphens/>
              <w:spacing w:before="40" w:after="54" w:line="360" w:lineRule="auto"/>
              <w:jc w:val="center"/>
              <w:rPr>
                <w:rFonts w:ascii="Arial" w:hAnsi="Arial" w:cs="Arial"/>
                <w:color w:val="000000"/>
                <w:sz w:val="18"/>
                <w:szCs w:val="18"/>
              </w:rPr>
            </w:pPr>
            <w:r w:rsidRPr="00B37EC7">
              <w:rPr>
                <w:rFonts w:ascii="Calibri" w:eastAsia="MS Mincho" w:hAnsi="Calibri" w:cs="Calibri"/>
                <w:sz w:val="22"/>
                <w:szCs w:val="22"/>
              </w:rPr>
              <w:t xml:space="preserve">Le dernier délai de soumission des candidatures est fixé au </w:t>
            </w:r>
            <w:r w:rsidR="00864839">
              <w:rPr>
                <w:rFonts w:ascii="Calibri" w:eastAsia="MS Mincho" w:hAnsi="Calibri" w:cs="Calibri"/>
                <w:sz w:val="22"/>
                <w:szCs w:val="22"/>
              </w:rPr>
              <w:t>09/09/2018 à 18h.</w:t>
            </w:r>
          </w:p>
        </w:tc>
      </w:tr>
    </w:tbl>
    <w:p w:rsidR="00506854" w:rsidRPr="00043529" w:rsidRDefault="00506854" w:rsidP="00043529">
      <w:pPr>
        <w:spacing w:before="240" w:after="240"/>
        <w:rPr>
          <w:rFonts w:asciiTheme="minorHAnsi" w:hAnsiTheme="minorHAnsi"/>
          <w:b/>
          <w:bCs/>
          <w:sz w:val="22"/>
          <w:szCs w:val="22"/>
        </w:rPr>
      </w:pPr>
    </w:p>
    <w:sectPr w:rsidR="00506854" w:rsidRPr="00043529" w:rsidSect="005A039E">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2C65"/>
    <w:multiLevelType w:val="hybridMultilevel"/>
    <w:tmpl w:val="44C0F3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C0E236D"/>
    <w:multiLevelType w:val="hybridMultilevel"/>
    <w:tmpl w:val="7E809C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A065CB"/>
    <w:multiLevelType w:val="hybridMultilevel"/>
    <w:tmpl w:val="63320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E46620"/>
    <w:multiLevelType w:val="hybridMultilevel"/>
    <w:tmpl w:val="AF528F8E"/>
    <w:lvl w:ilvl="0" w:tplc="92125810">
      <w:numFmt w:val="bullet"/>
      <w:lvlText w:val="-"/>
      <w:lvlJc w:val="left"/>
      <w:pPr>
        <w:ind w:left="720" w:hanging="360"/>
      </w:pPr>
      <w:rPr>
        <w:rFonts w:ascii="Calibri" w:eastAsia="Cambria"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583BF2"/>
    <w:multiLevelType w:val="hybridMultilevel"/>
    <w:tmpl w:val="08D4E6B0"/>
    <w:lvl w:ilvl="0" w:tplc="7AFECA42">
      <w:numFmt w:val="bullet"/>
      <w:lvlText w:val="-"/>
      <w:lvlJc w:val="left"/>
      <w:pPr>
        <w:ind w:left="1562" w:hanging="360"/>
      </w:pPr>
      <w:rPr>
        <w:rFonts w:ascii="Times New Roman" w:eastAsia="Cambria" w:hAnsi="Times New Roman" w:cs="Times New Roman"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5" w15:restartNumberingAfterBreak="0">
    <w:nsid w:val="290C78BB"/>
    <w:multiLevelType w:val="hybridMultilevel"/>
    <w:tmpl w:val="EBF253D6"/>
    <w:lvl w:ilvl="0" w:tplc="7AFECA42">
      <w:numFmt w:val="bullet"/>
      <w:lvlText w:val="-"/>
      <w:lvlJc w:val="left"/>
      <w:pPr>
        <w:ind w:left="1562" w:hanging="360"/>
      </w:pPr>
      <w:rPr>
        <w:rFonts w:ascii="Times New Roman" w:eastAsia="Cambria" w:hAnsi="Times New Roman" w:cs="Times New Roman"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6" w15:restartNumberingAfterBreak="0">
    <w:nsid w:val="387F25D6"/>
    <w:multiLevelType w:val="hybridMultilevel"/>
    <w:tmpl w:val="3AE244B0"/>
    <w:lvl w:ilvl="0" w:tplc="84402BDE">
      <w:numFmt w:val="bullet"/>
      <w:lvlText w:val=""/>
      <w:lvlJc w:val="left"/>
      <w:pPr>
        <w:ind w:left="536" w:hanging="360"/>
      </w:pPr>
      <w:rPr>
        <w:rFonts w:ascii="Wingdings" w:eastAsia="Cambria" w:hAnsi="Wingdings" w:cstheme="majorBidi" w:hint="default"/>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7" w15:restartNumberingAfterBreak="0">
    <w:nsid w:val="40233050"/>
    <w:multiLevelType w:val="hybridMultilevel"/>
    <w:tmpl w:val="437EC498"/>
    <w:lvl w:ilvl="0" w:tplc="5860F63E">
      <w:start w:val="2"/>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D54C30"/>
    <w:multiLevelType w:val="hybridMultilevel"/>
    <w:tmpl w:val="19809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33438B"/>
    <w:multiLevelType w:val="hybridMultilevel"/>
    <w:tmpl w:val="1EB8CC30"/>
    <w:lvl w:ilvl="0" w:tplc="F232EF8A">
      <w:start w:val="4"/>
      <w:numFmt w:val="bullet"/>
      <w:lvlText w:val="-"/>
      <w:lvlJc w:val="left"/>
      <w:pPr>
        <w:ind w:left="720" w:hanging="360"/>
      </w:pPr>
      <w:rPr>
        <w:rFonts w:ascii="Calibri" w:eastAsia="Cambria" w:hAnsi="Calibri"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594CCA"/>
    <w:multiLevelType w:val="hybridMultilevel"/>
    <w:tmpl w:val="6D526BC8"/>
    <w:lvl w:ilvl="0" w:tplc="7AFECA42">
      <w:numFmt w:val="bullet"/>
      <w:lvlText w:val="-"/>
      <w:lvlJc w:val="left"/>
      <w:pPr>
        <w:ind w:left="961" w:hanging="360"/>
      </w:pPr>
      <w:rPr>
        <w:rFonts w:ascii="Times New Roman" w:eastAsia="Cambria" w:hAnsi="Times New Roman" w:cs="Times New Roman" w:hint="default"/>
      </w:rPr>
    </w:lvl>
    <w:lvl w:ilvl="1" w:tplc="040C0003" w:tentative="1">
      <w:start w:val="1"/>
      <w:numFmt w:val="bullet"/>
      <w:lvlText w:val="o"/>
      <w:lvlJc w:val="left"/>
      <w:pPr>
        <w:ind w:left="1681" w:hanging="360"/>
      </w:pPr>
      <w:rPr>
        <w:rFonts w:ascii="Courier New" w:hAnsi="Courier New" w:cs="Courier New" w:hint="default"/>
      </w:rPr>
    </w:lvl>
    <w:lvl w:ilvl="2" w:tplc="040C0005" w:tentative="1">
      <w:start w:val="1"/>
      <w:numFmt w:val="bullet"/>
      <w:lvlText w:val=""/>
      <w:lvlJc w:val="left"/>
      <w:pPr>
        <w:ind w:left="2401" w:hanging="360"/>
      </w:pPr>
      <w:rPr>
        <w:rFonts w:ascii="Wingdings" w:hAnsi="Wingdings" w:hint="default"/>
      </w:rPr>
    </w:lvl>
    <w:lvl w:ilvl="3" w:tplc="040C0001" w:tentative="1">
      <w:start w:val="1"/>
      <w:numFmt w:val="bullet"/>
      <w:lvlText w:val=""/>
      <w:lvlJc w:val="left"/>
      <w:pPr>
        <w:ind w:left="3121" w:hanging="360"/>
      </w:pPr>
      <w:rPr>
        <w:rFonts w:ascii="Symbol" w:hAnsi="Symbol" w:hint="default"/>
      </w:rPr>
    </w:lvl>
    <w:lvl w:ilvl="4" w:tplc="040C0003" w:tentative="1">
      <w:start w:val="1"/>
      <w:numFmt w:val="bullet"/>
      <w:lvlText w:val="o"/>
      <w:lvlJc w:val="left"/>
      <w:pPr>
        <w:ind w:left="3841" w:hanging="360"/>
      </w:pPr>
      <w:rPr>
        <w:rFonts w:ascii="Courier New" w:hAnsi="Courier New" w:cs="Courier New" w:hint="default"/>
      </w:rPr>
    </w:lvl>
    <w:lvl w:ilvl="5" w:tplc="040C0005" w:tentative="1">
      <w:start w:val="1"/>
      <w:numFmt w:val="bullet"/>
      <w:lvlText w:val=""/>
      <w:lvlJc w:val="left"/>
      <w:pPr>
        <w:ind w:left="4561" w:hanging="360"/>
      </w:pPr>
      <w:rPr>
        <w:rFonts w:ascii="Wingdings" w:hAnsi="Wingdings" w:hint="default"/>
      </w:rPr>
    </w:lvl>
    <w:lvl w:ilvl="6" w:tplc="040C0001" w:tentative="1">
      <w:start w:val="1"/>
      <w:numFmt w:val="bullet"/>
      <w:lvlText w:val=""/>
      <w:lvlJc w:val="left"/>
      <w:pPr>
        <w:ind w:left="5281" w:hanging="360"/>
      </w:pPr>
      <w:rPr>
        <w:rFonts w:ascii="Symbol" w:hAnsi="Symbol" w:hint="default"/>
      </w:rPr>
    </w:lvl>
    <w:lvl w:ilvl="7" w:tplc="040C0003" w:tentative="1">
      <w:start w:val="1"/>
      <w:numFmt w:val="bullet"/>
      <w:lvlText w:val="o"/>
      <w:lvlJc w:val="left"/>
      <w:pPr>
        <w:ind w:left="6001" w:hanging="360"/>
      </w:pPr>
      <w:rPr>
        <w:rFonts w:ascii="Courier New" w:hAnsi="Courier New" w:cs="Courier New" w:hint="default"/>
      </w:rPr>
    </w:lvl>
    <w:lvl w:ilvl="8" w:tplc="040C0005" w:tentative="1">
      <w:start w:val="1"/>
      <w:numFmt w:val="bullet"/>
      <w:lvlText w:val=""/>
      <w:lvlJc w:val="left"/>
      <w:pPr>
        <w:ind w:left="6721" w:hanging="360"/>
      </w:pPr>
      <w:rPr>
        <w:rFonts w:ascii="Wingdings" w:hAnsi="Wingdings" w:hint="default"/>
      </w:rPr>
    </w:lvl>
  </w:abstractNum>
  <w:abstractNum w:abstractNumId="11" w15:restartNumberingAfterBreak="0">
    <w:nsid w:val="7E781F9C"/>
    <w:multiLevelType w:val="hybridMultilevel"/>
    <w:tmpl w:val="A80AF0EA"/>
    <w:lvl w:ilvl="0" w:tplc="040C0001">
      <w:start w:val="1"/>
      <w:numFmt w:val="bullet"/>
      <w:lvlText w:val=""/>
      <w:lvlJc w:val="left"/>
      <w:pPr>
        <w:ind w:left="1321" w:hanging="360"/>
      </w:pPr>
      <w:rPr>
        <w:rFonts w:ascii="Symbol" w:hAnsi="Symbol"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num w:numId="1">
    <w:abstractNumId w:val="3"/>
  </w:num>
  <w:num w:numId="2">
    <w:abstractNumId w:val="1"/>
  </w:num>
  <w:num w:numId="3">
    <w:abstractNumId w:val="11"/>
  </w:num>
  <w:num w:numId="4">
    <w:abstractNumId w:val="10"/>
  </w:num>
  <w:num w:numId="5">
    <w:abstractNumId w:val="5"/>
  </w:num>
  <w:num w:numId="6">
    <w:abstractNumId w:val="4"/>
  </w:num>
  <w:num w:numId="7">
    <w:abstractNumId w:val="6"/>
  </w:num>
  <w:num w:numId="8">
    <w:abstractNumId w:val="9"/>
  </w:num>
  <w:num w:numId="9">
    <w:abstractNumId w:val="2"/>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BF8"/>
    <w:rsid w:val="000412B8"/>
    <w:rsid w:val="00043529"/>
    <w:rsid w:val="000456B5"/>
    <w:rsid w:val="000740D0"/>
    <w:rsid w:val="000E31D5"/>
    <w:rsid w:val="0011212F"/>
    <w:rsid w:val="00147EF0"/>
    <w:rsid w:val="00206E18"/>
    <w:rsid w:val="00270797"/>
    <w:rsid w:val="002C6466"/>
    <w:rsid w:val="003438F1"/>
    <w:rsid w:val="00405E44"/>
    <w:rsid w:val="004362E6"/>
    <w:rsid w:val="004E1C5F"/>
    <w:rsid w:val="00506854"/>
    <w:rsid w:val="005916E0"/>
    <w:rsid w:val="005A039E"/>
    <w:rsid w:val="00636947"/>
    <w:rsid w:val="00657881"/>
    <w:rsid w:val="00726E32"/>
    <w:rsid w:val="007418D8"/>
    <w:rsid w:val="007940E1"/>
    <w:rsid w:val="0079695E"/>
    <w:rsid w:val="007B6F96"/>
    <w:rsid w:val="00847301"/>
    <w:rsid w:val="00855BF8"/>
    <w:rsid w:val="00861353"/>
    <w:rsid w:val="00864839"/>
    <w:rsid w:val="0087669F"/>
    <w:rsid w:val="008A19CF"/>
    <w:rsid w:val="008D6129"/>
    <w:rsid w:val="008E5EF1"/>
    <w:rsid w:val="009B50F9"/>
    <w:rsid w:val="009D1C01"/>
    <w:rsid w:val="00AC629A"/>
    <w:rsid w:val="00AF2C68"/>
    <w:rsid w:val="00B37EC7"/>
    <w:rsid w:val="00B442B4"/>
    <w:rsid w:val="00BB58F3"/>
    <w:rsid w:val="00BC69D5"/>
    <w:rsid w:val="00BD536D"/>
    <w:rsid w:val="00BF3B35"/>
    <w:rsid w:val="00C8326B"/>
    <w:rsid w:val="00CA7CE5"/>
    <w:rsid w:val="00CB7C33"/>
    <w:rsid w:val="00CD58DC"/>
    <w:rsid w:val="00D26C99"/>
    <w:rsid w:val="00D74044"/>
    <w:rsid w:val="00D8037D"/>
    <w:rsid w:val="00DA56A8"/>
    <w:rsid w:val="00E63DA9"/>
    <w:rsid w:val="00E64240"/>
    <w:rsid w:val="00EB6A98"/>
    <w:rsid w:val="00F159FD"/>
    <w:rsid w:val="00F16441"/>
    <w:rsid w:val="00F21CC0"/>
    <w:rsid w:val="00F9134E"/>
    <w:rsid w:val="00FB4AD2"/>
    <w:rsid w:val="00FD486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5E056-787F-4506-985D-AF1AF788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441"/>
    <w:pPr>
      <w:spacing w:after="0" w:line="240" w:lineRule="auto"/>
    </w:pPr>
    <w:rPr>
      <w:rFonts w:ascii="Verdana" w:eastAsia="Cambria" w:hAnsi="Verdana" w:cs="Times New Roman"/>
      <w:sz w:val="20"/>
      <w:szCs w:val="24"/>
    </w:rPr>
  </w:style>
  <w:style w:type="paragraph" w:styleId="Heading2">
    <w:name w:val="heading 2"/>
    <w:basedOn w:val="Normal"/>
    <w:link w:val="Heading2Char"/>
    <w:uiPriority w:val="9"/>
    <w:qFormat/>
    <w:rsid w:val="00506854"/>
    <w:pPr>
      <w:spacing w:before="100" w:beforeAutospacing="1" w:after="100" w:afterAutospacing="1"/>
      <w:outlineLvl w:val="1"/>
    </w:pPr>
    <w:rPr>
      <w:rFonts w:ascii="Times New Roman" w:eastAsia="Times New Roman" w:hAnsi="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6854"/>
    <w:rPr>
      <w:rFonts w:ascii="Times New Roman" w:eastAsia="Times New Roman" w:hAnsi="Times New Roman" w:cs="Times New Roman"/>
      <w:b/>
      <w:bCs/>
      <w:sz w:val="36"/>
      <w:szCs w:val="36"/>
      <w:lang w:eastAsia="fr-FR"/>
    </w:rPr>
  </w:style>
  <w:style w:type="paragraph" w:styleId="ListParagraph">
    <w:name w:val="List Paragraph"/>
    <w:aliases w:val="Bullet Points"/>
    <w:basedOn w:val="Normal"/>
    <w:link w:val="ListParagraphChar"/>
    <w:uiPriority w:val="34"/>
    <w:qFormat/>
    <w:rsid w:val="00506854"/>
    <w:pPr>
      <w:ind w:left="720"/>
      <w:contextualSpacing/>
    </w:pPr>
  </w:style>
  <w:style w:type="character" w:customStyle="1" w:styleId="ListParagraphChar">
    <w:name w:val="List Paragraph Char"/>
    <w:aliases w:val="Bullet Points Char"/>
    <w:basedOn w:val="DefaultParagraphFont"/>
    <w:link w:val="ListParagraph"/>
    <w:uiPriority w:val="34"/>
    <w:rsid w:val="00506854"/>
    <w:rPr>
      <w:rFonts w:ascii="Verdana" w:eastAsia="Cambria" w:hAnsi="Verdana" w:cs="Times New Roman"/>
      <w:sz w:val="20"/>
      <w:szCs w:val="24"/>
    </w:rPr>
  </w:style>
  <w:style w:type="character" w:styleId="Hyperlink">
    <w:name w:val="Hyperlink"/>
    <w:basedOn w:val="DefaultParagraphFont"/>
    <w:unhideWhenUsed/>
    <w:rsid w:val="00506854"/>
    <w:rPr>
      <w:color w:val="0563C1" w:themeColor="hyperlink"/>
      <w:u w:val="single"/>
    </w:rPr>
  </w:style>
  <w:style w:type="character" w:styleId="CommentReference">
    <w:name w:val="annotation reference"/>
    <w:basedOn w:val="DefaultParagraphFont"/>
    <w:uiPriority w:val="99"/>
    <w:semiHidden/>
    <w:unhideWhenUsed/>
    <w:rsid w:val="00506854"/>
    <w:rPr>
      <w:sz w:val="16"/>
      <w:szCs w:val="16"/>
    </w:rPr>
  </w:style>
  <w:style w:type="paragraph" w:styleId="CommentText">
    <w:name w:val="annotation text"/>
    <w:basedOn w:val="Normal"/>
    <w:link w:val="CommentTextChar"/>
    <w:uiPriority w:val="99"/>
    <w:semiHidden/>
    <w:unhideWhenUsed/>
    <w:rsid w:val="00506854"/>
    <w:rPr>
      <w:szCs w:val="20"/>
    </w:rPr>
  </w:style>
  <w:style w:type="character" w:customStyle="1" w:styleId="CommentTextChar">
    <w:name w:val="Comment Text Char"/>
    <w:basedOn w:val="DefaultParagraphFont"/>
    <w:link w:val="CommentText"/>
    <w:uiPriority w:val="99"/>
    <w:semiHidden/>
    <w:rsid w:val="00506854"/>
    <w:rPr>
      <w:rFonts w:ascii="Verdana" w:eastAsia="Cambria" w:hAnsi="Verdana" w:cs="Times New Roman"/>
      <w:sz w:val="20"/>
      <w:szCs w:val="20"/>
    </w:rPr>
  </w:style>
  <w:style w:type="paragraph" w:styleId="BalloonText">
    <w:name w:val="Balloon Text"/>
    <w:basedOn w:val="Normal"/>
    <w:link w:val="BalloonTextChar"/>
    <w:uiPriority w:val="99"/>
    <w:semiHidden/>
    <w:unhideWhenUsed/>
    <w:rsid w:val="00506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854"/>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11212F"/>
    <w:rPr>
      <w:b/>
      <w:bCs/>
    </w:rPr>
  </w:style>
  <w:style w:type="character" w:customStyle="1" w:styleId="CommentSubjectChar">
    <w:name w:val="Comment Subject Char"/>
    <w:basedOn w:val="CommentTextChar"/>
    <w:link w:val="CommentSubject"/>
    <w:uiPriority w:val="99"/>
    <w:semiHidden/>
    <w:rsid w:val="0011212F"/>
    <w:rPr>
      <w:rFonts w:ascii="Verdana" w:eastAsia="Cambria" w:hAnsi="Verdana" w:cs="Times New Roman"/>
      <w:b/>
      <w:bCs/>
      <w:sz w:val="20"/>
      <w:szCs w:val="20"/>
    </w:rPr>
  </w:style>
  <w:style w:type="character" w:styleId="FollowedHyperlink">
    <w:name w:val="FollowedHyperlink"/>
    <w:basedOn w:val="DefaultParagraphFont"/>
    <w:uiPriority w:val="99"/>
    <w:semiHidden/>
    <w:unhideWhenUsed/>
    <w:rsid w:val="000456B5"/>
    <w:rPr>
      <w:color w:val="954F72" w:themeColor="followedHyperlink"/>
      <w:u w:val="single"/>
    </w:rPr>
  </w:style>
  <w:style w:type="table" w:styleId="TableGrid">
    <w:name w:val="Table Grid"/>
    <w:basedOn w:val="TableNormal"/>
    <w:uiPriority w:val="39"/>
    <w:rsid w:val="000412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27790">
      <w:bodyDiv w:val="1"/>
      <w:marLeft w:val="0"/>
      <w:marRight w:val="0"/>
      <w:marTop w:val="0"/>
      <w:marBottom w:val="0"/>
      <w:divBdr>
        <w:top w:val="none" w:sz="0" w:space="0" w:color="auto"/>
        <w:left w:val="none" w:sz="0" w:space="0" w:color="auto"/>
        <w:bottom w:val="none" w:sz="0" w:space="0" w:color="auto"/>
        <w:right w:val="none" w:sz="0" w:space="0" w:color="auto"/>
      </w:divBdr>
      <w:divsChild>
        <w:div w:id="1243370246">
          <w:marLeft w:val="0"/>
          <w:marRight w:val="0"/>
          <w:marTop w:val="0"/>
          <w:marBottom w:val="0"/>
          <w:divBdr>
            <w:top w:val="none" w:sz="0" w:space="0" w:color="auto"/>
            <w:left w:val="none" w:sz="0" w:space="0" w:color="auto"/>
            <w:bottom w:val="none" w:sz="0" w:space="0" w:color="auto"/>
            <w:right w:val="none" w:sz="0" w:space="0" w:color="auto"/>
          </w:divBdr>
        </w:div>
        <w:div w:id="566305323">
          <w:marLeft w:val="0"/>
          <w:marRight w:val="0"/>
          <w:marTop w:val="0"/>
          <w:marBottom w:val="0"/>
          <w:divBdr>
            <w:top w:val="none" w:sz="0" w:space="0" w:color="auto"/>
            <w:left w:val="none" w:sz="0" w:space="0" w:color="auto"/>
            <w:bottom w:val="none" w:sz="0" w:space="0" w:color="auto"/>
            <w:right w:val="none" w:sz="0" w:space="0" w:color="auto"/>
          </w:divBdr>
        </w:div>
        <w:div w:id="1537963228">
          <w:marLeft w:val="0"/>
          <w:marRight w:val="0"/>
          <w:marTop w:val="0"/>
          <w:marBottom w:val="0"/>
          <w:divBdr>
            <w:top w:val="none" w:sz="0" w:space="0" w:color="auto"/>
            <w:left w:val="none" w:sz="0" w:space="0" w:color="auto"/>
            <w:bottom w:val="none" w:sz="0" w:space="0" w:color="auto"/>
            <w:right w:val="none" w:sz="0" w:space="0" w:color="auto"/>
          </w:divBdr>
        </w:div>
        <w:div w:id="1128864865">
          <w:marLeft w:val="0"/>
          <w:marRight w:val="0"/>
          <w:marTop w:val="0"/>
          <w:marBottom w:val="0"/>
          <w:divBdr>
            <w:top w:val="none" w:sz="0" w:space="0" w:color="auto"/>
            <w:left w:val="none" w:sz="0" w:space="0" w:color="auto"/>
            <w:bottom w:val="none" w:sz="0" w:space="0" w:color="auto"/>
            <w:right w:val="none" w:sz="0" w:space="0" w:color="auto"/>
          </w:divBdr>
        </w:div>
        <w:div w:id="1298729283">
          <w:marLeft w:val="0"/>
          <w:marRight w:val="0"/>
          <w:marTop w:val="0"/>
          <w:marBottom w:val="0"/>
          <w:divBdr>
            <w:top w:val="none" w:sz="0" w:space="0" w:color="auto"/>
            <w:left w:val="none" w:sz="0" w:space="0" w:color="auto"/>
            <w:bottom w:val="none" w:sz="0" w:space="0" w:color="auto"/>
            <w:right w:val="none" w:sz="0" w:space="0" w:color="auto"/>
          </w:divBdr>
        </w:div>
        <w:div w:id="1449618631">
          <w:marLeft w:val="0"/>
          <w:marRight w:val="0"/>
          <w:marTop w:val="0"/>
          <w:marBottom w:val="0"/>
          <w:divBdr>
            <w:top w:val="none" w:sz="0" w:space="0" w:color="auto"/>
            <w:left w:val="none" w:sz="0" w:space="0" w:color="auto"/>
            <w:bottom w:val="none" w:sz="0" w:space="0" w:color="auto"/>
            <w:right w:val="none" w:sz="0" w:space="0" w:color="auto"/>
          </w:divBdr>
        </w:div>
        <w:div w:id="707992666">
          <w:marLeft w:val="0"/>
          <w:marRight w:val="0"/>
          <w:marTop w:val="0"/>
          <w:marBottom w:val="0"/>
          <w:divBdr>
            <w:top w:val="none" w:sz="0" w:space="0" w:color="auto"/>
            <w:left w:val="none" w:sz="0" w:space="0" w:color="auto"/>
            <w:bottom w:val="none" w:sz="0" w:space="0" w:color="auto"/>
            <w:right w:val="none" w:sz="0" w:space="0" w:color="auto"/>
          </w:divBdr>
        </w:div>
        <w:div w:id="679893232">
          <w:marLeft w:val="0"/>
          <w:marRight w:val="0"/>
          <w:marTop w:val="0"/>
          <w:marBottom w:val="0"/>
          <w:divBdr>
            <w:top w:val="none" w:sz="0" w:space="0" w:color="auto"/>
            <w:left w:val="none" w:sz="0" w:space="0" w:color="auto"/>
            <w:bottom w:val="none" w:sz="0" w:space="0" w:color="auto"/>
            <w:right w:val="none" w:sz="0" w:space="0" w:color="auto"/>
          </w:divBdr>
        </w:div>
        <w:div w:id="303850392">
          <w:marLeft w:val="0"/>
          <w:marRight w:val="0"/>
          <w:marTop w:val="0"/>
          <w:marBottom w:val="0"/>
          <w:divBdr>
            <w:top w:val="none" w:sz="0" w:space="0" w:color="auto"/>
            <w:left w:val="none" w:sz="0" w:space="0" w:color="auto"/>
            <w:bottom w:val="none" w:sz="0" w:space="0" w:color="auto"/>
            <w:right w:val="none" w:sz="0" w:space="0" w:color="auto"/>
          </w:divBdr>
        </w:div>
        <w:div w:id="1852059971">
          <w:marLeft w:val="0"/>
          <w:marRight w:val="0"/>
          <w:marTop w:val="0"/>
          <w:marBottom w:val="0"/>
          <w:divBdr>
            <w:top w:val="none" w:sz="0" w:space="0" w:color="auto"/>
            <w:left w:val="none" w:sz="0" w:space="0" w:color="auto"/>
            <w:bottom w:val="none" w:sz="0" w:space="0" w:color="auto"/>
            <w:right w:val="none" w:sz="0" w:space="0" w:color="auto"/>
          </w:divBdr>
        </w:div>
        <w:div w:id="1704672717">
          <w:marLeft w:val="0"/>
          <w:marRight w:val="0"/>
          <w:marTop w:val="0"/>
          <w:marBottom w:val="0"/>
          <w:divBdr>
            <w:top w:val="none" w:sz="0" w:space="0" w:color="auto"/>
            <w:left w:val="none" w:sz="0" w:space="0" w:color="auto"/>
            <w:bottom w:val="none" w:sz="0" w:space="0" w:color="auto"/>
            <w:right w:val="none" w:sz="0" w:space="0" w:color="auto"/>
          </w:divBdr>
        </w:div>
        <w:div w:id="2121995938">
          <w:marLeft w:val="0"/>
          <w:marRight w:val="0"/>
          <w:marTop w:val="0"/>
          <w:marBottom w:val="0"/>
          <w:divBdr>
            <w:top w:val="none" w:sz="0" w:space="0" w:color="auto"/>
            <w:left w:val="none" w:sz="0" w:space="0" w:color="auto"/>
            <w:bottom w:val="none" w:sz="0" w:space="0" w:color="auto"/>
            <w:right w:val="none" w:sz="0" w:space="0" w:color="auto"/>
          </w:divBdr>
        </w:div>
        <w:div w:id="1093747178">
          <w:marLeft w:val="0"/>
          <w:marRight w:val="0"/>
          <w:marTop w:val="0"/>
          <w:marBottom w:val="0"/>
          <w:divBdr>
            <w:top w:val="none" w:sz="0" w:space="0" w:color="auto"/>
            <w:left w:val="none" w:sz="0" w:space="0" w:color="auto"/>
            <w:bottom w:val="none" w:sz="0" w:space="0" w:color="auto"/>
            <w:right w:val="none" w:sz="0" w:space="0" w:color="auto"/>
          </w:divBdr>
        </w:div>
        <w:div w:id="1313018942">
          <w:marLeft w:val="0"/>
          <w:marRight w:val="0"/>
          <w:marTop w:val="0"/>
          <w:marBottom w:val="0"/>
          <w:divBdr>
            <w:top w:val="none" w:sz="0" w:space="0" w:color="auto"/>
            <w:left w:val="none" w:sz="0" w:space="0" w:color="auto"/>
            <w:bottom w:val="none" w:sz="0" w:space="0" w:color="auto"/>
            <w:right w:val="none" w:sz="0" w:space="0" w:color="auto"/>
          </w:divBdr>
        </w:div>
      </w:divsChild>
    </w:div>
    <w:div w:id="1540822306">
      <w:bodyDiv w:val="1"/>
      <w:marLeft w:val="0"/>
      <w:marRight w:val="0"/>
      <w:marTop w:val="0"/>
      <w:marBottom w:val="0"/>
      <w:divBdr>
        <w:top w:val="none" w:sz="0" w:space="0" w:color="auto"/>
        <w:left w:val="none" w:sz="0" w:space="0" w:color="auto"/>
        <w:bottom w:val="none" w:sz="0" w:space="0" w:color="auto"/>
        <w:right w:val="none" w:sz="0" w:space="0" w:color="auto"/>
      </w:divBdr>
      <w:divsChild>
        <w:div w:id="1671836642">
          <w:marLeft w:val="0"/>
          <w:marRight w:val="0"/>
          <w:marTop w:val="0"/>
          <w:marBottom w:val="0"/>
          <w:divBdr>
            <w:top w:val="none" w:sz="0" w:space="0" w:color="auto"/>
            <w:left w:val="none" w:sz="0" w:space="0" w:color="auto"/>
            <w:bottom w:val="none" w:sz="0" w:space="0" w:color="auto"/>
            <w:right w:val="none" w:sz="0" w:space="0" w:color="auto"/>
          </w:divBdr>
        </w:div>
        <w:div w:id="2032024475">
          <w:marLeft w:val="0"/>
          <w:marRight w:val="0"/>
          <w:marTop w:val="0"/>
          <w:marBottom w:val="0"/>
          <w:divBdr>
            <w:top w:val="none" w:sz="0" w:space="0" w:color="auto"/>
            <w:left w:val="none" w:sz="0" w:space="0" w:color="auto"/>
            <w:bottom w:val="none" w:sz="0" w:space="0" w:color="auto"/>
            <w:right w:val="none" w:sz="0" w:space="0" w:color="auto"/>
          </w:divBdr>
        </w:div>
        <w:div w:id="822769453">
          <w:marLeft w:val="0"/>
          <w:marRight w:val="0"/>
          <w:marTop w:val="0"/>
          <w:marBottom w:val="0"/>
          <w:divBdr>
            <w:top w:val="none" w:sz="0" w:space="0" w:color="auto"/>
            <w:left w:val="none" w:sz="0" w:space="0" w:color="auto"/>
            <w:bottom w:val="none" w:sz="0" w:space="0" w:color="auto"/>
            <w:right w:val="none" w:sz="0" w:space="0" w:color="auto"/>
          </w:divBdr>
        </w:div>
        <w:div w:id="785389942">
          <w:marLeft w:val="0"/>
          <w:marRight w:val="0"/>
          <w:marTop w:val="0"/>
          <w:marBottom w:val="0"/>
          <w:divBdr>
            <w:top w:val="none" w:sz="0" w:space="0" w:color="auto"/>
            <w:left w:val="none" w:sz="0" w:space="0" w:color="auto"/>
            <w:bottom w:val="none" w:sz="0" w:space="0" w:color="auto"/>
            <w:right w:val="none" w:sz="0" w:space="0" w:color="auto"/>
          </w:divBdr>
        </w:div>
        <w:div w:id="1518352485">
          <w:marLeft w:val="0"/>
          <w:marRight w:val="0"/>
          <w:marTop w:val="0"/>
          <w:marBottom w:val="0"/>
          <w:divBdr>
            <w:top w:val="none" w:sz="0" w:space="0" w:color="auto"/>
            <w:left w:val="none" w:sz="0" w:space="0" w:color="auto"/>
            <w:bottom w:val="none" w:sz="0" w:space="0" w:color="auto"/>
            <w:right w:val="none" w:sz="0" w:space="0" w:color="auto"/>
          </w:divBdr>
        </w:div>
        <w:div w:id="268974942">
          <w:marLeft w:val="0"/>
          <w:marRight w:val="0"/>
          <w:marTop w:val="0"/>
          <w:marBottom w:val="0"/>
          <w:divBdr>
            <w:top w:val="none" w:sz="0" w:space="0" w:color="auto"/>
            <w:left w:val="none" w:sz="0" w:space="0" w:color="auto"/>
            <w:bottom w:val="none" w:sz="0" w:space="0" w:color="auto"/>
            <w:right w:val="none" w:sz="0" w:space="0" w:color="auto"/>
          </w:divBdr>
        </w:div>
        <w:div w:id="745999020">
          <w:marLeft w:val="0"/>
          <w:marRight w:val="0"/>
          <w:marTop w:val="0"/>
          <w:marBottom w:val="0"/>
          <w:divBdr>
            <w:top w:val="none" w:sz="0" w:space="0" w:color="auto"/>
            <w:left w:val="none" w:sz="0" w:space="0" w:color="auto"/>
            <w:bottom w:val="none" w:sz="0" w:space="0" w:color="auto"/>
            <w:right w:val="none" w:sz="0" w:space="0" w:color="auto"/>
          </w:divBdr>
        </w:div>
        <w:div w:id="56250472">
          <w:marLeft w:val="0"/>
          <w:marRight w:val="0"/>
          <w:marTop w:val="0"/>
          <w:marBottom w:val="0"/>
          <w:divBdr>
            <w:top w:val="none" w:sz="0" w:space="0" w:color="auto"/>
            <w:left w:val="none" w:sz="0" w:space="0" w:color="auto"/>
            <w:bottom w:val="none" w:sz="0" w:space="0" w:color="auto"/>
            <w:right w:val="none" w:sz="0" w:space="0" w:color="auto"/>
          </w:divBdr>
        </w:div>
        <w:div w:id="1309825017">
          <w:marLeft w:val="0"/>
          <w:marRight w:val="0"/>
          <w:marTop w:val="0"/>
          <w:marBottom w:val="0"/>
          <w:divBdr>
            <w:top w:val="none" w:sz="0" w:space="0" w:color="auto"/>
            <w:left w:val="none" w:sz="0" w:space="0" w:color="auto"/>
            <w:bottom w:val="none" w:sz="0" w:space="0" w:color="auto"/>
            <w:right w:val="none" w:sz="0" w:space="0" w:color="auto"/>
          </w:divBdr>
        </w:div>
        <w:div w:id="2084792840">
          <w:marLeft w:val="0"/>
          <w:marRight w:val="0"/>
          <w:marTop w:val="0"/>
          <w:marBottom w:val="0"/>
          <w:divBdr>
            <w:top w:val="none" w:sz="0" w:space="0" w:color="auto"/>
            <w:left w:val="none" w:sz="0" w:space="0" w:color="auto"/>
            <w:bottom w:val="none" w:sz="0" w:space="0" w:color="auto"/>
            <w:right w:val="none" w:sz="0" w:space="0" w:color="auto"/>
          </w:divBdr>
        </w:div>
        <w:div w:id="1325477108">
          <w:marLeft w:val="0"/>
          <w:marRight w:val="0"/>
          <w:marTop w:val="0"/>
          <w:marBottom w:val="0"/>
          <w:divBdr>
            <w:top w:val="none" w:sz="0" w:space="0" w:color="auto"/>
            <w:left w:val="none" w:sz="0" w:space="0" w:color="auto"/>
            <w:bottom w:val="none" w:sz="0" w:space="0" w:color="auto"/>
            <w:right w:val="none" w:sz="0" w:space="0" w:color="auto"/>
          </w:divBdr>
        </w:div>
        <w:div w:id="319695092">
          <w:marLeft w:val="0"/>
          <w:marRight w:val="0"/>
          <w:marTop w:val="0"/>
          <w:marBottom w:val="0"/>
          <w:divBdr>
            <w:top w:val="none" w:sz="0" w:space="0" w:color="auto"/>
            <w:left w:val="none" w:sz="0" w:space="0" w:color="auto"/>
            <w:bottom w:val="none" w:sz="0" w:space="0" w:color="auto"/>
            <w:right w:val="none" w:sz="0" w:space="0" w:color="auto"/>
          </w:divBdr>
        </w:div>
        <w:div w:id="496918589">
          <w:marLeft w:val="0"/>
          <w:marRight w:val="0"/>
          <w:marTop w:val="0"/>
          <w:marBottom w:val="0"/>
          <w:divBdr>
            <w:top w:val="none" w:sz="0" w:space="0" w:color="auto"/>
            <w:left w:val="none" w:sz="0" w:space="0" w:color="auto"/>
            <w:bottom w:val="none" w:sz="0" w:space="0" w:color="auto"/>
            <w:right w:val="none" w:sz="0" w:space="0" w:color="auto"/>
          </w:divBdr>
        </w:div>
        <w:div w:id="714740192">
          <w:marLeft w:val="0"/>
          <w:marRight w:val="0"/>
          <w:marTop w:val="0"/>
          <w:marBottom w:val="0"/>
          <w:divBdr>
            <w:top w:val="none" w:sz="0" w:space="0" w:color="auto"/>
            <w:left w:val="none" w:sz="0" w:space="0" w:color="auto"/>
            <w:bottom w:val="none" w:sz="0" w:space="0" w:color="auto"/>
            <w:right w:val="none" w:sz="0" w:space="0" w:color="auto"/>
          </w:divBdr>
        </w:div>
        <w:div w:id="1263025657">
          <w:marLeft w:val="0"/>
          <w:marRight w:val="0"/>
          <w:marTop w:val="0"/>
          <w:marBottom w:val="0"/>
          <w:divBdr>
            <w:top w:val="none" w:sz="0" w:space="0" w:color="auto"/>
            <w:left w:val="none" w:sz="0" w:space="0" w:color="auto"/>
            <w:bottom w:val="none" w:sz="0" w:space="0" w:color="auto"/>
            <w:right w:val="none" w:sz="0" w:space="0" w:color="auto"/>
          </w:divBdr>
        </w:div>
        <w:div w:id="43336017">
          <w:marLeft w:val="0"/>
          <w:marRight w:val="0"/>
          <w:marTop w:val="0"/>
          <w:marBottom w:val="0"/>
          <w:divBdr>
            <w:top w:val="none" w:sz="0" w:space="0" w:color="auto"/>
            <w:left w:val="none" w:sz="0" w:space="0" w:color="auto"/>
            <w:bottom w:val="none" w:sz="0" w:space="0" w:color="auto"/>
            <w:right w:val="none" w:sz="0" w:space="0" w:color="auto"/>
          </w:divBdr>
        </w:div>
        <w:div w:id="1611546264">
          <w:marLeft w:val="0"/>
          <w:marRight w:val="0"/>
          <w:marTop w:val="0"/>
          <w:marBottom w:val="0"/>
          <w:divBdr>
            <w:top w:val="none" w:sz="0" w:space="0" w:color="auto"/>
            <w:left w:val="none" w:sz="0" w:space="0" w:color="auto"/>
            <w:bottom w:val="none" w:sz="0" w:space="0" w:color="auto"/>
            <w:right w:val="none" w:sz="0" w:space="0" w:color="auto"/>
          </w:divBdr>
        </w:div>
      </w:divsChild>
    </w:div>
    <w:div w:id="1723869038">
      <w:bodyDiv w:val="1"/>
      <w:marLeft w:val="0"/>
      <w:marRight w:val="0"/>
      <w:marTop w:val="0"/>
      <w:marBottom w:val="0"/>
      <w:divBdr>
        <w:top w:val="none" w:sz="0" w:space="0" w:color="auto"/>
        <w:left w:val="none" w:sz="0" w:space="0" w:color="auto"/>
        <w:bottom w:val="none" w:sz="0" w:space="0" w:color="auto"/>
        <w:right w:val="none" w:sz="0" w:space="0" w:color="auto"/>
      </w:divBdr>
      <w:divsChild>
        <w:div w:id="1485391879">
          <w:marLeft w:val="0"/>
          <w:marRight w:val="0"/>
          <w:marTop w:val="0"/>
          <w:marBottom w:val="0"/>
          <w:divBdr>
            <w:top w:val="none" w:sz="0" w:space="0" w:color="auto"/>
            <w:left w:val="none" w:sz="0" w:space="0" w:color="auto"/>
            <w:bottom w:val="none" w:sz="0" w:space="0" w:color="auto"/>
            <w:right w:val="none" w:sz="0" w:space="0" w:color="auto"/>
          </w:divBdr>
        </w:div>
        <w:div w:id="1331905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ugp.office@moussawat.tn"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youtu.be/W72H8dden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WkKO9D63jCg&amp;feature=youtu.be"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2051</Words>
  <Characters>11697</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Ben Salah</dc:creator>
  <cp:lastModifiedBy>Walid Ben Amara</cp:lastModifiedBy>
  <cp:revision>2</cp:revision>
  <cp:lastPrinted>2018-08-10T07:46:00Z</cp:lastPrinted>
  <dcterms:created xsi:type="dcterms:W3CDTF">2018-08-24T11:37:00Z</dcterms:created>
  <dcterms:modified xsi:type="dcterms:W3CDTF">2018-08-24T11:37:00Z</dcterms:modified>
</cp:coreProperties>
</file>