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DBFD0" w14:textId="77777777" w:rsidR="000810C5" w:rsidRDefault="000810C5" w:rsidP="000810C5">
      <w:pPr>
        <w:jc w:val="both"/>
        <w:rPr>
          <w:lang w:val="fr-FR"/>
        </w:rPr>
      </w:pPr>
    </w:p>
    <w:p w14:paraId="370C6408" w14:textId="08D87283" w:rsidR="000810C5" w:rsidRPr="000810C5" w:rsidRDefault="000810C5" w:rsidP="000810C5">
      <w:pPr>
        <w:jc w:val="center"/>
        <w:rPr>
          <w:b/>
          <w:bCs/>
          <w:lang w:val="fr-TN"/>
        </w:rPr>
      </w:pPr>
      <w:r w:rsidRPr="000810C5">
        <w:rPr>
          <w:b/>
          <w:bCs/>
          <w:lang w:val="fr-TN"/>
        </w:rPr>
        <w:t>APPEL À CANDIDATURE</w:t>
      </w:r>
    </w:p>
    <w:p w14:paraId="71665DAC" w14:textId="77777777" w:rsidR="000810C5" w:rsidRPr="000810C5" w:rsidRDefault="000810C5" w:rsidP="000810C5">
      <w:pPr>
        <w:jc w:val="center"/>
        <w:rPr>
          <w:b/>
          <w:bCs/>
          <w:lang w:val="fr-TN"/>
        </w:rPr>
      </w:pPr>
      <w:r w:rsidRPr="000810C5">
        <w:rPr>
          <w:b/>
          <w:bCs/>
          <w:lang w:val="fr-TN"/>
        </w:rPr>
        <w:t>Recrutement d’un(e) consultant(e) pour accompagner l’Association Tunisienne de la Santé de la Reproduction (ATSR) dans sa participation au prochain cycle de l’Examen Périodique Universel (EPU) de la Tunisie</w:t>
      </w:r>
    </w:p>
    <w:p w14:paraId="57BE4121" w14:textId="77777777" w:rsidR="000810C5" w:rsidRDefault="000810C5" w:rsidP="000810C5">
      <w:pPr>
        <w:jc w:val="both"/>
        <w:rPr>
          <w:b/>
          <w:bCs/>
          <w:lang w:val="fr-TN"/>
        </w:rPr>
      </w:pPr>
    </w:p>
    <w:p w14:paraId="7F24765B" w14:textId="0EA47F8F" w:rsidR="000810C5" w:rsidRPr="000810C5" w:rsidRDefault="000810C5" w:rsidP="000810C5">
      <w:pPr>
        <w:jc w:val="both"/>
        <w:rPr>
          <w:b/>
          <w:bCs/>
          <w:lang w:val="fr-TN"/>
        </w:rPr>
      </w:pPr>
      <w:r w:rsidRPr="000810C5">
        <w:rPr>
          <w:b/>
          <w:bCs/>
          <w:lang w:val="fr-TN"/>
        </w:rPr>
        <w:t>1. Contexte</w:t>
      </w:r>
    </w:p>
    <w:p w14:paraId="34DD9066" w14:textId="77777777" w:rsidR="000810C5" w:rsidRPr="000810C5" w:rsidRDefault="000810C5" w:rsidP="000810C5">
      <w:pPr>
        <w:jc w:val="both"/>
        <w:rPr>
          <w:lang w:val="fr-TN"/>
        </w:rPr>
      </w:pPr>
      <w:r w:rsidRPr="000810C5">
        <w:rPr>
          <w:lang w:val="fr-TN"/>
        </w:rPr>
        <w:t>L’Association Tunisienne de la Santé de la Reproduction (ATSR) est une organisation tunisienne engagée depuis plusieurs décennies dans la promotion et la protection de la santé et des droits sexuels et reproductifs, ainsi que dans l’accès universel, équitable et non discriminatoire aux services de santé sexuelle et reproductive.</w:t>
      </w:r>
    </w:p>
    <w:p w14:paraId="32F95EF7" w14:textId="77777777" w:rsidR="000810C5" w:rsidRPr="000810C5" w:rsidRDefault="000810C5" w:rsidP="000810C5">
      <w:pPr>
        <w:jc w:val="both"/>
        <w:rPr>
          <w:lang w:val="fr-TN"/>
        </w:rPr>
      </w:pPr>
      <w:r w:rsidRPr="000810C5">
        <w:rPr>
          <w:lang w:val="fr-TN"/>
        </w:rPr>
        <w:t>Dans le cadre de ses actions de plaidoyer en faveur des droits humains et de la santé sexuelle et reproductive, l’ATSR souhaite renforcer sa participation aux mécanismes internationaux de protection des droits humains, notamment à l’Examen Périodique Universel (EPU) de la Tunisie.</w:t>
      </w:r>
    </w:p>
    <w:p w14:paraId="23BCEF44" w14:textId="77777777" w:rsidR="000810C5" w:rsidRPr="000810C5" w:rsidRDefault="000810C5" w:rsidP="000810C5">
      <w:pPr>
        <w:jc w:val="both"/>
        <w:rPr>
          <w:lang w:val="fr-TN"/>
        </w:rPr>
      </w:pPr>
      <w:r w:rsidRPr="000810C5">
        <w:rPr>
          <w:lang w:val="fr-TN"/>
        </w:rPr>
        <w:t>Le prochain cycle de l’EPU de la Tunisie, prévu en 2027, constitue une opportunité pour documenter les avancées, les défis persistants et les principales problématiques liées à la santé et aux droits sexuels et reproductifs en Tunisie, et pour porter ces enjeux auprès des différentes parties prenantes du processus.</w:t>
      </w:r>
    </w:p>
    <w:p w14:paraId="2233CCC3" w14:textId="77777777" w:rsidR="000810C5" w:rsidRPr="000810C5" w:rsidRDefault="000810C5" w:rsidP="000810C5">
      <w:pPr>
        <w:jc w:val="both"/>
        <w:rPr>
          <w:lang w:val="fr-TN"/>
        </w:rPr>
      </w:pPr>
      <w:r w:rsidRPr="000810C5">
        <w:rPr>
          <w:lang w:val="fr-TN"/>
        </w:rPr>
        <w:t>À cet effet, l’ATSR souhaite recruter un(e) consultant(e) disposant d’une expertise confirmée en droits humains, mécanismes internationaux de protection des droits humains et plaidoyer, afin de l’accompagner dans la préparation et la mise en œuvre de sa participation au processus EPU.</w:t>
      </w:r>
    </w:p>
    <w:p w14:paraId="38430C23" w14:textId="77777777" w:rsidR="000810C5" w:rsidRPr="000810C5" w:rsidRDefault="000810C5" w:rsidP="000810C5">
      <w:pPr>
        <w:jc w:val="both"/>
        <w:rPr>
          <w:lang w:val="fr-TN"/>
        </w:rPr>
      </w:pPr>
      <w:r w:rsidRPr="000810C5">
        <w:rPr>
          <w:lang w:val="fr-TN"/>
        </w:rPr>
        <w:t>La mission couvrira notamment l’élaboration d’un rapport alternatif de l’ATSR, la préparation et la participation à la pré-session de la société civile, ainsi que l’accompagnement de l’ATSR dans ses actions de plaidoyer en amont et à la suite de l’EPU.</w:t>
      </w:r>
    </w:p>
    <w:p w14:paraId="7F357680" w14:textId="77777777" w:rsidR="000810C5" w:rsidRPr="000810C5" w:rsidRDefault="000810C5" w:rsidP="000810C5">
      <w:pPr>
        <w:jc w:val="both"/>
        <w:rPr>
          <w:b/>
          <w:bCs/>
          <w:lang w:val="fr-TN"/>
        </w:rPr>
      </w:pPr>
      <w:r w:rsidRPr="000810C5">
        <w:rPr>
          <w:b/>
          <w:bCs/>
          <w:lang w:val="fr-TN"/>
        </w:rPr>
        <w:t>2. Objet de la mission</w:t>
      </w:r>
    </w:p>
    <w:p w14:paraId="410FF9E5" w14:textId="77777777" w:rsidR="000810C5" w:rsidRPr="000810C5" w:rsidRDefault="000810C5" w:rsidP="000810C5">
      <w:pPr>
        <w:jc w:val="both"/>
        <w:rPr>
          <w:lang w:val="fr-TN"/>
        </w:rPr>
      </w:pPr>
      <w:r w:rsidRPr="000810C5">
        <w:rPr>
          <w:lang w:val="fr-TN"/>
        </w:rPr>
        <w:t>La présente mission vise à fournir à l’ATSR un accompagnement technique et stratégique tout au long du processus de préparation et de participation au prochain cycle de l’EPU de la Tunisie.</w:t>
      </w:r>
    </w:p>
    <w:p w14:paraId="1CF2A787" w14:textId="77777777" w:rsidR="000810C5" w:rsidRPr="000810C5" w:rsidRDefault="000810C5" w:rsidP="000810C5">
      <w:pPr>
        <w:jc w:val="both"/>
        <w:rPr>
          <w:lang w:val="fr-TN"/>
        </w:rPr>
      </w:pPr>
      <w:r w:rsidRPr="000810C5">
        <w:rPr>
          <w:lang w:val="fr-TN"/>
        </w:rPr>
        <w:t xml:space="preserve">Le/la consultant(e) accompagnera l’ATSR dans la documentation des enjeux prioritaires liés aux droits et à la santé sexuelle et reproductive, la rédaction et la finalisation du </w:t>
      </w:r>
      <w:r w:rsidRPr="000810C5">
        <w:rPr>
          <w:lang w:val="fr-TN"/>
        </w:rPr>
        <w:lastRenderedPageBreak/>
        <w:t>rapport alternatif, la préparation du plaidoyer auprès des parties prenantes, la préparation et la participation à la pré-session de la société civile, ainsi que le suivi des recommandations issues de l’EPU.</w:t>
      </w:r>
    </w:p>
    <w:p w14:paraId="241197A6" w14:textId="77777777" w:rsidR="000810C5" w:rsidRPr="000810C5" w:rsidRDefault="000810C5" w:rsidP="000810C5">
      <w:pPr>
        <w:jc w:val="both"/>
        <w:rPr>
          <w:b/>
          <w:bCs/>
          <w:lang w:val="fr-TN"/>
        </w:rPr>
      </w:pPr>
      <w:r w:rsidRPr="000810C5">
        <w:rPr>
          <w:b/>
          <w:bCs/>
          <w:lang w:val="fr-TN"/>
        </w:rPr>
        <w:t>3. Objectif général</w:t>
      </w:r>
    </w:p>
    <w:p w14:paraId="51F37838" w14:textId="77777777" w:rsidR="000810C5" w:rsidRPr="000810C5" w:rsidRDefault="000810C5" w:rsidP="000810C5">
      <w:pPr>
        <w:jc w:val="both"/>
        <w:rPr>
          <w:lang w:val="fr-TN"/>
        </w:rPr>
      </w:pPr>
      <w:r w:rsidRPr="000810C5">
        <w:rPr>
          <w:lang w:val="fr-TN"/>
        </w:rPr>
        <w:t>Accompagner l’ATSR dans sa participation effective et structurée au prochain cycle de l’EPU de la Tunisie en 2027, en renforçant sa capacité à documenter, porter et suivre les enjeux prioritaires liés à la santé et aux droits sexuels et reproductifs dans le cadre des mécanismes internationaux des droits humains.</w:t>
      </w:r>
    </w:p>
    <w:p w14:paraId="0457F009" w14:textId="77777777" w:rsidR="000810C5" w:rsidRPr="000810C5" w:rsidRDefault="000810C5" w:rsidP="000810C5">
      <w:pPr>
        <w:jc w:val="both"/>
        <w:rPr>
          <w:b/>
          <w:bCs/>
          <w:lang w:val="fr-TN"/>
        </w:rPr>
      </w:pPr>
      <w:r w:rsidRPr="000810C5">
        <w:rPr>
          <w:b/>
          <w:bCs/>
          <w:lang w:val="fr-TN"/>
        </w:rPr>
        <w:t>4. Objectifs spécifiques</w:t>
      </w:r>
    </w:p>
    <w:p w14:paraId="3CA04E21" w14:textId="77777777" w:rsidR="000810C5" w:rsidRPr="00221225" w:rsidRDefault="000810C5" w:rsidP="00221225">
      <w:pPr>
        <w:pStyle w:val="Paragraphedeliste"/>
        <w:numPr>
          <w:ilvl w:val="0"/>
          <w:numId w:val="14"/>
        </w:numPr>
        <w:spacing w:after="0"/>
        <w:jc w:val="both"/>
        <w:rPr>
          <w:lang w:val="fr-TN"/>
        </w:rPr>
      </w:pPr>
      <w:r w:rsidRPr="00221225">
        <w:rPr>
          <w:lang w:val="fr-TN"/>
        </w:rPr>
        <w:t>Le/la consultant(e) aura notamment pour objectifs de :</w:t>
      </w:r>
    </w:p>
    <w:p w14:paraId="6CE21F0D" w14:textId="77777777" w:rsidR="000810C5" w:rsidRPr="000810C5" w:rsidRDefault="000810C5" w:rsidP="00221225">
      <w:pPr>
        <w:numPr>
          <w:ilvl w:val="0"/>
          <w:numId w:val="14"/>
        </w:numPr>
        <w:spacing w:after="0"/>
        <w:jc w:val="both"/>
        <w:rPr>
          <w:lang w:val="fr-TN"/>
        </w:rPr>
      </w:pPr>
      <w:proofErr w:type="gramStart"/>
      <w:r w:rsidRPr="000810C5">
        <w:rPr>
          <w:lang w:val="fr-TN"/>
        </w:rPr>
        <w:t>analyser</w:t>
      </w:r>
      <w:proofErr w:type="gramEnd"/>
      <w:r w:rsidRPr="000810C5">
        <w:rPr>
          <w:lang w:val="fr-TN"/>
        </w:rPr>
        <w:t xml:space="preserve"> le cadre et les différentes étapes du processus EPU applicables à la Tunisie ;</w:t>
      </w:r>
    </w:p>
    <w:p w14:paraId="39CE3879" w14:textId="77777777" w:rsidR="000810C5" w:rsidRPr="000810C5" w:rsidRDefault="000810C5" w:rsidP="00221225">
      <w:pPr>
        <w:numPr>
          <w:ilvl w:val="0"/>
          <w:numId w:val="14"/>
        </w:numPr>
        <w:spacing w:after="0"/>
        <w:jc w:val="both"/>
        <w:rPr>
          <w:lang w:val="fr-TN"/>
        </w:rPr>
      </w:pPr>
      <w:proofErr w:type="gramStart"/>
      <w:r w:rsidRPr="000810C5">
        <w:rPr>
          <w:lang w:val="fr-TN"/>
        </w:rPr>
        <w:t>analyser</w:t>
      </w:r>
      <w:proofErr w:type="gramEnd"/>
      <w:r w:rsidRPr="000810C5">
        <w:rPr>
          <w:lang w:val="fr-TN"/>
        </w:rPr>
        <w:t xml:space="preserve"> les recommandations formulées à la Tunisie lors du précédent cycle ainsi que les éléments disponibles concernant leur mise en œuvre ;</w:t>
      </w:r>
    </w:p>
    <w:p w14:paraId="37595273" w14:textId="77777777" w:rsidR="000810C5" w:rsidRPr="000810C5" w:rsidRDefault="000810C5" w:rsidP="00221225">
      <w:pPr>
        <w:numPr>
          <w:ilvl w:val="0"/>
          <w:numId w:val="14"/>
        </w:numPr>
        <w:spacing w:after="0"/>
        <w:jc w:val="both"/>
        <w:rPr>
          <w:lang w:val="fr-TN"/>
        </w:rPr>
      </w:pPr>
      <w:proofErr w:type="gramStart"/>
      <w:r w:rsidRPr="000810C5">
        <w:rPr>
          <w:lang w:val="fr-TN"/>
        </w:rPr>
        <w:t>identifier</w:t>
      </w:r>
      <w:proofErr w:type="gramEnd"/>
      <w:r w:rsidRPr="000810C5">
        <w:rPr>
          <w:lang w:val="fr-TN"/>
        </w:rPr>
        <w:t>, avec l’ATSR, les enjeux prioritaires relatifs à la santé et aux droits sexuels et reproductifs devant être portés dans le cadre du prochain EPU ;</w:t>
      </w:r>
    </w:p>
    <w:p w14:paraId="78BCCD1B" w14:textId="77777777" w:rsidR="000810C5" w:rsidRPr="000810C5" w:rsidRDefault="000810C5" w:rsidP="00221225">
      <w:pPr>
        <w:numPr>
          <w:ilvl w:val="0"/>
          <w:numId w:val="14"/>
        </w:numPr>
        <w:spacing w:after="0"/>
        <w:jc w:val="both"/>
        <w:rPr>
          <w:lang w:val="fr-TN"/>
        </w:rPr>
      </w:pPr>
      <w:proofErr w:type="gramStart"/>
      <w:r w:rsidRPr="000810C5">
        <w:rPr>
          <w:lang w:val="fr-TN"/>
        </w:rPr>
        <w:t>accompagner</w:t>
      </w:r>
      <w:proofErr w:type="gramEnd"/>
      <w:r w:rsidRPr="000810C5">
        <w:rPr>
          <w:lang w:val="fr-TN"/>
        </w:rPr>
        <w:t xml:space="preserve"> la collecte, l’analyse et la valorisation des données et éléments de preuve disponibles ;</w:t>
      </w:r>
    </w:p>
    <w:p w14:paraId="7E158203" w14:textId="77777777" w:rsidR="000810C5" w:rsidRPr="000810C5" w:rsidRDefault="000810C5" w:rsidP="00221225">
      <w:pPr>
        <w:numPr>
          <w:ilvl w:val="0"/>
          <w:numId w:val="14"/>
        </w:numPr>
        <w:spacing w:after="0"/>
        <w:jc w:val="both"/>
        <w:rPr>
          <w:lang w:val="fr-TN"/>
        </w:rPr>
      </w:pPr>
      <w:proofErr w:type="gramStart"/>
      <w:r w:rsidRPr="000810C5">
        <w:rPr>
          <w:lang w:val="fr-TN"/>
        </w:rPr>
        <w:t>élaborer</w:t>
      </w:r>
      <w:proofErr w:type="gramEnd"/>
      <w:r w:rsidRPr="000810C5">
        <w:rPr>
          <w:lang w:val="fr-TN"/>
        </w:rPr>
        <w:t xml:space="preserve"> et finaliser le rapport alternatif de l’ATSR ;</w:t>
      </w:r>
    </w:p>
    <w:p w14:paraId="1A299B03" w14:textId="77777777" w:rsidR="000810C5" w:rsidRPr="000810C5" w:rsidRDefault="000810C5" w:rsidP="00221225">
      <w:pPr>
        <w:numPr>
          <w:ilvl w:val="0"/>
          <w:numId w:val="14"/>
        </w:numPr>
        <w:spacing w:after="0"/>
        <w:jc w:val="both"/>
        <w:rPr>
          <w:lang w:val="fr-TN"/>
        </w:rPr>
      </w:pPr>
      <w:proofErr w:type="gramStart"/>
      <w:r w:rsidRPr="000810C5">
        <w:rPr>
          <w:lang w:val="fr-TN"/>
        </w:rPr>
        <w:t>formuler</w:t>
      </w:r>
      <w:proofErr w:type="gramEnd"/>
      <w:r w:rsidRPr="000810C5">
        <w:rPr>
          <w:lang w:val="fr-TN"/>
        </w:rPr>
        <w:t xml:space="preserve"> des recommandations pertinentes, précises et opérationnelles à l’attention de la Tunisie ;</w:t>
      </w:r>
    </w:p>
    <w:p w14:paraId="492C878C" w14:textId="77777777" w:rsidR="000810C5" w:rsidRPr="000810C5" w:rsidRDefault="000810C5" w:rsidP="00221225">
      <w:pPr>
        <w:numPr>
          <w:ilvl w:val="0"/>
          <w:numId w:val="14"/>
        </w:numPr>
        <w:spacing w:after="0"/>
        <w:jc w:val="both"/>
        <w:rPr>
          <w:lang w:val="fr-TN"/>
        </w:rPr>
      </w:pPr>
      <w:proofErr w:type="gramStart"/>
      <w:r w:rsidRPr="000810C5">
        <w:rPr>
          <w:lang w:val="fr-TN"/>
        </w:rPr>
        <w:t>renforcer</w:t>
      </w:r>
      <w:proofErr w:type="gramEnd"/>
      <w:r w:rsidRPr="000810C5">
        <w:rPr>
          <w:lang w:val="fr-TN"/>
        </w:rPr>
        <w:t xml:space="preserve"> les capacités de l’équipe de l’ATSR en matière de processus EPU et de plaidoyer international ;</w:t>
      </w:r>
    </w:p>
    <w:p w14:paraId="4C58EE4F" w14:textId="77777777" w:rsidR="000810C5" w:rsidRPr="000810C5" w:rsidRDefault="000810C5" w:rsidP="00221225">
      <w:pPr>
        <w:numPr>
          <w:ilvl w:val="0"/>
          <w:numId w:val="14"/>
        </w:numPr>
        <w:spacing w:after="0"/>
        <w:jc w:val="both"/>
        <w:rPr>
          <w:lang w:val="fr-TN"/>
        </w:rPr>
      </w:pPr>
      <w:proofErr w:type="gramStart"/>
      <w:r w:rsidRPr="000810C5">
        <w:rPr>
          <w:lang w:val="fr-TN"/>
        </w:rPr>
        <w:t>préparer</w:t>
      </w:r>
      <w:proofErr w:type="gramEnd"/>
      <w:r w:rsidRPr="000810C5">
        <w:rPr>
          <w:lang w:val="fr-TN"/>
        </w:rPr>
        <w:t xml:space="preserve"> l’ATSR à la pré-session de la société civile ;</w:t>
      </w:r>
    </w:p>
    <w:p w14:paraId="0ABB2E7C" w14:textId="77777777" w:rsidR="000810C5" w:rsidRPr="000810C5" w:rsidRDefault="000810C5" w:rsidP="00221225">
      <w:pPr>
        <w:numPr>
          <w:ilvl w:val="0"/>
          <w:numId w:val="14"/>
        </w:numPr>
        <w:spacing w:after="0"/>
        <w:jc w:val="both"/>
        <w:rPr>
          <w:lang w:val="fr-TN"/>
        </w:rPr>
      </w:pPr>
      <w:proofErr w:type="gramStart"/>
      <w:r w:rsidRPr="000810C5">
        <w:rPr>
          <w:lang w:val="fr-TN"/>
        </w:rPr>
        <w:t>accompagner</w:t>
      </w:r>
      <w:proofErr w:type="gramEnd"/>
      <w:r w:rsidRPr="000810C5">
        <w:rPr>
          <w:lang w:val="fr-TN"/>
        </w:rPr>
        <w:t xml:space="preserve"> l’ATSR dans ses actions de plaidoyer auprès des représentations diplomatiques et autres parties prenantes pertinentes ;</w:t>
      </w:r>
    </w:p>
    <w:p w14:paraId="49F30019" w14:textId="77777777" w:rsidR="000810C5" w:rsidRPr="000810C5" w:rsidRDefault="000810C5" w:rsidP="00221225">
      <w:pPr>
        <w:numPr>
          <w:ilvl w:val="0"/>
          <w:numId w:val="14"/>
        </w:numPr>
        <w:spacing w:after="0"/>
        <w:jc w:val="both"/>
        <w:rPr>
          <w:lang w:val="fr-TN"/>
        </w:rPr>
      </w:pPr>
      <w:proofErr w:type="gramStart"/>
      <w:r w:rsidRPr="000810C5">
        <w:rPr>
          <w:lang w:val="fr-TN"/>
        </w:rPr>
        <w:t>accompagner</w:t>
      </w:r>
      <w:proofErr w:type="gramEnd"/>
      <w:r w:rsidRPr="000810C5">
        <w:rPr>
          <w:lang w:val="fr-TN"/>
        </w:rPr>
        <w:t xml:space="preserve"> l’ATSR dans l’analyse des recommandations formulées lors de l’EPU ;</w:t>
      </w:r>
    </w:p>
    <w:p w14:paraId="0A5789A4" w14:textId="77777777" w:rsidR="000810C5" w:rsidRPr="000810C5" w:rsidRDefault="000810C5" w:rsidP="00221225">
      <w:pPr>
        <w:numPr>
          <w:ilvl w:val="0"/>
          <w:numId w:val="14"/>
        </w:numPr>
        <w:spacing w:after="0"/>
        <w:jc w:val="both"/>
        <w:rPr>
          <w:lang w:val="fr-TN"/>
        </w:rPr>
      </w:pPr>
      <w:proofErr w:type="gramStart"/>
      <w:r w:rsidRPr="000810C5">
        <w:rPr>
          <w:lang w:val="fr-TN"/>
        </w:rPr>
        <w:t>élaborer</w:t>
      </w:r>
      <w:proofErr w:type="gramEnd"/>
      <w:r w:rsidRPr="000810C5">
        <w:rPr>
          <w:lang w:val="fr-TN"/>
        </w:rPr>
        <w:t xml:space="preserve"> un mécanisme de suivi et de plaidoyer post-EPU autour des recommandations pertinentes pour l’ATSR.</w:t>
      </w:r>
    </w:p>
    <w:p w14:paraId="36CD3E3E" w14:textId="77777777" w:rsidR="00221225" w:rsidRPr="00221225" w:rsidRDefault="00221225" w:rsidP="000810C5">
      <w:pPr>
        <w:jc w:val="both"/>
        <w:rPr>
          <w:b/>
          <w:bCs/>
          <w:sz w:val="12"/>
          <w:szCs w:val="12"/>
          <w:lang w:val="fr-TN"/>
        </w:rPr>
      </w:pPr>
    </w:p>
    <w:p w14:paraId="658FBB86" w14:textId="4C215BD8" w:rsidR="000810C5" w:rsidRPr="000810C5" w:rsidRDefault="00706AB3" w:rsidP="000810C5">
      <w:pPr>
        <w:jc w:val="both"/>
        <w:rPr>
          <w:b/>
          <w:bCs/>
          <w:lang w:val="fr-TN"/>
        </w:rPr>
      </w:pPr>
      <w:r>
        <w:rPr>
          <w:b/>
          <w:bCs/>
          <w:lang w:val="fr-TN"/>
        </w:rPr>
        <w:t>5</w:t>
      </w:r>
      <w:r w:rsidR="000810C5" w:rsidRPr="000810C5">
        <w:rPr>
          <w:b/>
          <w:bCs/>
          <w:lang w:val="fr-TN"/>
        </w:rPr>
        <w:t>. Livrables attendus</w:t>
      </w:r>
    </w:p>
    <w:p w14:paraId="561A03BB" w14:textId="77777777" w:rsidR="000810C5" w:rsidRPr="000810C5" w:rsidRDefault="000810C5" w:rsidP="000810C5">
      <w:pPr>
        <w:jc w:val="both"/>
        <w:rPr>
          <w:lang w:val="fr-TN"/>
        </w:rPr>
      </w:pPr>
      <w:r w:rsidRPr="000810C5">
        <w:rPr>
          <w:lang w:val="fr-TN"/>
        </w:rPr>
        <w:t>Le/la consultant(e) devra produire, en concertation avec l’ATSR, au minimum les livrables suivants :</w:t>
      </w:r>
    </w:p>
    <w:p w14:paraId="06EE6C9C" w14:textId="77777777" w:rsidR="00002D31" w:rsidRPr="00002D31" w:rsidRDefault="000810C5" w:rsidP="00002D31">
      <w:pPr>
        <w:pStyle w:val="Paragraphedeliste"/>
        <w:numPr>
          <w:ilvl w:val="0"/>
          <w:numId w:val="13"/>
        </w:numPr>
        <w:jc w:val="both"/>
        <w:rPr>
          <w:lang w:val="fr-TN"/>
        </w:rPr>
      </w:pPr>
      <w:r w:rsidRPr="00002D31">
        <w:rPr>
          <w:lang w:val="fr-TN"/>
        </w:rPr>
        <w:t>Un rapport alternatif de l’ATSR finalisé et prêt à être soumis dans le cadre du processus EPU</w:t>
      </w:r>
    </w:p>
    <w:p w14:paraId="5DC58901" w14:textId="06625F4B" w:rsidR="000810C5" w:rsidRDefault="000810C5" w:rsidP="00002D31">
      <w:pPr>
        <w:pStyle w:val="Paragraphedeliste"/>
        <w:numPr>
          <w:ilvl w:val="0"/>
          <w:numId w:val="13"/>
        </w:numPr>
        <w:jc w:val="both"/>
        <w:rPr>
          <w:lang w:val="fr-TN"/>
        </w:rPr>
      </w:pPr>
      <w:r w:rsidRPr="00002D31">
        <w:rPr>
          <w:lang w:val="fr-TN"/>
        </w:rPr>
        <w:lastRenderedPageBreak/>
        <w:t>Une stratégie ou feuille de route de plaidoyer couvrant la période précédant et suivant l’EPU.</w:t>
      </w:r>
    </w:p>
    <w:p w14:paraId="0A4FD022" w14:textId="77777777" w:rsidR="00221225" w:rsidRPr="00221225" w:rsidRDefault="00221225" w:rsidP="00221225">
      <w:pPr>
        <w:pStyle w:val="Paragraphedeliste"/>
        <w:jc w:val="both"/>
        <w:rPr>
          <w:sz w:val="8"/>
          <w:szCs w:val="8"/>
          <w:lang w:val="fr-TN"/>
        </w:rPr>
      </w:pPr>
    </w:p>
    <w:p w14:paraId="499ED127" w14:textId="48C8A3D2" w:rsidR="000810C5" w:rsidRPr="000810C5" w:rsidRDefault="00706AB3" w:rsidP="000810C5">
      <w:pPr>
        <w:jc w:val="both"/>
        <w:rPr>
          <w:b/>
          <w:bCs/>
          <w:lang w:val="fr-TN"/>
        </w:rPr>
      </w:pPr>
      <w:r>
        <w:rPr>
          <w:b/>
          <w:bCs/>
          <w:lang w:val="fr-TN"/>
        </w:rPr>
        <w:t>6</w:t>
      </w:r>
      <w:r w:rsidR="000810C5" w:rsidRPr="000810C5">
        <w:rPr>
          <w:b/>
          <w:bCs/>
          <w:lang w:val="fr-TN"/>
        </w:rPr>
        <w:t>. Profil recherché</w:t>
      </w:r>
    </w:p>
    <w:p w14:paraId="6CCA9663" w14:textId="77777777" w:rsidR="000810C5" w:rsidRPr="000810C5" w:rsidRDefault="000810C5" w:rsidP="000810C5">
      <w:pPr>
        <w:jc w:val="both"/>
        <w:rPr>
          <w:lang w:val="fr-TN"/>
        </w:rPr>
      </w:pPr>
      <w:r w:rsidRPr="000810C5">
        <w:rPr>
          <w:lang w:val="fr-TN"/>
        </w:rPr>
        <w:t>L’ATSR recherche un(e) consultant(e) disposant des qualifications et expériences suivantes :</w:t>
      </w:r>
    </w:p>
    <w:p w14:paraId="32F85046" w14:textId="77777777" w:rsidR="000810C5" w:rsidRPr="000810C5" w:rsidRDefault="000810C5" w:rsidP="00221225">
      <w:pPr>
        <w:numPr>
          <w:ilvl w:val="0"/>
          <w:numId w:val="15"/>
        </w:numPr>
        <w:spacing w:line="240" w:lineRule="auto"/>
        <w:jc w:val="both"/>
        <w:rPr>
          <w:lang w:val="fr-TN"/>
        </w:rPr>
      </w:pPr>
      <w:proofErr w:type="gramStart"/>
      <w:r w:rsidRPr="000810C5">
        <w:rPr>
          <w:lang w:val="fr-TN"/>
        </w:rPr>
        <w:t>diplôme</w:t>
      </w:r>
      <w:proofErr w:type="gramEnd"/>
      <w:r w:rsidRPr="000810C5">
        <w:rPr>
          <w:lang w:val="fr-TN"/>
        </w:rPr>
        <w:t xml:space="preserve"> universitaire supérieur en droit, droits humains, sciences politiques, relations internationales, santé publique, sciences sociales ou domaine pertinent ;</w:t>
      </w:r>
    </w:p>
    <w:p w14:paraId="7B2C4E17" w14:textId="77777777" w:rsidR="000810C5" w:rsidRPr="000810C5" w:rsidRDefault="000810C5" w:rsidP="00221225">
      <w:pPr>
        <w:numPr>
          <w:ilvl w:val="0"/>
          <w:numId w:val="15"/>
        </w:numPr>
        <w:spacing w:line="240" w:lineRule="auto"/>
        <w:jc w:val="both"/>
        <w:rPr>
          <w:lang w:val="fr-TN"/>
        </w:rPr>
      </w:pPr>
      <w:proofErr w:type="gramStart"/>
      <w:r w:rsidRPr="000810C5">
        <w:rPr>
          <w:lang w:val="fr-TN"/>
        </w:rPr>
        <w:t>expérience</w:t>
      </w:r>
      <w:proofErr w:type="gramEnd"/>
      <w:r w:rsidRPr="000810C5">
        <w:rPr>
          <w:lang w:val="fr-TN"/>
        </w:rPr>
        <w:t xml:space="preserve"> confirmée dans le domaine des droits humains et des mécanismes internationaux de protection des droits humains ;</w:t>
      </w:r>
    </w:p>
    <w:p w14:paraId="6DBCBF30" w14:textId="77777777" w:rsidR="000810C5" w:rsidRPr="000810C5" w:rsidRDefault="000810C5" w:rsidP="00221225">
      <w:pPr>
        <w:numPr>
          <w:ilvl w:val="0"/>
          <w:numId w:val="15"/>
        </w:numPr>
        <w:spacing w:line="240" w:lineRule="auto"/>
        <w:jc w:val="both"/>
        <w:rPr>
          <w:lang w:val="fr-TN"/>
        </w:rPr>
      </w:pPr>
      <w:proofErr w:type="gramStart"/>
      <w:r w:rsidRPr="000810C5">
        <w:rPr>
          <w:lang w:val="fr-TN"/>
        </w:rPr>
        <w:t>bonne</w:t>
      </w:r>
      <w:proofErr w:type="gramEnd"/>
      <w:r w:rsidRPr="000810C5">
        <w:rPr>
          <w:lang w:val="fr-TN"/>
        </w:rPr>
        <w:t xml:space="preserve"> connaissance du mécanisme de l’Examen Périodique Universel et, idéalement, expérience dans l’accompagnement d’organisations de la société civile dans le cadre de l’EPU ;</w:t>
      </w:r>
    </w:p>
    <w:p w14:paraId="7CFF97EF" w14:textId="77777777" w:rsidR="000810C5" w:rsidRPr="000810C5" w:rsidRDefault="000810C5" w:rsidP="00221225">
      <w:pPr>
        <w:numPr>
          <w:ilvl w:val="0"/>
          <w:numId w:val="15"/>
        </w:numPr>
        <w:spacing w:line="240" w:lineRule="auto"/>
        <w:jc w:val="both"/>
        <w:rPr>
          <w:lang w:val="fr-TN"/>
        </w:rPr>
      </w:pPr>
      <w:proofErr w:type="gramStart"/>
      <w:r w:rsidRPr="000810C5">
        <w:rPr>
          <w:lang w:val="fr-TN"/>
        </w:rPr>
        <w:t>expérience</w:t>
      </w:r>
      <w:proofErr w:type="gramEnd"/>
      <w:r w:rsidRPr="000810C5">
        <w:rPr>
          <w:lang w:val="fr-TN"/>
        </w:rPr>
        <w:t xml:space="preserve"> avérée dans la rédaction de rapports alternatifs ou de rapports de la société civile destinés aux mécanismes internationaux des droits humains ;</w:t>
      </w:r>
    </w:p>
    <w:p w14:paraId="7474A3A2" w14:textId="77777777" w:rsidR="000810C5" w:rsidRPr="000810C5" w:rsidRDefault="000810C5" w:rsidP="00221225">
      <w:pPr>
        <w:numPr>
          <w:ilvl w:val="0"/>
          <w:numId w:val="15"/>
        </w:numPr>
        <w:spacing w:line="240" w:lineRule="auto"/>
        <w:jc w:val="both"/>
        <w:rPr>
          <w:lang w:val="fr-TN"/>
        </w:rPr>
      </w:pPr>
      <w:proofErr w:type="gramStart"/>
      <w:r w:rsidRPr="000810C5">
        <w:rPr>
          <w:lang w:val="fr-TN"/>
        </w:rPr>
        <w:t>expérience</w:t>
      </w:r>
      <w:proofErr w:type="gramEnd"/>
      <w:r w:rsidRPr="000810C5">
        <w:rPr>
          <w:lang w:val="fr-TN"/>
        </w:rPr>
        <w:t xml:space="preserve"> en matière de plaidoyer national et international ;</w:t>
      </w:r>
    </w:p>
    <w:p w14:paraId="39B668C6" w14:textId="77777777" w:rsidR="000810C5" w:rsidRPr="000810C5" w:rsidRDefault="000810C5" w:rsidP="00221225">
      <w:pPr>
        <w:numPr>
          <w:ilvl w:val="0"/>
          <w:numId w:val="15"/>
        </w:numPr>
        <w:spacing w:line="240" w:lineRule="auto"/>
        <w:jc w:val="both"/>
        <w:rPr>
          <w:lang w:val="fr-TN"/>
        </w:rPr>
      </w:pPr>
      <w:proofErr w:type="gramStart"/>
      <w:r w:rsidRPr="000810C5">
        <w:rPr>
          <w:lang w:val="fr-TN"/>
        </w:rPr>
        <w:t>bonne</w:t>
      </w:r>
      <w:proofErr w:type="gramEnd"/>
      <w:r w:rsidRPr="000810C5">
        <w:rPr>
          <w:lang w:val="fr-TN"/>
        </w:rPr>
        <w:t xml:space="preserve"> connaissance des enjeux liés à la santé sexuelle et reproductive et aux droits sexuels et reproductifs constitue un atout important ;</w:t>
      </w:r>
    </w:p>
    <w:p w14:paraId="25DE5590" w14:textId="77777777" w:rsidR="000810C5" w:rsidRPr="000810C5" w:rsidRDefault="000810C5" w:rsidP="00221225">
      <w:pPr>
        <w:numPr>
          <w:ilvl w:val="0"/>
          <w:numId w:val="15"/>
        </w:numPr>
        <w:spacing w:line="240" w:lineRule="auto"/>
        <w:jc w:val="both"/>
        <w:rPr>
          <w:lang w:val="fr-TN"/>
        </w:rPr>
      </w:pPr>
      <w:proofErr w:type="gramStart"/>
      <w:r w:rsidRPr="000810C5">
        <w:rPr>
          <w:lang w:val="fr-TN"/>
        </w:rPr>
        <w:t>excellente</w:t>
      </w:r>
      <w:proofErr w:type="gramEnd"/>
      <w:r w:rsidRPr="000810C5">
        <w:rPr>
          <w:lang w:val="fr-TN"/>
        </w:rPr>
        <w:t xml:space="preserve"> capacité d’analyse, de recherche, de synthèse et de rédaction ;</w:t>
      </w:r>
    </w:p>
    <w:p w14:paraId="5D8542C9" w14:textId="77777777" w:rsidR="000810C5" w:rsidRPr="000810C5" w:rsidRDefault="000810C5" w:rsidP="00221225">
      <w:pPr>
        <w:numPr>
          <w:ilvl w:val="0"/>
          <w:numId w:val="15"/>
        </w:numPr>
        <w:spacing w:line="240" w:lineRule="auto"/>
        <w:jc w:val="both"/>
        <w:rPr>
          <w:lang w:val="fr-TN"/>
        </w:rPr>
      </w:pPr>
      <w:proofErr w:type="gramStart"/>
      <w:r w:rsidRPr="000810C5">
        <w:rPr>
          <w:lang w:val="fr-TN"/>
        </w:rPr>
        <w:t>capacité</w:t>
      </w:r>
      <w:proofErr w:type="gramEnd"/>
      <w:r w:rsidRPr="000810C5">
        <w:rPr>
          <w:lang w:val="fr-TN"/>
        </w:rPr>
        <w:t xml:space="preserve"> à formuler des recommandations fondées sur des données et éléments de preuve ;</w:t>
      </w:r>
    </w:p>
    <w:p w14:paraId="5C60122D" w14:textId="77777777" w:rsidR="000810C5" w:rsidRPr="000810C5" w:rsidRDefault="000810C5" w:rsidP="00221225">
      <w:pPr>
        <w:numPr>
          <w:ilvl w:val="0"/>
          <w:numId w:val="15"/>
        </w:numPr>
        <w:spacing w:line="240" w:lineRule="auto"/>
        <w:jc w:val="both"/>
        <w:rPr>
          <w:lang w:val="fr-TN"/>
        </w:rPr>
      </w:pPr>
      <w:proofErr w:type="gramStart"/>
      <w:r w:rsidRPr="000810C5">
        <w:rPr>
          <w:lang w:val="fr-TN"/>
        </w:rPr>
        <w:t>bonnes</w:t>
      </w:r>
      <w:proofErr w:type="gramEnd"/>
      <w:r w:rsidRPr="000810C5">
        <w:rPr>
          <w:lang w:val="fr-TN"/>
        </w:rPr>
        <w:t xml:space="preserve"> capacités de communication, de facilitation et d’accompagnement des organisations de la société civile ;</w:t>
      </w:r>
    </w:p>
    <w:p w14:paraId="6CA63D88" w14:textId="77777777" w:rsidR="000810C5" w:rsidRPr="000810C5" w:rsidRDefault="000810C5" w:rsidP="00221225">
      <w:pPr>
        <w:numPr>
          <w:ilvl w:val="0"/>
          <w:numId w:val="15"/>
        </w:numPr>
        <w:spacing w:line="240" w:lineRule="auto"/>
        <w:jc w:val="both"/>
        <w:rPr>
          <w:lang w:val="fr-TN"/>
        </w:rPr>
      </w:pPr>
      <w:proofErr w:type="gramStart"/>
      <w:r w:rsidRPr="000810C5">
        <w:rPr>
          <w:lang w:val="fr-TN"/>
        </w:rPr>
        <w:t>excellente</w:t>
      </w:r>
      <w:proofErr w:type="gramEnd"/>
      <w:r w:rsidRPr="000810C5">
        <w:rPr>
          <w:lang w:val="fr-TN"/>
        </w:rPr>
        <w:t xml:space="preserve"> maîtrise du français et de l’arabe ; la maîtrise de l’anglais constitue un atout ;</w:t>
      </w:r>
    </w:p>
    <w:p w14:paraId="04B5168B" w14:textId="77777777" w:rsidR="00002D31" w:rsidRDefault="000810C5" w:rsidP="00221225">
      <w:pPr>
        <w:numPr>
          <w:ilvl w:val="0"/>
          <w:numId w:val="15"/>
        </w:numPr>
        <w:spacing w:line="240" w:lineRule="auto"/>
        <w:jc w:val="both"/>
        <w:rPr>
          <w:lang w:val="fr-TN"/>
        </w:rPr>
      </w:pPr>
      <w:proofErr w:type="gramStart"/>
      <w:r w:rsidRPr="000810C5">
        <w:rPr>
          <w:lang w:val="fr-TN"/>
        </w:rPr>
        <w:t>connaissance</w:t>
      </w:r>
      <w:proofErr w:type="gramEnd"/>
      <w:r w:rsidRPr="000810C5">
        <w:rPr>
          <w:lang w:val="fr-TN"/>
        </w:rPr>
        <w:t xml:space="preserve"> du contexte tunisien et des acteurs intervenant dans le domaine des droits humains et de la SSR.</w:t>
      </w:r>
    </w:p>
    <w:p w14:paraId="6182A06B" w14:textId="79188D12" w:rsidR="000810C5" w:rsidRPr="00002D31" w:rsidRDefault="000810C5" w:rsidP="00221225">
      <w:pPr>
        <w:numPr>
          <w:ilvl w:val="0"/>
          <w:numId w:val="15"/>
        </w:numPr>
        <w:spacing w:line="240" w:lineRule="auto"/>
        <w:jc w:val="both"/>
        <w:rPr>
          <w:lang w:val="fr-TN"/>
        </w:rPr>
      </w:pPr>
      <w:r w:rsidRPr="00002D31">
        <w:rPr>
          <w:lang w:val="fr-TN"/>
        </w:rPr>
        <w:t xml:space="preserve">Une expérience d’au moins </w:t>
      </w:r>
      <w:r w:rsidR="00002D31">
        <w:rPr>
          <w:b/>
          <w:bCs/>
          <w:lang w:val="fr-TN"/>
        </w:rPr>
        <w:t xml:space="preserve">5 </w:t>
      </w:r>
      <w:r w:rsidRPr="00002D31">
        <w:rPr>
          <w:b/>
          <w:bCs/>
          <w:lang w:val="fr-TN"/>
        </w:rPr>
        <w:t>ans</w:t>
      </w:r>
      <w:r w:rsidRPr="00002D31">
        <w:rPr>
          <w:lang w:val="fr-TN"/>
        </w:rPr>
        <w:t xml:space="preserve"> dans les domaines des droits humains, du plaidoyer, de la recherche ou de l’accompagnement des organisations de la société civile est souhaitée.</w:t>
      </w:r>
    </w:p>
    <w:p w14:paraId="3DF4313A" w14:textId="2A4FB94A" w:rsidR="000810C5" w:rsidRPr="000810C5" w:rsidRDefault="00002D31" w:rsidP="000810C5">
      <w:pPr>
        <w:jc w:val="both"/>
        <w:rPr>
          <w:b/>
          <w:bCs/>
          <w:lang w:val="fr-TN"/>
        </w:rPr>
      </w:pPr>
      <w:r>
        <w:rPr>
          <w:b/>
          <w:bCs/>
          <w:lang w:val="fr-TN"/>
        </w:rPr>
        <w:t>7</w:t>
      </w:r>
      <w:r w:rsidR="000810C5" w:rsidRPr="000810C5">
        <w:rPr>
          <w:b/>
          <w:bCs/>
          <w:lang w:val="fr-TN"/>
        </w:rPr>
        <w:t>. Durée et calendrier de la mission</w:t>
      </w:r>
    </w:p>
    <w:p w14:paraId="5C114EC4" w14:textId="77B95828" w:rsidR="000810C5" w:rsidRPr="000810C5" w:rsidRDefault="000810C5" w:rsidP="000810C5">
      <w:pPr>
        <w:jc w:val="both"/>
        <w:rPr>
          <w:lang w:val="fr-TN"/>
        </w:rPr>
      </w:pPr>
      <w:r w:rsidRPr="000810C5">
        <w:rPr>
          <w:lang w:val="fr-TN"/>
        </w:rPr>
        <w:t>La mission est prévue sur une période</w:t>
      </w:r>
      <w:r w:rsidRPr="00002D31">
        <w:rPr>
          <w:lang w:val="fr-TN"/>
        </w:rPr>
        <w:t xml:space="preserve"> de </w:t>
      </w:r>
      <w:r w:rsidR="00002D31">
        <w:rPr>
          <w:lang w:val="fr-TN"/>
        </w:rPr>
        <w:t>15 jours</w:t>
      </w:r>
      <w:r w:rsidRPr="00002D31">
        <w:rPr>
          <w:lang w:val="fr-TN"/>
        </w:rPr>
        <w:t>, à</w:t>
      </w:r>
      <w:r w:rsidRPr="000810C5">
        <w:rPr>
          <w:lang w:val="fr-TN"/>
        </w:rPr>
        <w:t xml:space="preserve"> compter d</w:t>
      </w:r>
      <w:r w:rsidR="00002D31">
        <w:rPr>
          <w:lang w:val="fr-TN"/>
        </w:rPr>
        <w:t>u 01/10/2026</w:t>
      </w:r>
      <w:r w:rsidRPr="000810C5">
        <w:rPr>
          <w:lang w:val="fr-TN"/>
        </w:rPr>
        <w:t>, avec un calendrier adapté aux différentes échéances du processus EPU 2027.</w:t>
      </w:r>
    </w:p>
    <w:p w14:paraId="1F07A719" w14:textId="77777777" w:rsidR="000810C5" w:rsidRPr="000810C5" w:rsidRDefault="000810C5" w:rsidP="000810C5">
      <w:pPr>
        <w:jc w:val="both"/>
        <w:rPr>
          <w:lang w:val="fr-TN"/>
        </w:rPr>
      </w:pPr>
      <w:r w:rsidRPr="000810C5">
        <w:rPr>
          <w:lang w:val="fr-TN"/>
        </w:rPr>
        <w:lastRenderedPageBreak/>
        <w:t>La mission combinera des réunions de travail avec l’équipe de l’ATSR, des séances de consultation et de rédaction, ainsi que des appuis à distance et, selon les besoins et les possibilités, un accompagnement lors des différentes étapes du processus.</w:t>
      </w:r>
    </w:p>
    <w:p w14:paraId="03A22129" w14:textId="77777777" w:rsidR="000810C5" w:rsidRPr="000810C5" w:rsidRDefault="000810C5" w:rsidP="000810C5">
      <w:pPr>
        <w:jc w:val="both"/>
        <w:rPr>
          <w:lang w:val="fr-TN"/>
        </w:rPr>
      </w:pPr>
      <w:r w:rsidRPr="000810C5">
        <w:rPr>
          <w:lang w:val="fr-TN"/>
        </w:rPr>
        <w:t>Le calendrier détaillé sera défini conjointement avec le/la consultant(e) retenu(e) et l’ATSR.</w:t>
      </w:r>
    </w:p>
    <w:p w14:paraId="2FCB4BCB" w14:textId="4B2FCE35" w:rsidR="000810C5" w:rsidRPr="000810C5" w:rsidRDefault="00221225" w:rsidP="000810C5">
      <w:pPr>
        <w:jc w:val="both"/>
        <w:rPr>
          <w:b/>
          <w:bCs/>
          <w:lang w:val="fr-TN"/>
        </w:rPr>
      </w:pPr>
      <w:r>
        <w:rPr>
          <w:b/>
          <w:bCs/>
          <w:lang w:val="fr-TN"/>
        </w:rPr>
        <w:t>8</w:t>
      </w:r>
      <w:r w:rsidR="000810C5" w:rsidRPr="000810C5">
        <w:rPr>
          <w:b/>
          <w:bCs/>
          <w:lang w:val="fr-TN"/>
        </w:rPr>
        <w:t>. Confidentialité et propriété des livrables</w:t>
      </w:r>
    </w:p>
    <w:p w14:paraId="252772E7" w14:textId="77777777" w:rsidR="000810C5" w:rsidRPr="000810C5" w:rsidRDefault="000810C5" w:rsidP="000810C5">
      <w:pPr>
        <w:jc w:val="both"/>
        <w:rPr>
          <w:lang w:val="fr-TN"/>
        </w:rPr>
      </w:pPr>
      <w:r w:rsidRPr="000810C5">
        <w:rPr>
          <w:lang w:val="fr-TN"/>
        </w:rPr>
        <w:t>L’ensemble des informations, données et documents auxquels le/la consultant(e) aura accès dans le cadre de la mission devra être traité de manière confidentielle.</w:t>
      </w:r>
    </w:p>
    <w:p w14:paraId="756FDEAF" w14:textId="77777777" w:rsidR="000810C5" w:rsidRPr="000810C5" w:rsidRDefault="000810C5" w:rsidP="000810C5">
      <w:pPr>
        <w:jc w:val="both"/>
        <w:rPr>
          <w:lang w:val="fr-TN"/>
        </w:rPr>
      </w:pPr>
      <w:r w:rsidRPr="000810C5">
        <w:rPr>
          <w:lang w:val="fr-TN"/>
        </w:rPr>
        <w:t>Les livrables produits dans le cadre de la présente mission seront la propriété de l’ATSR. Toute utilisation ou diffusion de ces documents en dehors du cadre convenu avec l’ATSR devra faire l’objet d’un accord préalable.</w:t>
      </w:r>
    </w:p>
    <w:p w14:paraId="5FBEC673" w14:textId="51C017FC" w:rsidR="000810C5" w:rsidRPr="000810C5" w:rsidRDefault="00221225" w:rsidP="000810C5">
      <w:pPr>
        <w:jc w:val="both"/>
        <w:rPr>
          <w:b/>
          <w:bCs/>
          <w:lang w:val="fr-TN"/>
        </w:rPr>
      </w:pPr>
      <w:r>
        <w:rPr>
          <w:b/>
          <w:bCs/>
          <w:lang w:val="fr-TN"/>
        </w:rPr>
        <w:t>9</w:t>
      </w:r>
      <w:r w:rsidR="000810C5" w:rsidRPr="000810C5">
        <w:rPr>
          <w:b/>
          <w:bCs/>
          <w:lang w:val="fr-TN"/>
        </w:rPr>
        <w:t>. Dossier de candidature</w:t>
      </w:r>
    </w:p>
    <w:p w14:paraId="34D012C1" w14:textId="77777777" w:rsidR="000810C5" w:rsidRPr="000810C5" w:rsidRDefault="000810C5" w:rsidP="000810C5">
      <w:pPr>
        <w:jc w:val="both"/>
        <w:rPr>
          <w:lang w:val="fr-TN"/>
        </w:rPr>
      </w:pPr>
      <w:r w:rsidRPr="000810C5">
        <w:rPr>
          <w:lang w:val="fr-TN"/>
        </w:rPr>
        <w:t>Les candidat(e)s intéressé(e)s sont invité(e)s à transmettre :</w:t>
      </w:r>
    </w:p>
    <w:p w14:paraId="2D6C3BF3" w14:textId="77777777" w:rsidR="000810C5" w:rsidRPr="00221225" w:rsidRDefault="000810C5" w:rsidP="000810C5">
      <w:pPr>
        <w:numPr>
          <w:ilvl w:val="0"/>
          <w:numId w:val="11"/>
        </w:numPr>
        <w:jc w:val="both"/>
        <w:rPr>
          <w:lang w:val="fr-TN"/>
        </w:rPr>
      </w:pPr>
      <w:proofErr w:type="gramStart"/>
      <w:r w:rsidRPr="00221225">
        <w:rPr>
          <w:lang w:val="fr-TN"/>
        </w:rPr>
        <w:t>un</w:t>
      </w:r>
      <w:proofErr w:type="gramEnd"/>
      <w:r w:rsidRPr="00221225">
        <w:rPr>
          <w:lang w:val="fr-TN"/>
        </w:rPr>
        <w:t xml:space="preserve"> CV détaillé mettant en évidence les expériences pertinentes pour la mission ;</w:t>
      </w:r>
    </w:p>
    <w:p w14:paraId="2C4497D8" w14:textId="77777777" w:rsidR="000810C5" w:rsidRPr="00221225" w:rsidRDefault="000810C5" w:rsidP="000810C5">
      <w:pPr>
        <w:numPr>
          <w:ilvl w:val="0"/>
          <w:numId w:val="11"/>
        </w:numPr>
        <w:jc w:val="both"/>
        <w:rPr>
          <w:lang w:val="fr-TN"/>
        </w:rPr>
      </w:pPr>
      <w:proofErr w:type="gramStart"/>
      <w:r w:rsidRPr="00221225">
        <w:rPr>
          <w:lang w:val="fr-TN"/>
        </w:rPr>
        <w:t>une</w:t>
      </w:r>
      <w:proofErr w:type="gramEnd"/>
      <w:r w:rsidRPr="00221225">
        <w:rPr>
          <w:lang w:val="fr-TN"/>
        </w:rPr>
        <w:t xml:space="preserve"> offre technique comprenant la compréhension de la mission, la méthodologie proposée, les principales étapes d’intervention et un calendrier indicatif ;</w:t>
      </w:r>
    </w:p>
    <w:p w14:paraId="5E8206A5" w14:textId="77777777" w:rsidR="000810C5" w:rsidRPr="00221225" w:rsidRDefault="000810C5" w:rsidP="000810C5">
      <w:pPr>
        <w:numPr>
          <w:ilvl w:val="0"/>
          <w:numId w:val="11"/>
        </w:numPr>
        <w:jc w:val="both"/>
        <w:rPr>
          <w:lang w:val="fr-TN"/>
        </w:rPr>
      </w:pPr>
      <w:proofErr w:type="gramStart"/>
      <w:r w:rsidRPr="00221225">
        <w:rPr>
          <w:lang w:val="fr-TN"/>
        </w:rPr>
        <w:t>une</w:t>
      </w:r>
      <w:proofErr w:type="gramEnd"/>
      <w:r w:rsidRPr="00221225">
        <w:rPr>
          <w:lang w:val="fr-TN"/>
        </w:rPr>
        <w:t xml:space="preserve"> offre financière détaillée, en précisant les honoraires et, le cas échéant, les frais liés aux différentes étapes de la mission ;</w:t>
      </w:r>
    </w:p>
    <w:p w14:paraId="7B20B5EC" w14:textId="29438385" w:rsidR="000810C5" w:rsidRPr="000810C5" w:rsidRDefault="000810C5" w:rsidP="000810C5">
      <w:pPr>
        <w:jc w:val="both"/>
        <w:rPr>
          <w:b/>
          <w:bCs/>
          <w:lang w:val="fr-TN"/>
        </w:rPr>
      </w:pPr>
      <w:r w:rsidRPr="000810C5">
        <w:rPr>
          <w:b/>
          <w:bCs/>
          <w:lang w:val="fr-TN"/>
        </w:rPr>
        <w:t>1</w:t>
      </w:r>
      <w:r w:rsidR="00221225">
        <w:rPr>
          <w:b/>
          <w:bCs/>
          <w:lang w:val="fr-TN"/>
        </w:rPr>
        <w:t>0</w:t>
      </w:r>
      <w:r w:rsidRPr="000810C5">
        <w:rPr>
          <w:b/>
          <w:bCs/>
          <w:lang w:val="fr-TN"/>
        </w:rPr>
        <w:t>. Modalités de soumission</w:t>
      </w:r>
    </w:p>
    <w:p w14:paraId="0A772640" w14:textId="4B3BF7E7" w:rsidR="000810C5" w:rsidRPr="00221225" w:rsidRDefault="000810C5" w:rsidP="00002D31">
      <w:pPr>
        <w:jc w:val="both"/>
        <w:rPr>
          <w:lang w:val="fr-TN"/>
        </w:rPr>
      </w:pPr>
      <w:r w:rsidRPr="00221225">
        <w:rPr>
          <w:lang w:val="fr-TN"/>
        </w:rPr>
        <w:t xml:space="preserve">Les candidat(e)s intéressé(e)s sont prié(e)s d’envoyer leur dossier de candidature à </w:t>
      </w:r>
      <w:r w:rsidR="00002D31" w:rsidRPr="00221225">
        <w:rPr>
          <w:lang w:val="fr-TN"/>
        </w:rPr>
        <w:t xml:space="preserve">l’adresse </w:t>
      </w:r>
      <w:hyperlink r:id="rId7" w:history="1">
        <w:r w:rsidR="00002D31" w:rsidRPr="00221225">
          <w:rPr>
            <w:rStyle w:val="Lienhypertexte"/>
            <w:lang w:val="fr-TN"/>
          </w:rPr>
          <w:t>recrutement@atsrtn.org</w:t>
        </w:r>
      </w:hyperlink>
      <w:r w:rsidR="00002D31" w:rsidRPr="00221225">
        <w:rPr>
          <w:lang w:val="fr-TN"/>
        </w:rPr>
        <w:t xml:space="preserve"> </w:t>
      </w:r>
      <w:r w:rsidRPr="00221225">
        <w:rPr>
          <w:lang w:val="fr-TN"/>
        </w:rPr>
        <w:t>avec pour objet :</w:t>
      </w:r>
      <w:r w:rsidR="00002D31" w:rsidRPr="00221225">
        <w:rPr>
          <w:lang w:val="fr-TN"/>
        </w:rPr>
        <w:t xml:space="preserve"> </w:t>
      </w:r>
      <w:r w:rsidRPr="00221225">
        <w:rPr>
          <w:i/>
          <w:iCs/>
          <w:lang w:val="fr-TN"/>
        </w:rPr>
        <w:t>« Candidature – Consultant(e) EPU Tunisie 2027 »</w:t>
      </w:r>
      <w:r w:rsidR="00002D31" w:rsidRPr="00221225">
        <w:rPr>
          <w:i/>
          <w:iCs/>
          <w:lang w:val="fr-TN"/>
        </w:rPr>
        <w:t>.</w:t>
      </w:r>
      <w:r w:rsidR="00002D31" w:rsidRPr="00221225">
        <w:rPr>
          <w:lang w:val="fr-TN"/>
        </w:rPr>
        <w:t xml:space="preserve"> </w:t>
      </w:r>
      <w:r w:rsidRPr="00221225">
        <w:rPr>
          <w:lang w:val="fr-TN"/>
        </w:rPr>
        <w:t xml:space="preserve">La date limite de réception des candidatures est fixée au </w:t>
      </w:r>
      <w:r w:rsidR="00002D31" w:rsidRPr="00221225">
        <w:rPr>
          <w:lang w:val="fr-TN"/>
        </w:rPr>
        <w:t>28/09/2026.</w:t>
      </w:r>
    </w:p>
    <w:p w14:paraId="18032E02" w14:textId="77777777" w:rsidR="000810C5" w:rsidRPr="00221225" w:rsidRDefault="000810C5" w:rsidP="000810C5">
      <w:pPr>
        <w:jc w:val="both"/>
        <w:rPr>
          <w:lang w:val="fr-TN"/>
        </w:rPr>
      </w:pPr>
      <w:r w:rsidRPr="00221225">
        <w:rPr>
          <w:lang w:val="fr-TN"/>
        </w:rPr>
        <w:t>Seules les candidatures répondant aux critères et exigences de la présente consultation seront examinées.</w:t>
      </w:r>
    </w:p>
    <w:p w14:paraId="329A74C2" w14:textId="13612A8C" w:rsidR="000810C5" w:rsidRPr="00221225" w:rsidRDefault="000810C5" w:rsidP="00002D31">
      <w:pPr>
        <w:jc w:val="both"/>
        <w:rPr>
          <w:lang w:val="fr-TN"/>
        </w:rPr>
      </w:pPr>
      <w:r w:rsidRPr="00221225">
        <w:rPr>
          <w:lang w:val="fr-TN"/>
        </w:rPr>
        <w:t>L’ATSR se réserve le droit de contacter les candidat(e)s présélectionné(e)s pour un entretien ou pour toute information complémentaire nécessaire à l’évaluation de leur candidature.</w:t>
      </w:r>
    </w:p>
    <w:sectPr w:rsidR="000810C5" w:rsidRPr="0022122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CBA1E" w14:textId="77777777" w:rsidR="006C3557" w:rsidRDefault="006C3557" w:rsidP="000810C5">
      <w:pPr>
        <w:spacing w:after="0" w:line="240" w:lineRule="auto"/>
      </w:pPr>
      <w:r>
        <w:separator/>
      </w:r>
    </w:p>
  </w:endnote>
  <w:endnote w:type="continuationSeparator" w:id="0">
    <w:p w14:paraId="31162C7C" w14:textId="77777777" w:rsidR="006C3557" w:rsidRDefault="006C3557" w:rsidP="00081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ED22A" w14:textId="77777777" w:rsidR="006C3557" w:rsidRDefault="006C3557" w:rsidP="000810C5">
      <w:pPr>
        <w:spacing w:after="0" w:line="240" w:lineRule="auto"/>
      </w:pPr>
      <w:r>
        <w:separator/>
      </w:r>
    </w:p>
  </w:footnote>
  <w:footnote w:type="continuationSeparator" w:id="0">
    <w:p w14:paraId="68AD2DA4" w14:textId="77777777" w:rsidR="006C3557" w:rsidRDefault="006C3557" w:rsidP="00081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B58C8" w14:textId="696AEED1" w:rsidR="000810C5" w:rsidRDefault="000810C5" w:rsidP="000810C5">
    <w:pPr>
      <w:pStyle w:val="En-tte"/>
    </w:pPr>
    <w:r>
      <w:rPr>
        <w:rFonts w:ascii="Aptos" w:hAnsi="Aptos"/>
        <w:noProof/>
        <w:color w:val="242424"/>
      </w:rPr>
      <w:drawing>
        <wp:inline distT="0" distB="0" distL="0" distR="0" wp14:anchorId="4658BADE" wp14:editId="5505A28D">
          <wp:extent cx="1715770" cy="647065"/>
          <wp:effectExtent l="0" t="0" r="0" b="0"/>
          <wp:docPr id="4404723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5770" cy="647065"/>
                  </a:xfrm>
                  <a:prstGeom prst="rect">
                    <a:avLst/>
                  </a:prstGeom>
                  <a:noFill/>
                  <a:ln>
                    <a:noFill/>
                  </a:ln>
                </pic:spPr>
              </pic:pic>
            </a:graphicData>
          </a:graphic>
        </wp:inline>
      </w:drawing>
    </w:r>
  </w:p>
  <w:p w14:paraId="7E7E44CA" w14:textId="77777777" w:rsidR="000810C5" w:rsidRPr="000810C5" w:rsidRDefault="000810C5" w:rsidP="000810C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473D"/>
    <w:multiLevelType w:val="hybridMultilevel"/>
    <w:tmpl w:val="4F12F8CC"/>
    <w:lvl w:ilvl="0" w:tplc="81563A24">
      <w:start w:val="12"/>
      <w:numFmt w:val="bullet"/>
      <w:lvlText w:val="-"/>
      <w:lvlJc w:val="left"/>
      <w:pPr>
        <w:ind w:left="720" w:hanging="360"/>
      </w:pPr>
      <w:rPr>
        <w:rFonts w:ascii="Aptos" w:eastAsiaTheme="minorHAnsi" w:hAnsi="Aptos" w:cstheme="minorBidi"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33713C7"/>
    <w:multiLevelType w:val="multilevel"/>
    <w:tmpl w:val="E208D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DA5D41"/>
    <w:multiLevelType w:val="multilevel"/>
    <w:tmpl w:val="99FE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93765"/>
    <w:multiLevelType w:val="multilevel"/>
    <w:tmpl w:val="C708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802CC"/>
    <w:multiLevelType w:val="multilevel"/>
    <w:tmpl w:val="061A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5378CE"/>
    <w:multiLevelType w:val="multilevel"/>
    <w:tmpl w:val="77D4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B719A8"/>
    <w:multiLevelType w:val="hybridMultilevel"/>
    <w:tmpl w:val="C8248200"/>
    <w:lvl w:ilvl="0" w:tplc="81563A24">
      <w:start w:val="12"/>
      <w:numFmt w:val="bullet"/>
      <w:lvlText w:val="-"/>
      <w:lvlJc w:val="left"/>
      <w:pPr>
        <w:ind w:left="720" w:hanging="360"/>
      </w:pPr>
      <w:rPr>
        <w:rFonts w:ascii="Aptos" w:eastAsiaTheme="minorHAnsi" w:hAnsi="Aptos" w:cstheme="minorBidi"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6805285"/>
    <w:multiLevelType w:val="multilevel"/>
    <w:tmpl w:val="FC42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B57963"/>
    <w:multiLevelType w:val="multilevel"/>
    <w:tmpl w:val="4090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E82A46"/>
    <w:multiLevelType w:val="multilevel"/>
    <w:tmpl w:val="FCBA0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B0582F"/>
    <w:multiLevelType w:val="multilevel"/>
    <w:tmpl w:val="8F9CE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9D7F67"/>
    <w:multiLevelType w:val="multilevel"/>
    <w:tmpl w:val="BFB63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05601B"/>
    <w:multiLevelType w:val="multilevel"/>
    <w:tmpl w:val="75EA2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2373A5"/>
    <w:multiLevelType w:val="multilevel"/>
    <w:tmpl w:val="9E0A6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180FD0"/>
    <w:multiLevelType w:val="multilevel"/>
    <w:tmpl w:val="18AAA4AA"/>
    <w:lvl w:ilvl="0">
      <w:start w:val="12"/>
      <w:numFmt w:val="bullet"/>
      <w:lvlText w:val="-"/>
      <w:lvlJc w:val="left"/>
      <w:pPr>
        <w:tabs>
          <w:tab w:val="num" w:pos="720"/>
        </w:tabs>
        <w:ind w:left="720" w:hanging="360"/>
      </w:pPr>
      <w:rPr>
        <w:rFonts w:ascii="Aptos" w:eastAsiaTheme="minorHAnsi" w:hAnsi="Aptos"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0075432">
    <w:abstractNumId w:val="9"/>
  </w:num>
  <w:num w:numId="2" w16cid:durableId="46497107">
    <w:abstractNumId w:val="2"/>
  </w:num>
  <w:num w:numId="3" w16cid:durableId="1825661335">
    <w:abstractNumId w:val="4"/>
  </w:num>
  <w:num w:numId="4" w16cid:durableId="830604063">
    <w:abstractNumId w:val="5"/>
  </w:num>
  <w:num w:numId="5" w16cid:durableId="1686664205">
    <w:abstractNumId w:val="10"/>
  </w:num>
  <w:num w:numId="6" w16cid:durableId="1385373992">
    <w:abstractNumId w:val="12"/>
  </w:num>
  <w:num w:numId="7" w16cid:durableId="1262295841">
    <w:abstractNumId w:val="7"/>
  </w:num>
  <w:num w:numId="8" w16cid:durableId="1938520999">
    <w:abstractNumId w:val="1"/>
  </w:num>
  <w:num w:numId="9" w16cid:durableId="420027906">
    <w:abstractNumId w:val="13"/>
  </w:num>
  <w:num w:numId="10" w16cid:durableId="1464687997">
    <w:abstractNumId w:val="11"/>
  </w:num>
  <w:num w:numId="11" w16cid:durableId="1250237888">
    <w:abstractNumId w:val="8"/>
  </w:num>
  <w:num w:numId="12" w16cid:durableId="95948293">
    <w:abstractNumId w:val="3"/>
  </w:num>
  <w:num w:numId="13" w16cid:durableId="587227257">
    <w:abstractNumId w:val="6"/>
  </w:num>
  <w:num w:numId="14" w16cid:durableId="1726024961">
    <w:abstractNumId w:val="0"/>
  </w:num>
  <w:num w:numId="15" w16cid:durableId="15985185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0C5"/>
    <w:rsid w:val="00002D31"/>
    <w:rsid w:val="000810C5"/>
    <w:rsid w:val="001404AE"/>
    <w:rsid w:val="00221225"/>
    <w:rsid w:val="006C3557"/>
    <w:rsid w:val="00706AB3"/>
    <w:rsid w:val="00840B44"/>
  </w:rsids>
  <m:mathPr>
    <m:mathFont m:val="Cambria Math"/>
    <m:brkBin m:val="before"/>
    <m:brkBinSub m:val="--"/>
    <m:smallFrac m:val="0"/>
    <m:dispDef/>
    <m:lMargin m:val="0"/>
    <m:rMargin m:val="0"/>
    <m:defJc m:val="centerGroup"/>
    <m:wrapIndent m:val="1440"/>
    <m:intLim m:val="subSup"/>
    <m:naryLim m:val="undOvr"/>
  </m:mathPr>
  <w:themeFontLang w:val="fr-T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A1F62"/>
  <w15:chartTrackingRefBased/>
  <w15:docId w15:val="{B08734B9-8AAC-481D-B4EF-53CFEDDC0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T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810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810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810C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810C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810C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810C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810C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810C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810C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810C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810C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810C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810C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810C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810C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810C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810C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810C5"/>
    <w:rPr>
      <w:rFonts w:eastAsiaTheme="majorEastAsia" w:cstheme="majorBidi"/>
      <w:color w:val="272727" w:themeColor="text1" w:themeTint="D8"/>
    </w:rPr>
  </w:style>
  <w:style w:type="paragraph" w:styleId="Titre">
    <w:name w:val="Title"/>
    <w:basedOn w:val="Normal"/>
    <w:next w:val="Normal"/>
    <w:link w:val="TitreCar"/>
    <w:uiPriority w:val="10"/>
    <w:qFormat/>
    <w:rsid w:val="00081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810C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810C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810C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810C5"/>
    <w:pPr>
      <w:spacing w:before="160"/>
      <w:jc w:val="center"/>
    </w:pPr>
    <w:rPr>
      <w:i/>
      <w:iCs/>
      <w:color w:val="404040" w:themeColor="text1" w:themeTint="BF"/>
    </w:rPr>
  </w:style>
  <w:style w:type="character" w:customStyle="1" w:styleId="CitationCar">
    <w:name w:val="Citation Car"/>
    <w:basedOn w:val="Policepardfaut"/>
    <w:link w:val="Citation"/>
    <w:uiPriority w:val="29"/>
    <w:rsid w:val="000810C5"/>
    <w:rPr>
      <w:i/>
      <w:iCs/>
      <w:color w:val="404040" w:themeColor="text1" w:themeTint="BF"/>
    </w:rPr>
  </w:style>
  <w:style w:type="paragraph" w:styleId="Paragraphedeliste">
    <w:name w:val="List Paragraph"/>
    <w:basedOn w:val="Normal"/>
    <w:uiPriority w:val="34"/>
    <w:qFormat/>
    <w:rsid w:val="000810C5"/>
    <w:pPr>
      <w:ind w:left="720"/>
      <w:contextualSpacing/>
    </w:pPr>
  </w:style>
  <w:style w:type="character" w:styleId="Accentuationintense">
    <w:name w:val="Intense Emphasis"/>
    <w:basedOn w:val="Policepardfaut"/>
    <w:uiPriority w:val="21"/>
    <w:qFormat/>
    <w:rsid w:val="000810C5"/>
    <w:rPr>
      <w:i/>
      <w:iCs/>
      <w:color w:val="0F4761" w:themeColor="accent1" w:themeShade="BF"/>
    </w:rPr>
  </w:style>
  <w:style w:type="paragraph" w:styleId="Citationintense">
    <w:name w:val="Intense Quote"/>
    <w:basedOn w:val="Normal"/>
    <w:next w:val="Normal"/>
    <w:link w:val="CitationintenseCar"/>
    <w:uiPriority w:val="30"/>
    <w:qFormat/>
    <w:rsid w:val="00081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810C5"/>
    <w:rPr>
      <w:i/>
      <w:iCs/>
      <w:color w:val="0F4761" w:themeColor="accent1" w:themeShade="BF"/>
    </w:rPr>
  </w:style>
  <w:style w:type="character" w:styleId="Rfrenceintense">
    <w:name w:val="Intense Reference"/>
    <w:basedOn w:val="Policepardfaut"/>
    <w:uiPriority w:val="32"/>
    <w:qFormat/>
    <w:rsid w:val="000810C5"/>
    <w:rPr>
      <w:b/>
      <w:bCs/>
      <w:smallCaps/>
      <w:color w:val="0F4761" w:themeColor="accent1" w:themeShade="BF"/>
      <w:spacing w:val="5"/>
    </w:rPr>
  </w:style>
  <w:style w:type="paragraph" w:styleId="En-tte">
    <w:name w:val="header"/>
    <w:basedOn w:val="Normal"/>
    <w:link w:val="En-tteCar"/>
    <w:uiPriority w:val="99"/>
    <w:unhideWhenUsed/>
    <w:rsid w:val="000810C5"/>
    <w:pPr>
      <w:tabs>
        <w:tab w:val="center" w:pos="4536"/>
        <w:tab w:val="right" w:pos="9072"/>
      </w:tabs>
      <w:spacing w:after="0" w:line="240" w:lineRule="auto"/>
    </w:pPr>
  </w:style>
  <w:style w:type="character" w:customStyle="1" w:styleId="En-tteCar">
    <w:name w:val="En-tête Car"/>
    <w:basedOn w:val="Policepardfaut"/>
    <w:link w:val="En-tte"/>
    <w:uiPriority w:val="99"/>
    <w:rsid w:val="000810C5"/>
  </w:style>
  <w:style w:type="paragraph" w:styleId="Pieddepage">
    <w:name w:val="footer"/>
    <w:basedOn w:val="Normal"/>
    <w:link w:val="PieddepageCar"/>
    <w:uiPriority w:val="99"/>
    <w:unhideWhenUsed/>
    <w:rsid w:val="000810C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10C5"/>
  </w:style>
  <w:style w:type="character" w:styleId="Lienhypertexte">
    <w:name w:val="Hyperlink"/>
    <w:basedOn w:val="Policepardfaut"/>
    <w:uiPriority w:val="99"/>
    <w:unhideWhenUsed/>
    <w:rsid w:val="00002D31"/>
    <w:rPr>
      <w:color w:val="467886" w:themeColor="hyperlink"/>
      <w:u w:val="single"/>
    </w:rPr>
  </w:style>
  <w:style w:type="character" w:styleId="Mentionnonrsolue">
    <w:name w:val="Unresolved Mention"/>
    <w:basedOn w:val="Policepardfaut"/>
    <w:uiPriority w:val="99"/>
    <w:semiHidden/>
    <w:unhideWhenUsed/>
    <w:rsid w:val="00002D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ecrutement@atsrt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1163</Words>
  <Characters>6632</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Myriam SKHIRI</dc:creator>
  <cp:keywords/>
  <dc:description/>
  <cp:lastModifiedBy>Myriam SKHIRI</cp:lastModifiedBy>
  <cp:revision>1</cp:revision>
  <dcterms:created xsi:type="dcterms:W3CDTF">2026-09-17T09:02:00Z</dcterms:created>
  <dcterms:modified xsi:type="dcterms:W3CDTF">2026-09-17T09:38:00Z</dcterms:modified>
</cp:coreProperties>
</file>